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B2" w:rsidRPr="00E34263" w:rsidRDefault="00C21DB2">
      <w:pPr>
        <w:widowControl/>
        <w:rPr>
          <w:rFonts w:ascii="Times New Roman" w:hAnsi="Times New Roman"/>
          <w:b/>
          <w:sz w:val="16"/>
          <w:szCs w:val="16"/>
        </w:rPr>
      </w:pPr>
    </w:p>
    <w:p w:rsidR="00C21DB2" w:rsidRDefault="00C21DB2">
      <w:pPr>
        <w:widowControl/>
        <w:rPr>
          <w:rFonts w:ascii="Times New Roman" w:hAnsi="Times New Roman"/>
          <w:b/>
          <w:bCs/>
        </w:rPr>
      </w:pPr>
    </w:p>
    <w:p w:rsidR="00C21DB2" w:rsidRDefault="00C21DB2" w:rsidP="000810B0">
      <w:pPr>
        <w:widowControl/>
        <w:tabs>
          <w:tab w:val="center" w:pos="4680"/>
        </w:tabs>
        <w:jc w:val="center"/>
        <w:rPr>
          <w:rFonts w:ascii="Times New Roman" w:hAnsi="Times New Roman"/>
          <w:b/>
          <w:bCs/>
        </w:rPr>
      </w:pPr>
      <w:r>
        <w:rPr>
          <w:rFonts w:ascii="Times New Roman" w:hAnsi="Times New Roman"/>
          <w:b/>
          <w:bCs/>
        </w:rPr>
        <w:t>SUPPORTING STATEMENT</w:t>
      </w:r>
    </w:p>
    <w:p w:rsidR="00C21DB2" w:rsidRDefault="00C21DB2" w:rsidP="000810B0">
      <w:pPr>
        <w:widowControl/>
        <w:tabs>
          <w:tab w:val="center" w:pos="4680"/>
        </w:tabs>
        <w:jc w:val="center"/>
        <w:rPr>
          <w:rFonts w:ascii="Times New Roman" w:hAnsi="Times New Roman"/>
        </w:rPr>
      </w:pPr>
      <w:r>
        <w:rPr>
          <w:rFonts w:ascii="Times New Roman" w:hAnsi="Times New Roman"/>
          <w:b/>
          <w:bCs/>
        </w:rPr>
        <w:t>REQUEST FOR EXTENSION OF A CURRENTLY APPROVED COLLECTION</w:t>
      </w:r>
    </w:p>
    <w:p w:rsidR="00C21DB2" w:rsidRDefault="00C21DB2" w:rsidP="000810B0">
      <w:pPr>
        <w:widowControl/>
        <w:jc w:val="center"/>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FE34A6" w:rsidRDefault="00C21DB2" w:rsidP="00FE34A6">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Termination of Single Employer Plans; Missing Participants; 29 CFR Parts 4041 and 4050; PBGC Forms 500-501, 600-602</w:t>
      </w:r>
      <w:r w:rsidR="00FE34A6">
        <w:rPr>
          <w:rFonts w:ascii="Times New Roman" w:hAnsi="Times New Roman"/>
        </w:rPr>
        <w:t>, Schedule MP and attachments</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Request for Extension of Currently Approved Collection</w:t>
      </w:r>
      <w:r w:rsidR="00312BED">
        <w:rPr>
          <w:rFonts w:ascii="Times New Roman" w:hAnsi="Times New Roman"/>
        </w:rPr>
        <w:t>, with Proposed Rule Modifications</w:t>
      </w:r>
      <w:r>
        <w:rPr>
          <w:rFonts w:ascii="Times New Roman" w:hAnsi="Times New Roman"/>
        </w:rPr>
        <w:t xml:space="preserve"> (OMB control No. 1212</w:t>
      </w:r>
      <w:r>
        <w:rPr>
          <w:rFonts w:ascii="Times New Roman" w:hAnsi="Times New Roman"/>
        </w:rPr>
        <w:noBreakHyphen/>
        <w:t xml:space="preserve">0036; expires </w:t>
      </w:r>
      <w:r w:rsidR="00F37FC6">
        <w:rPr>
          <w:rFonts w:ascii="Times New Roman" w:hAnsi="Times New Roman"/>
        </w:rPr>
        <w:t>December 31</w:t>
      </w:r>
      <w:r w:rsidR="003E3445">
        <w:rPr>
          <w:rFonts w:ascii="Times New Roman" w:hAnsi="Times New Roman"/>
        </w:rPr>
        <w:t xml:space="preserve">, </w:t>
      </w:r>
      <w:r w:rsidR="00C25562">
        <w:rPr>
          <w:rFonts w:ascii="Times New Roman" w:hAnsi="Times New Roman"/>
        </w:rPr>
        <w:t>2013</w:t>
      </w:r>
      <w:r w:rsidR="003E3445">
        <w:rPr>
          <w:rFonts w:ascii="Times New Roman" w:hAnsi="Times New Roman"/>
        </w:rPr>
        <w:t xml:space="preserve">) </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3E3445" w:rsidRPr="003E3445">
        <w:rPr>
          <w:rFonts w:ascii="Times New Roman" w:hAnsi="Times New Roman"/>
        </w:rPr>
        <w:t>Catherine B. Klion (326-4223, ext. 3041) or Jo Amato Burns (326-4223,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Under section 4041 of the Employee Retirement Income Security Act of 1974, as amended, a </w:t>
      </w:r>
      <w:proofErr w:type="spellStart"/>
      <w:r>
        <w:rPr>
          <w:rFonts w:ascii="Times New Roman" w:hAnsi="Times New Roman"/>
        </w:rPr>
        <w:t>single</w:t>
      </w:r>
      <w:r>
        <w:rPr>
          <w:rFonts w:ascii="Times New Roman" w:hAnsi="Times New Roman"/>
        </w:rPr>
        <w:noBreakHyphen/>
        <w:t>employer</w:t>
      </w:r>
      <w:proofErr w:type="spellEnd"/>
      <w:r>
        <w:rPr>
          <w:rFonts w:ascii="Times New Roman" w:hAnsi="Times New Roman"/>
        </w:rPr>
        <w:t xml:space="preserve"> pension plan may terminate voluntarily only if it satisfies the requirements for either a standard or a distress termination.  Pursuant to ERISA section 4041(b)</w:t>
      </w:r>
      <w:r w:rsidR="00B33EF8">
        <w:rPr>
          <w:rFonts w:ascii="Times New Roman" w:hAnsi="Times New Roman"/>
        </w:rPr>
        <w:t xml:space="preserve"> (</w:t>
      </w:r>
      <w:r>
        <w:rPr>
          <w:rFonts w:ascii="Times New Roman" w:hAnsi="Times New Roman"/>
        </w:rPr>
        <w:t>for standard terminations</w:t>
      </w:r>
      <w:r w:rsidR="00B33EF8">
        <w:rPr>
          <w:rFonts w:ascii="Times New Roman" w:hAnsi="Times New Roman"/>
        </w:rPr>
        <w:t>)</w:t>
      </w:r>
      <w:r>
        <w:rPr>
          <w:rFonts w:ascii="Times New Roman" w:hAnsi="Times New Roman"/>
        </w:rPr>
        <w:t xml:space="preserve"> and section 4041(c)</w:t>
      </w:r>
      <w:r w:rsidR="00B33EF8">
        <w:rPr>
          <w:rFonts w:ascii="Times New Roman" w:hAnsi="Times New Roman"/>
        </w:rPr>
        <w:t xml:space="preserve"> (</w:t>
      </w:r>
      <w:r>
        <w:rPr>
          <w:rFonts w:ascii="Times New Roman" w:hAnsi="Times New Roman"/>
        </w:rPr>
        <w:t>for distress terminations</w:t>
      </w:r>
      <w:r w:rsidR="00B33EF8">
        <w:rPr>
          <w:rFonts w:ascii="Times New Roman" w:hAnsi="Times New Roman"/>
        </w:rPr>
        <w:t>)</w:t>
      </w:r>
      <w:r>
        <w:rPr>
          <w:rFonts w:ascii="Times New Roman" w:hAnsi="Times New Roman"/>
        </w:rPr>
        <w:t xml:space="preserve">, and </w:t>
      </w:r>
      <w:r w:rsidR="005136E7">
        <w:rPr>
          <w:rFonts w:ascii="Times New Roman" w:hAnsi="Times New Roman"/>
        </w:rPr>
        <w:t>PBGC</w:t>
      </w:r>
      <w:r w:rsidR="00C25562">
        <w:rPr>
          <w:rFonts w:ascii="Times New Roman" w:hAnsi="Times New Roman"/>
        </w:rPr>
        <w:t>’</w:t>
      </w:r>
      <w:r>
        <w:rPr>
          <w:rFonts w:ascii="Times New Roman" w:hAnsi="Times New Roman"/>
        </w:rPr>
        <w:t xml:space="preserve">s termination regulation (29 CFR Part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  In the case of a plan with participants or beneficiaries who cannot be located when their benefits are to be distributed (</w:t>
      </w:r>
      <w:r w:rsidR="00C25562">
        <w:rPr>
          <w:rFonts w:ascii="Times New Roman" w:hAnsi="Times New Roman"/>
        </w:rPr>
        <w:t>“</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w:t>
      </w:r>
      <w:r w:rsidR="00C25562">
        <w:rPr>
          <w:rFonts w:ascii="Times New Roman" w:hAnsi="Times New Roman"/>
        </w:rPr>
        <w:t>”</w:t>
      </w:r>
      <w:r>
        <w:rPr>
          <w:rFonts w:ascii="Times New Roman" w:hAnsi="Times New Roman"/>
        </w:rPr>
        <w:t xml:space="preserve">), the plan administrator is subject to the requirements of Section 4050 of ERISA and </w:t>
      </w:r>
      <w:r w:rsidR="005136E7">
        <w:rPr>
          <w:rFonts w:ascii="Times New Roman" w:hAnsi="Times New Roman"/>
        </w:rPr>
        <w:t>PBGC</w:t>
      </w:r>
      <w:r w:rsidR="00C25562">
        <w:rPr>
          <w:rFonts w:ascii="Times New Roman" w:hAnsi="Times New Roman"/>
        </w:rPr>
        <w:t>’</w:t>
      </w:r>
      <w:r>
        <w:rPr>
          <w:rFonts w:ascii="Times New Roman" w:hAnsi="Times New Roman"/>
        </w:rPr>
        <w:t xml:space="preserve">s </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 regulation (29 CFR Part 4050).</w:t>
      </w:r>
    </w:p>
    <w:p w:rsidR="00B439CD" w:rsidRDefault="00E75B4A" w:rsidP="00466693">
      <w:pPr>
        <w:widowControl/>
        <w:spacing w:line="480" w:lineRule="auto"/>
        <w:ind w:firstLine="720"/>
        <w:rPr>
          <w:rFonts w:ascii="Times New Roman" w:hAnsi="Times New Roman"/>
        </w:rPr>
      </w:pPr>
      <w:r>
        <w:rPr>
          <w:rFonts w:ascii="Times New Roman" w:hAnsi="Times New Roman"/>
        </w:rPr>
        <w:t>P</w:t>
      </w:r>
      <w:r w:rsidRPr="00E75B4A">
        <w:rPr>
          <w:rFonts w:ascii="Times New Roman" w:hAnsi="Times New Roman"/>
        </w:rPr>
        <w:t>rovisions of the Pension Protection Act of 2006 (PPA 2006) change</w:t>
      </w:r>
      <w:r>
        <w:rPr>
          <w:rFonts w:ascii="Times New Roman" w:hAnsi="Times New Roman"/>
        </w:rPr>
        <w:t>d</w:t>
      </w:r>
      <w:r w:rsidRPr="00E75B4A">
        <w:rPr>
          <w:rFonts w:ascii="Times New Roman" w:hAnsi="Times New Roman"/>
        </w:rPr>
        <w:t xml:space="preserve"> the rules for determining benefits upon the termination of </w:t>
      </w:r>
      <w:r w:rsidR="000D6776">
        <w:rPr>
          <w:rFonts w:ascii="Times New Roman" w:hAnsi="Times New Roman"/>
        </w:rPr>
        <w:t xml:space="preserve">certain pension plans known as </w:t>
      </w:r>
      <w:r w:rsidRPr="00E75B4A">
        <w:rPr>
          <w:rFonts w:ascii="Times New Roman" w:hAnsi="Times New Roman"/>
        </w:rPr>
        <w:t>statutory hybrid plan</w:t>
      </w:r>
      <w:r w:rsidR="000D6776">
        <w:rPr>
          <w:rFonts w:ascii="Times New Roman" w:hAnsi="Times New Roman"/>
        </w:rPr>
        <w:t>s</w:t>
      </w:r>
      <w:r w:rsidRPr="00E75B4A">
        <w:rPr>
          <w:rFonts w:ascii="Times New Roman" w:hAnsi="Times New Roman"/>
        </w:rPr>
        <w:t>, such as cash balance plan</w:t>
      </w:r>
      <w:r w:rsidR="00C25562">
        <w:rPr>
          <w:rFonts w:ascii="Times New Roman" w:hAnsi="Times New Roman"/>
        </w:rPr>
        <w:t>s</w:t>
      </w:r>
      <w:r w:rsidRPr="00E75B4A">
        <w:rPr>
          <w:rFonts w:ascii="Times New Roman" w:hAnsi="Times New Roman"/>
        </w:rPr>
        <w:t xml:space="preserve">.  </w:t>
      </w:r>
      <w:r w:rsidR="00466693" w:rsidRPr="00466693">
        <w:rPr>
          <w:rFonts w:ascii="Times New Roman" w:hAnsi="Times New Roman"/>
        </w:rPr>
        <w:t>The plan administrator of a plan that is terminating</w:t>
      </w:r>
      <w:r w:rsidR="00466693">
        <w:rPr>
          <w:rFonts w:ascii="Times New Roman" w:hAnsi="Times New Roman"/>
        </w:rPr>
        <w:t xml:space="preserve"> in a standard or distress termination </w:t>
      </w:r>
      <w:r w:rsidR="00466693" w:rsidRPr="00466693">
        <w:rPr>
          <w:rFonts w:ascii="Times New Roman" w:hAnsi="Times New Roman"/>
        </w:rPr>
        <w:t xml:space="preserve">must determine </w:t>
      </w:r>
      <w:r w:rsidR="00466693">
        <w:rPr>
          <w:rFonts w:ascii="Times New Roman" w:hAnsi="Times New Roman"/>
        </w:rPr>
        <w:t xml:space="preserve">the benefits owed to participants and </w:t>
      </w:r>
      <w:r w:rsidR="00466693">
        <w:rPr>
          <w:rFonts w:ascii="Times New Roman" w:hAnsi="Times New Roman"/>
        </w:rPr>
        <w:lastRenderedPageBreak/>
        <w:t xml:space="preserve">beneficiaries </w:t>
      </w:r>
      <w:r w:rsidR="00466693" w:rsidRPr="00466693">
        <w:rPr>
          <w:rFonts w:ascii="Times New Roman" w:hAnsi="Times New Roman"/>
        </w:rPr>
        <w:t>in accordance with all applicable requirements</w:t>
      </w:r>
      <w:r w:rsidR="00466693">
        <w:rPr>
          <w:rFonts w:ascii="Times New Roman" w:hAnsi="Times New Roman"/>
        </w:rPr>
        <w:t xml:space="preserve"> </w:t>
      </w:r>
      <w:r w:rsidR="00466693" w:rsidRPr="00466693">
        <w:rPr>
          <w:rFonts w:ascii="Times New Roman" w:hAnsi="Times New Roman"/>
        </w:rPr>
        <w:t>under the Code and ERISA, including</w:t>
      </w:r>
      <w:r w:rsidR="00466693">
        <w:rPr>
          <w:rFonts w:ascii="Times New Roman" w:hAnsi="Times New Roman"/>
        </w:rPr>
        <w:t xml:space="preserve"> those that apply to statutory</w:t>
      </w:r>
      <w:r w:rsidR="00466693" w:rsidRPr="00466693">
        <w:rPr>
          <w:rFonts w:ascii="Times New Roman" w:hAnsi="Times New Roman"/>
        </w:rPr>
        <w:t xml:space="preserve"> hybrid plans. </w:t>
      </w:r>
      <w:r w:rsidR="00602DE5">
        <w:rPr>
          <w:rFonts w:ascii="Times New Roman" w:hAnsi="Times New Roman"/>
        </w:rPr>
        <w:t>The proposed rule describe</w:t>
      </w:r>
      <w:r w:rsidR="000F71DE">
        <w:rPr>
          <w:rFonts w:ascii="Times New Roman" w:hAnsi="Times New Roman"/>
        </w:rPr>
        <w:t>s</w:t>
      </w:r>
      <w:r w:rsidR="00DF5AFA">
        <w:rPr>
          <w:rFonts w:ascii="Times New Roman" w:hAnsi="Times New Roman"/>
        </w:rPr>
        <w:t xml:space="preserve"> what plan administrators would need to </w:t>
      </w:r>
      <w:r w:rsidR="00C75BE3">
        <w:rPr>
          <w:rFonts w:ascii="Times New Roman" w:hAnsi="Times New Roman"/>
        </w:rPr>
        <w:t>do</w:t>
      </w:r>
      <w:r w:rsidR="00DF5AFA">
        <w:rPr>
          <w:rFonts w:ascii="Times New Roman" w:hAnsi="Times New Roman"/>
        </w:rPr>
        <w:t xml:space="preserve"> to comply with the applicable requirements</w:t>
      </w:r>
      <w:r w:rsidR="00C75BE3">
        <w:rPr>
          <w:rFonts w:ascii="Times New Roman" w:hAnsi="Times New Roman"/>
        </w:rPr>
        <w:t>.</w:t>
      </w:r>
    </w:p>
    <w:p w:rsidR="00B439CD" w:rsidRDefault="00B439CD" w:rsidP="00BE734B">
      <w:pPr>
        <w:widowControl/>
        <w:spacing w:line="480" w:lineRule="auto"/>
        <w:ind w:firstLine="720"/>
        <w:rPr>
          <w:rFonts w:ascii="Times New Roman" w:hAnsi="Times New Roman"/>
        </w:rPr>
      </w:pPr>
      <w:r>
        <w:rPr>
          <w:rFonts w:ascii="Times New Roman" w:hAnsi="Times New Roman"/>
        </w:rPr>
        <w:t>Specifically, the proposed rule would</w:t>
      </w:r>
      <w:r w:rsidR="000F71DE">
        <w:rPr>
          <w:rFonts w:ascii="Times New Roman" w:hAnsi="Times New Roman"/>
        </w:rPr>
        <w:t xml:space="preserve"> provide </w:t>
      </w:r>
      <w:r w:rsidR="001313D8">
        <w:rPr>
          <w:rFonts w:ascii="Times New Roman" w:hAnsi="Times New Roman"/>
        </w:rPr>
        <w:t>guidance</w:t>
      </w:r>
      <w:r w:rsidR="005840C7">
        <w:rPr>
          <w:rFonts w:ascii="Times New Roman" w:hAnsi="Times New Roman"/>
        </w:rPr>
        <w:t xml:space="preserve"> to plan administrators</w:t>
      </w:r>
      <w:r w:rsidR="000F71DE">
        <w:rPr>
          <w:rFonts w:ascii="Times New Roman" w:hAnsi="Times New Roman"/>
        </w:rPr>
        <w:t xml:space="preserve"> in </w:t>
      </w:r>
      <w:r>
        <w:rPr>
          <w:rFonts w:ascii="Times New Roman" w:hAnsi="Times New Roman"/>
        </w:rPr>
        <w:t>implement</w:t>
      </w:r>
      <w:r w:rsidR="000F71DE">
        <w:rPr>
          <w:rFonts w:ascii="Times New Roman" w:hAnsi="Times New Roman"/>
        </w:rPr>
        <w:t>ing</w:t>
      </w:r>
      <w:r>
        <w:rPr>
          <w:rFonts w:ascii="Times New Roman" w:hAnsi="Times New Roman"/>
        </w:rPr>
        <w:t xml:space="preserve"> the </w:t>
      </w:r>
      <w:r w:rsidRPr="0002441C">
        <w:rPr>
          <w:rFonts w:ascii="Times New Roman" w:hAnsi="Times New Roman"/>
        </w:rPr>
        <w:t>PPA 2006 provi</w:t>
      </w:r>
      <w:r>
        <w:rPr>
          <w:rFonts w:ascii="Times New Roman" w:hAnsi="Times New Roman"/>
        </w:rPr>
        <w:t xml:space="preserve">sions relating to statutory hybrid plans </w:t>
      </w:r>
      <w:r w:rsidR="005840C7">
        <w:rPr>
          <w:rFonts w:ascii="Times New Roman" w:hAnsi="Times New Roman"/>
        </w:rPr>
        <w:t xml:space="preserve">for PBGC purposes, </w:t>
      </w:r>
      <w:r w:rsidR="00C11365">
        <w:rPr>
          <w:rFonts w:ascii="Times New Roman" w:hAnsi="Times New Roman"/>
        </w:rPr>
        <w:t>including guidance on determining:</w:t>
      </w:r>
      <w:r>
        <w:rPr>
          <w:rFonts w:ascii="Times New Roman" w:hAnsi="Times New Roman"/>
        </w:rPr>
        <w:t xml:space="preserve"> </w:t>
      </w:r>
    </w:p>
    <w:p w:rsidR="00E131FA" w:rsidRDefault="00051A97">
      <w:pPr>
        <w:pStyle w:val="ListParagraph"/>
        <w:widowControl/>
        <w:numPr>
          <w:ilvl w:val="0"/>
          <w:numId w:val="4"/>
        </w:numPr>
        <w:tabs>
          <w:tab w:val="left" w:pos="360"/>
        </w:tabs>
        <w:spacing w:line="480" w:lineRule="auto"/>
        <w:rPr>
          <w:rFonts w:ascii="Times New Roman" w:hAnsi="Times New Roman"/>
        </w:rPr>
      </w:pPr>
      <w:r w:rsidRPr="00051A97">
        <w:rPr>
          <w:rFonts w:ascii="Times New Roman" w:hAnsi="Times New Roman"/>
        </w:rPr>
        <w:t>The interest rate to be used to determine accrued benefits when the plan terminates if the plan used a variable rate before termination.</w:t>
      </w:r>
    </w:p>
    <w:p w:rsidR="00E131FA" w:rsidRDefault="00051A97">
      <w:pPr>
        <w:pStyle w:val="ListParagraph"/>
        <w:widowControl/>
        <w:numPr>
          <w:ilvl w:val="0"/>
          <w:numId w:val="4"/>
        </w:numPr>
        <w:tabs>
          <w:tab w:val="left" w:pos="360"/>
        </w:tabs>
        <w:spacing w:line="480" w:lineRule="auto"/>
        <w:rPr>
          <w:rFonts w:ascii="Times New Roman" w:hAnsi="Times New Roman"/>
        </w:rPr>
      </w:pPr>
      <w:r w:rsidRPr="00051A97">
        <w:rPr>
          <w:rFonts w:ascii="Times New Roman" w:hAnsi="Times New Roman"/>
        </w:rPr>
        <w:t xml:space="preserve">The allocation of assets and the amount of benefits payable under Title IV of ERISA for statutory hybrid plans that are terminated and trusteed by PBGC.  </w:t>
      </w:r>
    </w:p>
    <w:p w:rsidR="00E131FA" w:rsidRDefault="00051A97">
      <w:pPr>
        <w:pStyle w:val="ListParagraph"/>
        <w:widowControl/>
        <w:numPr>
          <w:ilvl w:val="0"/>
          <w:numId w:val="4"/>
        </w:numPr>
        <w:tabs>
          <w:tab w:val="left" w:pos="360"/>
        </w:tabs>
        <w:spacing w:line="480" w:lineRule="auto"/>
        <w:rPr>
          <w:rFonts w:ascii="Times New Roman" w:hAnsi="Times New Roman"/>
        </w:rPr>
      </w:pPr>
      <w:r w:rsidRPr="00051A97">
        <w:rPr>
          <w:rFonts w:ascii="Times New Roman" w:hAnsi="Times New Roman"/>
        </w:rPr>
        <w:t xml:space="preserve">The present value of the accrued benefit under a statutory hybrid plan. </w:t>
      </w:r>
    </w:p>
    <w:p w:rsidR="00E131FA" w:rsidRDefault="00C11365">
      <w:pPr>
        <w:pStyle w:val="ListParagraph"/>
        <w:widowControl/>
        <w:numPr>
          <w:ilvl w:val="0"/>
          <w:numId w:val="4"/>
        </w:numPr>
        <w:tabs>
          <w:tab w:val="left" w:pos="360"/>
        </w:tabs>
        <w:spacing w:line="480" w:lineRule="auto"/>
        <w:rPr>
          <w:rFonts w:ascii="Times New Roman" w:hAnsi="Times New Roman"/>
        </w:rPr>
      </w:pPr>
      <w:r w:rsidRPr="00312BED">
        <w:rPr>
          <w:rFonts w:ascii="Times New Roman" w:hAnsi="Times New Roman"/>
        </w:rPr>
        <w:t>B</w:t>
      </w:r>
      <w:r w:rsidR="0002441C" w:rsidRPr="00312BED">
        <w:rPr>
          <w:rFonts w:ascii="Times New Roman" w:hAnsi="Times New Roman"/>
        </w:rPr>
        <w:t>enefits payable under a statutory hybrid plan that termi</w:t>
      </w:r>
      <w:r w:rsidR="00051A97">
        <w:rPr>
          <w:rFonts w:ascii="Times New Roman" w:hAnsi="Times New Roman"/>
        </w:rPr>
        <w:t>nates in a standard termination;</w:t>
      </w:r>
    </w:p>
    <w:p w:rsidR="00E131FA" w:rsidRDefault="00051A97">
      <w:pPr>
        <w:pStyle w:val="ListParagraph"/>
        <w:widowControl/>
        <w:numPr>
          <w:ilvl w:val="0"/>
          <w:numId w:val="4"/>
        </w:numPr>
        <w:tabs>
          <w:tab w:val="left" w:pos="360"/>
        </w:tabs>
        <w:spacing w:line="480" w:lineRule="auto"/>
        <w:rPr>
          <w:rFonts w:ascii="Times New Roman" w:hAnsi="Times New Roman"/>
          <w:b/>
        </w:rPr>
      </w:pPr>
      <w:r>
        <w:rPr>
          <w:rFonts w:ascii="Times New Roman" w:hAnsi="Times New Roman"/>
        </w:rPr>
        <w:t xml:space="preserve">Whether the plan may treat a participant’s hypothetical account </w:t>
      </w:r>
      <w:proofErr w:type="gramStart"/>
      <w:r>
        <w:rPr>
          <w:rFonts w:ascii="Times New Roman" w:hAnsi="Times New Roman"/>
        </w:rPr>
        <w:t>balance,</w:t>
      </w:r>
      <w:proofErr w:type="gramEnd"/>
      <w:r>
        <w:rPr>
          <w:rFonts w:ascii="Times New Roman" w:hAnsi="Times New Roman"/>
        </w:rPr>
        <w:t xml:space="preserve"> or the</w:t>
      </w:r>
      <w:r w:rsidRPr="00051A97">
        <w:rPr>
          <w:rFonts w:ascii="Times New Roman" w:hAnsi="Times New Roman"/>
        </w:rPr>
        <w:t xml:space="preserve"> accumulated percentage of the participant’s final average compensation, as the lump sum value for distributions made after the enactment of PPA 2006</w:t>
      </w:r>
      <w:r w:rsidRPr="00051A97">
        <w:rPr>
          <w:rFonts w:ascii="Times New Roman" w:hAnsi="Times New Roman"/>
          <w:b/>
        </w:rPr>
        <w:t xml:space="preserve">. </w:t>
      </w:r>
    </w:p>
    <w:p w:rsidR="00E75B4A" w:rsidRDefault="00CC45A5" w:rsidP="00CC45A5">
      <w:pPr>
        <w:widowControl/>
        <w:tabs>
          <w:tab w:val="left" w:pos="360"/>
        </w:tabs>
        <w:spacing w:line="480" w:lineRule="auto"/>
        <w:rPr>
          <w:rFonts w:ascii="Times New Roman" w:hAnsi="Times New Roman"/>
        </w:rPr>
      </w:pPr>
      <w:r>
        <w:rPr>
          <w:rFonts w:ascii="Times New Roman" w:hAnsi="Times New Roman"/>
        </w:rPr>
        <w:tab/>
      </w:r>
      <w:r>
        <w:rPr>
          <w:rFonts w:ascii="Times New Roman" w:hAnsi="Times New Roman"/>
        </w:rPr>
        <w:tab/>
        <w:t xml:space="preserve">The changes made by the </w:t>
      </w:r>
      <w:r w:rsidR="00E75B4A" w:rsidRPr="00E75B4A">
        <w:rPr>
          <w:rFonts w:ascii="Times New Roman" w:hAnsi="Times New Roman"/>
        </w:rPr>
        <w:t xml:space="preserve">PPA 2006 </w:t>
      </w:r>
      <w:r>
        <w:rPr>
          <w:rFonts w:ascii="Times New Roman" w:hAnsi="Times New Roman"/>
        </w:rPr>
        <w:t xml:space="preserve">provisions </w:t>
      </w:r>
      <w:r w:rsidR="003114DB" w:rsidRPr="003114DB">
        <w:rPr>
          <w:rFonts w:ascii="Times New Roman" w:hAnsi="Times New Roman"/>
        </w:rPr>
        <w:t xml:space="preserve">are effective for years beginning after December 31, 2007, unless a plan sponsor elects the earlier application of such requirements for any period after June 29, 2005. </w:t>
      </w:r>
    </w:p>
    <w:p w:rsidR="00E131FA" w:rsidRDefault="00E131FA" w:rsidP="00E131FA">
      <w:pPr>
        <w:spacing w:line="480" w:lineRule="auto"/>
        <w:ind w:firstLine="720"/>
        <w:rPr>
          <w:rFonts w:ascii="Times New Roman" w:hAnsi="Times New Roman"/>
        </w:rPr>
      </w:pPr>
      <w:r>
        <w:rPr>
          <w:rFonts w:ascii="Times New Roman" w:hAnsi="Times New Roman"/>
        </w:rPr>
        <w:t xml:space="preserve">OMB approval of the existing information requirements expires on December 31, 2013.  PBGC is requesting that OMB approve this submission for the same period.   The current information collection informs plan administrators that PPA 2006 changed the rules for determining benefits when statutory hybrid plans terminate and of their need to comply with </w:t>
      </w:r>
      <w:r>
        <w:rPr>
          <w:rFonts w:ascii="Times New Roman" w:hAnsi="Times New Roman"/>
        </w:rPr>
        <w:lastRenderedPageBreak/>
        <w:t xml:space="preserve">such changes; the changes that are the subject of this submission would implement PBGC’s proposed rule implementing the PPA 2006 changes.  </w:t>
      </w:r>
    </w:p>
    <w:p w:rsidR="000A7E74" w:rsidRDefault="00C21DB2" w:rsidP="000A7E74">
      <w:pPr>
        <w:widowControl/>
        <w:spacing w:line="480" w:lineRule="auto"/>
        <w:ind w:firstLine="720"/>
        <w:rPr>
          <w:rFonts w:ascii="Times New Roman" w:hAnsi="Times New Roman"/>
        </w:rPr>
      </w:pPr>
      <w:r>
        <w:rPr>
          <w:rFonts w:ascii="Times New Roman" w:hAnsi="Times New Roman"/>
        </w:rPr>
        <w:t xml:space="preserve">2.  </w:t>
      </w:r>
      <w:r>
        <w:rPr>
          <w:rFonts w:ascii="Times New Roman" w:hAnsi="Times New Roman"/>
          <w:u w:val="single"/>
        </w:rPr>
        <w:t>Use of information</w:t>
      </w:r>
      <w:r>
        <w:rPr>
          <w:rFonts w:ascii="Times New Roman" w:hAnsi="Times New Roman"/>
        </w:rPr>
        <w:t xml:space="preserve">.  </w:t>
      </w:r>
    </w:p>
    <w:p w:rsidR="00C21DB2" w:rsidRDefault="00C21DB2" w:rsidP="000A7E74">
      <w:pPr>
        <w:widowControl/>
        <w:spacing w:line="480" w:lineRule="auto"/>
        <w:ind w:firstLine="720"/>
        <w:rPr>
          <w:rFonts w:ascii="Times New Roman" w:hAnsi="Times New Roman"/>
        </w:rPr>
      </w:pPr>
      <w:proofErr w:type="gramStart"/>
      <w:r>
        <w:rPr>
          <w:rFonts w:ascii="Times New Roman" w:hAnsi="Times New Roman"/>
        </w:rPr>
        <w:t xml:space="preserve">a.  </w:t>
      </w:r>
      <w:r>
        <w:rPr>
          <w:rFonts w:ascii="Times New Roman" w:hAnsi="Times New Roman"/>
          <w:u w:val="single"/>
        </w:rPr>
        <w:t>Information</w:t>
      </w:r>
      <w:proofErr w:type="gramEnd"/>
      <w:r>
        <w:rPr>
          <w:rFonts w:ascii="Times New Roman" w:hAnsi="Times New Roman"/>
          <w:u w:val="single"/>
        </w:rPr>
        <w:t xml:space="preserve"> required</w:t>
      </w:r>
      <w:r>
        <w:rPr>
          <w:rFonts w:ascii="Times New Roman" w:hAnsi="Times New Roman"/>
        </w:rPr>
        <w:t xml:space="preserve">.  Certain information must be provided to </w:t>
      </w:r>
      <w:r w:rsidR="005136E7">
        <w:rPr>
          <w:rFonts w:ascii="Times New Roman" w:hAnsi="Times New Roman"/>
        </w:rPr>
        <w:t>PBGC</w:t>
      </w:r>
      <w:r>
        <w:rPr>
          <w:rFonts w:ascii="Times New Roman" w:hAnsi="Times New Roman"/>
        </w:rPr>
        <w:t xml:space="preserve"> and to third parties </w:t>
      </w:r>
      <w:r w:rsidR="004E4073">
        <w:rPr>
          <w:rFonts w:ascii="Times New Roman" w:hAnsi="Times New Roman"/>
        </w:rPr>
        <w:t xml:space="preserve">regardless </w:t>
      </w:r>
      <w:r>
        <w:rPr>
          <w:rFonts w:ascii="Times New Roman" w:hAnsi="Times New Roman"/>
        </w:rPr>
        <w:t xml:space="preserve">of the type of termination.  Thus, for both standard and distress terminations, the plan administrator is required to submit to </w:t>
      </w:r>
      <w:r w:rsidR="005136E7">
        <w:rPr>
          <w:rFonts w:ascii="Times New Roman" w:hAnsi="Times New Roman"/>
        </w:rPr>
        <w:t>PBGC</w:t>
      </w:r>
      <w:r>
        <w:rPr>
          <w:rFonts w:ascii="Times New Roman" w:hAnsi="Times New Roman"/>
        </w:rPr>
        <w:t xml:space="preserve"> certain identifying information; confirmation that the required notices have been properly issued to plan participants and beneficiaries; and the level of funding of the plan.  The plan administrator must also</w:t>
      </w:r>
      <w:r w:rsidR="00763B08">
        <w:rPr>
          <w:rFonts w:ascii="Times New Roman" w:hAnsi="Times New Roman"/>
        </w:rPr>
        <w:t xml:space="preserve"> </w:t>
      </w:r>
      <w:r>
        <w:rPr>
          <w:rFonts w:ascii="Times New Roman" w:hAnsi="Times New Roman"/>
        </w:rPr>
        <w:t>provide certain information to third parties, including a notice of intent to terminate</w:t>
      </w:r>
      <w:r w:rsidR="00385F0A">
        <w:rPr>
          <w:rFonts w:ascii="Times New Roman" w:hAnsi="Times New Roman"/>
        </w:rPr>
        <w:t>.</w:t>
      </w:r>
    </w:p>
    <w:p w:rsidR="00C21DB2" w:rsidRDefault="00C21DB2">
      <w:pPr>
        <w:widowControl/>
        <w:spacing w:line="480" w:lineRule="auto"/>
        <w:ind w:firstLine="720"/>
        <w:rPr>
          <w:rFonts w:ascii="Times New Roman" w:hAnsi="Times New Roman"/>
        </w:rPr>
      </w:pPr>
      <w:proofErr w:type="gramStart"/>
      <w:r>
        <w:rPr>
          <w:rFonts w:ascii="Times New Roman" w:hAnsi="Times New Roman"/>
          <w:u w:val="single"/>
        </w:rPr>
        <w:t>Standard terminations and sufficient distress terminations</w:t>
      </w:r>
      <w:r>
        <w:rPr>
          <w:rFonts w:ascii="Times New Roman" w:hAnsi="Times New Roman"/>
        </w:rPr>
        <w:t>.</w:t>
      </w:r>
      <w:proofErr w:type="gramEnd"/>
      <w:r>
        <w:rPr>
          <w:rFonts w:ascii="Times New Roman" w:hAnsi="Times New Roman"/>
        </w:rPr>
        <w:t xml:space="preserve">  In the case of a standard termination (</w:t>
      </w:r>
      <w:r w:rsidR="004731B4">
        <w:rPr>
          <w:rFonts w:ascii="Times New Roman" w:hAnsi="Times New Roman"/>
        </w:rPr>
        <w:t xml:space="preserve">plan provides </w:t>
      </w:r>
      <w:r>
        <w:rPr>
          <w:rFonts w:ascii="Times New Roman" w:hAnsi="Times New Roman"/>
        </w:rPr>
        <w:t xml:space="preserve">all benefits) or a </w:t>
      </w:r>
      <w:r w:rsidR="00DE65E0">
        <w:rPr>
          <w:rFonts w:ascii="Times New Roman" w:hAnsi="Times New Roman"/>
        </w:rPr>
        <w:t>“</w:t>
      </w:r>
      <w:r>
        <w:rPr>
          <w:rFonts w:ascii="Times New Roman" w:hAnsi="Times New Roman"/>
        </w:rPr>
        <w:t>sufficient</w:t>
      </w:r>
      <w:r w:rsidR="00DE65E0">
        <w:rPr>
          <w:rFonts w:ascii="Times New Roman" w:hAnsi="Times New Roman"/>
        </w:rPr>
        <w:t>”</w:t>
      </w:r>
      <w:r>
        <w:rPr>
          <w:rFonts w:ascii="Times New Roman" w:hAnsi="Times New Roman"/>
        </w:rPr>
        <w:t xml:space="preserve"> distress termination (</w:t>
      </w:r>
      <w:r w:rsidR="004731B4">
        <w:rPr>
          <w:rFonts w:ascii="Times New Roman" w:hAnsi="Times New Roman"/>
        </w:rPr>
        <w:t>plan provides at least guaranteed benefits and</w:t>
      </w:r>
      <w:r>
        <w:rPr>
          <w:rFonts w:ascii="Times New Roman" w:hAnsi="Times New Roman"/>
        </w:rPr>
        <w:t xml:space="preserve"> closes out in </w:t>
      </w:r>
      <w:r w:rsidR="004731B4">
        <w:rPr>
          <w:rFonts w:ascii="Times New Roman" w:hAnsi="Times New Roman"/>
        </w:rPr>
        <w:t xml:space="preserve">the </w:t>
      </w:r>
      <w:r>
        <w:rPr>
          <w:rFonts w:ascii="Times New Roman" w:hAnsi="Times New Roman"/>
        </w:rPr>
        <w:t>private sector)</w:t>
      </w:r>
      <w:proofErr w:type="gramStart"/>
      <w:r>
        <w:rPr>
          <w:rFonts w:ascii="Times New Roman" w:hAnsi="Times New Roman"/>
        </w:rPr>
        <w:t>,</w:t>
      </w:r>
      <w:proofErr w:type="gramEnd"/>
      <w:r>
        <w:rPr>
          <w:rFonts w:ascii="Times New Roman" w:hAnsi="Times New Roman"/>
        </w:rPr>
        <w:t xml:space="preserve"> the plan administrator must provide </w:t>
      </w:r>
      <w:r w:rsidR="005136E7">
        <w:rPr>
          <w:rFonts w:ascii="Times New Roman" w:hAnsi="Times New Roman"/>
        </w:rPr>
        <w:t>PBGC</w:t>
      </w:r>
      <w:r>
        <w:rPr>
          <w:rFonts w:ascii="Times New Roman" w:hAnsi="Times New Roman"/>
        </w:rPr>
        <w:t xml:space="preserve"> and third parties with certain additional information.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763B08" w:rsidRPr="00763B08">
        <w:rPr>
          <w:rFonts w:ascii="Times New Roman" w:hAnsi="Times New Roman"/>
        </w:rPr>
        <w:t>The plan administrator is also required to provide certain additional information to third parties, including:  (1) a notice of plan benefits (for standard terminations) or of benefit distribution (for distress terminations); (2) annuity information, including information on identity of insurers and on state guaranty association coverage of annuities; and (3) if applicable, an annuity contract or certificate.</w:t>
      </w:r>
    </w:p>
    <w:p w:rsidR="00C21DB2" w:rsidRDefault="00C21DB2">
      <w:pPr>
        <w:widowControl/>
        <w:spacing w:line="480" w:lineRule="auto"/>
        <w:ind w:firstLine="720"/>
        <w:rPr>
          <w:rFonts w:ascii="Times New Roman" w:hAnsi="Times New Roman"/>
        </w:rPr>
      </w:pPr>
      <w:proofErr w:type="gramStart"/>
      <w:r>
        <w:rPr>
          <w:rFonts w:ascii="Times New Roman" w:hAnsi="Times New Roman"/>
          <w:u w:val="single"/>
        </w:rPr>
        <w:t>Distress terminations</w:t>
      </w:r>
      <w:r>
        <w:rPr>
          <w:rFonts w:ascii="Times New Roman" w:hAnsi="Times New Roman"/>
        </w:rPr>
        <w:t>.</w:t>
      </w:r>
      <w:proofErr w:type="gramEnd"/>
      <w:r>
        <w:rPr>
          <w:rFonts w:ascii="Times New Roman" w:hAnsi="Times New Roman"/>
        </w:rPr>
        <w:t xml:space="preserve">  For all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00E34263" w:rsidRPr="00616EA9">
        <w:rPr>
          <w:rFonts w:ascii="Times New Roman" w:hAnsi="Times New Roman"/>
        </w:rPr>
        <w:t xml:space="preserve">and each member of </w:t>
      </w:r>
      <w:r w:rsidR="00E34263">
        <w:rPr>
          <w:rFonts w:ascii="Times New Roman" w:hAnsi="Times New Roman"/>
        </w:rPr>
        <w:t xml:space="preserve">each contributing </w:t>
      </w:r>
      <w:r w:rsidR="00E34263" w:rsidRPr="00616EA9">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tests (</w:t>
      </w:r>
      <w:r w:rsidRPr="007D3CC6">
        <w:rPr>
          <w:rFonts w:ascii="Times New Roman" w:hAnsi="Times New Roman"/>
          <w:i/>
        </w:rPr>
        <w:t>see</w:t>
      </w:r>
      <w:r>
        <w:rPr>
          <w:rFonts w:ascii="Times New Roman" w:hAnsi="Times New Roman"/>
        </w:rPr>
        <w:t xml:space="preserve"> section 4041(c)(2)(B) of ERISA and 29 CFR </w:t>
      </w:r>
      <w:r w:rsidR="00DE65E0">
        <w:rPr>
          <w:rFonts w:ascii="Times New Roman" w:hAnsi="Times New Roman"/>
        </w:rPr>
        <w:t>§</w:t>
      </w:r>
      <w:r>
        <w:rPr>
          <w:rFonts w:ascii="Times New Roman" w:hAnsi="Times New Roman"/>
        </w:rPr>
        <w:t xml:space="preserve"> 4041.41(c)).  In addition, for insufficient distress </w:t>
      </w:r>
      <w:r>
        <w:rPr>
          <w:rFonts w:ascii="Times New Roman" w:hAnsi="Times New Roman"/>
        </w:rPr>
        <w:lastRenderedPageBreak/>
        <w:t xml:space="preserve">terminations, the plan administrator must submit certain participant and beneficiary information to enable </w:t>
      </w:r>
      <w:r w:rsidR="005136E7">
        <w:rPr>
          <w:rFonts w:ascii="Times New Roman" w:hAnsi="Times New Roman"/>
        </w:rPr>
        <w:t>PBGC</w:t>
      </w:r>
      <w:r>
        <w:rPr>
          <w:rFonts w:ascii="Times New Roman" w:hAnsi="Times New Roman"/>
        </w:rPr>
        <w:t xml:space="preserve"> to pay benefits as required under Title IV of ERISA.  </w:t>
      </w:r>
    </w:p>
    <w:p w:rsidR="003969ED" w:rsidRDefault="00C21DB2">
      <w:pPr>
        <w:widowControl/>
        <w:spacing w:line="480" w:lineRule="auto"/>
        <w:ind w:firstLine="720"/>
        <w:rPr>
          <w:rFonts w:ascii="Times New Roman" w:hAnsi="Times New Roman"/>
        </w:rPr>
      </w:pPr>
      <w:proofErr w:type="gramStart"/>
      <w:r>
        <w:rPr>
          <w:rFonts w:ascii="Times New Roman" w:hAnsi="Times New Roman"/>
          <w:u w:val="single"/>
        </w:rPr>
        <w:t>Missing participants</w:t>
      </w:r>
      <w:r>
        <w:rPr>
          <w:rFonts w:ascii="Times New Roman" w:hAnsi="Times New Roman"/>
        </w:rPr>
        <w:t>.</w:t>
      </w:r>
      <w:proofErr w:type="gramEnd"/>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rsidR="007774F5" w:rsidRDefault="00C21DB2">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w:t>
      </w:r>
      <w:r w:rsidR="00DE65E0">
        <w:rPr>
          <w:rFonts w:ascii="Times New Roman" w:hAnsi="Times New Roman"/>
        </w:rPr>
        <w:t>“</w:t>
      </w:r>
      <w:r>
        <w:rPr>
          <w:rFonts w:ascii="Times New Roman" w:hAnsi="Times New Roman"/>
        </w:rPr>
        <w:t xml:space="preserve">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As with the Attachment A, </w:t>
      </w:r>
      <w:r w:rsidR="007774F5">
        <w:rPr>
          <w:rFonts w:ascii="Times New Roman" w:hAnsi="Times New Roman"/>
        </w:rPr>
        <w:t xml:space="preserve">the Schedule MP and </w:t>
      </w:r>
      <w:r w:rsidR="00704862">
        <w:rPr>
          <w:rFonts w:ascii="Times New Roman" w:hAnsi="Times New Roman"/>
        </w:rPr>
        <w:t>Attachments B</w:t>
      </w:r>
      <w:r w:rsidR="007774F5">
        <w:rPr>
          <w:rFonts w:ascii="Times New Roman" w:hAnsi="Times New Roman"/>
        </w:rPr>
        <w:t xml:space="preserve"> are filed as attachments to either the Form 501 or Form 602.</w:t>
      </w:r>
    </w:p>
    <w:p w:rsidR="0073558C" w:rsidRDefault="0073558C">
      <w:pPr>
        <w:widowControl/>
        <w:spacing w:line="480" w:lineRule="auto"/>
        <w:ind w:firstLine="720"/>
        <w:rPr>
          <w:rFonts w:ascii="Times New Roman" w:hAnsi="Times New Roman"/>
        </w:rPr>
      </w:pPr>
      <w:r w:rsidRPr="0073558C">
        <w:rPr>
          <w:rFonts w:ascii="Times New Roman" w:hAnsi="Times New Roman"/>
        </w:rPr>
        <w:t xml:space="preserve">In either case, the plan administrator must have conducted a diligent search (as defined in PBGC regulations) and been unable to locate the participant before the individual may be treated as a missing participant.  </w:t>
      </w:r>
    </w:p>
    <w:p w:rsidR="00C21DB2" w:rsidRDefault="00C21DB2">
      <w:pPr>
        <w:widowControl/>
        <w:spacing w:line="480" w:lineRule="auto"/>
        <w:ind w:firstLine="720"/>
        <w:rPr>
          <w:rFonts w:ascii="Times New Roman" w:hAnsi="Times New Roman"/>
        </w:rPr>
      </w:pPr>
      <w:r>
        <w:rPr>
          <w:rFonts w:ascii="Times New Roman" w:hAnsi="Times New Roman"/>
        </w:rPr>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required to file a Schedule MP (with applicable attachments) pursuant to a PBGC audit of a plan termination</w:t>
      </w:r>
      <w:r w:rsidR="00426F6C">
        <w:rPr>
          <w:rFonts w:ascii="Times New Roman" w:hAnsi="Times New Roman"/>
        </w:rPr>
        <w:t>.</w:t>
      </w:r>
    </w:p>
    <w:p w:rsidR="0073558C" w:rsidRDefault="00C21DB2">
      <w:pPr>
        <w:widowControl/>
        <w:spacing w:line="480" w:lineRule="auto"/>
        <w:ind w:firstLine="720"/>
        <w:rPr>
          <w:rFonts w:ascii="Times New Roman" w:hAnsi="Times New Roman"/>
        </w:rPr>
      </w:pPr>
      <w:proofErr w:type="gramStart"/>
      <w:r>
        <w:rPr>
          <w:rFonts w:ascii="Times New Roman" w:hAnsi="Times New Roman"/>
        </w:rPr>
        <w:lastRenderedPageBreak/>
        <w:t xml:space="preserve">b.  </w:t>
      </w:r>
      <w:r>
        <w:rPr>
          <w:rFonts w:ascii="Times New Roman" w:hAnsi="Times New Roman"/>
          <w:u w:val="single"/>
        </w:rPr>
        <w:t>PBGC</w:t>
      </w:r>
      <w:proofErr w:type="gramEnd"/>
      <w:r>
        <w:rPr>
          <w:rFonts w:ascii="Times New Roman" w:hAnsi="Times New Roman"/>
          <w:u w:val="single"/>
        </w:rPr>
        <w:t xml:space="preserve"> and third party need for information</w:t>
      </w:r>
      <w:r>
        <w:rPr>
          <w:rFonts w:ascii="Times New Roman" w:hAnsi="Times New Roman"/>
        </w:rPr>
        <w:t xml:space="preserve">.  </w:t>
      </w:r>
      <w:r w:rsidR="005136E7">
        <w:rPr>
          <w:rFonts w:ascii="Times New Roman" w:hAnsi="Times New Roman"/>
        </w:rPr>
        <w:t>PBGC</w:t>
      </w:r>
      <w:r>
        <w:rPr>
          <w:rFonts w:ascii="Times New Roman" w:hAnsi="Times New Roman"/>
        </w:rPr>
        <w:t xml:space="preserve"> needs</w:t>
      </w:r>
      <w:r w:rsidR="00154CBC">
        <w:rPr>
          <w:rFonts w:ascii="Times New Roman" w:hAnsi="Times New Roman"/>
        </w:rPr>
        <w:t xml:space="preserve">, </w:t>
      </w:r>
      <w:r>
        <w:rPr>
          <w:rFonts w:ascii="Times New Roman" w:hAnsi="Times New Roman"/>
        </w:rPr>
        <w:t>and has routinely used</w:t>
      </w:r>
      <w:r w:rsidR="00154CBC">
        <w:rPr>
          <w:rFonts w:ascii="Times New Roman" w:hAnsi="Times New Roman"/>
        </w:rPr>
        <w:t>,</w:t>
      </w:r>
      <w:r>
        <w:rPr>
          <w:rFonts w:ascii="Times New Roman" w:hAnsi="Times New Roman"/>
        </w:rPr>
        <w:t xml:space="preserve"> the information required to be submitted to it</w:t>
      </w:r>
      <w:r w:rsidR="007774F5">
        <w:rPr>
          <w:rFonts w:ascii="Times New Roman" w:hAnsi="Times New Roman"/>
        </w:rPr>
        <w:t xml:space="preserve"> to</w:t>
      </w:r>
      <w:r>
        <w:rPr>
          <w:rFonts w:ascii="Times New Roman" w:hAnsi="Times New Roman"/>
        </w:rPr>
        <w:t>: (1) determine whether the statutory and regulatory requirements for a standard or distress termination have been met; (2)</w:t>
      </w:r>
      <w:r w:rsidR="00154CBC">
        <w:rPr>
          <w:rFonts w:ascii="Times New Roman" w:hAnsi="Times New Roman"/>
        </w:rPr>
        <w:t xml:space="preserve"> </w:t>
      </w:r>
      <w:r>
        <w:rPr>
          <w:rFonts w:ascii="Times New Roman" w:hAnsi="Times New Roman"/>
        </w:rPr>
        <w:t>in a standard termination</w:t>
      </w:r>
      <w:r w:rsidR="00154CBC">
        <w:rPr>
          <w:rFonts w:ascii="Times New Roman" w:hAnsi="Times New Roman"/>
        </w:rPr>
        <w:t xml:space="preserve">, </w:t>
      </w:r>
      <w:r w:rsidR="0073558C">
        <w:rPr>
          <w:rFonts w:ascii="Times New Roman" w:hAnsi="Times New Roman"/>
        </w:rPr>
        <w:t>determine whether t</w:t>
      </w:r>
      <w:r w:rsidR="00154CBC">
        <w:rPr>
          <w:rFonts w:ascii="Times New Roman" w:hAnsi="Times New Roman"/>
        </w:rPr>
        <w:t xml:space="preserve">he </w:t>
      </w:r>
      <w:r>
        <w:rPr>
          <w:rFonts w:ascii="Times New Roman" w:hAnsi="Times New Roman"/>
        </w:rPr>
        <w:t xml:space="preserve">reversion of </w:t>
      </w:r>
      <w:r w:rsidR="00154CBC">
        <w:rPr>
          <w:rFonts w:ascii="Times New Roman" w:hAnsi="Times New Roman"/>
        </w:rPr>
        <w:t xml:space="preserve">any </w:t>
      </w:r>
      <w:r>
        <w:rPr>
          <w:rFonts w:ascii="Times New Roman" w:hAnsi="Times New Roman"/>
        </w:rPr>
        <w:t xml:space="preserve">plan assets to the employer meets the requirements of Title IV of ERISA; (3) </w:t>
      </w:r>
      <w:r w:rsidR="005136E7">
        <w:rPr>
          <w:rFonts w:ascii="Times New Roman" w:hAnsi="Times New Roman"/>
        </w:rPr>
        <w:t xml:space="preserve">in a distress termination, </w:t>
      </w:r>
      <w:r w:rsidR="0073558C">
        <w:rPr>
          <w:rFonts w:ascii="Times New Roman" w:hAnsi="Times New Roman"/>
        </w:rPr>
        <w:t xml:space="preserve">determine whether </w:t>
      </w:r>
      <w:r>
        <w:rPr>
          <w:rFonts w:ascii="Times New Roman" w:hAnsi="Times New Roman"/>
        </w:rPr>
        <w:t xml:space="preserve">the plan should be trusteed by </w:t>
      </w:r>
      <w:r w:rsidR="005136E7">
        <w:rPr>
          <w:rFonts w:ascii="Times New Roman" w:hAnsi="Times New Roman"/>
        </w:rPr>
        <w:t>PBGC</w:t>
      </w:r>
      <w:r>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7774F5">
        <w:rPr>
          <w:rFonts w:ascii="Times New Roman" w:hAnsi="Times New Roman"/>
        </w:rPr>
        <w:t xml:space="preserve">estimate </w:t>
      </w:r>
      <w:r>
        <w:rPr>
          <w:rFonts w:ascii="Times New Roman" w:hAnsi="Times New Roman"/>
        </w:rPr>
        <w:t xml:space="preserve">the amount of employer liability to </w:t>
      </w:r>
      <w:r w:rsidR="005136E7">
        <w:rPr>
          <w:rFonts w:ascii="Times New Roman" w:hAnsi="Times New Roman"/>
        </w:rPr>
        <w:t>PBGC</w:t>
      </w:r>
      <w:r>
        <w:rPr>
          <w:rFonts w:ascii="Times New Roman" w:hAnsi="Times New Roman"/>
        </w:rPr>
        <w:t xml:space="preserve"> under section 4062 of ERISA and 29 CFR Part 4068; and (5) locate and pay</w:t>
      </w:r>
      <w:r w:rsidR="007774F5">
        <w:rPr>
          <w:rFonts w:ascii="Times New Roman" w:hAnsi="Times New Roman"/>
        </w:rPr>
        <w:t xml:space="preserve"> missing participants </w:t>
      </w:r>
      <w:r>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Pr>
          <w:rFonts w:ascii="Times New Roman" w:hAnsi="Times New Roman"/>
        </w:rPr>
        <w:t xml:space="preserve"> refer </w:t>
      </w:r>
      <w:r w:rsidR="007774F5">
        <w:rPr>
          <w:rFonts w:ascii="Times New Roman" w:hAnsi="Times New Roman"/>
        </w:rPr>
        <w:t xml:space="preserve">them </w:t>
      </w:r>
      <w:r>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Pr>
          <w:rFonts w:ascii="Times New Roman" w:hAnsi="Times New Roman"/>
        </w:rPr>
        <w:t xml:space="preserve">  </w:t>
      </w:r>
      <w:r w:rsidR="005136E7">
        <w:rPr>
          <w:rFonts w:ascii="Times New Roman" w:hAnsi="Times New Roman"/>
        </w:rPr>
        <w:t>PBGC</w:t>
      </w:r>
      <w:r>
        <w:rPr>
          <w:rFonts w:ascii="Times New Roman" w:hAnsi="Times New Roman"/>
        </w:rPr>
        <w:t xml:space="preserve"> refers to the Department of Labor the identity-of-insurer information submitted as part of the post-distribution certification, </w:t>
      </w:r>
      <w:r w:rsidRPr="0073558C">
        <w:rPr>
          <w:rFonts w:ascii="Times New Roman" w:hAnsi="Times New Roman"/>
        </w:rPr>
        <w:t>and may audit insurer selections for compliance with the fiduciary standards of Title I of ERISA.</w:t>
      </w:r>
      <w:r w:rsidR="0095250D">
        <w:rPr>
          <w:rFonts w:ascii="Times New Roman" w:hAnsi="Times New Roman"/>
        </w:rPr>
        <w:t xml:space="preserve"> </w:t>
      </w:r>
    </w:p>
    <w:p w:rsidR="00426F6C" w:rsidRDefault="00C21DB2">
      <w:pPr>
        <w:widowControl/>
        <w:spacing w:line="480" w:lineRule="auto"/>
        <w:ind w:firstLine="720"/>
        <w:rPr>
          <w:rFonts w:ascii="Times New Roman" w:hAnsi="Times New Roman"/>
        </w:rPr>
      </w:pPr>
      <w:r>
        <w:rPr>
          <w:rFonts w:ascii="Times New Roman" w:hAnsi="Times New Roman"/>
        </w:rPr>
        <w:t>Participants need the information required to be disclosed to them so that they will be informed about the status of the proposed termination of their plan and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The information on state guaranty association coverage helps participants and beneficiaries understand the importance of the plan administrator</w:t>
      </w:r>
      <w:r w:rsidR="001863F2">
        <w:rPr>
          <w:rFonts w:ascii="Times New Roman" w:hAnsi="Times New Roman"/>
        </w:rPr>
        <w:t>’</w:t>
      </w:r>
      <w:r>
        <w:rPr>
          <w:rFonts w:ascii="Times New Roman" w:hAnsi="Times New Roman"/>
        </w:rPr>
        <w:t xml:space="preserve">s </w:t>
      </w:r>
      <w:r w:rsidR="00FF6923">
        <w:rPr>
          <w:rFonts w:ascii="Times New Roman" w:hAnsi="Times New Roman"/>
        </w:rPr>
        <w:t>selection of</w:t>
      </w:r>
      <w:r w:rsidR="00BE734B">
        <w:rPr>
          <w:rFonts w:ascii="Times New Roman" w:hAnsi="Times New Roman"/>
        </w:rPr>
        <w:t xml:space="preserve"> an insurer so that they </w:t>
      </w:r>
      <w:r w:rsidR="0073558C">
        <w:rPr>
          <w:rFonts w:ascii="Times New Roman" w:hAnsi="Times New Roman"/>
        </w:rPr>
        <w:t>may make</w:t>
      </w:r>
      <w:r>
        <w:rPr>
          <w:rFonts w:ascii="Times New Roman" w:hAnsi="Times New Roman"/>
        </w:rPr>
        <w:t xml:space="preserve"> </w:t>
      </w:r>
      <w:r w:rsidR="0073558C">
        <w:rPr>
          <w:rFonts w:ascii="Times New Roman" w:hAnsi="Times New Roman"/>
        </w:rPr>
        <w:t>a more</w:t>
      </w:r>
      <w:r w:rsidR="00BE734B">
        <w:rPr>
          <w:rFonts w:ascii="Times New Roman" w:hAnsi="Times New Roman"/>
        </w:rPr>
        <w:t xml:space="preserve"> </w:t>
      </w:r>
      <w:r>
        <w:rPr>
          <w:rFonts w:ascii="Times New Roman" w:hAnsi="Times New Roman"/>
        </w:rPr>
        <w:t xml:space="preserve">informed choice about whether to elect a lump sum or an annuity.  </w:t>
      </w:r>
      <w:r w:rsidR="003D2304">
        <w:rPr>
          <w:rFonts w:ascii="Times New Roman" w:hAnsi="Times New Roman"/>
        </w:rPr>
        <w:t xml:space="preserve">In the case of a missing participant </w:t>
      </w:r>
      <w:r w:rsidR="005136E7">
        <w:rPr>
          <w:rFonts w:ascii="Times New Roman" w:hAnsi="Times New Roman"/>
        </w:rPr>
        <w:t xml:space="preserve">for whom an annuity </w:t>
      </w:r>
      <w:r w:rsidR="003D2304">
        <w:rPr>
          <w:rFonts w:ascii="Times New Roman" w:hAnsi="Times New Roman"/>
        </w:rPr>
        <w:t xml:space="preserve">is purchased from an insurance company, </w:t>
      </w:r>
      <w:r w:rsidR="005136E7">
        <w:rPr>
          <w:rFonts w:ascii="Times New Roman" w:hAnsi="Times New Roman"/>
        </w:rPr>
        <w:t>PBGC</w:t>
      </w:r>
      <w:r>
        <w:rPr>
          <w:rFonts w:ascii="Times New Roman" w:hAnsi="Times New Roman"/>
        </w:rPr>
        <w:t xml:space="preserve"> uses the retirement benefit information to respond to inquiries and </w:t>
      </w:r>
      <w:r w:rsidR="00BE734B">
        <w:rPr>
          <w:rFonts w:ascii="Times New Roman" w:hAnsi="Times New Roman"/>
        </w:rPr>
        <w:t xml:space="preserve">assist missing participants in their </w:t>
      </w:r>
      <w:r>
        <w:rPr>
          <w:rFonts w:ascii="Times New Roman" w:hAnsi="Times New Roman"/>
        </w:rPr>
        <w:t xml:space="preserve"> search efforts.</w:t>
      </w:r>
    </w:p>
    <w:p w:rsidR="003D2304" w:rsidRDefault="00C21DB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In certain circumstances, the regulations allow electronic filing with </w:t>
      </w:r>
      <w:r w:rsidR="005136E7">
        <w:rPr>
          <w:rFonts w:ascii="Times New Roman" w:hAnsi="Times New Roman"/>
        </w:rPr>
        <w:t>PBGC</w:t>
      </w:r>
      <w:r>
        <w:rPr>
          <w:rFonts w:ascii="Times New Roman" w:hAnsi="Times New Roman"/>
        </w:rPr>
        <w:t xml:space="preserve"> and electronic issuance of notices to third parties.  </w:t>
      </w:r>
      <w:r>
        <w:rPr>
          <w:rFonts w:ascii="Times New Roman" w:hAnsi="Times New Roman"/>
        </w:rPr>
        <w:lastRenderedPageBreak/>
        <w:t>The Missing Participants Filing Package provides instructions for those who want to use wire transfers for payments for missing participants.</w:t>
      </w:r>
      <w:r w:rsidR="003D2304">
        <w:rPr>
          <w:rFonts w:ascii="Times New Roman" w:hAnsi="Times New Roman"/>
        </w:rPr>
        <w:t xml:space="preserve">  </w:t>
      </w:r>
    </w:p>
    <w:p w:rsidR="0070019B" w:rsidRPr="00E96D56" w:rsidRDefault="0095250D" w:rsidP="00E96D56">
      <w:pPr>
        <w:pStyle w:val="CommentText"/>
        <w:spacing w:line="480" w:lineRule="auto"/>
        <w:rPr>
          <w:rFonts w:ascii="Times New Roman" w:hAnsi="Times New Roman"/>
          <w:sz w:val="24"/>
          <w:szCs w:val="24"/>
        </w:rPr>
      </w:pPr>
      <w:r>
        <w:rPr>
          <w:rFonts w:ascii="Times New Roman" w:hAnsi="Times New Roman"/>
        </w:rPr>
        <w:tab/>
      </w:r>
      <w:r w:rsidR="0070019B" w:rsidRPr="00E96D56">
        <w:rPr>
          <w:rFonts w:ascii="Times New Roman" w:hAnsi="Times New Roman"/>
          <w:sz w:val="24"/>
          <w:szCs w:val="24"/>
        </w:rPr>
        <w:t xml:space="preserve">In addition, </w:t>
      </w:r>
      <w:r w:rsidR="003619EC" w:rsidRPr="00E96D56">
        <w:rPr>
          <w:rFonts w:ascii="Times New Roman" w:hAnsi="Times New Roman"/>
          <w:sz w:val="24"/>
          <w:szCs w:val="24"/>
        </w:rPr>
        <w:t xml:space="preserve">PBGC is working to make </w:t>
      </w:r>
      <w:r w:rsidR="0070019B" w:rsidRPr="00E96D56">
        <w:rPr>
          <w:rFonts w:ascii="Times New Roman" w:hAnsi="Times New Roman"/>
          <w:sz w:val="24"/>
          <w:szCs w:val="24"/>
        </w:rPr>
        <w:t xml:space="preserve">all of the </w:t>
      </w:r>
      <w:r w:rsidR="00E96D56" w:rsidRPr="00E96D56">
        <w:rPr>
          <w:rFonts w:ascii="Times New Roman" w:hAnsi="Times New Roman"/>
          <w:sz w:val="24"/>
          <w:szCs w:val="24"/>
        </w:rPr>
        <w:t>termination and missing participant forms</w:t>
      </w:r>
      <w:r w:rsidR="0070019B" w:rsidRPr="00E96D56">
        <w:rPr>
          <w:rFonts w:ascii="Times New Roman" w:hAnsi="Times New Roman"/>
          <w:sz w:val="24"/>
          <w:szCs w:val="24"/>
        </w:rPr>
        <w:t xml:space="preserve"> available on </w:t>
      </w:r>
      <w:r w:rsidR="00EC117A" w:rsidRPr="00E96D56">
        <w:rPr>
          <w:rFonts w:ascii="Times New Roman" w:hAnsi="Times New Roman"/>
          <w:sz w:val="24"/>
          <w:szCs w:val="24"/>
        </w:rPr>
        <w:t>it</w:t>
      </w:r>
      <w:r w:rsidR="0070019B" w:rsidRPr="00E96D56">
        <w:rPr>
          <w:rFonts w:ascii="Times New Roman" w:hAnsi="Times New Roman"/>
          <w:sz w:val="24"/>
          <w:szCs w:val="24"/>
        </w:rPr>
        <w:t xml:space="preserve">s Web site as fillable and savable </w:t>
      </w:r>
      <w:r w:rsidR="00E96D56" w:rsidRPr="00E96D56">
        <w:rPr>
          <w:rFonts w:ascii="Times New Roman" w:hAnsi="Times New Roman"/>
          <w:sz w:val="24"/>
          <w:szCs w:val="24"/>
        </w:rPr>
        <w:t xml:space="preserve">PDF </w:t>
      </w:r>
      <w:r w:rsidR="005D2447" w:rsidRPr="00E96D56">
        <w:rPr>
          <w:rFonts w:ascii="Times New Roman" w:hAnsi="Times New Roman"/>
          <w:sz w:val="24"/>
          <w:szCs w:val="24"/>
        </w:rPr>
        <w:t>document</w:t>
      </w:r>
      <w:r w:rsidR="0070019B" w:rsidRPr="00E96D56">
        <w:rPr>
          <w:rFonts w:ascii="Times New Roman" w:hAnsi="Times New Roman"/>
          <w:sz w:val="24"/>
          <w:szCs w:val="24"/>
        </w:rPr>
        <w:t xml:space="preserve">s. </w:t>
      </w:r>
      <w:r w:rsidR="00FA5768" w:rsidRPr="00E96D56">
        <w:rPr>
          <w:rFonts w:ascii="Times New Roman" w:hAnsi="Times New Roman"/>
          <w:sz w:val="24"/>
          <w:szCs w:val="24"/>
        </w:rPr>
        <w:t xml:space="preserve"> PBGC expects that</w:t>
      </w:r>
      <w:r w:rsidR="0070019B" w:rsidRPr="00E96D56">
        <w:rPr>
          <w:rFonts w:ascii="Times New Roman" w:hAnsi="Times New Roman"/>
          <w:sz w:val="24"/>
          <w:szCs w:val="24"/>
        </w:rPr>
        <w:t xml:space="preserve"> fillable and savable </w:t>
      </w:r>
      <w:r w:rsidR="00E96D56" w:rsidRPr="00E96D56">
        <w:rPr>
          <w:rFonts w:ascii="Times New Roman" w:hAnsi="Times New Roman"/>
          <w:sz w:val="24"/>
          <w:szCs w:val="24"/>
        </w:rPr>
        <w:t xml:space="preserve">PDF </w:t>
      </w:r>
      <w:r w:rsidR="0070019B" w:rsidRPr="00E96D56">
        <w:rPr>
          <w:rFonts w:ascii="Times New Roman" w:hAnsi="Times New Roman"/>
          <w:sz w:val="24"/>
          <w:szCs w:val="24"/>
        </w:rPr>
        <w:t xml:space="preserve">versions of the forms </w:t>
      </w:r>
      <w:r w:rsidR="00CB1CA5">
        <w:rPr>
          <w:rFonts w:ascii="Times New Roman" w:hAnsi="Times New Roman"/>
          <w:sz w:val="24"/>
          <w:szCs w:val="24"/>
        </w:rPr>
        <w:t>will</w:t>
      </w:r>
      <w:r w:rsidR="00CB1CA5" w:rsidRPr="00E96D56">
        <w:rPr>
          <w:rFonts w:ascii="Times New Roman" w:hAnsi="Times New Roman"/>
          <w:sz w:val="24"/>
          <w:szCs w:val="24"/>
        </w:rPr>
        <w:t xml:space="preserve"> </w:t>
      </w:r>
      <w:r w:rsidR="0070019B" w:rsidRPr="00E96D56">
        <w:rPr>
          <w:rFonts w:ascii="Times New Roman" w:hAnsi="Times New Roman"/>
          <w:sz w:val="24"/>
          <w:szCs w:val="24"/>
        </w:rPr>
        <w:t xml:space="preserve">reduce the amount of time required of </w:t>
      </w:r>
      <w:r w:rsidR="00016310" w:rsidRPr="00E96D56">
        <w:rPr>
          <w:rFonts w:ascii="Times New Roman" w:hAnsi="Times New Roman"/>
          <w:sz w:val="24"/>
          <w:szCs w:val="24"/>
        </w:rPr>
        <w:t>respondents</w:t>
      </w:r>
      <w:r w:rsidR="0070019B" w:rsidRPr="00E96D56">
        <w:rPr>
          <w:rFonts w:ascii="Times New Roman" w:hAnsi="Times New Roman"/>
          <w:sz w:val="24"/>
          <w:szCs w:val="24"/>
        </w:rPr>
        <w:t xml:space="preserve"> to correct and complete the forms</w:t>
      </w:r>
      <w:r w:rsidR="00426F6C" w:rsidRPr="00E96D56">
        <w:rPr>
          <w:rFonts w:ascii="Times New Roman" w:hAnsi="Times New Roman"/>
          <w:sz w:val="24"/>
          <w:szCs w:val="24"/>
        </w:rPr>
        <w:t xml:space="preserve">.  It also </w:t>
      </w:r>
      <w:r w:rsidR="00CB1CA5">
        <w:rPr>
          <w:rFonts w:ascii="Times New Roman" w:hAnsi="Times New Roman"/>
          <w:sz w:val="24"/>
          <w:szCs w:val="24"/>
        </w:rPr>
        <w:t>will</w:t>
      </w:r>
      <w:r w:rsidR="00CB1CA5" w:rsidRPr="00E96D56">
        <w:rPr>
          <w:rFonts w:ascii="Times New Roman" w:hAnsi="Times New Roman"/>
          <w:sz w:val="24"/>
          <w:szCs w:val="24"/>
        </w:rPr>
        <w:t xml:space="preserve"> </w:t>
      </w:r>
      <w:r w:rsidR="0070019B" w:rsidRPr="00E96D56">
        <w:rPr>
          <w:rFonts w:ascii="Times New Roman" w:hAnsi="Times New Roman"/>
          <w:sz w:val="24"/>
          <w:szCs w:val="24"/>
        </w:rPr>
        <w:t>enhance the forms' accuracy, thereby saving PBGC time as well</w:t>
      </w:r>
      <w:r w:rsidR="005D2447" w:rsidRPr="00E96D56">
        <w:rPr>
          <w:rFonts w:ascii="Times New Roman" w:hAnsi="Times New Roman"/>
          <w:sz w:val="24"/>
          <w:szCs w:val="24"/>
        </w:rPr>
        <w:t>.</w:t>
      </w:r>
    </w:p>
    <w:p w:rsidR="00C21DB2" w:rsidRDefault="00C21DB2">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Pr>
          <w:rFonts w:ascii="Times New Roman" w:hAnsi="Times New Roman"/>
          <w:u w:val="single"/>
        </w:rPr>
        <w:t>Identifying duplication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 regulation.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rsidRDefault="00C21DB2">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136E7">
        <w:rPr>
          <w:rFonts w:ascii="Times New Roman" w:hAnsi="Times New Roman"/>
          <w:i/>
        </w:rPr>
        <w:t>e.g.,</w:t>
      </w:r>
      <w:r>
        <w:rPr>
          <w:rFonts w:ascii="Times New Roman" w:hAnsi="Times New Roman"/>
        </w:rPr>
        <w:t xml:space="preserve"> a description of </w:t>
      </w:r>
      <w:r w:rsidR="005136E7">
        <w:rPr>
          <w:rFonts w:ascii="Times New Roman" w:hAnsi="Times New Roman"/>
        </w:rPr>
        <w:t>PBGC</w:t>
      </w:r>
      <w:r>
        <w:rPr>
          <w:rFonts w:ascii="Times New Roman" w:hAnsi="Times New Roman"/>
        </w:rPr>
        <w:t xml:space="preserve">'s guarantee) in other documents provided at various times to them or to other Federal agencies.  However, such information is scattered throughout a number of documents, and it is presented and organized to accomplish other purposes.  </w:t>
      </w:r>
      <w:proofErr w:type="gramStart"/>
      <w:r>
        <w:rPr>
          <w:rFonts w:ascii="Times New Roman" w:hAnsi="Times New Roman"/>
        </w:rPr>
        <w:t>Requiring participants and beneficiaries to retrieve bits of information that have been provided to them</w:t>
      </w:r>
      <w:r w:rsidR="001863F2">
        <w:rPr>
          <w:rFonts w:ascii="Times New Roman" w:hAnsi="Times New Roman"/>
        </w:rPr>
        <w:t>,</w:t>
      </w:r>
      <w:r>
        <w:rPr>
          <w:rFonts w:ascii="Times New Roman" w:hAnsi="Times New Roman"/>
        </w:rPr>
        <w:t xml:space="preserve"> or to the government</w:t>
      </w:r>
      <w:r w:rsidR="001863F2">
        <w:rPr>
          <w:rFonts w:ascii="Times New Roman" w:hAnsi="Times New Roman"/>
        </w:rPr>
        <w:t>,</w:t>
      </w:r>
      <w:r>
        <w:rPr>
          <w:rFonts w:ascii="Times New Roman" w:hAnsi="Times New Roman"/>
        </w:rPr>
        <w:t xml:space="preserve"> at other times for other purposes</w:t>
      </w:r>
      <w:r w:rsidR="00E96D56">
        <w:rPr>
          <w:rFonts w:ascii="Times New Roman" w:hAnsi="Times New Roman"/>
        </w:rPr>
        <w:t>,</w:t>
      </w:r>
      <w:r>
        <w:rPr>
          <w:rFonts w:ascii="Times New Roman" w:hAnsi="Times New Roman"/>
        </w:rPr>
        <w:t xml:space="preserve"> would be inconsistent with the purpose of the termination regulation to ensure that affected parties receive meaningful, timely, and useful information.</w:t>
      </w:r>
      <w:proofErr w:type="gramEnd"/>
    </w:p>
    <w:p w:rsidR="00C21DB2" w:rsidRDefault="00C21DB2">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proofErr w:type="gramStart"/>
      <w:r>
        <w:rPr>
          <w:rFonts w:ascii="Times New Roman" w:hAnsi="Times New Roman"/>
        </w:rPr>
        <w:t>Inapplicable</w:t>
      </w:r>
      <w:r w:rsidR="005136E7">
        <w:rPr>
          <w:rFonts w:ascii="Times New Roman" w:hAnsi="Times New Roman"/>
        </w:rPr>
        <w:t>.</w:t>
      </w:r>
      <w:proofErr w:type="gramEnd"/>
    </w:p>
    <w:p w:rsidR="007515E1" w:rsidRDefault="00C21DB2">
      <w:pPr>
        <w:widowControl/>
        <w:spacing w:line="480" w:lineRule="auto"/>
        <w:ind w:firstLine="720"/>
        <w:rPr>
          <w:rFonts w:ascii="Times New Roman" w:hAnsi="Times New Roman"/>
        </w:rPr>
      </w:pPr>
      <w:r>
        <w:rPr>
          <w:rFonts w:ascii="Times New Roman" w:hAnsi="Times New Roman"/>
        </w:rPr>
        <w:lastRenderedPageBreak/>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 xml:space="preserve">tion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rsidR="00C21DB2" w:rsidRDefault="00C21DB2" w:rsidP="007515E1">
      <w:pPr>
        <w:widowControl/>
        <w:spacing w:line="480" w:lineRule="auto"/>
        <w:rPr>
          <w:rFonts w:ascii="Times New Roman" w:hAnsi="Times New Roman"/>
        </w:rPr>
      </w:pPr>
      <w:proofErr w:type="gramStart"/>
      <w:r>
        <w:rPr>
          <w:rFonts w:ascii="Times New Roman" w:hAnsi="Times New Roman"/>
        </w:rPr>
        <w:t>program</w:t>
      </w:r>
      <w:proofErr w:type="gramEnd"/>
      <w:r>
        <w:rPr>
          <w:rFonts w:ascii="Times New Roman" w:hAnsi="Times New Roman"/>
        </w:rPr>
        <w:t>, and participants and beneficiaries would not receive meaningful, timely, and useful information about the status of their plan's proposed termination or about their benefits upon termination.</w:t>
      </w:r>
    </w:p>
    <w:p w:rsidR="00D41535"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time period for responding to a written request for additional information, but only where it determines that the interests of </w:t>
      </w:r>
      <w:r w:rsidR="005136E7">
        <w:rPr>
          <w:rFonts w:ascii="Times New Roman" w:hAnsi="Times New Roman"/>
        </w:rPr>
        <w:t>PBGC</w:t>
      </w:r>
      <w:r>
        <w:rPr>
          <w:rFonts w:ascii="Times New Roman" w:hAnsi="Times New Roman"/>
        </w:rPr>
        <w:t xml:space="preserve"> or participants may be prejudiced by a delay in the receipt of the information.  To monitor and facilitate compliance, the time period runs from the date of the request rather than the date of receipt</w:t>
      </w:r>
      <w:r w:rsidR="001863F2">
        <w:rPr>
          <w:rFonts w:ascii="Times New Roman" w:hAnsi="Times New Roman"/>
        </w:rPr>
        <w:t xml:space="preserve"> </w:t>
      </w:r>
      <w:r w:rsidR="00D41535">
        <w:rPr>
          <w:rFonts w:ascii="Times New Roman" w:hAnsi="Times New Roman"/>
        </w:rPr>
        <w:t>of the request by the plan administrator.</w:t>
      </w:r>
    </w:p>
    <w:p w:rsidR="00016310" w:rsidRDefault="00C21DB2">
      <w:pPr>
        <w:widowControl/>
        <w:spacing w:line="480" w:lineRule="auto"/>
        <w:ind w:firstLine="720"/>
        <w:rPr>
          <w:rFonts w:ascii="Times New Roman" w:hAnsi="Times New Roman"/>
        </w:rPr>
      </w:pPr>
      <w:r>
        <w:rPr>
          <w:rFonts w:ascii="Times New Roman" w:hAnsi="Times New Roman"/>
        </w:rPr>
        <w:t xml:space="preserve">In a distress termination proceeding, information in addition to the notice of intent to terminate or the distress termination notice may be due in a shorter time period, </w:t>
      </w:r>
      <w:r w:rsidR="00EC117A">
        <w:rPr>
          <w:rFonts w:ascii="Times New Roman" w:hAnsi="Times New Roman"/>
        </w:rPr>
        <w:t xml:space="preserve">so that </w:t>
      </w:r>
      <w:r w:rsidR="005136E7">
        <w:rPr>
          <w:rFonts w:ascii="Times New Roman" w:hAnsi="Times New Roman"/>
        </w:rPr>
        <w:t>PBGC</w:t>
      </w:r>
      <w:r>
        <w:rPr>
          <w:rFonts w:ascii="Times New Roman" w:hAnsi="Times New Roman"/>
        </w:rPr>
        <w:t xml:space="preserve"> </w:t>
      </w:r>
      <w:r w:rsidR="00EC117A">
        <w:rPr>
          <w:rFonts w:ascii="Times New Roman" w:hAnsi="Times New Roman"/>
        </w:rPr>
        <w:t xml:space="preserve">may </w:t>
      </w:r>
      <w:r>
        <w:rPr>
          <w:rFonts w:ascii="Times New Roman" w:hAnsi="Times New Roman"/>
        </w:rPr>
        <w:t>take prompt action (</w:t>
      </w:r>
      <w:r w:rsidRPr="0070019B">
        <w:rPr>
          <w:rFonts w:ascii="Times New Roman" w:hAnsi="Times New Roman"/>
          <w:i/>
        </w:rPr>
        <w:t>e.g.</w:t>
      </w:r>
      <w:r>
        <w:rPr>
          <w:rFonts w:ascii="Times New Roman" w:hAnsi="Times New Roman"/>
        </w:rPr>
        <w:t>, institution of involuntary termination or trusteeship proceedings) to protect participants or premium payers.</w:t>
      </w:r>
      <w:r w:rsidR="00016310">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Title I of ERISA.  Retention of </w:t>
      </w:r>
      <w:r>
        <w:rPr>
          <w:rFonts w:ascii="Times New Roman" w:hAnsi="Times New Roman"/>
        </w:rPr>
        <w:lastRenderedPageBreak/>
        <w:t xml:space="preserve">records for six years is necessary because </w:t>
      </w:r>
      <w:r w:rsidR="005136E7">
        <w:rPr>
          <w:rFonts w:ascii="Times New Roman" w:hAnsi="Times New Roman"/>
        </w:rPr>
        <w:t>PBGC</w:t>
      </w:r>
      <w:r>
        <w:rPr>
          <w:rFonts w:ascii="Times New Roman" w:hAnsi="Times New Roman"/>
        </w:rPr>
        <w:t xml:space="preserve"> has at least six years following a termination to bring a civil action to enforce the provisions of Title IV of ERISA with respect to that termination (</w:t>
      </w:r>
      <w:r w:rsidRPr="00EC117A">
        <w:rPr>
          <w:rFonts w:ascii="Times New Roman" w:hAnsi="Times New Roman"/>
          <w:i/>
        </w:rPr>
        <w:t xml:space="preserve">see </w:t>
      </w:r>
      <w:r w:rsidR="00D41535" w:rsidRPr="00D41535">
        <w:rPr>
          <w:rFonts w:ascii="Times New Roman" w:hAnsi="Times New Roman"/>
        </w:rPr>
        <w:t xml:space="preserve">§ </w:t>
      </w:r>
      <w:r w:rsidRPr="00D41535">
        <w:rPr>
          <w:rFonts w:ascii="Times New Roman" w:hAnsi="Times New Roman"/>
        </w:rPr>
        <w:t>4</w:t>
      </w:r>
      <w:r>
        <w:rPr>
          <w:rFonts w:ascii="Times New Roman" w:hAnsi="Times New Roman"/>
        </w:rPr>
        <w:t>003(e)(6) of ERISA).</w:t>
      </w:r>
    </w:p>
    <w:p w:rsidR="001E7024" w:rsidRPr="00A872FA" w:rsidRDefault="00D41535">
      <w:pPr>
        <w:widowControl/>
        <w:spacing w:line="480" w:lineRule="auto"/>
        <w:ind w:firstLine="720"/>
        <w:rPr>
          <w:rFonts w:ascii="Times New Roman" w:hAnsi="Times New Roman"/>
        </w:rPr>
      </w:pPr>
      <w:r w:rsidRPr="00D41535">
        <w:rPr>
          <w:rFonts w:ascii="Times New Roman" w:hAnsi="Times New Roman"/>
        </w:rPr>
        <w:t xml:space="preserve">8.  Outside input.  </w:t>
      </w:r>
      <w:r w:rsidRPr="00410D0C">
        <w:rPr>
          <w:rFonts w:ascii="Times New Roman" w:hAnsi="Times New Roman"/>
        </w:rPr>
        <w:t xml:space="preserve">The PBGC published </w:t>
      </w:r>
      <w:r w:rsidR="001E7024" w:rsidRPr="00410D0C">
        <w:rPr>
          <w:rFonts w:ascii="Times New Roman" w:hAnsi="Times New Roman"/>
        </w:rPr>
        <w:t xml:space="preserve">the proposed rule on </w:t>
      </w:r>
      <w:r w:rsidR="00A872FA" w:rsidRPr="00A872FA">
        <w:rPr>
          <w:rFonts w:ascii="Times New Roman" w:hAnsi="Times New Roman"/>
        </w:rPr>
        <w:t>October 31, 2011, 76</w:t>
      </w:r>
      <w:r w:rsidRPr="00A872FA">
        <w:rPr>
          <w:rFonts w:ascii="Times New Roman" w:hAnsi="Times New Roman"/>
        </w:rPr>
        <w:t xml:space="preserve"> Fed. Reg.</w:t>
      </w:r>
      <w:r w:rsidR="00A872FA">
        <w:rPr>
          <w:rFonts w:ascii="Times New Roman" w:hAnsi="Times New Roman"/>
        </w:rPr>
        <w:t xml:space="preserve"> </w:t>
      </w:r>
      <w:r w:rsidR="00A872FA" w:rsidRPr="00A872FA">
        <w:rPr>
          <w:rFonts w:ascii="Times New Roman" w:hAnsi="Times New Roman"/>
        </w:rPr>
        <w:t>67</w:t>
      </w:r>
      <w:r w:rsidR="00A872FA">
        <w:rPr>
          <w:rFonts w:ascii="Times New Roman" w:hAnsi="Times New Roman"/>
        </w:rPr>
        <w:t>,</w:t>
      </w:r>
      <w:r w:rsidR="00A872FA" w:rsidRPr="00A872FA">
        <w:rPr>
          <w:rFonts w:ascii="Times New Roman" w:hAnsi="Times New Roman"/>
        </w:rPr>
        <w:t>105</w:t>
      </w:r>
      <w:r w:rsidRPr="00A872FA">
        <w:rPr>
          <w:rFonts w:ascii="Times New Roman" w:hAnsi="Times New Roman"/>
        </w:rPr>
        <w:t xml:space="preserve">. </w:t>
      </w:r>
    </w:p>
    <w:p w:rsidR="00D87446" w:rsidRDefault="001E7024">
      <w:pPr>
        <w:widowControl/>
        <w:spacing w:line="480" w:lineRule="auto"/>
        <w:ind w:firstLine="720"/>
        <w:rPr>
          <w:rFonts w:ascii="Times New Roman" w:hAnsi="Times New Roman"/>
        </w:rPr>
      </w:pPr>
      <w:r>
        <w:rPr>
          <w:rFonts w:ascii="Times New Roman" w:hAnsi="Times New Roman"/>
        </w:rPr>
        <w:t>9</w:t>
      </w:r>
      <w:r w:rsidR="00C21DB2">
        <w:rPr>
          <w:rFonts w:ascii="Times New Roman" w:hAnsi="Times New Roman"/>
        </w:rPr>
        <w:t xml:space="preserve">.  </w:t>
      </w:r>
      <w:r w:rsidR="00C21DB2">
        <w:rPr>
          <w:rFonts w:ascii="Times New Roman" w:hAnsi="Times New Roman"/>
          <w:u w:val="single"/>
        </w:rPr>
        <w:t>Payments and gifts</w:t>
      </w:r>
      <w:r w:rsidR="00C21DB2">
        <w:rPr>
          <w:rFonts w:ascii="Times New Roman" w:hAnsi="Times New Roman"/>
        </w:rPr>
        <w:t>.  There are no payments or gifts made in connection with this collection of information</w:t>
      </w:r>
    </w:p>
    <w:p w:rsidR="00C21DB2" w:rsidRDefault="001E7024" w:rsidP="001E7024">
      <w:pPr>
        <w:widowControl/>
        <w:spacing w:line="480" w:lineRule="auto"/>
        <w:ind w:firstLine="630"/>
        <w:rPr>
          <w:rFonts w:ascii="Times New Roman" w:hAnsi="Times New Roman"/>
        </w:rPr>
      </w:pPr>
      <w:r>
        <w:rPr>
          <w:rFonts w:ascii="Times New Roman" w:hAnsi="Times New Roman"/>
        </w:rPr>
        <w:t>10</w:t>
      </w:r>
      <w:r w:rsidR="00C21DB2">
        <w:rPr>
          <w:rFonts w:ascii="Times New Roman" w:hAnsi="Times New Roman"/>
        </w:rPr>
        <w:t xml:space="preserve">.  </w:t>
      </w:r>
      <w:r w:rsidR="00C21DB2">
        <w:rPr>
          <w:rFonts w:ascii="Times New Roman" w:hAnsi="Times New Roman"/>
          <w:u w:val="single"/>
        </w:rPr>
        <w:t>Confidentiality</w:t>
      </w:r>
      <w:r w:rsidR="00C21DB2">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sidR="00C21DB2">
        <w:rPr>
          <w:rFonts w:ascii="Times New Roman" w:hAnsi="Times New Roman"/>
        </w:rPr>
        <w:t>'s rules that provide and restrict access to its records are set forth in 29 CFR Parts 4901 and 4902, respectively.</w:t>
      </w:r>
    </w:p>
    <w:p w:rsidR="00C21DB2" w:rsidRDefault="00C21DB2" w:rsidP="001E7024">
      <w:pPr>
        <w:widowControl/>
        <w:spacing w:line="480" w:lineRule="auto"/>
        <w:ind w:firstLine="630"/>
        <w:rPr>
          <w:rFonts w:ascii="Times New Roman" w:hAnsi="Times New Roman"/>
        </w:rPr>
      </w:pPr>
      <w:r>
        <w:rPr>
          <w:rFonts w:ascii="Times New Roman" w:hAnsi="Times New Roman"/>
        </w:rPr>
        <w:t>1</w:t>
      </w:r>
      <w:r w:rsidR="001E7024">
        <w:rPr>
          <w:rFonts w:ascii="Times New Roman" w:hAnsi="Times New Roman"/>
        </w:rPr>
        <w:t>1</w:t>
      </w:r>
      <w:r>
        <w:rPr>
          <w:rFonts w:ascii="Times New Roman" w:hAnsi="Times New Roman"/>
        </w:rPr>
        <w:t xml:space="preserve">.  </w:t>
      </w:r>
      <w:r>
        <w:rPr>
          <w:rFonts w:ascii="Times New Roman" w:hAnsi="Times New Roman"/>
          <w:u w:val="single"/>
        </w:rPr>
        <w:t>Sensitive questions</w:t>
      </w:r>
      <w:r>
        <w:rPr>
          <w:rFonts w:ascii="Times New Roman" w:hAnsi="Times New Roman"/>
        </w:rPr>
        <w:t>.  This collection of information does not call for submission of information of a sensitive or private nature.</w:t>
      </w:r>
    </w:p>
    <w:p w:rsidR="00C21DB2" w:rsidRDefault="00C21DB2" w:rsidP="001E7024">
      <w:pPr>
        <w:widowControl/>
        <w:spacing w:line="480" w:lineRule="auto"/>
        <w:ind w:firstLine="630"/>
        <w:rPr>
          <w:rFonts w:ascii="Times New Roman" w:hAnsi="Times New Roman"/>
        </w:rPr>
      </w:pPr>
      <w:r>
        <w:rPr>
          <w:rFonts w:ascii="Times New Roman" w:hAnsi="Times New Roman"/>
        </w:rPr>
        <w:t>1</w:t>
      </w:r>
      <w:r w:rsidR="001E7024">
        <w:rPr>
          <w:rFonts w:ascii="Times New Roman" w:hAnsi="Times New Roman"/>
        </w:rPr>
        <w:t>2</w:t>
      </w:r>
      <w:r>
        <w:rPr>
          <w:rFonts w:ascii="Times New Roman" w:hAnsi="Times New Roman"/>
        </w:rPr>
        <w:t xml:space="preserve">.  </w:t>
      </w:r>
      <w:r>
        <w:rPr>
          <w:rFonts w:ascii="Times New Roman" w:hAnsi="Times New Roman"/>
          <w:u w:val="single"/>
        </w:rPr>
        <w:t>Burden on the public</w:t>
      </w:r>
      <w:r>
        <w:rPr>
          <w:rFonts w:ascii="Times New Roman" w:hAnsi="Times New Roman"/>
        </w:rPr>
        <w:t xml:space="preserve">.  </w:t>
      </w:r>
      <w:r w:rsidR="005136E7">
        <w:rPr>
          <w:rFonts w:ascii="Times New Roman" w:hAnsi="Times New Roman"/>
        </w:rPr>
        <w:t>PBGC</w:t>
      </w:r>
      <w:r>
        <w:rPr>
          <w:rFonts w:ascii="Times New Roman" w:hAnsi="Times New Roman"/>
        </w:rPr>
        <w:t xml:space="preserve"> based its estimates in items 1</w:t>
      </w:r>
      <w:r w:rsidR="001E7024">
        <w:rPr>
          <w:rFonts w:ascii="Times New Roman" w:hAnsi="Times New Roman"/>
        </w:rPr>
        <w:t>2</w:t>
      </w:r>
      <w:r>
        <w:rPr>
          <w:rFonts w:ascii="Times New Roman" w:hAnsi="Times New Roman"/>
        </w:rPr>
        <w:t xml:space="preserve"> and 1</w:t>
      </w:r>
      <w:r w:rsidR="001E7024">
        <w:rPr>
          <w:rFonts w:ascii="Times New Roman" w:hAnsi="Times New Roman"/>
        </w:rPr>
        <w:t>3</w:t>
      </w:r>
      <w:r>
        <w:rPr>
          <w:rFonts w:ascii="Times New Roman" w:hAnsi="Times New Roman"/>
        </w:rPr>
        <w:t xml:space="preserve"> on its experience.  For purposes of this submission, a termination constitutes a </w:t>
      </w:r>
      <w:r w:rsidR="00D87446">
        <w:rPr>
          <w:rFonts w:ascii="Times New Roman" w:hAnsi="Times New Roman"/>
        </w:rPr>
        <w:t>“</w:t>
      </w:r>
      <w:r>
        <w:rPr>
          <w:rFonts w:ascii="Times New Roman" w:hAnsi="Times New Roman"/>
        </w:rPr>
        <w:t>response.</w:t>
      </w:r>
      <w:r w:rsidR="00D87446">
        <w:rPr>
          <w:rFonts w:ascii="Times New Roman" w:hAnsi="Times New Roman"/>
        </w:rPr>
        <w:t>”</w:t>
      </w:r>
    </w:p>
    <w:p w:rsidR="00C21DB2" w:rsidRDefault="005136E7" w:rsidP="002B4ABE">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's burden estimates assume that much of the plan termination work will be done for Internal Revenue Service purposes (</w:t>
      </w:r>
      <w:r w:rsidR="00C21DB2" w:rsidRPr="00016310">
        <w:rPr>
          <w:rFonts w:ascii="Times New Roman" w:hAnsi="Times New Roman"/>
          <w:i/>
        </w:rPr>
        <w:t>e.g.</w:t>
      </w:r>
      <w:r w:rsidR="00C21DB2">
        <w:rPr>
          <w:rFonts w:ascii="Times New Roman" w:hAnsi="Times New Roman"/>
        </w:rPr>
        <w:t xml:space="preserve">, Forms 5310 and 6088).  In addition, much of the termination work will be done in the normal course of closing out a plan.  </w:t>
      </w:r>
    </w:p>
    <w:p w:rsidR="00EC74FA" w:rsidRDefault="00C21DB2" w:rsidP="00EC74FA">
      <w:pPr>
        <w:widowControl/>
        <w:spacing w:line="480" w:lineRule="auto"/>
        <w:ind w:firstLine="720"/>
        <w:rPr>
          <w:rFonts w:ascii="Times New Roman" w:hAnsi="Times New Roman"/>
        </w:rPr>
      </w:pPr>
      <w:proofErr w:type="gramStart"/>
      <w:r>
        <w:rPr>
          <w:rFonts w:ascii="Times New Roman" w:hAnsi="Times New Roman"/>
          <w:u w:val="single"/>
        </w:rPr>
        <w:t>Standard terminations</w:t>
      </w:r>
      <w:r>
        <w:rPr>
          <w:rFonts w:ascii="Times New Roman" w:hAnsi="Times New Roman"/>
        </w:rPr>
        <w:t>.</w:t>
      </w:r>
      <w:proofErr w:type="gramEnd"/>
      <w:r>
        <w:rPr>
          <w:rFonts w:ascii="Times New Roman" w:hAnsi="Times New Roman"/>
        </w:rPr>
        <w:t xml:space="preserve"> </w:t>
      </w:r>
      <w:r w:rsidR="00EC74FA">
        <w:rPr>
          <w:rFonts w:ascii="Times New Roman" w:hAnsi="Times New Roman"/>
        </w:rPr>
        <w:t xml:space="preserve"> PBGC estimates that it will process 1,366 standard terminations annually over the next three years.  PBGC anticipates that 1,216 of the plans terminating in a standard termination will be small plans (100 or fewer participants) and 150 of the plans will be mid-sized or large plans (more than 100 participants).  Very large plans rarely terminate as standard terminations.</w:t>
      </w:r>
    </w:p>
    <w:p w:rsidR="00EC74FA" w:rsidRDefault="00EC74FA" w:rsidP="00EC74FA">
      <w:pPr>
        <w:widowControl/>
        <w:spacing w:line="480" w:lineRule="auto"/>
        <w:ind w:firstLine="720"/>
        <w:rPr>
          <w:rFonts w:ascii="Times New Roman" w:hAnsi="Times New Roman"/>
        </w:rPr>
      </w:pPr>
      <w:r>
        <w:rPr>
          <w:rFonts w:ascii="Times New Roman" w:hAnsi="Times New Roman"/>
        </w:rPr>
        <w:lastRenderedPageBreak/>
        <w:t>PBGC estimates that, for a standard termination, it will take an average of 5 hours and 10 minutes for each small plan and 10 hours and 40 minutes for each mid-sized or large plan to prepare and file the required information with PBGC and to prepare and distribute the third-party notices to affected parties.  The total number of burden hours is 7,887</w:t>
      </w:r>
      <w:r w:rsidRPr="0099079C">
        <w:rPr>
          <w:rFonts w:ascii="Times New Roman" w:hAnsi="Times New Roman"/>
        </w:rPr>
        <w:t xml:space="preserve"> hours</w:t>
      </w:r>
      <w:r>
        <w:rPr>
          <w:rFonts w:ascii="Times New Roman" w:hAnsi="Times New Roman"/>
        </w:rPr>
        <w:t>: (1,216 small plans x 5 1/6 hours per plan = 6,287 hours) + (150 medium and large plans x 10 2/3 hours per plan = 1,600 hours).</w:t>
      </w:r>
    </w:p>
    <w:p w:rsidR="00EC74FA" w:rsidRDefault="00EC74FA" w:rsidP="00EC74FA">
      <w:pPr>
        <w:widowControl/>
        <w:spacing w:line="480" w:lineRule="auto"/>
        <w:ind w:firstLine="720"/>
        <w:rPr>
          <w:rFonts w:ascii="Times New Roman" w:hAnsi="Times New Roman"/>
        </w:rPr>
      </w:pPr>
      <w:r>
        <w:rPr>
          <w:rFonts w:ascii="Times New Roman" w:hAnsi="Times New Roman"/>
        </w:rPr>
        <w:t>In addition, PBGC estimates that about 179 of the 1,366 plans terminating in a standard termination will have missing participants.  The estimates are high enough to include the few, if any, distress terminations that are sufficient (</w:t>
      </w:r>
      <w:r w:rsidRPr="004D416B">
        <w:rPr>
          <w:rFonts w:ascii="Times New Roman" w:hAnsi="Times New Roman"/>
          <w:i/>
        </w:rPr>
        <w:t>i.e.</w:t>
      </w:r>
      <w:r>
        <w:rPr>
          <w:rFonts w:ascii="Times New Roman" w:hAnsi="Times New Roman"/>
        </w:rPr>
        <w:t>, those that distribute in accordance with standard termination rules).</w:t>
      </w:r>
    </w:p>
    <w:p w:rsidR="00EC74FA" w:rsidRDefault="00EC74FA" w:rsidP="00EC74FA">
      <w:pPr>
        <w:widowControl/>
        <w:spacing w:line="480" w:lineRule="auto"/>
        <w:ind w:firstLine="720"/>
        <w:rPr>
          <w:rFonts w:ascii="Times New Roman" w:hAnsi="Times New Roman"/>
        </w:rPr>
      </w:pPr>
      <w:r>
        <w:rPr>
          <w:rFonts w:ascii="Times New Roman" w:hAnsi="Times New Roman"/>
        </w:rPr>
        <w:t>PBGC estimates that each year about 37 plans with missing participants will purchase annuities for these missing participants, 136 plans will transfer these missing participants' benefits to PBGC, and 7 will do both.  PBGC estimates that the average time required for a plan to comply with the collection of information requirements relating to missing participants will be one hour for a plan that purchases annuities for its missing participants and 2.5 hours for a plan transferring benefits of missing participants to PBGC.  The total annual burden hours associated with missing participants is 402 hours: (37 plans purchasing annuities x 1 hour = 37 hours) + (136 plans transferring benefits x 2.5 hours = 340 hours) + (7 plans doing both x 3.5 hours = 25 hours, rounded).  The burden of associated recordkeeping requirements is too small to require independent estimation and is included in the foregoing figures.</w:t>
      </w:r>
    </w:p>
    <w:p w:rsidR="00EC74FA" w:rsidRDefault="00EC74FA" w:rsidP="00EC74FA">
      <w:pPr>
        <w:widowControl/>
        <w:spacing w:line="480" w:lineRule="auto"/>
        <w:ind w:firstLine="720"/>
        <w:rPr>
          <w:rFonts w:ascii="Times New Roman" w:hAnsi="Times New Roman"/>
        </w:rPr>
      </w:pPr>
      <w:r>
        <w:rPr>
          <w:rFonts w:ascii="Times New Roman" w:hAnsi="Times New Roman"/>
        </w:rPr>
        <w:t xml:space="preserve">The total annual burden for standard terminations will be 8,289 hours (7,887 hours for standard terminations + 402 hours for missing participants).  PBGC assumes that 20 percent of the work will be performed by the respondent and that 80 percent will be contracted to third </w:t>
      </w:r>
      <w:r>
        <w:rPr>
          <w:rFonts w:ascii="Times New Roman" w:hAnsi="Times New Roman"/>
        </w:rPr>
        <w:lastRenderedPageBreak/>
        <w:t>parties.  Thus, the total average annual burden for respondents will be 1,658 hours (.20 x 8,289 hours).  The average annual burden per respondent will be 1.21 hours (1,658 hours/ 1,366 plans).</w:t>
      </w:r>
    </w:p>
    <w:p w:rsidR="00EC74FA" w:rsidRDefault="00EC74FA" w:rsidP="00EC74FA">
      <w:pPr>
        <w:widowControl/>
        <w:spacing w:line="480" w:lineRule="auto"/>
        <w:ind w:firstLine="720"/>
        <w:rPr>
          <w:rFonts w:ascii="Times New Roman" w:hAnsi="Times New Roman"/>
        </w:rPr>
      </w:pPr>
      <w:proofErr w:type="gramStart"/>
      <w:r>
        <w:rPr>
          <w:rFonts w:ascii="Times New Roman" w:hAnsi="Times New Roman"/>
          <w:u w:val="single"/>
        </w:rPr>
        <w:t>Distress terminations</w:t>
      </w:r>
      <w:r>
        <w:rPr>
          <w:rFonts w:ascii="Times New Roman" w:hAnsi="Times New Roman"/>
        </w:rPr>
        <w:t>.</w:t>
      </w:r>
      <w:proofErr w:type="gramEnd"/>
      <w:r>
        <w:rPr>
          <w:rFonts w:ascii="Times New Roman" w:hAnsi="Times New Roman"/>
        </w:rPr>
        <w:t xml:space="preserve">  PBGC estimates 13 terminations will be concluded as distress terminations annually.  PBGC expects that five of the plans terminating in a distress termination will be small plans and that 8 of the plans will be mid-sized or large plans.  PBGC anticipates that four of the plans terminating in a distress termination will terminate under distress criteria 1 or 2 (liquidation or reorganization in bankruptcy or insolvency proceedings), and that nine will terminate under distress criteria 3 or 4 (termination required to enable payment of debts or to avoid unreasonable pension costs).  Any burden associated with missing participants in sufficient distress terminations is accounted for in the burden estimates for missing participants in standard terminations. </w:t>
      </w:r>
    </w:p>
    <w:p w:rsidR="00EC74FA" w:rsidRDefault="00EC74FA" w:rsidP="00EC74FA">
      <w:pPr>
        <w:widowControl/>
        <w:spacing w:line="480" w:lineRule="auto"/>
        <w:ind w:firstLine="720"/>
        <w:rPr>
          <w:rFonts w:ascii="Times New Roman" w:hAnsi="Times New Roman"/>
        </w:rPr>
      </w:pPr>
      <w:r>
        <w:rPr>
          <w:rFonts w:ascii="Times New Roman" w:hAnsi="Times New Roman"/>
        </w:rPr>
        <w:t xml:space="preserve">PBGC estimates that it will take an average of 31.4 hours for a small plan and 278.5 hours for a mid-sized or large plan to prepare and file the required information with PBGC and to prepare and distribute the third-party notices to affected parties.  In addition, all plans that terminate under distress criteria 3 or 4 will incur an additional burden of 14.4 hours per plan.  The total annual burden for distress terminations is </w:t>
      </w:r>
      <w:r w:rsidRPr="00D440F6">
        <w:rPr>
          <w:rFonts w:ascii="Times New Roman" w:hAnsi="Times New Roman"/>
        </w:rPr>
        <w:t>estimated</w:t>
      </w:r>
      <w:r>
        <w:rPr>
          <w:rFonts w:ascii="Times New Roman" w:hAnsi="Times New Roman"/>
        </w:rPr>
        <w:t xml:space="preserve"> to be 2,515 hours: (31.4 hours x 5 = 157 hours) + (278.5 hours x 8 = 2,228 hours) + (14.4 hours x 9 = 130 hours, rounded).  PBGC estimates that the respondents will perform 20 percent of the work, 503</w:t>
      </w:r>
      <w:r w:rsidR="001D7511">
        <w:rPr>
          <w:rFonts w:ascii="Times New Roman" w:hAnsi="Times New Roman"/>
        </w:rPr>
        <w:t xml:space="preserve"> </w:t>
      </w:r>
      <w:r>
        <w:rPr>
          <w:rFonts w:ascii="Times New Roman" w:hAnsi="Times New Roman"/>
        </w:rPr>
        <w:t>hours, and contractors will perform 80 percent, 2,012 hours.  The hourly burden on respondents averages 38.69 hours per plan (503/13) and breaks down to an average burden per plan of:</w:t>
      </w:r>
    </w:p>
    <w:p w:rsidR="00EC74FA" w:rsidRDefault="00EC74FA" w:rsidP="00EC74FA">
      <w:pPr>
        <w:keepNext/>
        <w:keepLines/>
        <w:widowControl/>
        <w:ind w:left="720"/>
        <w:rPr>
          <w:rFonts w:ascii="Times New Roman" w:hAnsi="Times New Roman"/>
        </w:rPr>
      </w:pPr>
      <w:r>
        <w:rPr>
          <w:rFonts w:ascii="Times New Roman" w:hAnsi="Times New Roman"/>
        </w:rPr>
        <w:t>Plans with 100 or fewer participants --</w:t>
      </w:r>
    </w:p>
    <w:p w:rsidR="00EC74FA" w:rsidRDefault="00EC74FA" w:rsidP="00EC74FA">
      <w:pPr>
        <w:keepNext/>
        <w:keepLines/>
        <w:widowControl/>
        <w:tabs>
          <w:tab w:val="right" w:leader="dot" w:pos="9360"/>
        </w:tabs>
        <w:ind w:left="1440"/>
        <w:rPr>
          <w:rFonts w:ascii="Times New Roman" w:hAnsi="Times New Roman"/>
        </w:rPr>
      </w:pPr>
      <w:r>
        <w:rPr>
          <w:rFonts w:ascii="Times New Roman" w:hAnsi="Times New Roman"/>
        </w:rPr>
        <w:t>Bankruptcy or insolvency</w:t>
      </w:r>
      <w:r>
        <w:rPr>
          <w:rFonts w:ascii="Times New Roman" w:hAnsi="Times New Roman"/>
        </w:rPr>
        <w:tab/>
        <w:t xml:space="preserve">  6.3 hours</w:t>
      </w:r>
    </w:p>
    <w:p w:rsidR="00EC74FA" w:rsidRDefault="00EC74FA" w:rsidP="00EC74FA">
      <w:pPr>
        <w:keepLines/>
        <w:widowControl/>
        <w:tabs>
          <w:tab w:val="right" w:leader="dot" w:pos="9360"/>
        </w:tabs>
        <w:ind w:left="1440"/>
        <w:rPr>
          <w:rFonts w:ascii="Times New Roman" w:hAnsi="Times New Roman"/>
        </w:rPr>
      </w:pPr>
      <w:r>
        <w:rPr>
          <w:rFonts w:ascii="Times New Roman" w:hAnsi="Times New Roman"/>
        </w:rPr>
        <w:t>Other distress criteria</w:t>
      </w:r>
      <w:r>
        <w:rPr>
          <w:rFonts w:ascii="Times New Roman" w:hAnsi="Times New Roman"/>
        </w:rPr>
        <w:tab/>
        <w:t xml:space="preserve"> 9.2 hours</w:t>
      </w:r>
    </w:p>
    <w:p w:rsidR="00EC74FA" w:rsidRDefault="00EC74FA" w:rsidP="00EC74FA">
      <w:pPr>
        <w:widowControl/>
        <w:rPr>
          <w:rFonts w:ascii="Times New Roman" w:hAnsi="Times New Roman"/>
        </w:rPr>
      </w:pPr>
    </w:p>
    <w:p w:rsidR="00EC74FA" w:rsidRDefault="00EC74FA" w:rsidP="00EC74FA">
      <w:pPr>
        <w:widowControl/>
        <w:ind w:left="720"/>
        <w:rPr>
          <w:rFonts w:ascii="Times New Roman" w:hAnsi="Times New Roman"/>
        </w:rPr>
      </w:pPr>
      <w:r>
        <w:rPr>
          <w:rFonts w:ascii="Times New Roman" w:hAnsi="Times New Roman"/>
        </w:rPr>
        <w:t>Plans with more than 100 participants --</w:t>
      </w:r>
    </w:p>
    <w:p w:rsidR="00EC74FA" w:rsidRDefault="00EC74FA" w:rsidP="00EC74FA">
      <w:pPr>
        <w:widowControl/>
        <w:tabs>
          <w:tab w:val="right" w:leader="dot" w:pos="9360"/>
        </w:tabs>
        <w:ind w:left="1440"/>
        <w:rPr>
          <w:rFonts w:ascii="Times New Roman" w:hAnsi="Times New Roman"/>
        </w:rPr>
      </w:pPr>
      <w:r>
        <w:rPr>
          <w:rFonts w:ascii="Times New Roman" w:hAnsi="Times New Roman"/>
        </w:rPr>
        <w:lastRenderedPageBreak/>
        <w:t>Bankruptcy or insolvency</w:t>
      </w:r>
      <w:r>
        <w:rPr>
          <w:rFonts w:ascii="Times New Roman" w:hAnsi="Times New Roman"/>
        </w:rPr>
        <w:tab/>
        <w:t xml:space="preserve"> 55.7 hours</w:t>
      </w:r>
    </w:p>
    <w:p w:rsidR="00EC74FA" w:rsidRDefault="00EC74FA" w:rsidP="00EC74FA">
      <w:pPr>
        <w:widowControl/>
        <w:tabs>
          <w:tab w:val="right" w:leader="dot" w:pos="9360"/>
        </w:tabs>
        <w:ind w:left="1440"/>
        <w:rPr>
          <w:rFonts w:ascii="Times New Roman" w:hAnsi="Times New Roman"/>
        </w:rPr>
      </w:pPr>
      <w:r>
        <w:rPr>
          <w:rFonts w:ascii="Times New Roman" w:hAnsi="Times New Roman"/>
        </w:rPr>
        <w:t>Other distress criteria</w:t>
      </w:r>
      <w:r>
        <w:rPr>
          <w:rFonts w:ascii="Times New Roman" w:hAnsi="Times New Roman"/>
        </w:rPr>
        <w:tab/>
        <w:t xml:space="preserve"> 58.6 hours</w:t>
      </w:r>
    </w:p>
    <w:p w:rsidR="00EC74FA" w:rsidRDefault="00EC74FA" w:rsidP="00EC74FA">
      <w:pPr>
        <w:widowControl/>
        <w:rPr>
          <w:rFonts w:ascii="Times New Roman" w:hAnsi="Times New Roman"/>
        </w:rPr>
      </w:pPr>
    </w:p>
    <w:p w:rsidR="00EC74FA" w:rsidRDefault="00EC74FA" w:rsidP="00EC74FA">
      <w:pPr>
        <w:widowControl/>
        <w:spacing w:line="480" w:lineRule="auto"/>
        <w:ind w:firstLine="720"/>
        <w:rPr>
          <w:rFonts w:ascii="Times New Roman" w:hAnsi="Times New Roman"/>
        </w:rPr>
      </w:pPr>
      <w:proofErr w:type="gramStart"/>
      <w:r>
        <w:rPr>
          <w:rFonts w:ascii="Times New Roman" w:hAnsi="Times New Roman"/>
          <w:u w:val="single"/>
        </w:rPr>
        <w:t>Total hourly burden on respondents</w:t>
      </w:r>
      <w:r>
        <w:rPr>
          <w:rFonts w:ascii="Times New Roman" w:hAnsi="Times New Roman"/>
        </w:rPr>
        <w:t>.</w:t>
      </w:r>
      <w:proofErr w:type="gramEnd"/>
      <w:r>
        <w:rPr>
          <w:rFonts w:ascii="Times New Roman" w:hAnsi="Times New Roman"/>
        </w:rPr>
        <w:t xml:space="preserve">  The annual burden of complying with this collection of information for both standard and distress terminations over the next three years will average 2,161 hours for respondents (1,658 hours for standard terminations (including missing participant time) + 503 hours for distress terminations).  </w:t>
      </w:r>
    </w:p>
    <w:p w:rsidR="00EC74FA" w:rsidRDefault="00EC74FA" w:rsidP="00175904">
      <w:pPr>
        <w:keepNext/>
        <w:keepLines/>
        <w:widowControl/>
        <w:spacing w:line="480" w:lineRule="auto"/>
        <w:ind w:firstLine="630"/>
        <w:rPr>
          <w:rFonts w:ascii="Times New Roman" w:hAnsi="Times New Roman"/>
        </w:rPr>
      </w:pPr>
      <w:r>
        <w:rPr>
          <w:rFonts w:ascii="Times New Roman" w:hAnsi="Times New Roman"/>
        </w:rPr>
        <w:t>1</w:t>
      </w:r>
      <w:r w:rsidR="001E7024">
        <w:rPr>
          <w:rFonts w:ascii="Times New Roman" w:hAnsi="Times New Roman"/>
        </w:rPr>
        <w:t>3</w:t>
      </w:r>
      <w:r>
        <w:rPr>
          <w:rFonts w:ascii="Times New Roman" w:hAnsi="Times New Roman"/>
        </w:rPr>
        <w:t xml:space="preserve">.  </w:t>
      </w:r>
      <w:r>
        <w:rPr>
          <w:rFonts w:ascii="Times New Roman" w:hAnsi="Times New Roman"/>
          <w:u w:val="single"/>
        </w:rPr>
        <w:t>Cost</w:t>
      </w:r>
      <w:r>
        <w:rPr>
          <w:rFonts w:ascii="Times New Roman" w:hAnsi="Times New Roman"/>
        </w:rPr>
        <w:t xml:space="preserve">.  </w:t>
      </w:r>
    </w:p>
    <w:p w:rsidR="00EC74FA" w:rsidRDefault="00175904" w:rsidP="00175904">
      <w:pPr>
        <w:keepLines/>
        <w:widowControl/>
        <w:spacing w:line="480" w:lineRule="auto"/>
        <w:ind w:firstLine="630"/>
        <w:rPr>
          <w:rFonts w:ascii="Times New Roman" w:hAnsi="Times New Roman"/>
        </w:rPr>
      </w:pPr>
      <w:r w:rsidRPr="00175904">
        <w:rPr>
          <w:rFonts w:ascii="Times New Roman" w:hAnsi="Times New Roman"/>
        </w:rPr>
        <w:t xml:space="preserve"> </w:t>
      </w:r>
      <w:proofErr w:type="gramStart"/>
      <w:r w:rsidR="00EC74FA">
        <w:rPr>
          <w:rFonts w:ascii="Times New Roman" w:hAnsi="Times New Roman"/>
          <w:u w:val="single"/>
        </w:rPr>
        <w:t>Standard terminations</w:t>
      </w:r>
      <w:r w:rsidR="00EC74FA">
        <w:rPr>
          <w:rFonts w:ascii="Times New Roman" w:hAnsi="Times New Roman"/>
        </w:rPr>
        <w:t>.</w:t>
      </w:r>
      <w:proofErr w:type="gramEnd"/>
      <w:r w:rsidR="00EC74FA">
        <w:rPr>
          <w:rFonts w:ascii="Times New Roman" w:hAnsi="Times New Roman"/>
        </w:rPr>
        <w:t xml:space="preserve">  As stated in </w:t>
      </w:r>
      <w:r>
        <w:rPr>
          <w:rFonts w:ascii="Times New Roman" w:hAnsi="Times New Roman"/>
        </w:rPr>
        <w:t>i</w:t>
      </w:r>
      <w:r w:rsidR="00EC74FA">
        <w:rPr>
          <w:rFonts w:ascii="Times New Roman" w:hAnsi="Times New Roman"/>
        </w:rPr>
        <w:t>tem 1</w:t>
      </w:r>
      <w:r w:rsidR="001E7024">
        <w:rPr>
          <w:rFonts w:ascii="Times New Roman" w:hAnsi="Times New Roman"/>
        </w:rPr>
        <w:t>2</w:t>
      </w:r>
      <w:r w:rsidR="00EC74FA">
        <w:rPr>
          <w:rFonts w:ascii="Times New Roman" w:hAnsi="Times New Roman"/>
        </w:rPr>
        <w:t>, the total annual burden for standard terminations is estimated to be 8,289 hours.  PBGC estimates that the respondents will perform 20 percent of the work and contractors will perform 80 percent (6,631 hours).  Assuming an average rate of $350 per hour for contracted services (including professional time, support assistance, overhead, and other costs, but excluding postage), PBGC estimates that the annual cost to plans for contracted services will be $2,320,850 ( 6,631 hours x $350 per hour).  The average cost per plan for contracted services will be $1,699 ($ 2,320,850/1,366 plans).</w:t>
      </w:r>
    </w:p>
    <w:p w:rsidR="00EC74FA" w:rsidRDefault="00EC74FA" w:rsidP="00EC74FA">
      <w:pPr>
        <w:widowControl/>
        <w:spacing w:line="480" w:lineRule="auto"/>
        <w:ind w:firstLine="720"/>
        <w:rPr>
          <w:rFonts w:ascii="Times New Roman" w:hAnsi="Times New Roman"/>
        </w:rPr>
      </w:pPr>
      <w:proofErr w:type="gramStart"/>
      <w:r>
        <w:rPr>
          <w:rFonts w:ascii="Times New Roman" w:hAnsi="Times New Roman"/>
          <w:u w:val="single"/>
        </w:rPr>
        <w:t>Distress terminations</w:t>
      </w:r>
      <w:r>
        <w:rPr>
          <w:rFonts w:ascii="Times New Roman" w:hAnsi="Times New Roman"/>
        </w:rPr>
        <w:t>.</w:t>
      </w:r>
      <w:proofErr w:type="gramEnd"/>
      <w:r>
        <w:rPr>
          <w:rFonts w:ascii="Times New Roman" w:hAnsi="Times New Roman"/>
        </w:rPr>
        <w:t xml:space="preserve">  As stated in </w:t>
      </w:r>
      <w:r w:rsidR="00175904">
        <w:rPr>
          <w:rFonts w:ascii="Times New Roman" w:hAnsi="Times New Roman"/>
        </w:rPr>
        <w:t>i</w:t>
      </w:r>
      <w:r>
        <w:rPr>
          <w:rFonts w:ascii="Times New Roman" w:hAnsi="Times New Roman"/>
        </w:rPr>
        <w:t>tem 1</w:t>
      </w:r>
      <w:r w:rsidR="00175904">
        <w:rPr>
          <w:rFonts w:ascii="Times New Roman" w:hAnsi="Times New Roman"/>
        </w:rPr>
        <w:t>2</w:t>
      </w:r>
      <w:r>
        <w:rPr>
          <w:rFonts w:ascii="Times New Roman" w:hAnsi="Times New Roman"/>
        </w:rPr>
        <w:t>, the total annual burden for distress terminations is estimated to be 2,515 hours.  PBGC estimates that the respondents will perform 20 percent of the work, 503 hours, and contractors will perform 80 percent (2,012 hours).  Assuming an average rate of $350 per hour for contracted services, PBGC estimates that the annual cost to plans for contracted services will be $704,200 (2,012 hours x $350 per hour).  The average cost per plan for contracted services will be $54,169 ($704,200/13 plans).</w:t>
      </w:r>
    </w:p>
    <w:p w:rsidR="00EC74FA" w:rsidRDefault="00EC74FA" w:rsidP="00EC74FA">
      <w:pPr>
        <w:widowControl/>
        <w:spacing w:line="480" w:lineRule="auto"/>
        <w:ind w:firstLine="720"/>
        <w:rPr>
          <w:rFonts w:ascii="Times New Roman" w:hAnsi="Times New Roman"/>
        </w:rPr>
      </w:pPr>
      <w:r>
        <w:rPr>
          <w:rFonts w:ascii="Times New Roman" w:hAnsi="Times New Roman"/>
          <w:u w:val="single"/>
        </w:rPr>
        <w:t>Total cost to plans</w:t>
      </w:r>
      <w:r>
        <w:rPr>
          <w:rFonts w:ascii="Times New Roman" w:hAnsi="Times New Roman"/>
        </w:rPr>
        <w:t xml:space="preserve">.  The above cost estimates do not include postage, which PBGC estimates to be no more than $73,391 annually.  PBGC estimates the annual combined cost to </w:t>
      </w:r>
      <w:r>
        <w:rPr>
          <w:rFonts w:ascii="Times New Roman" w:hAnsi="Times New Roman"/>
        </w:rPr>
        <w:lastRenderedPageBreak/>
        <w:t>plans for standard and distress terminations will be $3,098,441 ($ 2,320,850 contracted costs for standard + $704,200 contracted costs for distress + $73,391 postage).</w:t>
      </w:r>
      <w:r w:rsidR="001D0FA2">
        <w:rPr>
          <w:rFonts w:ascii="Times New Roman" w:hAnsi="Times New Roman"/>
        </w:rPr>
        <w:t xml:space="preserve"> </w:t>
      </w:r>
    </w:p>
    <w:p w:rsidR="00EC74FA" w:rsidRPr="00685433" w:rsidRDefault="00EC74FA" w:rsidP="00175904">
      <w:pPr>
        <w:keepNext/>
        <w:keepLines/>
        <w:widowControl/>
        <w:spacing w:line="480" w:lineRule="auto"/>
        <w:ind w:firstLine="630"/>
        <w:rPr>
          <w:rFonts w:ascii="Times New Roman" w:hAnsi="Times New Roman"/>
          <w:b/>
          <w:color w:val="0070C0"/>
        </w:rPr>
      </w:pPr>
      <w:r>
        <w:rPr>
          <w:rFonts w:ascii="Times New Roman" w:hAnsi="Times New Roman"/>
        </w:rPr>
        <w:t>1</w:t>
      </w:r>
      <w:r w:rsidR="00175904">
        <w:rPr>
          <w:rFonts w:ascii="Times New Roman" w:hAnsi="Times New Roman"/>
        </w:rPr>
        <w:t>4</w:t>
      </w:r>
      <w:r>
        <w:rPr>
          <w:rFonts w:ascii="Times New Roman" w:hAnsi="Times New Roman"/>
        </w:rPr>
        <w:t xml:space="preserve">.  </w:t>
      </w:r>
      <w:r>
        <w:rPr>
          <w:rFonts w:ascii="Times New Roman" w:hAnsi="Times New Roman"/>
          <w:u w:val="single"/>
        </w:rPr>
        <w:t>Cost to federal government</w:t>
      </w:r>
      <w:r>
        <w:rPr>
          <w:rFonts w:ascii="Times New Roman" w:hAnsi="Times New Roman"/>
        </w:rPr>
        <w:t xml:space="preserve">. </w:t>
      </w:r>
    </w:p>
    <w:p w:rsidR="00EC74FA" w:rsidRPr="009437E0" w:rsidRDefault="00EC74FA" w:rsidP="00EC74FA">
      <w:pPr>
        <w:keepLines/>
        <w:widowControl/>
        <w:spacing w:line="480" w:lineRule="auto"/>
        <w:ind w:firstLine="720"/>
        <w:rPr>
          <w:rFonts w:ascii="Times New Roman" w:hAnsi="Times New Roman"/>
          <w:b/>
        </w:rPr>
      </w:pPr>
      <w:proofErr w:type="gramStart"/>
      <w:r>
        <w:rPr>
          <w:rFonts w:ascii="Times New Roman" w:hAnsi="Times New Roman"/>
          <w:u w:val="single"/>
        </w:rPr>
        <w:t>Standard terminations</w:t>
      </w:r>
      <w:r>
        <w:rPr>
          <w:rFonts w:ascii="Times New Roman" w:hAnsi="Times New Roman"/>
        </w:rPr>
        <w:t>.</w:t>
      </w:r>
      <w:proofErr w:type="gramEnd"/>
      <w:r>
        <w:rPr>
          <w:rFonts w:ascii="Times New Roman" w:hAnsi="Times New Roman"/>
        </w:rPr>
        <w:t xml:space="preserve">  PBGC estimates that PBGC staff time required to process standard termination filings will average 1.6 hours per plan, before taking missing participants into account.  For plans with missing participants, an estimated additional 27.33 hours will be required to process a plan, whether the plan purchases annuities for missing participants or transfers missing participants' benefits to PBGC</w:t>
      </w:r>
      <w:r w:rsidRPr="009B33F8">
        <w:rPr>
          <w:rFonts w:ascii="Times New Roman" w:hAnsi="Times New Roman"/>
          <w:b/>
        </w:rPr>
        <w:t xml:space="preserve">.  </w:t>
      </w:r>
      <w:r w:rsidRPr="000D191F">
        <w:rPr>
          <w:rFonts w:ascii="Times New Roman" w:hAnsi="Times New Roman"/>
        </w:rPr>
        <w:t xml:space="preserve">In addition, </w:t>
      </w:r>
      <w:r>
        <w:rPr>
          <w:rFonts w:ascii="Times New Roman" w:hAnsi="Times New Roman"/>
        </w:rPr>
        <w:t xml:space="preserve">annual search and postage costs over the projected period that searches will continue for missing participants taken in each year </w:t>
      </w:r>
      <w:r w:rsidRPr="009437E0">
        <w:rPr>
          <w:rFonts w:ascii="Times New Roman" w:hAnsi="Times New Roman"/>
        </w:rPr>
        <w:t>are estimated at $125 for each plan with missing participants.</w:t>
      </w:r>
    </w:p>
    <w:p w:rsidR="00256613" w:rsidRDefault="00256613" w:rsidP="00256613">
      <w:pPr>
        <w:widowControl/>
        <w:spacing w:line="480" w:lineRule="auto"/>
        <w:ind w:firstLine="720"/>
        <w:rPr>
          <w:rFonts w:ascii="Times New Roman" w:hAnsi="Times New Roman"/>
        </w:rPr>
      </w:pPr>
      <w:r>
        <w:rPr>
          <w:rFonts w:ascii="Times New Roman" w:hAnsi="Times New Roman"/>
        </w:rPr>
        <w:t>At a blended rate of $44 per hour</w:t>
      </w:r>
      <w:r w:rsidRPr="00CB5D88">
        <w:rPr>
          <w:rFonts w:ascii="Times New Roman" w:hAnsi="Times New Roman"/>
        </w:rPr>
        <w:t xml:space="preserve"> </w:t>
      </w:r>
      <w:r>
        <w:rPr>
          <w:rFonts w:ascii="Times New Roman" w:hAnsi="Times New Roman"/>
        </w:rPr>
        <w:t xml:space="preserve">for staff time, PBGC estimates its annual cost for standard terminations (including costs of plans with missing participants) will be </w:t>
      </w:r>
      <w:r w:rsidRPr="00BC1B4B">
        <w:rPr>
          <w:rFonts w:ascii="Times New Roman" w:hAnsi="Times New Roman"/>
        </w:rPr>
        <w:t>$333,</w:t>
      </w:r>
      <w:r>
        <w:rPr>
          <w:rFonts w:ascii="Times New Roman" w:hAnsi="Times New Roman"/>
        </w:rPr>
        <w:t xml:space="preserve">807: $44 per hour times 7,078 hours = </w:t>
      </w:r>
      <w:r w:rsidRPr="00290A9E">
        <w:rPr>
          <w:rFonts w:ascii="Times New Roman" w:hAnsi="Times New Roman"/>
        </w:rPr>
        <w:t>$311,432</w:t>
      </w:r>
      <w:r>
        <w:rPr>
          <w:rFonts w:ascii="Times New Roman" w:hAnsi="Times New Roman"/>
        </w:rPr>
        <w:t xml:space="preserve">, plus </w:t>
      </w:r>
      <w:r w:rsidRPr="009437E0">
        <w:rPr>
          <w:rFonts w:ascii="Times New Roman" w:hAnsi="Times New Roman"/>
        </w:rPr>
        <w:t>$22,375</w:t>
      </w:r>
      <w:r>
        <w:rPr>
          <w:rFonts w:ascii="Times New Roman" w:hAnsi="Times New Roman"/>
        </w:rPr>
        <w:t xml:space="preserve"> (179 missing participant plans x $125).  The 7,078 hours derives from 2,186 hours</w:t>
      </w:r>
      <w:r w:rsidRPr="00AF185D">
        <w:rPr>
          <w:rFonts w:ascii="Times New Roman" w:hAnsi="Times New Roman"/>
        </w:rPr>
        <w:t xml:space="preserve"> </w:t>
      </w:r>
      <w:r>
        <w:rPr>
          <w:rFonts w:ascii="Times New Roman" w:hAnsi="Times New Roman"/>
        </w:rPr>
        <w:t xml:space="preserve">for standard terminations (1,366 plans x 1.6 hours per plan), and </w:t>
      </w:r>
      <w:r w:rsidRPr="00AF185D">
        <w:rPr>
          <w:rFonts w:ascii="Times New Roman" w:hAnsi="Times New Roman"/>
        </w:rPr>
        <w:t>4</w:t>
      </w:r>
      <w:r>
        <w:rPr>
          <w:rFonts w:ascii="Times New Roman" w:hAnsi="Times New Roman"/>
        </w:rPr>
        <w:t>,</w:t>
      </w:r>
      <w:r w:rsidRPr="00AF185D">
        <w:rPr>
          <w:rFonts w:ascii="Times New Roman" w:hAnsi="Times New Roman"/>
        </w:rPr>
        <w:t>892</w:t>
      </w:r>
      <w:r>
        <w:rPr>
          <w:rFonts w:ascii="Times New Roman" w:hAnsi="Times New Roman"/>
        </w:rPr>
        <w:t xml:space="preserve"> hours for plans with missing participants (179 missing participant plans x 27.33 hour per plan).</w:t>
      </w:r>
    </w:p>
    <w:p w:rsidR="00256613" w:rsidRDefault="00EC74FA" w:rsidP="00256613">
      <w:pPr>
        <w:widowControl/>
        <w:spacing w:line="480" w:lineRule="auto"/>
        <w:ind w:firstLine="720"/>
        <w:rPr>
          <w:rFonts w:ascii="Times New Roman" w:hAnsi="Times New Roman"/>
        </w:rPr>
      </w:pPr>
      <w:proofErr w:type="gramStart"/>
      <w:r>
        <w:rPr>
          <w:rFonts w:ascii="Times New Roman" w:hAnsi="Times New Roman"/>
          <w:u w:val="single"/>
        </w:rPr>
        <w:t>Distress terminations</w:t>
      </w:r>
      <w:r>
        <w:rPr>
          <w:rFonts w:ascii="Times New Roman" w:hAnsi="Times New Roman"/>
        </w:rPr>
        <w:t>.</w:t>
      </w:r>
      <w:proofErr w:type="gramEnd"/>
      <w:r>
        <w:rPr>
          <w:rFonts w:ascii="Times New Roman" w:hAnsi="Times New Roman"/>
        </w:rPr>
        <w:t xml:space="preserve">  PBGC estimates that PBGC staff time required to process distress terminations will be 140.25 hours for a filing under criteria 1 and 2 (liquidation or reorganization in bankruptcy or insolvency proceedings), and 220.25 hours under criteria 3 and 4 (termination required to enable payment of debts or to avoid unreasonable pension costs).  </w:t>
      </w:r>
      <w:r w:rsidR="00256613">
        <w:rPr>
          <w:rFonts w:ascii="Times New Roman" w:hAnsi="Times New Roman"/>
        </w:rPr>
        <w:t xml:space="preserve">At a blended rate of $86 per hour for staff time, PBGC estimates its annual cost for distress terminations will be </w:t>
      </w:r>
      <w:r w:rsidR="00256613" w:rsidRPr="00EA1613">
        <w:rPr>
          <w:rFonts w:ascii="Times New Roman" w:hAnsi="Times New Roman"/>
        </w:rPr>
        <w:t>$218,698</w:t>
      </w:r>
      <w:r w:rsidR="00256613">
        <w:rPr>
          <w:rFonts w:ascii="Times New Roman" w:hAnsi="Times New Roman"/>
        </w:rPr>
        <w:t xml:space="preserve">: $86 per hour x 2,543 hours.  The 2,543 hours derives from 561 hours for </w:t>
      </w:r>
      <w:proofErr w:type="gramStart"/>
      <w:r w:rsidR="00256613">
        <w:rPr>
          <w:rFonts w:ascii="Times New Roman" w:hAnsi="Times New Roman"/>
        </w:rPr>
        <w:t xml:space="preserve">plans </w:t>
      </w:r>
      <w:r w:rsidR="00256613">
        <w:rPr>
          <w:rFonts w:ascii="Times New Roman" w:hAnsi="Times New Roman"/>
        </w:rPr>
        <w:lastRenderedPageBreak/>
        <w:t>terminating</w:t>
      </w:r>
      <w:proofErr w:type="gramEnd"/>
      <w:r w:rsidR="00256613">
        <w:rPr>
          <w:rFonts w:ascii="Times New Roman" w:hAnsi="Times New Roman"/>
        </w:rPr>
        <w:t xml:space="preserve"> under criteria 1 or 2 (4 plans x 140.25 hours) and 1,982 hours for plans terminating under criteria 3 or 4 (9 plans x 220.25 hours</w:t>
      </w:r>
      <w:r w:rsidR="00437D5D">
        <w:rPr>
          <w:rFonts w:ascii="Times New Roman" w:hAnsi="Times New Roman"/>
        </w:rPr>
        <w:t>, rounded</w:t>
      </w:r>
      <w:r w:rsidR="00256613">
        <w:rPr>
          <w:rFonts w:ascii="Times New Roman" w:hAnsi="Times New Roman"/>
        </w:rPr>
        <w:t>).</w:t>
      </w:r>
    </w:p>
    <w:p w:rsidR="00EC74FA" w:rsidRDefault="00EC74FA" w:rsidP="00175904">
      <w:pPr>
        <w:widowControl/>
        <w:spacing w:line="480" w:lineRule="auto"/>
        <w:ind w:firstLine="630"/>
        <w:rPr>
          <w:rFonts w:ascii="Times New Roman" w:hAnsi="Times New Roman"/>
        </w:rPr>
      </w:pPr>
      <w:r>
        <w:rPr>
          <w:rFonts w:ascii="Times New Roman" w:hAnsi="Times New Roman"/>
          <w:u w:val="single"/>
        </w:rPr>
        <w:t>Total PBGC costs</w:t>
      </w:r>
      <w:r>
        <w:rPr>
          <w:rFonts w:ascii="Times New Roman" w:hAnsi="Times New Roman"/>
        </w:rPr>
        <w:t xml:space="preserve">.  PBGC estimates its annual combined cost for standard and distress terminations will be </w:t>
      </w:r>
      <w:r w:rsidR="00256613" w:rsidRPr="00256613">
        <w:rPr>
          <w:rFonts w:ascii="Times New Roman" w:hAnsi="Times New Roman"/>
        </w:rPr>
        <w:t>$552,505 ($333,807 standard + $218,698 distress).</w:t>
      </w:r>
    </w:p>
    <w:p w:rsidR="00C21DB2" w:rsidRDefault="00C21DB2" w:rsidP="00175904">
      <w:pPr>
        <w:widowControl/>
        <w:spacing w:line="480" w:lineRule="auto"/>
        <w:ind w:firstLine="630"/>
        <w:rPr>
          <w:rFonts w:ascii="Times New Roman" w:hAnsi="Times New Roman"/>
        </w:rPr>
      </w:pPr>
      <w:r>
        <w:rPr>
          <w:rFonts w:ascii="Times New Roman" w:hAnsi="Times New Roman"/>
        </w:rPr>
        <w:t>1</w:t>
      </w:r>
      <w:r w:rsidR="00EC74FA">
        <w:rPr>
          <w:rFonts w:ascii="Times New Roman" w:hAnsi="Times New Roman"/>
        </w:rPr>
        <w:t>4</w:t>
      </w:r>
      <w:r>
        <w:rPr>
          <w:rFonts w:ascii="Times New Roman" w:hAnsi="Times New Roman"/>
        </w:rPr>
        <w:t xml:space="preserve">. </w:t>
      </w:r>
      <w:r>
        <w:rPr>
          <w:rFonts w:ascii="Times New Roman" w:hAnsi="Times New Roman"/>
          <w:u w:val="single"/>
        </w:rPr>
        <w:t>Change in burden</w:t>
      </w:r>
      <w:r>
        <w:rPr>
          <w:rFonts w:ascii="Times New Roman" w:hAnsi="Times New Roman"/>
        </w:rPr>
        <w:t>.  The</w:t>
      </w:r>
      <w:r w:rsidR="00EC74FA">
        <w:rPr>
          <w:rFonts w:ascii="Times New Roman" w:hAnsi="Times New Roman"/>
        </w:rPr>
        <w:t xml:space="preserve">re is no </w:t>
      </w:r>
      <w:r>
        <w:rPr>
          <w:rFonts w:ascii="Times New Roman" w:hAnsi="Times New Roman"/>
        </w:rPr>
        <w:t xml:space="preserve">change in the estimated annual burden </w:t>
      </w:r>
      <w:r w:rsidR="003D2FDA">
        <w:rPr>
          <w:rFonts w:ascii="Times New Roman" w:hAnsi="Times New Roman"/>
        </w:rPr>
        <w:t xml:space="preserve">or cost </w:t>
      </w:r>
      <w:r>
        <w:rPr>
          <w:rFonts w:ascii="Times New Roman" w:hAnsi="Times New Roman"/>
        </w:rPr>
        <w:t>of this collection of information</w:t>
      </w:r>
      <w:r w:rsidR="00EC74FA">
        <w:rPr>
          <w:rFonts w:ascii="Times New Roman" w:hAnsi="Times New Roman"/>
        </w:rPr>
        <w:t xml:space="preserve">: </w:t>
      </w:r>
      <w:r w:rsidR="003D2FDA">
        <w:rPr>
          <w:rFonts w:ascii="Times New Roman" w:hAnsi="Times New Roman"/>
        </w:rPr>
        <w:t xml:space="preserve">the estimated annual burden </w:t>
      </w:r>
      <w:r w:rsidR="00EC74FA">
        <w:rPr>
          <w:rFonts w:ascii="Times New Roman" w:hAnsi="Times New Roman"/>
        </w:rPr>
        <w:t>remains at 2,161 hours</w:t>
      </w:r>
      <w:r w:rsidR="003D2FDA">
        <w:rPr>
          <w:rFonts w:ascii="Times New Roman" w:hAnsi="Times New Roman"/>
        </w:rPr>
        <w:t xml:space="preserve"> and the estimated annual cost</w:t>
      </w:r>
      <w:r w:rsidR="003D2FDA" w:rsidRPr="003D2FDA">
        <w:rPr>
          <w:rFonts w:ascii="Times New Roman" w:hAnsi="Times New Roman"/>
        </w:rPr>
        <w:t xml:space="preserve"> </w:t>
      </w:r>
      <w:r w:rsidR="003D2FDA">
        <w:rPr>
          <w:rFonts w:ascii="Times New Roman" w:hAnsi="Times New Roman"/>
        </w:rPr>
        <w:t>at $3,098,441,</w:t>
      </w:r>
      <w:r w:rsidR="00EC74FA">
        <w:rPr>
          <w:rFonts w:ascii="Times New Roman" w:hAnsi="Times New Roman"/>
        </w:rPr>
        <w:t xml:space="preserve"> the number of hours </w:t>
      </w:r>
      <w:r w:rsidR="003D2FDA">
        <w:rPr>
          <w:rFonts w:ascii="Times New Roman" w:hAnsi="Times New Roman"/>
        </w:rPr>
        <w:t xml:space="preserve">and cost </w:t>
      </w:r>
      <w:r w:rsidR="00EC74FA">
        <w:rPr>
          <w:rFonts w:ascii="Times New Roman" w:hAnsi="Times New Roman"/>
        </w:rPr>
        <w:t>currently reported in OMB’s inventory</w:t>
      </w:r>
      <w:r w:rsidR="003D2FDA">
        <w:rPr>
          <w:rFonts w:ascii="Times New Roman" w:hAnsi="Times New Roman"/>
        </w:rPr>
        <w:t xml:space="preserve">.  </w:t>
      </w:r>
    </w:p>
    <w:p w:rsidR="00C21DB2" w:rsidRDefault="0095250D" w:rsidP="00175904">
      <w:pPr>
        <w:widowControl/>
        <w:spacing w:line="480" w:lineRule="auto"/>
        <w:ind w:firstLine="630"/>
        <w:rPr>
          <w:rFonts w:ascii="Times New Roman" w:hAnsi="Times New Roman"/>
        </w:rPr>
      </w:pPr>
      <w:r>
        <w:rPr>
          <w:rFonts w:ascii="Times New Roman" w:hAnsi="Times New Roman"/>
        </w:rPr>
        <w:t>15</w:t>
      </w:r>
      <w:r w:rsidR="00C21DB2">
        <w:rPr>
          <w:rFonts w:ascii="Times New Roman" w:hAnsi="Times New Roman"/>
        </w:rPr>
        <w:t xml:space="preserve">.  </w:t>
      </w:r>
      <w:r w:rsidR="00C21DB2">
        <w:rPr>
          <w:rFonts w:ascii="Times New Roman" w:hAnsi="Times New Roman"/>
          <w:u w:val="single"/>
        </w:rPr>
        <w:t>Publication</w:t>
      </w:r>
      <w:r w:rsidR="00C21DB2">
        <w:rPr>
          <w:rFonts w:ascii="Times New Roman" w:hAnsi="Times New Roman"/>
        </w:rPr>
        <w:t>.  There are no plans for tabulation or publication.</w:t>
      </w:r>
    </w:p>
    <w:p w:rsidR="00C21DB2" w:rsidRDefault="00C21DB2" w:rsidP="00175904">
      <w:pPr>
        <w:widowControl/>
        <w:spacing w:line="480" w:lineRule="auto"/>
        <w:ind w:firstLine="630"/>
        <w:rPr>
          <w:rFonts w:ascii="Times New Roman" w:hAnsi="Times New Roman"/>
        </w:rPr>
      </w:pPr>
      <w:r>
        <w:rPr>
          <w:rFonts w:ascii="Times New Roman" w:hAnsi="Times New Roman"/>
        </w:rPr>
        <w:t>1</w:t>
      </w:r>
      <w:r w:rsidR="0095250D">
        <w:rPr>
          <w:rFonts w:ascii="Times New Roman" w:hAnsi="Times New Roman"/>
        </w:rPr>
        <w:t>6</w:t>
      </w:r>
      <w:r>
        <w:rPr>
          <w:rFonts w:ascii="Times New Roman" w:hAnsi="Times New Roman"/>
        </w:rPr>
        <w:t xml:space="preserve">.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is not seeking approval to not display the expiration date for OMB approval of the information collection. </w:t>
      </w:r>
    </w:p>
    <w:p w:rsidR="00C21DB2" w:rsidRDefault="00C21DB2" w:rsidP="00175904">
      <w:pPr>
        <w:widowControl/>
        <w:spacing w:line="480" w:lineRule="auto"/>
        <w:ind w:firstLine="630"/>
        <w:rPr>
          <w:rFonts w:ascii="Times New Roman" w:hAnsi="Times New Roman"/>
        </w:rPr>
      </w:pPr>
      <w:r>
        <w:rPr>
          <w:rFonts w:ascii="Times New Roman" w:hAnsi="Times New Roman"/>
        </w:rPr>
        <w:t>1</w:t>
      </w:r>
      <w:r w:rsidR="0095250D">
        <w:rPr>
          <w:rFonts w:ascii="Times New Roman" w:hAnsi="Times New Roman"/>
        </w:rPr>
        <w:t>7</w:t>
      </w:r>
      <w:r>
        <w:rPr>
          <w:rFonts w:ascii="Times New Roman" w:hAnsi="Times New Roman"/>
        </w:rPr>
        <w:t xml:space="preserve">.  </w:t>
      </w:r>
      <w:r>
        <w:rPr>
          <w:rFonts w:ascii="Times New Roman" w:hAnsi="Times New Roman"/>
          <w:u w:val="single"/>
        </w:rPr>
        <w:t>Exception to certification statement</w:t>
      </w:r>
      <w:r>
        <w:rPr>
          <w:rFonts w:ascii="Times New Roman" w:hAnsi="Times New Roman"/>
        </w:rPr>
        <w:t>.  There are no exceptions to the certification statement.</w:t>
      </w:r>
    </w:p>
    <w:p w:rsidR="00C21DB2" w:rsidRDefault="00C21DB2">
      <w:pPr>
        <w:widowControl/>
        <w:spacing w:line="480" w:lineRule="auto"/>
        <w:rPr>
          <w:rFonts w:ascii="Times New Roman" w:hAnsi="Times New Roman"/>
        </w:rPr>
      </w:pPr>
    </w:p>
    <w:sectPr w:rsidR="00C21DB2" w:rsidSect="00C21DB2">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2FA" w:rsidRDefault="00A872FA">
      <w:r>
        <w:separator/>
      </w:r>
    </w:p>
  </w:endnote>
  <w:endnote w:type="continuationSeparator" w:id="0">
    <w:p w:rsidR="00A872FA" w:rsidRDefault="00A872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2FA" w:rsidRDefault="00A872FA">
    <w:pPr>
      <w:spacing w:line="240" w:lineRule="exact"/>
    </w:pPr>
  </w:p>
  <w:p w:rsidR="00A872FA" w:rsidRDefault="00295ECD">
    <w:pPr>
      <w:framePr w:w="9361" w:wrap="notBeside" w:vAnchor="text" w:hAnchor="text" w:x="1" w:y="1"/>
      <w:jc w:val="center"/>
      <w:rPr>
        <w:rFonts w:ascii="Times New Roman" w:hAnsi="Times New Roman"/>
      </w:rPr>
    </w:pPr>
    <w:r>
      <w:rPr>
        <w:rFonts w:ascii="Times New Roman" w:hAnsi="Times New Roman"/>
      </w:rPr>
      <w:fldChar w:fldCharType="begin"/>
    </w:r>
    <w:r w:rsidR="00A872FA">
      <w:rPr>
        <w:rFonts w:ascii="Times New Roman" w:hAnsi="Times New Roman"/>
      </w:rPr>
      <w:instrText xml:space="preserve">PAGE </w:instrText>
    </w:r>
    <w:r>
      <w:rPr>
        <w:rFonts w:ascii="Times New Roman" w:hAnsi="Times New Roman"/>
      </w:rPr>
      <w:fldChar w:fldCharType="separate"/>
    </w:r>
    <w:r w:rsidR="00CF45CB">
      <w:rPr>
        <w:rFonts w:ascii="Times New Roman" w:hAnsi="Times New Roman"/>
        <w:noProof/>
      </w:rPr>
      <w:t>8</w:t>
    </w:r>
    <w:r>
      <w:rPr>
        <w:rFonts w:ascii="Times New Roman" w:hAnsi="Times New Roman"/>
      </w:rPr>
      <w:fldChar w:fldCharType="end"/>
    </w:r>
  </w:p>
  <w:p w:rsidR="00A872FA" w:rsidRDefault="00A872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2FA" w:rsidRDefault="00A872FA">
      <w:r>
        <w:separator/>
      </w:r>
    </w:p>
  </w:footnote>
  <w:footnote w:type="continuationSeparator" w:id="0">
    <w:p w:rsidR="00A872FA" w:rsidRDefault="00A87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001B0"/>
    <w:multiLevelType w:val="hybridMultilevel"/>
    <w:tmpl w:val="CF9AF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3D75508"/>
    <w:multiLevelType w:val="hybridMultilevel"/>
    <w:tmpl w:val="B4A4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294651D"/>
    <w:multiLevelType w:val="hybridMultilevel"/>
    <w:tmpl w:val="9656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F1DFE"/>
    <w:multiLevelType w:val="hybridMultilevel"/>
    <w:tmpl w:val="4AFE4310"/>
    <w:lvl w:ilvl="0" w:tplc="ED66E32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21DB2"/>
    <w:rsid w:val="00004254"/>
    <w:rsid w:val="00016310"/>
    <w:rsid w:val="0002441C"/>
    <w:rsid w:val="00046F99"/>
    <w:rsid w:val="00051A97"/>
    <w:rsid w:val="000810B0"/>
    <w:rsid w:val="00081919"/>
    <w:rsid w:val="000852DB"/>
    <w:rsid w:val="00092739"/>
    <w:rsid w:val="000A7E74"/>
    <w:rsid w:val="000C1796"/>
    <w:rsid w:val="000D191F"/>
    <w:rsid w:val="000D6776"/>
    <w:rsid w:val="000D6F5F"/>
    <w:rsid w:val="000D7334"/>
    <w:rsid w:val="000E23E3"/>
    <w:rsid w:val="000F11D3"/>
    <w:rsid w:val="000F1443"/>
    <w:rsid w:val="000F71DE"/>
    <w:rsid w:val="001026A8"/>
    <w:rsid w:val="001076F0"/>
    <w:rsid w:val="00122F55"/>
    <w:rsid w:val="001303FF"/>
    <w:rsid w:val="001313D8"/>
    <w:rsid w:val="00131F6B"/>
    <w:rsid w:val="00147D58"/>
    <w:rsid w:val="00154CBC"/>
    <w:rsid w:val="00175904"/>
    <w:rsid w:val="001863F2"/>
    <w:rsid w:val="001D0FA2"/>
    <w:rsid w:val="001D6668"/>
    <w:rsid w:val="001D7511"/>
    <w:rsid w:val="001E375C"/>
    <w:rsid w:val="001E7024"/>
    <w:rsid w:val="001F36D4"/>
    <w:rsid w:val="00256613"/>
    <w:rsid w:val="002710D7"/>
    <w:rsid w:val="00282B64"/>
    <w:rsid w:val="00286D67"/>
    <w:rsid w:val="00295ECD"/>
    <w:rsid w:val="002973F4"/>
    <w:rsid w:val="002B0709"/>
    <w:rsid w:val="002B4ABE"/>
    <w:rsid w:val="002D020B"/>
    <w:rsid w:val="002D0F1B"/>
    <w:rsid w:val="002D133C"/>
    <w:rsid w:val="002D6C63"/>
    <w:rsid w:val="002E1D30"/>
    <w:rsid w:val="002E20D0"/>
    <w:rsid w:val="002F305C"/>
    <w:rsid w:val="003018D1"/>
    <w:rsid w:val="003114DB"/>
    <w:rsid w:val="00312BED"/>
    <w:rsid w:val="0032232D"/>
    <w:rsid w:val="003443F0"/>
    <w:rsid w:val="003477FD"/>
    <w:rsid w:val="003526C0"/>
    <w:rsid w:val="0036074B"/>
    <w:rsid w:val="003619A7"/>
    <w:rsid w:val="003619EC"/>
    <w:rsid w:val="00372DAE"/>
    <w:rsid w:val="00385F0A"/>
    <w:rsid w:val="00395742"/>
    <w:rsid w:val="003969ED"/>
    <w:rsid w:val="003C0D00"/>
    <w:rsid w:val="003D2304"/>
    <w:rsid w:val="003D2FDA"/>
    <w:rsid w:val="003E3445"/>
    <w:rsid w:val="003F0420"/>
    <w:rsid w:val="00401480"/>
    <w:rsid w:val="00410D0C"/>
    <w:rsid w:val="00421921"/>
    <w:rsid w:val="00426F6C"/>
    <w:rsid w:val="00437D5D"/>
    <w:rsid w:val="0044646D"/>
    <w:rsid w:val="0045307D"/>
    <w:rsid w:val="00454580"/>
    <w:rsid w:val="00466693"/>
    <w:rsid w:val="004731B4"/>
    <w:rsid w:val="00473853"/>
    <w:rsid w:val="004777F1"/>
    <w:rsid w:val="004820CA"/>
    <w:rsid w:val="004836C1"/>
    <w:rsid w:val="004D416B"/>
    <w:rsid w:val="004D79E2"/>
    <w:rsid w:val="004E4073"/>
    <w:rsid w:val="00507321"/>
    <w:rsid w:val="005136E7"/>
    <w:rsid w:val="00514195"/>
    <w:rsid w:val="005243EA"/>
    <w:rsid w:val="005840C7"/>
    <w:rsid w:val="00585818"/>
    <w:rsid w:val="005A4292"/>
    <w:rsid w:val="005A4543"/>
    <w:rsid w:val="005A7F9D"/>
    <w:rsid w:val="005C3CF7"/>
    <w:rsid w:val="005C687F"/>
    <w:rsid w:val="005C7B4B"/>
    <w:rsid w:val="005D2447"/>
    <w:rsid w:val="00602DE5"/>
    <w:rsid w:val="00616EA9"/>
    <w:rsid w:val="0061735A"/>
    <w:rsid w:val="0063690B"/>
    <w:rsid w:val="0064278A"/>
    <w:rsid w:val="0066015E"/>
    <w:rsid w:val="006675F6"/>
    <w:rsid w:val="00685433"/>
    <w:rsid w:val="006A2912"/>
    <w:rsid w:val="006A3E71"/>
    <w:rsid w:val="0070019B"/>
    <w:rsid w:val="00704862"/>
    <w:rsid w:val="00707F00"/>
    <w:rsid w:val="0072145D"/>
    <w:rsid w:val="0073558C"/>
    <w:rsid w:val="00737124"/>
    <w:rsid w:val="00740FCD"/>
    <w:rsid w:val="00746B52"/>
    <w:rsid w:val="00750A7E"/>
    <w:rsid w:val="007515E1"/>
    <w:rsid w:val="00751C2C"/>
    <w:rsid w:val="00763B08"/>
    <w:rsid w:val="007759C2"/>
    <w:rsid w:val="007774F5"/>
    <w:rsid w:val="0078768C"/>
    <w:rsid w:val="007959A4"/>
    <w:rsid w:val="007C09DB"/>
    <w:rsid w:val="007D3CC6"/>
    <w:rsid w:val="007D5143"/>
    <w:rsid w:val="008068FE"/>
    <w:rsid w:val="00825088"/>
    <w:rsid w:val="00825A8E"/>
    <w:rsid w:val="008324A4"/>
    <w:rsid w:val="0085180C"/>
    <w:rsid w:val="008536DF"/>
    <w:rsid w:val="00857570"/>
    <w:rsid w:val="0086382A"/>
    <w:rsid w:val="0086435B"/>
    <w:rsid w:val="00874BD1"/>
    <w:rsid w:val="00877F75"/>
    <w:rsid w:val="008851AD"/>
    <w:rsid w:val="00894542"/>
    <w:rsid w:val="008A19AB"/>
    <w:rsid w:val="008B6E53"/>
    <w:rsid w:val="008E3E17"/>
    <w:rsid w:val="008F5900"/>
    <w:rsid w:val="00925525"/>
    <w:rsid w:val="00931326"/>
    <w:rsid w:val="00933EA1"/>
    <w:rsid w:val="00951EC4"/>
    <w:rsid w:val="0095250D"/>
    <w:rsid w:val="00960DFA"/>
    <w:rsid w:val="0096336C"/>
    <w:rsid w:val="00963631"/>
    <w:rsid w:val="009819FC"/>
    <w:rsid w:val="0099079C"/>
    <w:rsid w:val="009A6E87"/>
    <w:rsid w:val="009B0648"/>
    <w:rsid w:val="009B33F8"/>
    <w:rsid w:val="009B533D"/>
    <w:rsid w:val="009B65C1"/>
    <w:rsid w:val="009C2336"/>
    <w:rsid w:val="009E4A47"/>
    <w:rsid w:val="009F4C6C"/>
    <w:rsid w:val="00A36358"/>
    <w:rsid w:val="00A41F21"/>
    <w:rsid w:val="00A43035"/>
    <w:rsid w:val="00A47D63"/>
    <w:rsid w:val="00A55988"/>
    <w:rsid w:val="00A8529D"/>
    <w:rsid w:val="00A872FA"/>
    <w:rsid w:val="00AA7CD7"/>
    <w:rsid w:val="00AC219F"/>
    <w:rsid w:val="00AC5060"/>
    <w:rsid w:val="00AE0A5B"/>
    <w:rsid w:val="00AE1B2B"/>
    <w:rsid w:val="00AE1D6C"/>
    <w:rsid w:val="00AF29E6"/>
    <w:rsid w:val="00B02060"/>
    <w:rsid w:val="00B06FFE"/>
    <w:rsid w:val="00B15A22"/>
    <w:rsid w:val="00B2115B"/>
    <w:rsid w:val="00B24E2B"/>
    <w:rsid w:val="00B31421"/>
    <w:rsid w:val="00B33EF8"/>
    <w:rsid w:val="00B43660"/>
    <w:rsid w:val="00B439CD"/>
    <w:rsid w:val="00B4738E"/>
    <w:rsid w:val="00B50D96"/>
    <w:rsid w:val="00B53C88"/>
    <w:rsid w:val="00B5692B"/>
    <w:rsid w:val="00B86909"/>
    <w:rsid w:val="00B92F0F"/>
    <w:rsid w:val="00B96597"/>
    <w:rsid w:val="00BB1ED3"/>
    <w:rsid w:val="00BC0A14"/>
    <w:rsid w:val="00BC566D"/>
    <w:rsid w:val="00BD063A"/>
    <w:rsid w:val="00BD276E"/>
    <w:rsid w:val="00BD4EC3"/>
    <w:rsid w:val="00BE734B"/>
    <w:rsid w:val="00BF7E9E"/>
    <w:rsid w:val="00C11365"/>
    <w:rsid w:val="00C13B71"/>
    <w:rsid w:val="00C13BAD"/>
    <w:rsid w:val="00C16F70"/>
    <w:rsid w:val="00C21DB2"/>
    <w:rsid w:val="00C25562"/>
    <w:rsid w:val="00C41725"/>
    <w:rsid w:val="00C57BA3"/>
    <w:rsid w:val="00C65A6F"/>
    <w:rsid w:val="00C675EE"/>
    <w:rsid w:val="00C750E6"/>
    <w:rsid w:val="00C75BE3"/>
    <w:rsid w:val="00C824D3"/>
    <w:rsid w:val="00C96A0A"/>
    <w:rsid w:val="00CA6E65"/>
    <w:rsid w:val="00CB1CA5"/>
    <w:rsid w:val="00CB5D88"/>
    <w:rsid w:val="00CC08E6"/>
    <w:rsid w:val="00CC3192"/>
    <w:rsid w:val="00CC45A5"/>
    <w:rsid w:val="00CC7A93"/>
    <w:rsid w:val="00CE621E"/>
    <w:rsid w:val="00CF45CB"/>
    <w:rsid w:val="00CF4719"/>
    <w:rsid w:val="00CF5753"/>
    <w:rsid w:val="00CF7EA1"/>
    <w:rsid w:val="00D16660"/>
    <w:rsid w:val="00D17BE8"/>
    <w:rsid w:val="00D40B15"/>
    <w:rsid w:val="00D41535"/>
    <w:rsid w:val="00D50768"/>
    <w:rsid w:val="00D87446"/>
    <w:rsid w:val="00DB3912"/>
    <w:rsid w:val="00DB6689"/>
    <w:rsid w:val="00DE65E0"/>
    <w:rsid w:val="00DF5AFA"/>
    <w:rsid w:val="00E01ADC"/>
    <w:rsid w:val="00E04EEB"/>
    <w:rsid w:val="00E0693A"/>
    <w:rsid w:val="00E131FA"/>
    <w:rsid w:val="00E259AB"/>
    <w:rsid w:val="00E34263"/>
    <w:rsid w:val="00E349E6"/>
    <w:rsid w:val="00E364BE"/>
    <w:rsid w:val="00E50F7C"/>
    <w:rsid w:val="00E75B4A"/>
    <w:rsid w:val="00E94230"/>
    <w:rsid w:val="00E96D56"/>
    <w:rsid w:val="00EB0DF0"/>
    <w:rsid w:val="00EC117A"/>
    <w:rsid w:val="00EC292B"/>
    <w:rsid w:val="00EC3D49"/>
    <w:rsid w:val="00EC74FA"/>
    <w:rsid w:val="00F24528"/>
    <w:rsid w:val="00F37FC6"/>
    <w:rsid w:val="00F41694"/>
    <w:rsid w:val="00F44624"/>
    <w:rsid w:val="00F473A2"/>
    <w:rsid w:val="00F90F0E"/>
    <w:rsid w:val="00FA5768"/>
    <w:rsid w:val="00FB6A94"/>
    <w:rsid w:val="00FC1A8D"/>
    <w:rsid w:val="00FC5C13"/>
    <w:rsid w:val="00FE34A6"/>
    <w:rsid w:val="00FF6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A9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51A97"/>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0810B0"/>
    <w:rPr>
      <w:rFonts w:ascii="Tahoma" w:hAnsi="Tahoma" w:cs="Tahoma"/>
      <w:sz w:val="16"/>
      <w:szCs w:val="16"/>
    </w:rPr>
  </w:style>
  <w:style w:type="character" w:customStyle="1" w:styleId="BalloonTextChar">
    <w:name w:val="Balloon Text Char"/>
    <w:basedOn w:val="DefaultParagraphFont"/>
    <w:link w:val="BalloonText"/>
    <w:rsid w:val="000810B0"/>
    <w:rPr>
      <w:rFonts w:ascii="Tahoma" w:hAnsi="Tahoma" w:cs="Tahoma"/>
      <w:sz w:val="16"/>
      <w:szCs w:val="16"/>
    </w:rPr>
  </w:style>
  <w:style w:type="character" w:styleId="CommentReference">
    <w:name w:val="annotation reference"/>
    <w:basedOn w:val="DefaultParagraphFont"/>
    <w:rsid w:val="000F11D3"/>
    <w:rPr>
      <w:sz w:val="16"/>
      <w:szCs w:val="16"/>
    </w:rPr>
  </w:style>
  <w:style w:type="paragraph" w:styleId="CommentText">
    <w:name w:val="annotation text"/>
    <w:basedOn w:val="Normal"/>
    <w:link w:val="CommentTextChar"/>
    <w:rsid w:val="000F11D3"/>
    <w:rPr>
      <w:sz w:val="20"/>
      <w:szCs w:val="20"/>
    </w:rPr>
  </w:style>
  <w:style w:type="character" w:customStyle="1" w:styleId="CommentTextChar">
    <w:name w:val="Comment Text Char"/>
    <w:basedOn w:val="DefaultParagraphFont"/>
    <w:link w:val="CommentText"/>
    <w:rsid w:val="000F11D3"/>
    <w:rPr>
      <w:rFonts w:ascii="Courier" w:hAnsi="Courier"/>
    </w:rPr>
  </w:style>
  <w:style w:type="paragraph" w:styleId="CommentSubject">
    <w:name w:val="annotation subject"/>
    <w:basedOn w:val="CommentText"/>
    <w:next w:val="CommentText"/>
    <w:link w:val="CommentSubjectChar"/>
    <w:rsid w:val="000F11D3"/>
    <w:rPr>
      <w:b/>
      <w:bCs/>
    </w:rPr>
  </w:style>
  <w:style w:type="character" w:customStyle="1" w:styleId="CommentSubjectChar">
    <w:name w:val="Comment Subject Char"/>
    <w:basedOn w:val="CommentTextChar"/>
    <w:link w:val="CommentSubject"/>
    <w:rsid w:val="000F11D3"/>
    <w:rPr>
      <w:b/>
      <w:bCs/>
    </w:rPr>
  </w:style>
  <w:style w:type="paragraph" w:styleId="ListParagraph">
    <w:name w:val="List Paragraph"/>
    <w:basedOn w:val="Normal"/>
    <w:uiPriority w:val="34"/>
    <w:qFormat/>
    <w:rsid w:val="00312BED"/>
    <w:pPr>
      <w:ind w:left="720"/>
      <w:contextualSpacing/>
    </w:pPr>
  </w:style>
</w:styles>
</file>

<file path=word/webSettings.xml><?xml version="1.0" encoding="utf-8"?>
<w:webSettings xmlns:r="http://schemas.openxmlformats.org/officeDocument/2006/relationships" xmlns:w="http://schemas.openxmlformats.org/wordprocessingml/2006/main">
  <w:divs>
    <w:div w:id="807868198">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EEAC7-C26C-4224-B74C-3A77AEBC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3647</Words>
  <Characters>19955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
  <LinksUpToDate>false</LinksUpToDate>
  <CharactersWithSpaces>23555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subject/>
  <dc:creator>Jo Amato Burns</dc:creator>
  <cp:keywords/>
  <cp:lastModifiedBy>Jo Amato Burns</cp:lastModifiedBy>
  <cp:revision>3</cp:revision>
  <cp:lastPrinted>2011-10-17T16:11:00Z</cp:lastPrinted>
  <dcterms:created xsi:type="dcterms:W3CDTF">2011-10-31T13:42:00Z</dcterms:created>
  <dcterms:modified xsi:type="dcterms:W3CDTF">2011-10-31T15:47:00Z</dcterms:modified>
</cp:coreProperties>
</file>