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39" w:rsidRPr="00C47939" w:rsidRDefault="00C47939" w:rsidP="00C47939">
      <w:pPr>
        <w:jc w:val="center"/>
        <w:rPr>
          <w:b/>
          <w:sz w:val="32"/>
          <w:szCs w:val="32"/>
        </w:rPr>
      </w:pPr>
      <w:r w:rsidRPr="00C47939">
        <w:rPr>
          <w:b/>
          <w:sz w:val="32"/>
          <w:szCs w:val="32"/>
        </w:rPr>
        <w:t>Narrative of Revisions</w:t>
      </w:r>
    </w:p>
    <w:p w:rsidR="00C47939" w:rsidRDefault="00F67068" w:rsidP="00C47939">
      <w:pPr>
        <w:jc w:val="center"/>
      </w:pPr>
      <w:r w:rsidRPr="00F67068">
        <w:rPr>
          <w:i/>
          <w:sz w:val="20"/>
          <w:szCs w:val="20"/>
        </w:rPr>
        <w:t>The purpose of the Narrative of Revisions is to clearly indicate revisions to a collection since the previous approval</w:t>
      </w:r>
    </w:p>
    <w:p w:rsidR="00F67068" w:rsidRDefault="00F67068" w:rsidP="00C47939">
      <w:pPr>
        <w:jc w:val="center"/>
      </w:pPr>
    </w:p>
    <w:p w:rsidR="002C213B" w:rsidRDefault="00C47939" w:rsidP="00C47939">
      <w:pPr>
        <w:jc w:val="center"/>
      </w:pPr>
      <w:r>
        <w:t>Collection Title:</w:t>
      </w:r>
      <w:r w:rsidR="002572E0">
        <w:t xml:space="preserve"> </w:t>
      </w:r>
      <w:r w:rsidR="00242960">
        <w:t xml:space="preserve"> </w:t>
      </w:r>
      <w:r w:rsidR="00536669">
        <w:t>Official Logbook</w:t>
      </w:r>
    </w:p>
    <w:p w:rsidR="00C47939" w:rsidRDefault="00C47939" w:rsidP="00C47939">
      <w:pPr>
        <w:jc w:val="center"/>
      </w:pPr>
      <w:r>
        <w:t>OMB Control No.:</w:t>
      </w:r>
      <w:r w:rsidR="002572E0">
        <w:t xml:space="preserve"> </w:t>
      </w:r>
      <w:r w:rsidR="00242960">
        <w:t xml:space="preserve"> </w:t>
      </w:r>
      <w:r w:rsidR="00680DF7">
        <w:t>1625-</w:t>
      </w:r>
      <w:r w:rsidR="00242960">
        <w:t>0</w:t>
      </w:r>
      <w:r w:rsidR="006A5136">
        <w:t>0</w:t>
      </w:r>
      <w:r w:rsidR="00536669">
        <w:t>18</w:t>
      </w:r>
    </w:p>
    <w:p w:rsidR="00C47939" w:rsidRDefault="00C47939" w:rsidP="00C47939">
      <w:pPr>
        <w:jc w:val="center"/>
      </w:pPr>
      <w:r>
        <w:t>Current Expiration Date:</w:t>
      </w:r>
      <w:r w:rsidR="002572E0">
        <w:t xml:space="preserve"> </w:t>
      </w:r>
      <w:r w:rsidR="00242960">
        <w:t xml:space="preserve"> </w:t>
      </w:r>
      <w:r w:rsidR="002C213B">
        <w:t>1</w:t>
      </w:r>
      <w:r w:rsidR="00536669">
        <w:t>1</w:t>
      </w:r>
      <w:r w:rsidR="00242960" w:rsidRPr="00242960">
        <w:t>/</w:t>
      </w:r>
      <w:r w:rsidR="006802CB">
        <w:t>30</w:t>
      </w:r>
      <w:r w:rsidR="00680DF7" w:rsidRPr="00242960">
        <w:t>/201</w:t>
      </w:r>
      <w:r w:rsidR="00F72D59">
        <w:t>1</w:t>
      </w:r>
    </w:p>
    <w:p w:rsidR="00C47939" w:rsidRDefault="00C47939" w:rsidP="00C47939">
      <w:pPr>
        <w:jc w:val="center"/>
      </w:pPr>
      <w:r>
        <w:t>Collection Instruments:</w:t>
      </w:r>
      <w:r w:rsidR="002572E0">
        <w:t xml:space="preserve"> </w:t>
      </w:r>
      <w:r w:rsidR="00242960">
        <w:t xml:space="preserve"> </w:t>
      </w:r>
      <w:r w:rsidR="00785A15">
        <w:t>CG-</w:t>
      </w:r>
      <w:r w:rsidR="002C213B">
        <w:t>70</w:t>
      </w:r>
      <w:r w:rsidR="00536669">
        <w:t>6B</w:t>
      </w:r>
      <w:r w:rsidR="006802CB">
        <w:t xml:space="preserve"> </w:t>
      </w:r>
    </w:p>
    <w:p w:rsidR="00C47939" w:rsidRPr="007E48FD" w:rsidRDefault="00C47939">
      <w:pPr>
        <w:rPr>
          <w:sz w:val="20"/>
          <w:szCs w:val="20"/>
        </w:rPr>
      </w:pPr>
    </w:p>
    <w:p w:rsidR="00C47939" w:rsidRDefault="00F33698">
      <w:r>
        <w:t>The following listed below are revisions to the collection:</w:t>
      </w:r>
    </w:p>
    <w:p w:rsidR="002D17ED" w:rsidRPr="007E48FD" w:rsidRDefault="002D17ED" w:rsidP="002D17ED">
      <w:pPr>
        <w:ind w:left="720"/>
        <w:rPr>
          <w:sz w:val="20"/>
          <w:szCs w:val="20"/>
        </w:rPr>
      </w:pPr>
    </w:p>
    <w:p w:rsidR="00FD6860" w:rsidRDefault="00536669" w:rsidP="00536669">
      <w:pPr>
        <w:numPr>
          <w:ilvl w:val="0"/>
          <w:numId w:val="7"/>
        </w:numPr>
      </w:pPr>
      <w:r>
        <w:t>Inside front cover –</w:t>
      </w:r>
    </w:p>
    <w:p w:rsidR="00FD6860" w:rsidRDefault="004550F4" w:rsidP="002F6E07">
      <w:pPr>
        <w:ind w:left="720"/>
        <w:rPr>
          <w:sz w:val="20"/>
          <w:szCs w:val="20"/>
        </w:rPr>
      </w:pPr>
      <w:r w:rsidRPr="00F13A46">
        <w:rPr>
          <w:color w:val="365F91" w:themeColor="accent1" w:themeShade="BF"/>
          <w:sz w:val="20"/>
          <w:szCs w:val="20"/>
        </w:rPr>
        <w:t>Revise</w:t>
      </w:r>
      <w:r w:rsidR="00FD6860" w:rsidRPr="00F13A46">
        <w:rPr>
          <w:color w:val="365F91" w:themeColor="accent1" w:themeShade="BF"/>
          <w:sz w:val="20"/>
          <w:szCs w:val="20"/>
        </w:rPr>
        <w:t xml:space="preserve"> the second paragraph to read</w:t>
      </w:r>
      <w:r w:rsidR="00834716" w:rsidRPr="00F13A46">
        <w:rPr>
          <w:color w:val="365F91" w:themeColor="accent1" w:themeShade="BF"/>
          <w:sz w:val="20"/>
          <w:szCs w:val="20"/>
        </w:rPr>
        <w:t xml:space="preserve"> (change of address</w:t>
      </w:r>
      <w:r w:rsidR="00A54A6F" w:rsidRPr="00F13A46">
        <w:rPr>
          <w:color w:val="365F91" w:themeColor="accent1" w:themeShade="BF"/>
          <w:sz w:val="20"/>
          <w:szCs w:val="20"/>
        </w:rPr>
        <w:t xml:space="preserve"> for the National Maritime Center</w:t>
      </w:r>
      <w:r w:rsidR="00834716" w:rsidRPr="00F13A46">
        <w:rPr>
          <w:color w:val="365F91" w:themeColor="accent1" w:themeShade="BF"/>
          <w:sz w:val="20"/>
          <w:szCs w:val="20"/>
        </w:rPr>
        <w:t>)</w:t>
      </w:r>
      <w:r w:rsidR="00FD6860" w:rsidRPr="00F13A46">
        <w:rPr>
          <w:color w:val="365F91" w:themeColor="accent1" w:themeShade="BF"/>
          <w:sz w:val="20"/>
          <w:szCs w:val="20"/>
        </w:rPr>
        <w:t>,</w:t>
      </w:r>
      <w:r w:rsidR="00FD6860" w:rsidRPr="002F6E07">
        <w:rPr>
          <w:sz w:val="20"/>
          <w:szCs w:val="20"/>
        </w:rPr>
        <w:t xml:space="preserve"> “The Coast Guard estimates that the average burden for this report is one hour.  You may submit any comments concerning the accuracy of this estimate or any suggestion for reducing the burden to:  Commanding Officer, U.S. Coast Guard National Maritime Center (NMC-41), 100 Forbes Drive, Martinsburg, WV 25404.</w:t>
      </w:r>
      <w:r w:rsidR="003E7AA1">
        <w:rPr>
          <w:sz w:val="20"/>
          <w:szCs w:val="20"/>
        </w:rPr>
        <w:t>”</w:t>
      </w:r>
      <w:r w:rsidR="00FD6860" w:rsidRPr="002F6E07">
        <w:rPr>
          <w:sz w:val="20"/>
          <w:szCs w:val="20"/>
        </w:rPr>
        <w:t xml:space="preserve"> </w:t>
      </w:r>
      <w:r w:rsidR="00834716">
        <w:rPr>
          <w:sz w:val="20"/>
          <w:szCs w:val="20"/>
        </w:rPr>
        <w:t xml:space="preserve">  </w:t>
      </w:r>
      <w:r w:rsidR="00FD6860" w:rsidRPr="002F6E07">
        <w:rPr>
          <w:sz w:val="20"/>
          <w:szCs w:val="20"/>
        </w:rPr>
        <w:t xml:space="preserve">  </w:t>
      </w:r>
    </w:p>
    <w:p w:rsidR="003E7AA1" w:rsidRDefault="003E7AA1" w:rsidP="002F6E07">
      <w:pPr>
        <w:ind w:left="720"/>
        <w:rPr>
          <w:sz w:val="20"/>
          <w:szCs w:val="20"/>
        </w:rPr>
      </w:pPr>
    </w:p>
    <w:p w:rsidR="003E7AA1" w:rsidRPr="00F13A46" w:rsidRDefault="003E7AA1" w:rsidP="002F6E07">
      <w:pPr>
        <w:ind w:left="720"/>
        <w:rPr>
          <w:color w:val="365F91" w:themeColor="accent1" w:themeShade="BF"/>
          <w:sz w:val="20"/>
          <w:szCs w:val="20"/>
        </w:rPr>
      </w:pPr>
      <w:r w:rsidRPr="00F13A46">
        <w:rPr>
          <w:color w:val="365F91" w:themeColor="accent1" w:themeShade="BF"/>
          <w:sz w:val="20"/>
          <w:szCs w:val="20"/>
        </w:rPr>
        <w:t xml:space="preserve">Current second paragraph reads: “The Coast Guard estimates that the average burden for this report is one hour.  You may submit any comments concerning the accuracy of this estimate or any suggestion for reducing the burden to:  Commanding Officer, U.S. Coast Guard National Maritime Center (NMC-4C), 4200 Wilson Boulevard, Suite 630, Arlington, Virginia 22203-1804 or Office of Management and Budget, Paperwork Reduction Project (1625-0018), Washington, DC 20503.”   </w:t>
      </w:r>
    </w:p>
    <w:p w:rsidR="00536669" w:rsidRPr="007E48FD" w:rsidRDefault="00536669" w:rsidP="00FD6860">
      <w:pPr>
        <w:ind w:left="360"/>
        <w:rPr>
          <w:sz w:val="20"/>
          <w:szCs w:val="20"/>
        </w:rPr>
      </w:pPr>
    </w:p>
    <w:p w:rsidR="000E7999" w:rsidRDefault="000E7999" w:rsidP="00536669">
      <w:pPr>
        <w:numPr>
          <w:ilvl w:val="0"/>
          <w:numId w:val="7"/>
        </w:numPr>
      </w:pPr>
      <w:r>
        <w:t>Page 1 –</w:t>
      </w:r>
    </w:p>
    <w:p w:rsidR="00E432E6" w:rsidRPr="00F13A46" w:rsidRDefault="002F6E07" w:rsidP="002F6E07">
      <w:pPr>
        <w:ind w:left="360"/>
        <w:rPr>
          <w:color w:val="365F91" w:themeColor="accent1" w:themeShade="BF"/>
          <w:sz w:val="20"/>
          <w:szCs w:val="20"/>
        </w:rPr>
      </w:pPr>
      <w:r>
        <w:t xml:space="preserve">      </w:t>
      </w:r>
      <w:r w:rsidR="004550F4" w:rsidRPr="00F13A46">
        <w:rPr>
          <w:color w:val="365F91" w:themeColor="accent1" w:themeShade="BF"/>
          <w:sz w:val="20"/>
          <w:szCs w:val="20"/>
        </w:rPr>
        <w:t>Revise</w:t>
      </w:r>
      <w:r w:rsidR="000E7999" w:rsidRPr="00F13A46">
        <w:rPr>
          <w:color w:val="365F91" w:themeColor="accent1" w:themeShade="BF"/>
          <w:sz w:val="20"/>
          <w:szCs w:val="20"/>
        </w:rPr>
        <w:t xml:space="preserve"> “Master’s MMD/License Number” </w:t>
      </w:r>
      <w:r w:rsidR="00607326" w:rsidRPr="00F13A46">
        <w:rPr>
          <w:color w:val="365F91" w:themeColor="accent1" w:themeShade="BF"/>
          <w:sz w:val="20"/>
          <w:szCs w:val="20"/>
        </w:rPr>
        <w:t xml:space="preserve">box </w:t>
      </w:r>
      <w:r w:rsidR="000E7999" w:rsidRPr="00F13A46">
        <w:rPr>
          <w:color w:val="365F91" w:themeColor="accent1" w:themeShade="BF"/>
          <w:sz w:val="20"/>
          <w:szCs w:val="20"/>
        </w:rPr>
        <w:t>to</w:t>
      </w:r>
      <w:r w:rsidR="000E7999" w:rsidRPr="002F6E07">
        <w:rPr>
          <w:sz w:val="20"/>
          <w:szCs w:val="20"/>
        </w:rPr>
        <w:t xml:space="preserve"> “Master’s MMC Number</w:t>
      </w:r>
      <w:r w:rsidR="00A54A6F">
        <w:rPr>
          <w:sz w:val="20"/>
          <w:szCs w:val="20"/>
        </w:rPr>
        <w:t>.</w:t>
      </w:r>
      <w:r w:rsidR="000E7999" w:rsidRPr="002F6E07">
        <w:rPr>
          <w:sz w:val="20"/>
          <w:szCs w:val="20"/>
        </w:rPr>
        <w:t>”</w:t>
      </w:r>
      <w:r w:rsidR="00A54A6F">
        <w:rPr>
          <w:sz w:val="20"/>
          <w:szCs w:val="20"/>
        </w:rPr>
        <w:t xml:space="preserve">  </w:t>
      </w:r>
      <w:r w:rsidR="00730D13" w:rsidRPr="00F13A46">
        <w:rPr>
          <w:color w:val="365F91" w:themeColor="accent1" w:themeShade="BF"/>
          <w:sz w:val="20"/>
          <w:szCs w:val="20"/>
        </w:rPr>
        <w:t>The Merchant Mariner Credential (MMC) is a credential issued by the United States Coast Guard which replaced the previously issued Merchant Mariner’s Documents and Licenses (MMD/License). Expiring MMD/licenses are being replaced with MMCs.</w:t>
      </w:r>
    </w:p>
    <w:p w:rsidR="00E432E6" w:rsidRDefault="00E432E6" w:rsidP="00E432E6">
      <w:pPr>
        <w:pStyle w:val="ListParagraph"/>
        <w:ind w:hanging="360"/>
      </w:pPr>
    </w:p>
    <w:p w:rsidR="00713A99" w:rsidRPr="00713A99" w:rsidRDefault="00713A99" w:rsidP="00E432E6">
      <w:pPr>
        <w:pStyle w:val="PlainText"/>
        <w:numPr>
          <w:ilvl w:val="0"/>
          <w:numId w:val="7"/>
        </w:numPr>
        <w:rPr>
          <w:rFonts w:ascii="Times New Roman" w:hAnsi="Times New Roman" w:cs="Times New Roman"/>
          <w:sz w:val="24"/>
          <w:szCs w:val="24"/>
        </w:rPr>
      </w:pPr>
      <w:r w:rsidRPr="00713A99">
        <w:rPr>
          <w:rFonts w:ascii="Times New Roman" w:hAnsi="Times New Roman" w:cs="Times New Roman"/>
          <w:sz w:val="24"/>
          <w:szCs w:val="24"/>
        </w:rPr>
        <w:t xml:space="preserve">Page </w:t>
      </w:r>
      <w:r w:rsidR="00632A67">
        <w:rPr>
          <w:rFonts w:ascii="Times New Roman" w:hAnsi="Times New Roman" w:cs="Times New Roman"/>
          <w:sz w:val="24"/>
          <w:szCs w:val="24"/>
        </w:rPr>
        <w:t>3</w:t>
      </w:r>
      <w:r w:rsidRPr="00713A99">
        <w:rPr>
          <w:rFonts w:ascii="Times New Roman" w:hAnsi="Times New Roman" w:cs="Times New Roman"/>
          <w:sz w:val="24"/>
          <w:szCs w:val="24"/>
        </w:rPr>
        <w:t xml:space="preserve"> –</w:t>
      </w:r>
    </w:p>
    <w:p w:rsidR="002416FF" w:rsidRPr="00F13A46" w:rsidRDefault="004550F4" w:rsidP="002416FF">
      <w:pPr>
        <w:widowControl w:val="0"/>
        <w:numPr>
          <w:ilvl w:val="0"/>
          <w:numId w:val="11"/>
        </w:numPr>
        <w:tabs>
          <w:tab w:val="clear" w:pos="432"/>
          <w:tab w:val="num" w:pos="-6768"/>
        </w:tabs>
        <w:snapToGrid w:val="0"/>
        <w:spacing w:after="240"/>
        <w:ind w:left="882" w:hanging="450"/>
        <w:rPr>
          <w:color w:val="365F91" w:themeColor="accent1" w:themeShade="BF"/>
        </w:rPr>
      </w:pPr>
      <w:r w:rsidRPr="00F13A46">
        <w:rPr>
          <w:color w:val="365F91" w:themeColor="accent1" w:themeShade="BF"/>
          <w:sz w:val="20"/>
          <w:szCs w:val="20"/>
        </w:rPr>
        <w:t>Revise</w:t>
      </w:r>
      <w:r w:rsidR="00632A67" w:rsidRPr="00F13A46">
        <w:rPr>
          <w:color w:val="365F91" w:themeColor="accent1" w:themeShade="BF"/>
          <w:sz w:val="20"/>
          <w:szCs w:val="20"/>
        </w:rPr>
        <w:t xml:space="preserve"> 4</w:t>
      </w:r>
      <w:r w:rsidR="00632A67" w:rsidRPr="00F13A46">
        <w:rPr>
          <w:color w:val="365F91" w:themeColor="accent1" w:themeShade="BF"/>
          <w:sz w:val="20"/>
          <w:szCs w:val="20"/>
          <w:vertAlign w:val="superscript"/>
        </w:rPr>
        <w:t>th</w:t>
      </w:r>
      <w:r w:rsidR="00632A67" w:rsidRPr="00F13A46">
        <w:rPr>
          <w:color w:val="365F91" w:themeColor="accent1" w:themeShade="BF"/>
          <w:sz w:val="20"/>
          <w:szCs w:val="20"/>
        </w:rPr>
        <w:t xml:space="preserve"> line down “46 U.S.C. § 11301.  Logbook and entry requirements” to</w:t>
      </w:r>
      <w:r w:rsidR="00632A67" w:rsidRPr="00632A67">
        <w:rPr>
          <w:sz w:val="20"/>
          <w:szCs w:val="20"/>
        </w:rPr>
        <w:t xml:space="preserve"> </w:t>
      </w:r>
      <w:r w:rsidR="00632A67">
        <w:rPr>
          <w:sz w:val="20"/>
          <w:szCs w:val="20"/>
        </w:rPr>
        <w:t>“</w:t>
      </w:r>
      <w:r w:rsidR="00632A67" w:rsidRPr="00632A67">
        <w:rPr>
          <w:sz w:val="20"/>
          <w:szCs w:val="20"/>
        </w:rPr>
        <w:t>46 U.S.C. § 11301</w:t>
      </w:r>
      <w:r w:rsidR="00632A67">
        <w:rPr>
          <w:sz w:val="20"/>
          <w:szCs w:val="20"/>
        </w:rPr>
        <w:t xml:space="preserve"> &amp; 11304</w:t>
      </w:r>
      <w:r w:rsidR="00632A67" w:rsidRPr="00632A67">
        <w:rPr>
          <w:sz w:val="20"/>
          <w:szCs w:val="20"/>
        </w:rPr>
        <w:t>.</w:t>
      </w:r>
      <w:r w:rsidR="009733E9">
        <w:rPr>
          <w:sz w:val="20"/>
          <w:szCs w:val="20"/>
        </w:rPr>
        <w:t xml:space="preserve">  Logbook </w:t>
      </w:r>
      <w:r w:rsidR="009733E9" w:rsidRPr="002416FF">
        <w:rPr>
          <w:sz w:val="20"/>
          <w:szCs w:val="20"/>
        </w:rPr>
        <w:t>and entry requirements</w:t>
      </w:r>
      <w:r w:rsidR="00F13A46">
        <w:rPr>
          <w:sz w:val="20"/>
          <w:szCs w:val="20"/>
        </w:rPr>
        <w:t>.</w:t>
      </w:r>
      <w:r w:rsidR="00632A67" w:rsidRPr="002416FF">
        <w:rPr>
          <w:sz w:val="20"/>
          <w:szCs w:val="20"/>
        </w:rPr>
        <w:t>”</w:t>
      </w:r>
      <w:r w:rsidR="002416FF" w:rsidRPr="002416FF">
        <w:rPr>
          <w:sz w:val="20"/>
          <w:szCs w:val="20"/>
        </w:rPr>
        <w:t xml:space="preserve">  </w:t>
      </w:r>
      <w:r w:rsidR="002416FF" w:rsidRPr="00F13A46">
        <w:rPr>
          <w:color w:val="365F91" w:themeColor="accent1" w:themeShade="BF"/>
          <w:sz w:val="20"/>
          <w:szCs w:val="20"/>
        </w:rPr>
        <w:t xml:space="preserve">This </w:t>
      </w:r>
      <w:r w:rsidR="00F13A46" w:rsidRPr="00F13A46">
        <w:rPr>
          <w:color w:val="365F91" w:themeColor="accent1" w:themeShade="BF"/>
          <w:sz w:val="20"/>
          <w:szCs w:val="20"/>
        </w:rPr>
        <w:t xml:space="preserve">revision </w:t>
      </w:r>
      <w:r w:rsidR="002416FF" w:rsidRPr="00F13A46">
        <w:rPr>
          <w:color w:val="365F91" w:themeColor="accent1" w:themeShade="BF"/>
          <w:sz w:val="20"/>
          <w:szCs w:val="20"/>
        </w:rPr>
        <w:t>is needed as a result of the three additional logbook entries required for vessels of the United States that are subject to inspection under 46 U.S.C. 3301.</w:t>
      </w:r>
    </w:p>
    <w:p w:rsidR="00352F1C" w:rsidRPr="00713A99" w:rsidRDefault="00352F1C" w:rsidP="00352F1C">
      <w:pPr>
        <w:pStyle w:val="PlainText"/>
        <w:numPr>
          <w:ilvl w:val="0"/>
          <w:numId w:val="7"/>
        </w:numPr>
        <w:rPr>
          <w:rFonts w:ascii="Times New Roman" w:hAnsi="Times New Roman" w:cs="Times New Roman"/>
          <w:sz w:val="24"/>
          <w:szCs w:val="24"/>
        </w:rPr>
      </w:pPr>
      <w:r w:rsidRPr="00713A99">
        <w:rPr>
          <w:rFonts w:ascii="Times New Roman" w:hAnsi="Times New Roman" w:cs="Times New Roman"/>
          <w:sz w:val="24"/>
          <w:szCs w:val="24"/>
        </w:rPr>
        <w:t xml:space="preserve">Page </w:t>
      </w:r>
      <w:r w:rsidR="00AA727F">
        <w:rPr>
          <w:rFonts w:ascii="Times New Roman" w:hAnsi="Times New Roman" w:cs="Times New Roman"/>
          <w:sz w:val="24"/>
          <w:szCs w:val="24"/>
        </w:rPr>
        <w:t>4</w:t>
      </w:r>
      <w:r w:rsidRPr="00713A99">
        <w:rPr>
          <w:rFonts w:ascii="Times New Roman" w:hAnsi="Times New Roman" w:cs="Times New Roman"/>
          <w:sz w:val="24"/>
          <w:szCs w:val="24"/>
        </w:rPr>
        <w:t xml:space="preserve"> –</w:t>
      </w:r>
    </w:p>
    <w:p w:rsidR="00AA727F" w:rsidRPr="00F13A46" w:rsidRDefault="00352F1C" w:rsidP="00352F1C">
      <w:pPr>
        <w:pStyle w:val="PlainText"/>
        <w:ind w:left="720"/>
        <w:rPr>
          <w:rFonts w:ascii="Times New Roman" w:hAnsi="Times New Roman" w:cs="Times New Roman"/>
          <w:color w:val="365F91" w:themeColor="accent1" w:themeShade="BF"/>
          <w:sz w:val="20"/>
          <w:szCs w:val="20"/>
        </w:rPr>
      </w:pPr>
      <w:r w:rsidRPr="00F13A46">
        <w:rPr>
          <w:rFonts w:ascii="Times New Roman" w:hAnsi="Times New Roman" w:cs="Times New Roman"/>
          <w:color w:val="365F91" w:themeColor="accent1" w:themeShade="BF"/>
          <w:sz w:val="20"/>
          <w:szCs w:val="20"/>
        </w:rPr>
        <w:t xml:space="preserve">Add </w:t>
      </w:r>
      <w:r w:rsidR="00AA727F" w:rsidRPr="00F13A46">
        <w:rPr>
          <w:rFonts w:ascii="Times New Roman" w:hAnsi="Times New Roman" w:cs="Times New Roman"/>
          <w:color w:val="365F91" w:themeColor="accent1" w:themeShade="BF"/>
          <w:sz w:val="20"/>
          <w:szCs w:val="20"/>
        </w:rPr>
        <w:t>above “</w:t>
      </w:r>
      <w:r w:rsidR="00AA727F" w:rsidRPr="00F13A46">
        <w:rPr>
          <w:rFonts w:ascii="Times New Roman" w:hAnsi="Times New Roman" w:cs="Times New Roman"/>
          <w:b/>
          <w:color w:val="365F91" w:themeColor="accent1" w:themeShade="BF"/>
          <w:sz w:val="20"/>
          <w:szCs w:val="20"/>
        </w:rPr>
        <w:t xml:space="preserve">18 U.S.C § </w:t>
      </w:r>
      <w:proofErr w:type="gramStart"/>
      <w:r w:rsidR="00AA727F" w:rsidRPr="00F13A46">
        <w:rPr>
          <w:rFonts w:ascii="Times New Roman" w:hAnsi="Times New Roman" w:cs="Times New Roman"/>
          <w:b/>
          <w:color w:val="365F91" w:themeColor="accent1" w:themeShade="BF"/>
          <w:sz w:val="20"/>
          <w:szCs w:val="20"/>
        </w:rPr>
        <w:t>1001  Statement</w:t>
      </w:r>
      <w:proofErr w:type="gramEnd"/>
      <w:r w:rsidR="00AA727F" w:rsidRPr="00F13A46">
        <w:rPr>
          <w:rFonts w:ascii="Times New Roman" w:hAnsi="Times New Roman" w:cs="Times New Roman"/>
          <w:b/>
          <w:color w:val="365F91" w:themeColor="accent1" w:themeShade="BF"/>
          <w:sz w:val="20"/>
          <w:szCs w:val="20"/>
        </w:rPr>
        <w:t xml:space="preserve"> of entries generally</w:t>
      </w:r>
      <w:r w:rsidR="00AA727F" w:rsidRPr="00F13A46">
        <w:rPr>
          <w:rFonts w:ascii="Times New Roman" w:hAnsi="Times New Roman" w:cs="Times New Roman"/>
          <w:color w:val="365F91" w:themeColor="accent1" w:themeShade="BF"/>
          <w:sz w:val="20"/>
          <w:szCs w:val="20"/>
        </w:rPr>
        <w:t>”:</w:t>
      </w:r>
    </w:p>
    <w:p w:rsidR="00AA727F" w:rsidRDefault="00AA727F" w:rsidP="00AA727F">
      <w:pPr>
        <w:pStyle w:val="PlainText"/>
        <w:ind w:left="720"/>
        <w:rPr>
          <w:rFonts w:ascii="Times New Roman" w:hAnsi="Times New Roman" w:cs="Times New Roman"/>
          <w:b/>
          <w:sz w:val="20"/>
          <w:szCs w:val="20"/>
        </w:rPr>
      </w:pPr>
      <w:proofErr w:type="gramStart"/>
      <w:r w:rsidRPr="00AA727F">
        <w:rPr>
          <w:rFonts w:ascii="Times New Roman" w:hAnsi="Times New Roman" w:cs="Times New Roman"/>
          <w:b/>
          <w:sz w:val="20"/>
          <w:szCs w:val="20"/>
        </w:rPr>
        <w:t>46 U.S.C. § 11304.</w:t>
      </w:r>
      <w:proofErr w:type="gramEnd"/>
      <w:r w:rsidRPr="00AA727F">
        <w:rPr>
          <w:rFonts w:ascii="Times New Roman" w:hAnsi="Times New Roman" w:cs="Times New Roman"/>
          <w:b/>
          <w:sz w:val="20"/>
          <w:szCs w:val="20"/>
        </w:rPr>
        <w:t xml:space="preserve">  Additional logbook and entry requirements</w:t>
      </w:r>
    </w:p>
    <w:p w:rsidR="00AA727F" w:rsidRDefault="00AA727F" w:rsidP="00AA727F">
      <w:pPr>
        <w:pStyle w:val="PlainText"/>
        <w:ind w:left="1440"/>
        <w:rPr>
          <w:rFonts w:ascii="Times New Roman" w:hAnsi="Times New Roman" w:cs="Times New Roman"/>
          <w:sz w:val="20"/>
          <w:szCs w:val="20"/>
        </w:rPr>
      </w:pPr>
      <w:r w:rsidRPr="00AA727F">
        <w:rPr>
          <w:rFonts w:ascii="Times New Roman" w:hAnsi="Times New Roman" w:cs="Times New Roman"/>
          <w:sz w:val="20"/>
          <w:szCs w:val="20"/>
        </w:rPr>
        <w:t>(a)  A vessel of the United States that is subject to inspection</w:t>
      </w:r>
      <w:r>
        <w:rPr>
          <w:rFonts w:ascii="Times New Roman" w:hAnsi="Times New Roman" w:cs="Times New Roman"/>
          <w:sz w:val="20"/>
          <w:szCs w:val="20"/>
        </w:rPr>
        <w:t xml:space="preserve"> </w:t>
      </w:r>
      <w:r w:rsidRPr="00AA727F">
        <w:rPr>
          <w:rFonts w:ascii="Times New Roman" w:hAnsi="Times New Roman" w:cs="Times New Roman"/>
          <w:sz w:val="20"/>
          <w:szCs w:val="20"/>
        </w:rPr>
        <w:t>un</w:t>
      </w:r>
      <w:r>
        <w:rPr>
          <w:rFonts w:ascii="Times New Roman" w:hAnsi="Times New Roman" w:cs="Times New Roman"/>
          <w:sz w:val="20"/>
          <w:szCs w:val="20"/>
        </w:rPr>
        <w:t>der section 3301 of this title,</w:t>
      </w:r>
    </w:p>
    <w:p w:rsidR="00AA727F" w:rsidRDefault="00AA727F" w:rsidP="00AA727F">
      <w:pPr>
        <w:pStyle w:val="PlainText"/>
        <w:ind w:left="1440"/>
        <w:rPr>
          <w:rFonts w:ascii="Times New Roman" w:hAnsi="Times New Roman" w:cs="Times New Roman"/>
          <w:sz w:val="20"/>
          <w:szCs w:val="20"/>
        </w:rPr>
      </w:pPr>
      <w:r>
        <w:rPr>
          <w:rFonts w:ascii="Times New Roman" w:hAnsi="Times New Roman" w:cs="Times New Roman"/>
          <w:sz w:val="20"/>
          <w:szCs w:val="20"/>
        </w:rPr>
        <w:t xml:space="preserve">       </w:t>
      </w:r>
      <w:r w:rsidRPr="00AA727F">
        <w:rPr>
          <w:rFonts w:ascii="Times New Roman" w:hAnsi="Times New Roman" w:cs="Times New Roman"/>
          <w:sz w:val="20"/>
          <w:szCs w:val="20"/>
        </w:rPr>
        <w:t>except a vessel on a voyage from</w:t>
      </w:r>
      <w:r>
        <w:rPr>
          <w:rFonts w:ascii="Times New Roman" w:hAnsi="Times New Roman" w:cs="Times New Roman"/>
          <w:sz w:val="20"/>
          <w:szCs w:val="20"/>
        </w:rPr>
        <w:t xml:space="preserve"> </w:t>
      </w:r>
      <w:r w:rsidRPr="00AA727F">
        <w:rPr>
          <w:rFonts w:ascii="Times New Roman" w:hAnsi="Times New Roman" w:cs="Times New Roman"/>
          <w:sz w:val="20"/>
          <w:szCs w:val="20"/>
        </w:rPr>
        <w:t>a port in the United States to a port in Canada, shall have an</w:t>
      </w:r>
      <w:r>
        <w:rPr>
          <w:rFonts w:ascii="Times New Roman" w:hAnsi="Times New Roman" w:cs="Times New Roman"/>
          <w:sz w:val="20"/>
          <w:szCs w:val="20"/>
        </w:rPr>
        <w:t xml:space="preserve"> </w:t>
      </w:r>
    </w:p>
    <w:p w:rsidR="00AA727F" w:rsidRDefault="00AA727F" w:rsidP="00AA727F">
      <w:pPr>
        <w:pStyle w:val="PlainText"/>
        <w:ind w:left="1440"/>
        <w:rPr>
          <w:rFonts w:ascii="Times New Roman" w:hAnsi="Times New Roman" w:cs="Times New Roman"/>
          <w:sz w:val="20"/>
          <w:szCs w:val="20"/>
        </w:rPr>
      </w:pPr>
      <w:r>
        <w:rPr>
          <w:rFonts w:ascii="Times New Roman" w:hAnsi="Times New Roman" w:cs="Times New Roman"/>
          <w:sz w:val="20"/>
          <w:szCs w:val="20"/>
        </w:rPr>
        <w:t xml:space="preserve">       </w:t>
      </w:r>
      <w:r w:rsidRPr="00AA727F">
        <w:rPr>
          <w:rFonts w:ascii="Times New Roman" w:hAnsi="Times New Roman" w:cs="Times New Roman"/>
          <w:sz w:val="20"/>
          <w:szCs w:val="20"/>
        </w:rPr>
        <w:t>official logbook, which shall be kept available for review by the</w:t>
      </w:r>
      <w:r>
        <w:rPr>
          <w:rFonts w:ascii="Times New Roman" w:hAnsi="Times New Roman" w:cs="Times New Roman"/>
          <w:sz w:val="20"/>
          <w:szCs w:val="20"/>
        </w:rPr>
        <w:t xml:space="preserve"> </w:t>
      </w:r>
      <w:r w:rsidRPr="00AA727F">
        <w:rPr>
          <w:rFonts w:ascii="Times New Roman" w:hAnsi="Times New Roman" w:cs="Times New Roman"/>
          <w:sz w:val="20"/>
          <w:szCs w:val="20"/>
        </w:rPr>
        <w:t xml:space="preserve">Secretary on request. </w:t>
      </w:r>
    </w:p>
    <w:p w:rsidR="00AA727F" w:rsidRDefault="00352F1C" w:rsidP="00AA727F">
      <w:pPr>
        <w:autoSpaceDE w:val="0"/>
        <w:autoSpaceDN w:val="0"/>
        <w:adjustRightInd w:val="0"/>
        <w:ind w:left="1440"/>
        <w:rPr>
          <w:rFonts w:ascii="NewCenturySchlbk-Roman" w:hAnsi="NewCenturySchlbk-Roman" w:cs="NewCenturySchlbk-Roman"/>
          <w:sz w:val="20"/>
          <w:szCs w:val="20"/>
        </w:rPr>
      </w:pPr>
      <w:r>
        <w:rPr>
          <w:sz w:val="20"/>
          <w:szCs w:val="20"/>
        </w:rPr>
        <w:t>(</w:t>
      </w:r>
      <w:r w:rsidR="00AA727F">
        <w:rPr>
          <w:sz w:val="20"/>
          <w:szCs w:val="20"/>
        </w:rPr>
        <w:t>b</w:t>
      </w:r>
      <w:r>
        <w:rPr>
          <w:sz w:val="20"/>
          <w:szCs w:val="20"/>
        </w:rPr>
        <w:t xml:space="preserve">)  </w:t>
      </w:r>
      <w:r w:rsidR="00AA727F">
        <w:rPr>
          <w:rFonts w:ascii="NewCenturySchlbk-Roman" w:hAnsi="NewCenturySchlbk-Roman" w:cs="NewCenturySchlbk-Roman"/>
          <w:sz w:val="20"/>
          <w:szCs w:val="20"/>
        </w:rPr>
        <w:t>The log book required by subsection (a) shall include the following entries:</w:t>
      </w:r>
    </w:p>
    <w:p w:rsidR="007E48FD" w:rsidRPr="00AA727F" w:rsidRDefault="007E48FD" w:rsidP="00AA727F">
      <w:pPr>
        <w:autoSpaceDE w:val="0"/>
        <w:autoSpaceDN w:val="0"/>
        <w:adjustRightInd w:val="0"/>
        <w:ind w:left="1440"/>
        <w:rPr>
          <w:rFonts w:ascii="NewCenturySchlbk-Roman" w:hAnsi="NewCenturySchlbk-Roman" w:cs="NewCenturySchlbk-Roman"/>
          <w:sz w:val="20"/>
          <w:szCs w:val="20"/>
        </w:rPr>
      </w:pPr>
      <w:r>
        <w:rPr>
          <w:sz w:val="20"/>
          <w:szCs w:val="20"/>
        </w:rPr>
        <w:t xml:space="preserve">       </w:t>
      </w:r>
      <w:r w:rsidRPr="00713A99">
        <w:rPr>
          <w:sz w:val="20"/>
          <w:szCs w:val="20"/>
        </w:rPr>
        <w:t xml:space="preserve">(1) </w:t>
      </w:r>
      <w:r>
        <w:rPr>
          <w:sz w:val="20"/>
          <w:szCs w:val="20"/>
        </w:rPr>
        <w:t xml:space="preserve"> </w:t>
      </w:r>
      <w:r w:rsidR="00CB1D71">
        <w:rPr>
          <w:sz w:val="20"/>
          <w:szCs w:val="20"/>
        </w:rPr>
        <w:t>T</w:t>
      </w:r>
      <w:r w:rsidRPr="00713A99">
        <w:rPr>
          <w:sz w:val="20"/>
          <w:szCs w:val="20"/>
        </w:rPr>
        <w:t>he time when each seaman and each officer assumed or relieved the watch.</w:t>
      </w:r>
    </w:p>
    <w:p w:rsidR="007E48FD" w:rsidRPr="00713A99" w:rsidRDefault="007E48FD" w:rsidP="007E48FD">
      <w:pPr>
        <w:pStyle w:val="PlainText"/>
        <w:ind w:left="360"/>
        <w:rPr>
          <w:rFonts w:ascii="Times New Roman" w:hAnsi="Times New Roman" w:cs="Times New Roman"/>
          <w:sz w:val="20"/>
          <w:szCs w:val="20"/>
        </w:rPr>
      </w:pPr>
      <w:r>
        <w:rPr>
          <w:rFonts w:ascii="Times New Roman" w:hAnsi="Times New Roman" w:cs="Times New Roman"/>
          <w:sz w:val="20"/>
          <w:szCs w:val="20"/>
        </w:rPr>
        <w:t xml:space="preserve">             </w:t>
      </w:r>
      <w:r w:rsidR="00CB1D71">
        <w:rPr>
          <w:rFonts w:ascii="Times New Roman" w:hAnsi="Times New Roman" w:cs="Times New Roman"/>
          <w:sz w:val="20"/>
          <w:szCs w:val="20"/>
        </w:rPr>
        <w:t xml:space="preserve">                </w:t>
      </w:r>
      <w:r w:rsidRPr="00713A99">
        <w:rPr>
          <w:rFonts w:ascii="Times New Roman" w:hAnsi="Times New Roman" w:cs="Times New Roman"/>
          <w:sz w:val="20"/>
          <w:szCs w:val="20"/>
        </w:rPr>
        <w:t xml:space="preserve">(2) </w:t>
      </w:r>
      <w:r>
        <w:rPr>
          <w:rFonts w:ascii="Times New Roman" w:hAnsi="Times New Roman" w:cs="Times New Roman"/>
          <w:sz w:val="20"/>
          <w:szCs w:val="20"/>
        </w:rPr>
        <w:t xml:space="preserve"> </w:t>
      </w:r>
      <w:r w:rsidR="00CB1D71">
        <w:rPr>
          <w:rFonts w:ascii="Times New Roman" w:hAnsi="Times New Roman" w:cs="Times New Roman"/>
          <w:sz w:val="20"/>
          <w:szCs w:val="20"/>
        </w:rPr>
        <w:t>T</w:t>
      </w:r>
      <w:r w:rsidRPr="00713A99">
        <w:rPr>
          <w:rFonts w:ascii="Times New Roman" w:hAnsi="Times New Roman" w:cs="Times New Roman"/>
          <w:sz w:val="20"/>
          <w:szCs w:val="20"/>
        </w:rPr>
        <w:t>he number of hours in service to the vessels of each seaman and each officer.</w:t>
      </w:r>
    </w:p>
    <w:p w:rsidR="007E48FD" w:rsidRDefault="007E48FD" w:rsidP="007E48FD">
      <w:pPr>
        <w:pStyle w:val="PlainText"/>
        <w:ind w:left="360"/>
        <w:rPr>
          <w:rFonts w:ascii="Times New Roman" w:hAnsi="Times New Roman" w:cs="Times New Roman"/>
          <w:sz w:val="20"/>
          <w:szCs w:val="20"/>
        </w:rPr>
      </w:pPr>
      <w:r>
        <w:rPr>
          <w:rFonts w:ascii="Times New Roman" w:hAnsi="Times New Roman" w:cs="Times New Roman"/>
          <w:sz w:val="20"/>
          <w:szCs w:val="20"/>
        </w:rPr>
        <w:t xml:space="preserve">             </w:t>
      </w:r>
      <w:r w:rsidR="00CB1D71">
        <w:rPr>
          <w:rFonts w:ascii="Times New Roman" w:hAnsi="Times New Roman" w:cs="Times New Roman"/>
          <w:sz w:val="20"/>
          <w:szCs w:val="20"/>
        </w:rPr>
        <w:tab/>
        <w:t xml:space="preserve">       </w:t>
      </w:r>
      <w:r w:rsidRPr="00713A99">
        <w:rPr>
          <w:rFonts w:ascii="Times New Roman" w:hAnsi="Times New Roman" w:cs="Times New Roman"/>
          <w:sz w:val="20"/>
          <w:szCs w:val="20"/>
        </w:rPr>
        <w:t xml:space="preserve">(3) </w:t>
      </w:r>
      <w:r>
        <w:rPr>
          <w:rFonts w:ascii="Times New Roman" w:hAnsi="Times New Roman" w:cs="Times New Roman"/>
          <w:sz w:val="20"/>
          <w:szCs w:val="20"/>
        </w:rPr>
        <w:t xml:space="preserve"> </w:t>
      </w:r>
      <w:r w:rsidR="00CB1D71">
        <w:rPr>
          <w:rFonts w:ascii="Times New Roman" w:hAnsi="Times New Roman" w:cs="Times New Roman"/>
          <w:sz w:val="20"/>
          <w:szCs w:val="20"/>
        </w:rPr>
        <w:t>A</w:t>
      </w:r>
      <w:r w:rsidRPr="00713A99">
        <w:rPr>
          <w:rFonts w:ascii="Times New Roman" w:hAnsi="Times New Roman" w:cs="Times New Roman"/>
          <w:sz w:val="20"/>
          <w:szCs w:val="20"/>
        </w:rPr>
        <w:t>n account of each accident, illness, and</w:t>
      </w:r>
      <w:r>
        <w:rPr>
          <w:rFonts w:ascii="Times New Roman" w:hAnsi="Times New Roman" w:cs="Times New Roman"/>
          <w:sz w:val="20"/>
          <w:szCs w:val="20"/>
        </w:rPr>
        <w:t xml:space="preserve"> </w:t>
      </w:r>
      <w:r w:rsidRPr="00713A99">
        <w:rPr>
          <w:rFonts w:ascii="Times New Roman" w:hAnsi="Times New Roman" w:cs="Times New Roman"/>
          <w:sz w:val="20"/>
          <w:szCs w:val="20"/>
        </w:rPr>
        <w:t>injury that occurs during each watch.</w:t>
      </w:r>
    </w:p>
    <w:p w:rsidR="00861FF2" w:rsidRDefault="00861FF2" w:rsidP="007E48FD">
      <w:pPr>
        <w:pStyle w:val="PlainText"/>
        <w:ind w:left="360"/>
        <w:rPr>
          <w:rFonts w:ascii="Times New Roman" w:hAnsi="Times New Roman" w:cs="Times New Roman"/>
          <w:sz w:val="20"/>
          <w:szCs w:val="20"/>
        </w:rPr>
      </w:pPr>
      <w:r w:rsidRPr="00861FF2">
        <w:rPr>
          <w:rFonts w:ascii="Times New Roman" w:hAnsi="Times New Roman" w:cs="Times New Roman"/>
          <w:b/>
          <w:sz w:val="20"/>
          <w:szCs w:val="20"/>
        </w:rPr>
        <w:t>Note</w:t>
      </w:r>
      <w:r>
        <w:rPr>
          <w:rFonts w:ascii="Times New Roman" w:hAnsi="Times New Roman" w:cs="Times New Roman"/>
          <w:sz w:val="20"/>
          <w:szCs w:val="20"/>
        </w:rPr>
        <w:t>:  The “number of hours in service” consists of the</w:t>
      </w:r>
      <w:r w:rsidR="001C15F0">
        <w:rPr>
          <w:rFonts w:ascii="Times New Roman" w:hAnsi="Times New Roman" w:cs="Times New Roman"/>
          <w:sz w:val="20"/>
          <w:szCs w:val="20"/>
        </w:rPr>
        <w:t xml:space="preserve"> total number of hours within </w:t>
      </w:r>
      <w:r w:rsidR="001D6879">
        <w:rPr>
          <w:rFonts w:ascii="Times New Roman" w:hAnsi="Times New Roman" w:cs="Times New Roman"/>
          <w:sz w:val="20"/>
          <w:szCs w:val="20"/>
        </w:rPr>
        <w:t>a</w:t>
      </w:r>
      <w:r w:rsidR="001C15F0">
        <w:rPr>
          <w:rFonts w:ascii="Times New Roman" w:hAnsi="Times New Roman" w:cs="Times New Roman"/>
          <w:sz w:val="20"/>
          <w:szCs w:val="20"/>
        </w:rPr>
        <w:t xml:space="preserve"> </w:t>
      </w:r>
      <w:r>
        <w:rPr>
          <w:rFonts w:ascii="Times New Roman" w:hAnsi="Times New Roman" w:cs="Times New Roman"/>
          <w:sz w:val="20"/>
          <w:szCs w:val="20"/>
        </w:rPr>
        <w:t>24-hour</w:t>
      </w:r>
      <w:r w:rsidR="001D6879">
        <w:rPr>
          <w:rFonts w:ascii="Times New Roman" w:hAnsi="Times New Roman" w:cs="Times New Roman"/>
          <w:sz w:val="20"/>
          <w:szCs w:val="20"/>
        </w:rPr>
        <w:t xml:space="preserve"> period preceding </w:t>
      </w:r>
      <w:r w:rsidR="00901001">
        <w:rPr>
          <w:rFonts w:ascii="Times New Roman" w:hAnsi="Times New Roman" w:cs="Times New Roman"/>
          <w:sz w:val="20"/>
          <w:szCs w:val="20"/>
        </w:rPr>
        <w:t xml:space="preserve">a watch </w:t>
      </w:r>
      <w:r>
        <w:rPr>
          <w:rFonts w:ascii="Times New Roman" w:hAnsi="Times New Roman" w:cs="Times New Roman"/>
          <w:sz w:val="20"/>
          <w:szCs w:val="20"/>
        </w:rPr>
        <w:t xml:space="preserve">spent performing activity on behalf of a vessel, its crew, its cargo, or the vessel’s owner or operator.  </w:t>
      </w:r>
      <w:r w:rsidR="008243E5">
        <w:rPr>
          <w:rFonts w:ascii="Times New Roman" w:hAnsi="Times New Roman" w:cs="Times New Roman"/>
          <w:sz w:val="20"/>
          <w:szCs w:val="20"/>
        </w:rPr>
        <w:t>This includes, but is</w:t>
      </w:r>
      <w:r w:rsidR="000A6AED">
        <w:rPr>
          <w:rFonts w:ascii="Times New Roman" w:hAnsi="Times New Roman" w:cs="Times New Roman"/>
          <w:sz w:val="20"/>
          <w:szCs w:val="20"/>
        </w:rPr>
        <w:t xml:space="preserve"> not limited to,</w:t>
      </w:r>
      <w:r>
        <w:rPr>
          <w:rFonts w:ascii="Times New Roman" w:hAnsi="Times New Roman" w:cs="Times New Roman"/>
          <w:sz w:val="20"/>
          <w:szCs w:val="20"/>
        </w:rPr>
        <w:t xml:space="preserve"> standing watches, performing maintenance on the vessel or its appliances, unloading cargo, or performing administrative tasks, whether underway or at the dock. </w:t>
      </w:r>
    </w:p>
    <w:p w:rsidR="00F13A46" w:rsidRDefault="00F13A46" w:rsidP="007E48FD">
      <w:pPr>
        <w:pStyle w:val="PlainText"/>
        <w:ind w:left="360"/>
        <w:rPr>
          <w:rFonts w:ascii="Times New Roman" w:hAnsi="Times New Roman" w:cs="Times New Roman"/>
          <w:sz w:val="20"/>
          <w:szCs w:val="20"/>
        </w:rPr>
      </w:pPr>
    </w:p>
    <w:p w:rsidR="00F13A46" w:rsidRPr="00F13A46" w:rsidRDefault="00F13A46" w:rsidP="007E48FD">
      <w:pPr>
        <w:pStyle w:val="PlainText"/>
        <w:ind w:left="360"/>
        <w:rPr>
          <w:rFonts w:ascii="Times New Roman" w:hAnsi="Times New Roman" w:cs="Times New Roman"/>
          <w:color w:val="365F91" w:themeColor="accent1" w:themeShade="BF"/>
          <w:sz w:val="20"/>
          <w:szCs w:val="20"/>
        </w:rPr>
      </w:pPr>
      <w:r w:rsidRPr="00F13A46">
        <w:rPr>
          <w:rFonts w:ascii="Times New Roman" w:hAnsi="Times New Roman" w:cs="Times New Roman"/>
          <w:color w:val="365F91" w:themeColor="accent1" w:themeShade="BF"/>
          <w:sz w:val="20"/>
          <w:szCs w:val="20"/>
        </w:rPr>
        <w:t xml:space="preserve">These additional requirements are a result of new statutory requirements outlined in Sec. 607 of the </w:t>
      </w:r>
      <w:r w:rsidR="006B4BCC">
        <w:rPr>
          <w:rFonts w:ascii="Times New Roman" w:hAnsi="Times New Roman" w:cs="Times New Roman"/>
          <w:color w:val="365F91" w:themeColor="accent1" w:themeShade="BF"/>
          <w:sz w:val="20"/>
          <w:szCs w:val="20"/>
        </w:rPr>
        <w:t>Coast Guard</w:t>
      </w:r>
      <w:r w:rsidRPr="00F13A46">
        <w:rPr>
          <w:rFonts w:ascii="Times New Roman" w:hAnsi="Times New Roman" w:cs="Times New Roman"/>
          <w:color w:val="365F91" w:themeColor="accent1" w:themeShade="BF"/>
          <w:sz w:val="20"/>
          <w:szCs w:val="20"/>
        </w:rPr>
        <w:t xml:space="preserve"> Authorization Act of 2010. The </w:t>
      </w:r>
      <w:r w:rsidR="006B4BCC">
        <w:rPr>
          <w:rFonts w:ascii="Times New Roman" w:hAnsi="Times New Roman" w:cs="Times New Roman"/>
          <w:color w:val="365F91" w:themeColor="accent1" w:themeShade="BF"/>
          <w:sz w:val="20"/>
          <w:szCs w:val="20"/>
        </w:rPr>
        <w:t xml:space="preserve">Coast Guard </w:t>
      </w:r>
      <w:r w:rsidRPr="00F13A46">
        <w:rPr>
          <w:rFonts w:ascii="Times New Roman" w:hAnsi="Times New Roman" w:cs="Times New Roman"/>
          <w:color w:val="365F91" w:themeColor="accent1" w:themeShade="BF"/>
          <w:sz w:val="20"/>
          <w:szCs w:val="20"/>
        </w:rPr>
        <w:t>Auth</w:t>
      </w:r>
      <w:r w:rsidR="006B4BCC">
        <w:rPr>
          <w:rFonts w:ascii="Times New Roman" w:hAnsi="Times New Roman" w:cs="Times New Roman"/>
          <w:color w:val="365F91" w:themeColor="accent1" w:themeShade="BF"/>
          <w:sz w:val="20"/>
          <w:szCs w:val="20"/>
        </w:rPr>
        <w:t>orization</w:t>
      </w:r>
      <w:r w:rsidRPr="00F13A46">
        <w:rPr>
          <w:rFonts w:ascii="Times New Roman" w:hAnsi="Times New Roman" w:cs="Times New Roman"/>
          <w:color w:val="365F91" w:themeColor="accent1" w:themeShade="BF"/>
          <w:sz w:val="20"/>
          <w:szCs w:val="20"/>
        </w:rPr>
        <w:t xml:space="preserve"> Act requires vessels subject to inspection under 46 U.S.C. 3301 to make three specific entries</w:t>
      </w:r>
      <w:r w:rsidR="006B4BCC">
        <w:rPr>
          <w:rFonts w:ascii="Times New Roman" w:hAnsi="Times New Roman" w:cs="Times New Roman"/>
          <w:color w:val="365F91" w:themeColor="accent1" w:themeShade="BF"/>
          <w:sz w:val="20"/>
          <w:szCs w:val="20"/>
        </w:rPr>
        <w:t xml:space="preserve"> in logbooks</w:t>
      </w:r>
      <w:r w:rsidRPr="00F13A46">
        <w:rPr>
          <w:rFonts w:ascii="Times New Roman" w:hAnsi="Times New Roman" w:cs="Times New Roman"/>
          <w:color w:val="365F91" w:themeColor="accent1" w:themeShade="BF"/>
          <w:sz w:val="20"/>
          <w:szCs w:val="20"/>
        </w:rPr>
        <w:t xml:space="preserve">.  These requirements are in addition to those requirements </w:t>
      </w:r>
      <w:r w:rsidR="006B4BCC">
        <w:rPr>
          <w:rFonts w:ascii="Times New Roman" w:hAnsi="Times New Roman" w:cs="Times New Roman"/>
          <w:color w:val="365F91" w:themeColor="accent1" w:themeShade="BF"/>
          <w:sz w:val="20"/>
          <w:szCs w:val="20"/>
        </w:rPr>
        <w:t>of</w:t>
      </w:r>
      <w:r w:rsidRPr="00F13A46">
        <w:rPr>
          <w:rFonts w:ascii="Times New Roman" w:hAnsi="Times New Roman" w:cs="Times New Roman"/>
          <w:color w:val="365F91" w:themeColor="accent1" w:themeShade="BF"/>
          <w:sz w:val="20"/>
          <w:szCs w:val="20"/>
        </w:rPr>
        <w:t xml:space="preserve"> 46 U.S.C. 11301.</w:t>
      </w:r>
    </w:p>
    <w:p w:rsidR="00E432E6" w:rsidRPr="007E48FD" w:rsidRDefault="00E432E6" w:rsidP="00E432E6">
      <w:pPr>
        <w:ind w:left="360"/>
        <w:rPr>
          <w:sz w:val="20"/>
          <w:szCs w:val="20"/>
        </w:rPr>
      </w:pPr>
    </w:p>
    <w:p w:rsidR="001D7D18" w:rsidRDefault="001D7D18" w:rsidP="001D7D18">
      <w:pPr>
        <w:numPr>
          <w:ilvl w:val="0"/>
          <w:numId w:val="7"/>
        </w:numPr>
      </w:pPr>
      <w:r>
        <w:lastRenderedPageBreak/>
        <w:t>Page</w:t>
      </w:r>
      <w:r w:rsidR="005D6753">
        <w:t>s</w:t>
      </w:r>
      <w:r>
        <w:t xml:space="preserve"> 11 through 16 –</w:t>
      </w:r>
    </w:p>
    <w:p w:rsidR="00F13A46" w:rsidRPr="00792A6F" w:rsidRDefault="001D7D18" w:rsidP="00F13A46">
      <w:pPr>
        <w:ind w:left="360"/>
        <w:rPr>
          <w:color w:val="365F91" w:themeColor="accent1" w:themeShade="BF"/>
          <w:sz w:val="20"/>
          <w:szCs w:val="20"/>
        </w:rPr>
      </w:pPr>
      <w:r w:rsidRPr="00792A6F">
        <w:rPr>
          <w:color w:val="365F91" w:themeColor="accent1" w:themeShade="BF"/>
          <w:sz w:val="20"/>
          <w:szCs w:val="20"/>
        </w:rPr>
        <w:t>Change “MMD #” box to</w:t>
      </w:r>
      <w:r w:rsidRPr="00F13A46">
        <w:rPr>
          <w:sz w:val="20"/>
          <w:szCs w:val="20"/>
        </w:rPr>
        <w:t xml:space="preserve"> “MMC #”</w:t>
      </w:r>
      <w:r w:rsidR="00F13A46" w:rsidRPr="00F13A46">
        <w:rPr>
          <w:sz w:val="20"/>
          <w:szCs w:val="20"/>
        </w:rPr>
        <w:t xml:space="preserve"> </w:t>
      </w:r>
      <w:r w:rsidR="00F13A46" w:rsidRPr="00792A6F">
        <w:rPr>
          <w:color w:val="365F91" w:themeColor="accent1" w:themeShade="BF"/>
          <w:sz w:val="20"/>
          <w:szCs w:val="20"/>
        </w:rPr>
        <w:t>- The Merchant Mariner Credential (MMC) is a credential issued by the United States Coast Guard which replaced the previously issued Merchant Mariner’s Documents and Licenses (MMD/License). Expiring MMD/licenses are being replaced with MMCs.</w:t>
      </w:r>
    </w:p>
    <w:p w:rsidR="00FD6860" w:rsidRDefault="00FD6860" w:rsidP="00F13A46">
      <w:pPr>
        <w:pStyle w:val="ListParagraph"/>
      </w:pPr>
    </w:p>
    <w:p w:rsidR="00453A8D" w:rsidRDefault="00453A8D" w:rsidP="00453A8D">
      <w:pPr>
        <w:pStyle w:val="ListParagraph"/>
        <w:ind w:left="360"/>
      </w:pPr>
    </w:p>
    <w:sectPr w:rsidR="00453A8D" w:rsidSect="007E48FD">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439D"/>
    <w:multiLevelType w:val="hybridMultilevel"/>
    <w:tmpl w:val="F23A23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5068B1"/>
    <w:multiLevelType w:val="hybridMultilevel"/>
    <w:tmpl w:val="43E4D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97D0F"/>
    <w:multiLevelType w:val="hybridMultilevel"/>
    <w:tmpl w:val="F8CC6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00075"/>
    <w:multiLevelType w:val="hybridMultilevel"/>
    <w:tmpl w:val="6E2CEC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B175A0"/>
    <w:multiLevelType w:val="hybridMultilevel"/>
    <w:tmpl w:val="839ECD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C43993"/>
    <w:multiLevelType w:val="hybridMultilevel"/>
    <w:tmpl w:val="55D2BC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673F4"/>
    <w:multiLevelType w:val="singleLevel"/>
    <w:tmpl w:val="B36EF0E4"/>
    <w:lvl w:ilvl="0">
      <w:start w:val="1"/>
      <w:numFmt w:val="decimal"/>
      <w:lvlText w:val="%1."/>
      <w:lvlJc w:val="left"/>
      <w:pPr>
        <w:tabs>
          <w:tab w:val="num" w:pos="432"/>
        </w:tabs>
        <w:ind w:left="432" w:hanging="432"/>
      </w:pPr>
    </w:lvl>
  </w:abstractNum>
  <w:abstractNum w:abstractNumId="8">
    <w:nsid w:val="5E495E20"/>
    <w:multiLevelType w:val="hybridMultilevel"/>
    <w:tmpl w:val="6E2CEC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653A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C2A1F07"/>
    <w:multiLevelType w:val="hybridMultilevel"/>
    <w:tmpl w:val="5E660D42"/>
    <w:lvl w:ilvl="0" w:tplc="FD38F89A">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6"/>
  </w:num>
  <w:num w:numId="5">
    <w:abstractNumId w:val="5"/>
  </w:num>
  <w:num w:numId="6">
    <w:abstractNumId w:val="2"/>
  </w:num>
  <w:num w:numId="7">
    <w:abstractNumId w:val="9"/>
  </w:num>
  <w:num w:numId="8">
    <w:abstractNumId w:val="4"/>
  </w:num>
  <w:num w:numId="9">
    <w:abstractNumId w:val="10"/>
  </w:num>
  <w:num w:numId="10">
    <w:abstractNumId w:val="8"/>
  </w:num>
  <w:num w:numId="11">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stylePaneFormatFilter w:val="3F01"/>
  <w:defaultTabStop w:val="720"/>
  <w:characterSpacingControl w:val="doNotCompress"/>
  <w:compat/>
  <w:rsids>
    <w:rsidRoot w:val="00C47939"/>
    <w:rsid w:val="00012DE9"/>
    <w:rsid w:val="00076E7C"/>
    <w:rsid w:val="000A6AED"/>
    <w:rsid w:val="000C29C8"/>
    <w:rsid w:val="000D4573"/>
    <w:rsid w:val="000E7999"/>
    <w:rsid w:val="00124F47"/>
    <w:rsid w:val="00132859"/>
    <w:rsid w:val="001B7FBE"/>
    <w:rsid w:val="001C0E8E"/>
    <w:rsid w:val="001C15F0"/>
    <w:rsid w:val="001D6879"/>
    <w:rsid w:val="001D7D18"/>
    <w:rsid w:val="001F30EB"/>
    <w:rsid w:val="002052B4"/>
    <w:rsid w:val="002416FF"/>
    <w:rsid w:val="00242960"/>
    <w:rsid w:val="002572E0"/>
    <w:rsid w:val="00257C5A"/>
    <w:rsid w:val="00271934"/>
    <w:rsid w:val="00286915"/>
    <w:rsid w:val="002A1A82"/>
    <w:rsid w:val="002B34F7"/>
    <w:rsid w:val="002C213B"/>
    <w:rsid w:val="002D17ED"/>
    <w:rsid w:val="002F6E07"/>
    <w:rsid w:val="0030354D"/>
    <w:rsid w:val="00342391"/>
    <w:rsid w:val="00352F1C"/>
    <w:rsid w:val="00357DE7"/>
    <w:rsid w:val="00383ED2"/>
    <w:rsid w:val="0039390E"/>
    <w:rsid w:val="00395B68"/>
    <w:rsid w:val="003A46AE"/>
    <w:rsid w:val="003B271D"/>
    <w:rsid w:val="003B4EE1"/>
    <w:rsid w:val="003E2C14"/>
    <w:rsid w:val="003E7AA1"/>
    <w:rsid w:val="00406CE9"/>
    <w:rsid w:val="00453A8D"/>
    <w:rsid w:val="004550F4"/>
    <w:rsid w:val="004A0B65"/>
    <w:rsid w:val="00507DB7"/>
    <w:rsid w:val="00511F22"/>
    <w:rsid w:val="00536669"/>
    <w:rsid w:val="00566546"/>
    <w:rsid w:val="005D6753"/>
    <w:rsid w:val="005E66C4"/>
    <w:rsid w:val="005F1563"/>
    <w:rsid w:val="00607326"/>
    <w:rsid w:val="00632A67"/>
    <w:rsid w:val="0066297C"/>
    <w:rsid w:val="006711B6"/>
    <w:rsid w:val="006802CB"/>
    <w:rsid w:val="00680DF7"/>
    <w:rsid w:val="006A5136"/>
    <w:rsid w:val="006B4BCC"/>
    <w:rsid w:val="00713A99"/>
    <w:rsid w:val="00727628"/>
    <w:rsid w:val="00730D13"/>
    <w:rsid w:val="007709EB"/>
    <w:rsid w:val="00785A15"/>
    <w:rsid w:val="00792A6F"/>
    <w:rsid w:val="007969A4"/>
    <w:rsid w:val="007E48FD"/>
    <w:rsid w:val="007F402C"/>
    <w:rsid w:val="007F520C"/>
    <w:rsid w:val="007F5E4B"/>
    <w:rsid w:val="008243E5"/>
    <w:rsid w:val="00834716"/>
    <w:rsid w:val="00861FF2"/>
    <w:rsid w:val="00881F9A"/>
    <w:rsid w:val="00894987"/>
    <w:rsid w:val="008B21D3"/>
    <w:rsid w:val="008B3B0F"/>
    <w:rsid w:val="00901001"/>
    <w:rsid w:val="00937548"/>
    <w:rsid w:val="00957269"/>
    <w:rsid w:val="009733E9"/>
    <w:rsid w:val="00973D0E"/>
    <w:rsid w:val="009A51D3"/>
    <w:rsid w:val="009F1EFC"/>
    <w:rsid w:val="009F2B91"/>
    <w:rsid w:val="00A22DB2"/>
    <w:rsid w:val="00A259A7"/>
    <w:rsid w:val="00A32DB3"/>
    <w:rsid w:val="00A54A6F"/>
    <w:rsid w:val="00A73BA9"/>
    <w:rsid w:val="00A86185"/>
    <w:rsid w:val="00A94046"/>
    <w:rsid w:val="00A94F83"/>
    <w:rsid w:val="00AA727F"/>
    <w:rsid w:val="00AC2C7B"/>
    <w:rsid w:val="00B0079E"/>
    <w:rsid w:val="00B45EF8"/>
    <w:rsid w:val="00B934AE"/>
    <w:rsid w:val="00BC14D0"/>
    <w:rsid w:val="00BC63CE"/>
    <w:rsid w:val="00BF7230"/>
    <w:rsid w:val="00C14C14"/>
    <w:rsid w:val="00C47939"/>
    <w:rsid w:val="00C97D69"/>
    <w:rsid w:val="00CB1D71"/>
    <w:rsid w:val="00CC3A94"/>
    <w:rsid w:val="00D027F9"/>
    <w:rsid w:val="00D7570A"/>
    <w:rsid w:val="00DE5CC3"/>
    <w:rsid w:val="00E0638B"/>
    <w:rsid w:val="00E264F0"/>
    <w:rsid w:val="00E30829"/>
    <w:rsid w:val="00E34E3C"/>
    <w:rsid w:val="00E432E6"/>
    <w:rsid w:val="00E6619A"/>
    <w:rsid w:val="00E70CB9"/>
    <w:rsid w:val="00EB165C"/>
    <w:rsid w:val="00F13A46"/>
    <w:rsid w:val="00F22275"/>
    <w:rsid w:val="00F25402"/>
    <w:rsid w:val="00F33698"/>
    <w:rsid w:val="00F67068"/>
    <w:rsid w:val="00F72D59"/>
    <w:rsid w:val="00F915E1"/>
    <w:rsid w:val="00FC6F1E"/>
    <w:rsid w:val="00FD6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802CB"/>
    <w:rPr>
      <w:color w:val="0000FF"/>
      <w:u w:val="single"/>
    </w:rPr>
  </w:style>
  <w:style w:type="paragraph" w:styleId="BalloonText">
    <w:name w:val="Balloon Text"/>
    <w:basedOn w:val="Normal"/>
    <w:link w:val="BalloonTextChar"/>
    <w:rsid w:val="000D4573"/>
    <w:rPr>
      <w:rFonts w:ascii="Tahoma" w:hAnsi="Tahoma" w:cs="Tahoma"/>
      <w:sz w:val="16"/>
      <w:szCs w:val="16"/>
    </w:rPr>
  </w:style>
  <w:style w:type="character" w:customStyle="1" w:styleId="BalloonTextChar">
    <w:name w:val="Balloon Text Char"/>
    <w:basedOn w:val="DefaultParagraphFont"/>
    <w:link w:val="BalloonText"/>
    <w:rsid w:val="000D4573"/>
    <w:rPr>
      <w:rFonts w:ascii="Tahoma" w:hAnsi="Tahoma" w:cs="Tahoma"/>
      <w:sz w:val="16"/>
      <w:szCs w:val="16"/>
    </w:rPr>
  </w:style>
  <w:style w:type="paragraph" w:styleId="ListParagraph">
    <w:name w:val="List Paragraph"/>
    <w:basedOn w:val="Normal"/>
    <w:uiPriority w:val="34"/>
    <w:qFormat/>
    <w:rsid w:val="008B21D3"/>
    <w:pPr>
      <w:overflowPunct w:val="0"/>
      <w:autoSpaceDE w:val="0"/>
      <w:autoSpaceDN w:val="0"/>
      <w:adjustRightInd w:val="0"/>
      <w:ind w:left="720"/>
      <w:contextualSpacing/>
      <w:textAlignment w:val="baseline"/>
    </w:pPr>
    <w:rPr>
      <w:sz w:val="20"/>
      <w:szCs w:val="20"/>
    </w:rPr>
  </w:style>
  <w:style w:type="paragraph" w:styleId="PlainText">
    <w:name w:val="Plain Text"/>
    <w:basedOn w:val="Normal"/>
    <w:link w:val="PlainTextChar"/>
    <w:uiPriority w:val="99"/>
    <w:unhideWhenUsed/>
    <w:rsid w:val="00E432E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432E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5595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F6B5-02B3-44DE-9578-CE0A6618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KATyler</cp:lastModifiedBy>
  <cp:revision>2</cp:revision>
  <cp:lastPrinted>2011-07-15T19:31:00Z</cp:lastPrinted>
  <dcterms:created xsi:type="dcterms:W3CDTF">2011-10-12T18:12:00Z</dcterms:created>
  <dcterms:modified xsi:type="dcterms:W3CDTF">2011-10-12T18:12:00Z</dcterms:modified>
</cp:coreProperties>
</file>