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60" w:rsidRPr="00EF49A1" w:rsidRDefault="003B7560" w:rsidP="00EF49A1">
      <w:pPr>
        <w:pStyle w:val="Heading2"/>
        <w:tabs>
          <w:tab w:val="left" w:pos="540"/>
          <w:tab w:val="left" w:pos="1080"/>
          <w:tab w:val="left" w:pos="1620"/>
          <w:tab w:val="left" w:pos="2160"/>
        </w:tabs>
      </w:pPr>
      <w:r w:rsidRPr="00EF49A1">
        <w:t>A.</w:t>
      </w:r>
      <w:r w:rsidRPr="00EF49A1">
        <w:tab/>
        <w:t xml:space="preserve">JUSTIFICATION </w:t>
      </w:r>
    </w:p>
    <w:p w:rsidR="003B7560" w:rsidRPr="00EF49A1" w:rsidRDefault="003B7560" w:rsidP="00EF49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EF49A1">
        <w:rPr>
          <w:b/>
        </w:rPr>
        <w:t>1.</w:t>
      </w:r>
      <w:r w:rsidRPr="00EF49A1">
        <w:rPr>
          <w:b/>
        </w:rPr>
        <w:tab/>
        <w:t>Explain the circumstances that make the collection of information necessary.  Identify legal or administrative requirements that necessitate the collection of information.</w:t>
      </w:r>
    </w:p>
    <w:p w:rsidR="003B7560" w:rsidRPr="00EF49A1" w:rsidRDefault="003B7560" w:rsidP="00EF49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3B7560" w:rsidRPr="00EF49A1" w:rsidRDefault="003B7560" w:rsidP="00EF49A1">
      <w:pPr>
        <w:keepNext/>
        <w:keepLines/>
        <w:tabs>
          <w:tab w:val="left" w:pos="-720"/>
          <w:tab w:val="left" w:pos="540"/>
          <w:tab w:val="left" w:pos="1080"/>
          <w:tab w:val="left" w:pos="1620"/>
          <w:tab w:val="left" w:pos="2160"/>
        </w:tabs>
        <w:suppressAutoHyphens/>
      </w:pPr>
      <w:r w:rsidRPr="00EF49A1">
        <w:tab/>
        <w:t xml:space="preserve">VA is mandated to establish a program for providing temporary lodging under section 221(a) of the Veterans Benefits and Health Care Act of 2000 (Public Law 106-419).  These statutory provisions have been codified at 38 U.S.C. 1708 and are administered by the Veterans Health Administration (VHA) of VA.  </w:t>
      </w:r>
      <w:r w:rsidR="007C4B95" w:rsidRPr="00EF49A1">
        <w:t xml:space="preserve">This program provides temporary lodging by veterans receiving VA medical care or C&amp;P examinations and by family members or other persons accompanying veterans to provide the equivalent of familial support.  </w:t>
      </w:r>
      <w:r w:rsidRPr="00EF49A1">
        <w:t xml:space="preserve">If the veteran is undergoing extensive treatment or procedures, such as an organ transplant or chemotherapy, eligible persons may be furnished temporary lodging for the duration of the episode of care.  Data is collected during the application process </w:t>
      </w:r>
      <w:r w:rsidRPr="00EF49A1">
        <w:rPr>
          <w:snapToGrid w:val="0"/>
        </w:rPr>
        <w:t>to determine eligibility for temporary lodging</w:t>
      </w:r>
      <w:r w:rsidRPr="00EF49A1">
        <w:t>.</w:t>
      </w:r>
    </w:p>
    <w:p w:rsidR="003B7560" w:rsidRPr="00EF49A1" w:rsidRDefault="003B7560" w:rsidP="00EF49A1">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3B7560" w:rsidRPr="00EF49A1" w:rsidRDefault="003B7560" w:rsidP="00EF49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EF49A1">
        <w:rPr>
          <w:b/>
        </w:rPr>
        <w:t>2.</w:t>
      </w:r>
      <w:r w:rsidRPr="00EF49A1">
        <w:rPr>
          <w:b/>
        </w:rPr>
        <w:tab/>
        <w:t>Indicate how, by whom, and for what purposes the information is to be used; indicate actual use the agency has made of the information received from current collection.</w:t>
      </w:r>
    </w:p>
    <w:p w:rsidR="003B7560" w:rsidRPr="00EF49A1" w:rsidRDefault="003B7560" w:rsidP="00EF49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A345DD" w:rsidRPr="00EF49A1" w:rsidRDefault="00DD773D" w:rsidP="00EF49A1">
      <w:pPr>
        <w:tabs>
          <w:tab w:val="left" w:pos="540"/>
        </w:tabs>
        <w:autoSpaceDE w:val="0"/>
        <w:autoSpaceDN w:val="0"/>
        <w:adjustRightInd w:val="0"/>
      </w:pPr>
      <w:r w:rsidRPr="00EF49A1">
        <w:tab/>
      </w:r>
      <w:r w:rsidR="00A345DD" w:rsidRPr="00EF49A1">
        <w:t xml:space="preserve">Each VHA facility </w:t>
      </w:r>
      <w:r w:rsidRPr="00EF49A1">
        <w:t>has</w:t>
      </w:r>
      <w:r w:rsidR="00A345DD" w:rsidRPr="00EF49A1">
        <w:t xml:space="preserve"> publicize</w:t>
      </w:r>
      <w:r w:rsidRPr="00EF49A1">
        <w:t>d</w:t>
      </w:r>
      <w:r w:rsidR="00A345DD" w:rsidRPr="00EF49A1">
        <w:t xml:space="preserve"> their temporary lodging program </w:t>
      </w:r>
      <w:r w:rsidRPr="00EF49A1">
        <w:t xml:space="preserve">and the associated application procedures </w:t>
      </w:r>
      <w:r w:rsidR="00A345DD" w:rsidRPr="00EF49A1">
        <w:t xml:space="preserve">through ambulatory care clinics and through their social workers.  </w:t>
      </w:r>
      <w:r w:rsidR="00BF49E1" w:rsidRPr="00EF49A1">
        <w:t>Individuals</w:t>
      </w:r>
      <w:r w:rsidR="00A345DD" w:rsidRPr="00EF49A1">
        <w:t xml:space="preserve"> will apply through the VA staff member coordinating the program at that facility. </w:t>
      </w:r>
      <w:r w:rsidRPr="00EF49A1">
        <w:t xml:space="preserve"> </w:t>
      </w:r>
      <w:r w:rsidR="00A345DD" w:rsidRPr="00EF49A1">
        <w:t>The information provide</w:t>
      </w:r>
      <w:r w:rsidR="00BF49E1" w:rsidRPr="00EF49A1">
        <w:t>d</w:t>
      </w:r>
      <w:r w:rsidR="00A345DD" w:rsidRPr="00EF49A1">
        <w:t xml:space="preserve"> </w:t>
      </w:r>
      <w:r w:rsidRPr="00EF49A1">
        <w:t>has</w:t>
      </w:r>
      <w:r w:rsidR="00A345DD" w:rsidRPr="00EF49A1">
        <w:t xml:space="preserve"> help</w:t>
      </w:r>
      <w:r w:rsidRPr="00EF49A1">
        <w:t>ed</w:t>
      </w:r>
      <w:r w:rsidR="00A345DD" w:rsidRPr="00EF49A1">
        <w:t xml:space="preserve"> the VA staff member coordinating the temporary lodging program determine whether the veteran meets the </w:t>
      </w:r>
      <w:r w:rsidRPr="00EF49A1">
        <w:t xml:space="preserve">established </w:t>
      </w:r>
      <w:r w:rsidR="00A345DD" w:rsidRPr="00EF49A1">
        <w:t xml:space="preserve">criteria for lodging.  If the veteran meets </w:t>
      </w:r>
      <w:r w:rsidR="00C83970" w:rsidRPr="00EF49A1">
        <w:t>these criteria</w:t>
      </w:r>
      <w:r w:rsidR="00A345DD" w:rsidRPr="00EF49A1">
        <w:t xml:space="preserve">, </w:t>
      </w:r>
      <w:r w:rsidRPr="00EF49A1">
        <w:t>t</w:t>
      </w:r>
      <w:r w:rsidR="00A345DD" w:rsidRPr="00EF49A1">
        <w:t xml:space="preserve">he </w:t>
      </w:r>
      <w:r w:rsidRPr="00EF49A1">
        <w:t xml:space="preserve">veteran </w:t>
      </w:r>
      <w:r w:rsidR="007C4B95" w:rsidRPr="00EF49A1">
        <w:t xml:space="preserve">or person providing familial support </w:t>
      </w:r>
      <w:r w:rsidR="00A345DD" w:rsidRPr="00EF49A1">
        <w:t xml:space="preserve">will be considered for temporary lodging on a first come, first served basis.  Temporary lodging </w:t>
      </w:r>
      <w:r w:rsidR="00991998" w:rsidRPr="00EF49A1">
        <w:t xml:space="preserve">facilities, such as hotels or motels, </w:t>
      </w:r>
      <w:r w:rsidR="00A345DD" w:rsidRPr="00EF49A1">
        <w:t xml:space="preserve">are not part of the basic benefits package for enrolled veterans.  They are provided to veterans meeting the criteria based on availability of local funding as determined by the Director of the healthcare facility.  Facilities try to accommodate all </w:t>
      </w:r>
      <w:r w:rsidR="00991998" w:rsidRPr="00EF49A1">
        <w:t>eligible veterans</w:t>
      </w:r>
      <w:r w:rsidR="00A345DD" w:rsidRPr="00EF49A1">
        <w:t>.  When the</w:t>
      </w:r>
      <w:r w:rsidR="00991998" w:rsidRPr="00EF49A1">
        <w:t xml:space="preserve"> facility’s</w:t>
      </w:r>
      <w:r w:rsidR="00A345DD" w:rsidRPr="00EF49A1">
        <w:t xml:space="preserve"> temporary lodging beds are filled, the veteran is referred to a social worker for help in locating affordable temporary lodging in the community.  In some cases, the veteran is admitted if no lodging services are available.</w:t>
      </w:r>
      <w:r w:rsidR="00B45BE7" w:rsidRPr="00EF49A1">
        <w:t xml:space="preserve">  </w:t>
      </w:r>
      <w:r w:rsidR="00A345DD" w:rsidRPr="00EF49A1">
        <w:t xml:space="preserve">There is no priority system.  </w:t>
      </w:r>
      <w:r w:rsidR="00B45BE7" w:rsidRPr="00EF49A1">
        <w:t>T</w:t>
      </w:r>
      <w:r w:rsidR="00A345DD" w:rsidRPr="00EF49A1">
        <w:t>emporary lodging services are provided on a first come, first served basis.</w:t>
      </w:r>
    </w:p>
    <w:p w:rsidR="00A345DD" w:rsidRPr="00EF49A1" w:rsidRDefault="00A345DD" w:rsidP="00EF49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3B7560" w:rsidRPr="00EF49A1" w:rsidRDefault="003B7560" w:rsidP="00EF49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EF49A1">
        <w:rPr>
          <w:b/>
        </w:rPr>
        <w:tab/>
      </w:r>
      <w:r w:rsidRPr="00EF49A1">
        <w:t xml:space="preserve">To obtain this temporary lodging, a veteran makes application to the person responsible for coordinating the temporary lodging program at the VA healthcare facility of jurisdiction.  Certain veterans receiving VA medical care or Compensation and Pension (C&amp;P) examinations and to persons accompanying these veterans who provide the equivalent of familial support are eligible.  This lodging may be in: </w:t>
      </w:r>
    </w:p>
    <w:p w:rsidR="003B7560" w:rsidRPr="00EF49A1" w:rsidRDefault="003B7560" w:rsidP="00EF49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EF49A1">
        <w:tab/>
        <w:t>a)</w:t>
      </w:r>
      <w:r w:rsidRPr="00EF49A1">
        <w:tab/>
        <w:t>Non-utilized beds and rooms at a VA healthcare facility (generally referred to as "hoptels"),</w:t>
      </w:r>
    </w:p>
    <w:p w:rsidR="003B7560" w:rsidRPr="00EF49A1" w:rsidRDefault="003B7560" w:rsidP="00EF49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EF49A1">
        <w:tab/>
        <w:t>b)</w:t>
      </w:r>
      <w:r w:rsidRPr="00EF49A1">
        <w:tab/>
        <w:t xml:space="preserve">Fisher Houses which are facilities available for residential use on a temporary basis that are located at or near a VA healthcare facility, or </w:t>
      </w:r>
    </w:p>
    <w:p w:rsidR="003B7560" w:rsidRPr="00EF49A1" w:rsidRDefault="003B7560" w:rsidP="00EF49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EF49A1">
        <w:tab/>
        <w:t>c)</w:t>
      </w:r>
      <w:r w:rsidRPr="00EF49A1">
        <w:tab/>
        <w:t>Temporary lodging facilities such as hotels or motels.</w:t>
      </w:r>
    </w:p>
    <w:p w:rsidR="003B7560" w:rsidRPr="00EF49A1" w:rsidRDefault="003B7560" w:rsidP="00EF49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EF49A1">
        <w:rPr>
          <w:b/>
        </w:rPr>
        <w:lastRenderedPageBreak/>
        <w:t>3.</w:t>
      </w:r>
      <w:r w:rsidRPr="00EF49A1">
        <w:rPr>
          <w:b/>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roofErr w:type="gramStart"/>
      <w:r w:rsidRPr="00EF49A1">
        <w:rPr>
          <w:b/>
        </w:rPr>
        <w:t>Also described any consideration of using information technology to reduce burden.</w:t>
      </w:r>
      <w:proofErr w:type="gramEnd"/>
    </w:p>
    <w:p w:rsidR="003B7560" w:rsidRPr="00EF49A1" w:rsidRDefault="003B7560" w:rsidP="00EF49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15716A" w:rsidRPr="00EF49A1" w:rsidRDefault="003B7560" w:rsidP="00EF49A1">
      <w:pPr>
        <w:rPr>
          <w:rFonts w:ascii="Arial" w:hAnsi="Arial" w:cs="Arial"/>
          <w:b/>
          <w:bCs/>
          <w:sz w:val="22"/>
          <w:szCs w:val="22"/>
        </w:rPr>
      </w:pPr>
      <w:r w:rsidRPr="00EF49A1">
        <w:tab/>
        <w:t>Application for this housing may be made by letter, electronic means (including telephone, e-mail, or facsimile), or in person at the VA health</w:t>
      </w:r>
      <w:r w:rsidR="00FE0AEB">
        <w:t>care facility of jurisdiction.</w:t>
      </w:r>
      <w:r w:rsidR="00050708" w:rsidRPr="00EF49A1">
        <w:rPr>
          <w:bCs/>
          <w:i/>
        </w:rPr>
        <w:br/>
      </w:r>
    </w:p>
    <w:p w:rsidR="0015716A" w:rsidRPr="00EF49A1" w:rsidRDefault="0015716A" w:rsidP="00EF49A1">
      <w:r w:rsidRPr="00EF49A1">
        <w:t>To request a VHA Fisher House, VHA medical facilities must submit applications, but only in response to a formal “</w:t>
      </w:r>
      <w:r w:rsidRPr="00EF49A1">
        <w:rPr>
          <w:iCs/>
        </w:rPr>
        <w:t xml:space="preserve">Call for </w:t>
      </w:r>
      <w:r w:rsidR="006B4E54" w:rsidRPr="00EF49A1">
        <w:rPr>
          <w:iCs/>
        </w:rPr>
        <w:t>A</w:t>
      </w:r>
      <w:r w:rsidRPr="00EF49A1">
        <w:rPr>
          <w:iCs/>
        </w:rPr>
        <w:t>pplications</w:t>
      </w:r>
      <w:r w:rsidRPr="00EF49A1">
        <w:t xml:space="preserve">.” Unsolicited applications </w:t>
      </w:r>
      <w:r w:rsidR="00050708" w:rsidRPr="00EF49A1">
        <w:t>are not accepted.  The formal Call for Applications</w:t>
      </w:r>
      <w:r w:rsidRPr="00EF49A1">
        <w:t xml:space="preserve"> is issued only when the Fisher House Foundation has sufficient funds to build more Fisher Houses.  The facilities that are not selected may apply at the next </w:t>
      </w:r>
      <w:r w:rsidR="00050708" w:rsidRPr="00EF49A1">
        <w:t>C</w:t>
      </w:r>
      <w:r w:rsidRPr="00EF49A1">
        <w:t xml:space="preserve">all for </w:t>
      </w:r>
      <w:r w:rsidR="00050708" w:rsidRPr="00EF49A1">
        <w:t>Applications</w:t>
      </w:r>
      <w:r w:rsidRPr="00EF49A1">
        <w:t xml:space="preserve">, </w:t>
      </w:r>
      <w:r w:rsidRPr="00EF49A1">
        <w:rPr>
          <w:i/>
        </w:rPr>
        <w:t>only</w:t>
      </w:r>
      <w:r w:rsidRPr="00EF49A1">
        <w:t>. The applications are submitted by facility directors through Veterans Integrated Service Network</w:t>
      </w:r>
      <w:r w:rsidR="00DB27CD" w:rsidRPr="00EF49A1">
        <w:t xml:space="preserve"> (VISN)</w:t>
      </w:r>
      <w:r w:rsidRPr="00EF49A1">
        <w:t xml:space="preserve"> offices to Veterans Affairs Central Office.  There is oversight, whereas if the applications and associated forms were submitted electronically, VHA would be inundated.</w:t>
      </w:r>
    </w:p>
    <w:p w:rsidR="0015716A" w:rsidRPr="00EF49A1" w:rsidRDefault="0015716A" w:rsidP="00EF49A1"/>
    <w:p w:rsidR="0015716A" w:rsidRPr="00EF49A1" w:rsidRDefault="0015716A" w:rsidP="00EF49A1">
      <w:r w:rsidRPr="00EF49A1">
        <w:t>VA Form 10-0408A will be the standardized application for medical centers seeking VHA Fisher House or temporary lodging for veterans and their families.  This application is specifically for a “stay” or temporary residency.</w:t>
      </w:r>
    </w:p>
    <w:p w:rsidR="003B7560" w:rsidRPr="00EF49A1" w:rsidRDefault="003B7560" w:rsidP="00EF49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EF49A1">
        <w:rPr>
          <w:b/>
        </w:rPr>
        <w:t>4.</w:t>
      </w:r>
      <w:r w:rsidRPr="00EF49A1">
        <w:rPr>
          <w:b/>
        </w:rPr>
        <w:tab/>
        <w:t>Describe efforts to identify duplication.  Show specifically why any similar information already available cannot be used or modified for use for the purposes described in Item 2 above.</w:t>
      </w:r>
    </w:p>
    <w:p w:rsidR="003B7560" w:rsidRPr="00EF49A1" w:rsidRDefault="003B7560" w:rsidP="00EF49A1">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3B7560" w:rsidRPr="00EF49A1" w:rsidRDefault="003B7560" w:rsidP="00EF49A1">
      <w:pPr>
        <w:tabs>
          <w:tab w:val="left" w:pos="540"/>
          <w:tab w:val="left" w:pos="1080"/>
          <w:tab w:val="left" w:pos="1620"/>
          <w:tab w:val="left" w:pos="2160"/>
        </w:tabs>
      </w:pPr>
      <w:r w:rsidRPr="00EF49A1">
        <w:tab/>
        <w:t>There are no other sources of the information requested.  The data requested is:</w:t>
      </w:r>
    </w:p>
    <w:p w:rsidR="003B7560" w:rsidRPr="00EF49A1" w:rsidRDefault="003B7560" w:rsidP="00EF49A1">
      <w:pPr>
        <w:tabs>
          <w:tab w:val="left" w:pos="540"/>
          <w:tab w:val="left" w:pos="1080"/>
          <w:tab w:val="left" w:pos="1620"/>
          <w:tab w:val="left" w:pos="2160"/>
        </w:tabs>
      </w:pPr>
    </w:p>
    <w:p w:rsidR="003B7560" w:rsidRPr="00EF49A1" w:rsidRDefault="003B7560" w:rsidP="00EF49A1">
      <w:pPr>
        <w:tabs>
          <w:tab w:val="left" w:pos="540"/>
          <w:tab w:val="left" w:pos="1080"/>
          <w:tab w:val="left" w:pos="1620"/>
          <w:tab w:val="left" w:pos="2160"/>
        </w:tabs>
      </w:pPr>
      <w:r w:rsidRPr="00EF49A1">
        <w:tab/>
      </w:r>
      <w:r w:rsidRPr="00EF49A1">
        <w:tab/>
        <w:t>a)</w:t>
      </w:r>
      <w:r w:rsidRPr="00EF49A1">
        <w:tab/>
        <w:t>Date and time of scheduled care,</w:t>
      </w:r>
    </w:p>
    <w:p w:rsidR="003B7560" w:rsidRPr="00EF49A1" w:rsidRDefault="003B7560" w:rsidP="00EF49A1">
      <w:pPr>
        <w:tabs>
          <w:tab w:val="left" w:pos="540"/>
          <w:tab w:val="left" w:pos="1080"/>
          <w:tab w:val="left" w:pos="1620"/>
          <w:tab w:val="left" w:pos="2160"/>
        </w:tabs>
      </w:pPr>
      <w:r w:rsidRPr="00EF49A1">
        <w:tab/>
      </w:r>
      <w:r w:rsidRPr="00EF49A1">
        <w:tab/>
        <w:t>b)</w:t>
      </w:r>
      <w:r w:rsidRPr="00EF49A1">
        <w:tab/>
        <w:t>Type and duration of scheduled care,</w:t>
      </w:r>
    </w:p>
    <w:p w:rsidR="003B7560" w:rsidRPr="00EF49A1" w:rsidRDefault="003B7560" w:rsidP="00EF49A1">
      <w:pPr>
        <w:tabs>
          <w:tab w:val="left" w:pos="540"/>
          <w:tab w:val="left" w:pos="1080"/>
          <w:tab w:val="left" w:pos="1620"/>
          <w:tab w:val="left" w:pos="2160"/>
        </w:tabs>
      </w:pPr>
      <w:r w:rsidRPr="00EF49A1">
        <w:tab/>
      </w:r>
      <w:r w:rsidRPr="00EF49A1">
        <w:tab/>
        <w:t>c)</w:t>
      </w:r>
      <w:r w:rsidRPr="00EF49A1">
        <w:tab/>
        <w:t>Name, gender, and relationship to the veteran of accompanying individual,</w:t>
      </w:r>
    </w:p>
    <w:p w:rsidR="003B7560" w:rsidRPr="00EF49A1" w:rsidRDefault="003B7560" w:rsidP="00EF49A1">
      <w:pPr>
        <w:tabs>
          <w:tab w:val="left" w:pos="540"/>
          <w:tab w:val="left" w:pos="1080"/>
          <w:tab w:val="left" w:pos="1620"/>
          <w:tab w:val="left" w:pos="2160"/>
        </w:tabs>
      </w:pPr>
      <w:r w:rsidRPr="00EF49A1">
        <w:tab/>
      </w:r>
      <w:r w:rsidRPr="00EF49A1">
        <w:tab/>
        <w:t>d)</w:t>
      </w:r>
      <w:r w:rsidRPr="00EF49A1">
        <w:tab/>
        <w:t>Distance, time, and means of travel from the veteran’s home to VA healthcare facility,</w:t>
      </w:r>
    </w:p>
    <w:p w:rsidR="003B7560" w:rsidRPr="00EF49A1" w:rsidRDefault="003B7560" w:rsidP="00EF49A1">
      <w:pPr>
        <w:tabs>
          <w:tab w:val="left" w:pos="540"/>
          <w:tab w:val="left" w:pos="1080"/>
          <w:tab w:val="left" w:pos="1620"/>
          <w:tab w:val="left" w:pos="2160"/>
        </w:tabs>
      </w:pPr>
      <w:r w:rsidRPr="00EF49A1">
        <w:tab/>
      </w:r>
      <w:r w:rsidRPr="00EF49A1">
        <w:tab/>
        <w:t>e)</w:t>
      </w:r>
      <w:r w:rsidRPr="00EF49A1">
        <w:tab/>
        <w:t xml:space="preserve">Circumstances that may affect the time of travel from the veteran’s home to VA </w:t>
      </w:r>
      <w:r w:rsidRPr="00EF49A1">
        <w:tab/>
      </w:r>
      <w:r w:rsidRPr="00EF49A1">
        <w:tab/>
      </w:r>
      <w:r w:rsidRPr="00EF49A1">
        <w:tab/>
        <w:t>healthcare facility, and</w:t>
      </w:r>
    </w:p>
    <w:p w:rsidR="003B7560" w:rsidRPr="00EF49A1" w:rsidRDefault="003B7560" w:rsidP="00EF49A1">
      <w:pPr>
        <w:tabs>
          <w:tab w:val="left" w:pos="540"/>
          <w:tab w:val="left" w:pos="1080"/>
          <w:tab w:val="left" w:pos="1620"/>
          <w:tab w:val="left" w:pos="2160"/>
        </w:tabs>
      </w:pPr>
      <w:r w:rsidRPr="00EF49A1">
        <w:tab/>
      </w:r>
      <w:r w:rsidRPr="00EF49A1">
        <w:tab/>
        <w:t>f)</w:t>
      </w:r>
      <w:r w:rsidRPr="00EF49A1">
        <w:tab/>
        <w:t xml:space="preserve">Requested dates for temporary lodging.  </w:t>
      </w:r>
    </w:p>
    <w:p w:rsidR="003B7560" w:rsidRPr="00EF49A1" w:rsidRDefault="003B7560" w:rsidP="00EF49A1">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b/>
        </w:rPr>
      </w:pPr>
      <w:r w:rsidRPr="00EF49A1">
        <w:rPr>
          <w:b/>
        </w:rPr>
        <w:t>5.</w:t>
      </w:r>
      <w:r w:rsidRPr="00EF49A1">
        <w:rPr>
          <w:b/>
        </w:rPr>
        <w:tab/>
        <w:t>If the collection of information impacts small businesses or other small entities, describe any methods used to minimize burden.</w:t>
      </w:r>
    </w:p>
    <w:p w:rsidR="003B7560" w:rsidRPr="00EF49A1" w:rsidRDefault="003B7560" w:rsidP="00EF49A1">
      <w:pPr>
        <w:pStyle w:val="Heade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sz w:val="24"/>
        </w:rPr>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r w:rsidRPr="00EF49A1">
        <w:tab/>
        <w:t xml:space="preserve">There will be no </w:t>
      </w:r>
      <w:r w:rsidRPr="00EF49A1">
        <w:rPr>
          <w:spacing w:val="-3"/>
        </w:rPr>
        <w:t xml:space="preserve">impact on </w:t>
      </w:r>
      <w:r w:rsidRPr="00EF49A1">
        <w:t>small businesses or other</w:t>
      </w:r>
      <w:r w:rsidRPr="00EF49A1">
        <w:rPr>
          <w:spacing w:val="-3"/>
        </w:rPr>
        <w:t xml:space="preserve"> small entities other than possibly the lodging industry to identify vacancies.  However, any such effect would be minuscule.</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b/>
        </w:rPr>
      </w:pPr>
      <w:r w:rsidRPr="00EF49A1">
        <w:rPr>
          <w:b/>
        </w:rPr>
        <w:t>6.</w:t>
      </w:r>
      <w:r w:rsidRPr="00EF49A1">
        <w:rPr>
          <w:b/>
        </w:rPr>
        <w:tab/>
        <w:t>Describe the consequences to Federal program or policy activities if the collection is not conducted or is conducted less frequently as well as any technical or legal obstacles to reducing burden.</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r w:rsidRPr="00EF49A1">
        <w:tab/>
        <w:t xml:space="preserve">Without this information, VA would not be able to implement the provisions of the Veterans Benefits and Health Care Act of 2000 regarding the use of Fisher Houses and other temporary lodging. </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b/>
        </w:rPr>
      </w:pPr>
      <w:r w:rsidRPr="00EF49A1">
        <w:rPr>
          <w:b/>
        </w:rPr>
        <w:lastRenderedPageBreak/>
        <w:t>7.</w:t>
      </w:r>
      <w:r w:rsidRPr="00EF49A1">
        <w:rPr>
          <w:b/>
        </w:rPr>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r w:rsidRPr="00EF49A1">
        <w:tab/>
        <w:t>There are no such special circumstances.</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b/>
        </w:rPr>
      </w:pPr>
      <w:r w:rsidRPr="00EF49A1">
        <w:rPr>
          <w:b/>
        </w:rPr>
        <w:t>8.</w:t>
      </w:r>
      <w:r w:rsidRPr="00EF49A1">
        <w:rPr>
          <w:b/>
        </w:rPr>
        <w:tab/>
      </w:r>
      <w:proofErr w:type="gramStart"/>
      <w:r w:rsidRPr="00EF49A1">
        <w:rPr>
          <w:b/>
        </w:rPr>
        <w:t>a</w:t>
      </w:r>
      <w:proofErr w:type="gramEnd"/>
      <w:r w:rsidRPr="00EF49A1">
        <w:rPr>
          <w:b/>
        </w:rPr>
        <w:t>.</w:t>
      </w:r>
      <w:r w:rsidRPr="00EF49A1">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6C4FAD" w:rsidRPr="00EF49A1" w:rsidRDefault="006C4FAD" w:rsidP="00EF49A1">
      <w:pPr>
        <w:tabs>
          <w:tab w:val="left" w:pos="547"/>
          <w:tab w:val="left" w:pos="1080"/>
          <w:tab w:val="left" w:pos="1627"/>
          <w:tab w:val="left" w:pos="2160"/>
          <w:tab w:val="left" w:pos="2880"/>
        </w:tabs>
      </w:pPr>
    </w:p>
    <w:p w:rsidR="006C4FAD" w:rsidRPr="00EF49A1" w:rsidRDefault="006C4FAD" w:rsidP="00EF49A1">
      <w:pPr>
        <w:pStyle w:val="HTMLPreformatted"/>
        <w:rPr>
          <w:rFonts w:ascii="Times New Roman" w:hAnsi="Times New Roman" w:cs="Times New Roman"/>
          <w:sz w:val="24"/>
          <w:szCs w:val="24"/>
        </w:rPr>
      </w:pPr>
      <w:r w:rsidRPr="00EF49A1">
        <w:rPr>
          <w:rFonts w:ascii="Times New Roman" w:hAnsi="Times New Roman" w:cs="Times New Roman"/>
          <w:sz w:val="24"/>
          <w:szCs w:val="24"/>
        </w:rPr>
        <w:tab/>
        <w:t xml:space="preserve">The notice of Proposed Information Collection Activity was published in the Federal Register on </w:t>
      </w:r>
      <w:r w:rsidR="00C87CE6">
        <w:rPr>
          <w:rFonts w:ascii="Times New Roman" w:hAnsi="Times New Roman" w:cs="Times New Roman"/>
          <w:sz w:val="24"/>
          <w:szCs w:val="24"/>
        </w:rPr>
        <w:t xml:space="preserve">October 12, 2011, pages 63355-63356.  There were </w:t>
      </w:r>
      <w:r w:rsidRPr="00EF49A1">
        <w:rPr>
          <w:rFonts w:ascii="Times New Roman" w:hAnsi="Times New Roman" w:cs="Times New Roman"/>
          <w:sz w:val="24"/>
          <w:szCs w:val="24"/>
        </w:rPr>
        <w:t xml:space="preserve">no comments </w:t>
      </w:r>
      <w:r w:rsidR="00C87CE6">
        <w:rPr>
          <w:rFonts w:ascii="Times New Roman" w:hAnsi="Times New Roman" w:cs="Times New Roman"/>
          <w:sz w:val="24"/>
          <w:szCs w:val="24"/>
        </w:rPr>
        <w:t xml:space="preserve">received </w:t>
      </w:r>
      <w:r w:rsidRPr="00EF49A1">
        <w:rPr>
          <w:rFonts w:ascii="Times New Roman" w:hAnsi="Times New Roman" w:cs="Times New Roman"/>
          <w:sz w:val="24"/>
          <w:szCs w:val="24"/>
        </w:rPr>
        <w:t>in response to this notice.</w:t>
      </w:r>
    </w:p>
    <w:p w:rsidR="006C4FAD" w:rsidRPr="00EF49A1" w:rsidRDefault="006C4FAD" w:rsidP="00EF49A1">
      <w:pPr>
        <w:tabs>
          <w:tab w:val="left" w:pos="547"/>
          <w:tab w:val="left" w:pos="1080"/>
          <w:tab w:val="left" w:pos="1627"/>
          <w:tab w:val="left" w:pos="2160"/>
          <w:tab w:val="left" w:pos="2880"/>
        </w:tabs>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b/>
        </w:rPr>
      </w:pPr>
      <w:r w:rsidRPr="00EF49A1">
        <w:rPr>
          <w:b/>
        </w:rPr>
        <w:tab/>
        <w:t>b.</w:t>
      </w:r>
      <w:r w:rsidRPr="00EF49A1">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700"/>
        </w:tabs>
        <w:rPr>
          <w:rFonts w:ascii="Arial" w:hAnsi="Arial"/>
        </w:rPr>
      </w:pPr>
      <w:r w:rsidRPr="00EF49A1">
        <w:rPr>
          <w:snapToGrid w:val="0"/>
        </w:rPr>
        <w:tab/>
      </w:r>
      <w:r w:rsidR="00584C84" w:rsidRPr="00EF49A1">
        <w:t xml:space="preserve">Outside consultation is conducted with the public through the 60- and 30-day Federal Register notices.  </w:t>
      </w:r>
      <w:r w:rsidRPr="00EF49A1">
        <w:rPr>
          <w:snapToGrid w:val="0"/>
        </w:rPr>
        <w:t xml:space="preserve">We have not consulted </w:t>
      </w:r>
      <w:r w:rsidR="00584C84" w:rsidRPr="00EF49A1">
        <w:rPr>
          <w:snapToGrid w:val="0"/>
        </w:rPr>
        <w:t xml:space="preserve">further </w:t>
      </w:r>
      <w:r w:rsidRPr="00EF49A1">
        <w:rPr>
          <w:snapToGrid w:val="0"/>
        </w:rPr>
        <w:t>with anyone outside the agency because the type of information collected is kept to an absolute minimum and there is no prescribed format.  This information is available only from the veteran applying for temporary lodging.  The frequency of collection is dependent upon how often the veteran applies for lodging.</w:t>
      </w:r>
      <w:r w:rsidRPr="00EF49A1">
        <w:t xml:space="preserve"> </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snapToGrid w:val="0"/>
        </w:rPr>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b/>
        </w:rPr>
      </w:pPr>
      <w:r w:rsidRPr="00EF49A1">
        <w:rPr>
          <w:b/>
        </w:rPr>
        <w:t>9.</w:t>
      </w:r>
      <w:r w:rsidRPr="00EF49A1">
        <w:rPr>
          <w:b/>
        </w:rPr>
        <w:tab/>
        <w:t>Explain any decision to provide any payment or gift to respondents, other than remuneration of contractors or grantees.</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r w:rsidRPr="00EF49A1">
        <w:tab/>
        <w:t>No payment or gift is provided to respondents.</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b/>
        </w:rPr>
      </w:pPr>
      <w:proofErr w:type="gramStart"/>
      <w:r w:rsidRPr="00EF49A1">
        <w:rPr>
          <w:b/>
        </w:rPr>
        <w:t>10.</w:t>
      </w:r>
      <w:r w:rsidRPr="00EF49A1">
        <w:rPr>
          <w:b/>
        </w:rPr>
        <w:tab/>
        <w:t>Describe any assurance of confidentiality provided to respondents and the basis for the assurance in statue, regulation, or agency policy.</w:t>
      </w:r>
      <w:proofErr w:type="gramEnd"/>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r w:rsidRPr="00EF49A1">
        <w:tab/>
        <w:t xml:space="preserve">Assurances of confidentiality are contained in 38 U.S.C. 5701 and 7332. Respondents are informed that the information collected will become part of the Consolidated Health Record, which complies with the Privacy Act of 1974.  These forms are part of the system of records identified as 24VA136 “Patient Medical Record – VA” as set forth in the </w:t>
      </w:r>
      <w:r w:rsidR="00742BDC" w:rsidRPr="00EF49A1">
        <w:t>2003</w:t>
      </w:r>
      <w:r w:rsidRPr="00EF49A1">
        <w:t xml:space="preserve"> Compilation of Privacy Act Issuances via online GPO access at </w:t>
      </w:r>
      <w:hyperlink r:id="rId7" w:history="1">
        <w:r w:rsidR="008315A5" w:rsidRPr="00EF49A1">
          <w:rPr>
            <w:rStyle w:val="Hyperlink"/>
            <w:color w:val="auto"/>
          </w:rPr>
          <w:t>http://www.gpoaccess</w:t>
        </w:r>
        <w:r w:rsidR="008315A5" w:rsidRPr="00EF49A1">
          <w:rPr>
            <w:rStyle w:val="Hyperlink"/>
            <w:color w:val="auto"/>
          </w:rPr>
          <w:t>.</w:t>
        </w:r>
        <w:r w:rsidR="008315A5" w:rsidRPr="00EF49A1">
          <w:rPr>
            <w:rStyle w:val="Hyperlink"/>
            <w:color w:val="auto"/>
          </w:rPr>
          <w:t>gov/privacyact/2003.html</w:t>
        </w:r>
      </w:hyperlink>
      <w:r w:rsidR="008315A5" w:rsidRPr="00EF49A1">
        <w:t>.</w:t>
      </w:r>
    </w:p>
    <w:p w:rsidR="003B7560" w:rsidRPr="00EF49A1" w:rsidRDefault="003B7560" w:rsidP="00EF49A1">
      <w:pPr>
        <w:widowControl w:val="0"/>
        <w:tabs>
          <w:tab w:val="left" w:pos="540"/>
          <w:tab w:val="left" w:pos="1080"/>
          <w:tab w:val="left" w:pos="1620"/>
          <w:tab w:val="left" w:pos="2160"/>
          <w:tab w:val="left" w:pos="2700"/>
        </w:tabs>
        <w:rPr>
          <w:snapToGrid w:val="0"/>
        </w:rPr>
      </w:pPr>
    </w:p>
    <w:p w:rsidR="003B7560" w:rsidRPr="00EF49A1" w:rsidRDefault="003B7560" w:rsidP="00EF49A1">
      <w:pPr>
        <w:pStyle w:val="BodyText3"/>
        <w:tabs>
          <w:tab w:val="left" w:pos="540"/>
          <w:tab w:val="left" w:pos="1080"/>
          <w:tab w:val="left" w:pos="1620"/>
          <w:tab w:val="left" w:pos="2160"/>
          <w:tab w:val="left" w:pos="2700"/>
        </w:tabs>
        <w:spacing w:line="240" w:lineRule="auto"/>
        <w:jc w:val="left"/>
        <w:rPr>
          <w:rFonts w:ascii="Times New Roman" w:hAnsi="Times New Roman"/>
        </w:rPr>
      </w:pPr>
      <w:r w:rsidRPr="00EF49A1">
        <w:rPr>
          <w:rFonts w:ascii="Times New Roman" w:hAnsi="Times New Roman"/>
        </w:rPr>
        <w:lastRenderedPageBreak/>
        <w:t>11.</w:t>
      </w:r>
      <w:r w:rsidRPr="00EF49A1">
        <w:rPr>
          <w:rFonts w:ascii="Times New Roman" w:hAnsi="Times New Roman"/>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3B7560" w:rsidRPr="00EF49A1" w:rsidRDefault="003B7560" w:rsidP="00EF49A1">
      <w:pPr>
        <w:pStyle w:val="BodyText3"/>
        <w:tabs>
          <w:tab w:val="left" w:pos="540"/>
          <w:tab w:val="left" w:pos="1080"/>
          <w:tab w:val="left" w:pos="1620"/>
          <w:tab w:val="left" w:pos="2160"/>
          <w:tab w:val="left" w:pos="2700"/>
        </w:tabs>
        <w:spacing w:line="240" w:lineRule="auto"/>
        <w:jc w:val="left"/>
        <w:rPr>
          <w:rFonts w:ascii="Times New Roman" w:hAnsi="Times New Roman"/>
        </w:rPr>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r w:rsidRPr="00EF49A1">
        <w:tab/>
        <w:t>There are no questions of a sensitive nature.</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ind w:right="3744"/>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b/>
        </w:rPr>
      </w:pPr>
      <w:r w:rsidRPr="00EF49A1">
        <w:rPr>
          <w:b/>
        </w:rPr>
        <w:t>12.</w:t>
      </w:r>
      <w:r w:rsidRPr="00EF49A1">
        <w:rPr>
          <w:b/>
        </w:rPr>
        <w:tab/>
        <w:t>Estimate of the hour burden of the collection of information:</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b/>
        </w:rPr>
      </w:pPr>
      <w:r w:rsidRPr="00EF49A1">
        <w:rPr>
          <w:b/>
        </w:rPr>
        <w:tab/>
        <w:t>a.</w:t>
      </w:r>
      <w:r w:rsidRPr="00EF49A1">
        <w:rPr>
          <w:b/>
        </w:rPr>
        <w:tab/>
      </w:r>
      <w:r w:rsidRPr="00EF49A1">
        <w:rPr>
          <w:b/>
          <w:snapToGrid w:val="0"/>
        </w:rPr>
        <w:t>Estimated total annual reporting and recordkeeping burden</w:t>
      </w:r>
      <w:r w:rsidR="004A4B5A" w:rsidRPr="00EF49A1">
        <w:rPr>
          <w:b/>
          <w:snapToGrid w:val="0"/>
        </w:rPr>
        <w:t xml:space="preserve"> is </w:t>
      </w:r>
      <w:r w:rsidRPr="00EF49A1">
        <w:rPr>
          <w:b/>
          <w:snapToGrid w:val="0"/>
        </w:rPr>
        <w:t>83,333 hours.</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044CCC" w:rsidRPr="00EF49A1" w:rsidRDefault="00164E91" w:rsidP="00EF49A1">
      <w:pPr>
        <w:tabs>
          <w:tab w:val="left" w:pos="540"/>
        </w:tabs>
        <w:autoSpaceDE w:val="0"/>
        <w:autoSpaceDN w:val="0"/>
        <w:adjustRightInd w:val="0"/>
      </w:pPr>
      <w:r w:rsidRPr="00EF49A1">
        <w:tab/>
      </w:r>
      <w:r w:rsidR="00044CCC" w:rsidRPr="00EF49A1">
        <w:t>We estimated that each of the 163 VHA facilities would have approximately 1500 veterans who would meet criteria for temporary lodging. We rounded th</w:t>
      </w:r>
      <w:r w:rsidR="004A4B5A" w:rsidRPr="00EF49A1">
        <w:t>at</w:t>
      </w:r>
      <w:r w:rsidR="00044CCC" w:rsidRPr="00EF49A1">
        <w:t xml:space="preserve"> figure up to </w:t>
      </w:r>
      <w:r w:rsidR="004A4B5A" w:rsidRPr="00EF49A1">
        <w:t xml:space="preserve">a total of </w:t>
      </w:r>
      <w:r w:rsidR="00044CCC" w:rsidRPr="00EF49A1">
        <w:t>250,000</w:t>
      </w:r>
      <w:r w:rsidR="004A4B5A" w:rsidRPr="00EF49A1">
        <w:t xml:space="preserve"> respondents</w:t>
      </w:r>
      <w:r w:rsidR="00044CCC" w:rsidRPr="00EF49A1">
        <w:t xml:space="preserve">.  Each </w:t>
      </w:r>
      <w:r w:rsidR="00BF6292" w:rsidRPr="00EF49A1">
        <w:t xml:space="preserve">eligible </w:t>
      </w:r>
      <w:r w:rsidR="00044CCC" w:rsidRPr="00EF49A1">
        <w:t>veteran</w:t>
      </w:r>
      <w:r w:rsidR="00BF6292" w:rsidRPr="00EF49A1">
        <w:t xml:space="preserve"> is</w:t>
      </w:r>
      <w:r w:rsidR="00044CCC" w:rsidRPr="00EF49A1">
        <w:t xml:space="preserve"> expected to need lodging twice per year.  The</w:t>
      </w:r>
      <w:r w:rsidR="004A4B5A" w:rsidRPr="00EF49A1">
        <w:t xml:space="preserve"> veteran</w:t>
      </w:r>
      <w:r w:rsidR="00044CCC" w:rsidRPr="00EF49A1">
        <w:t xml:space="preserve"> must apply for lodging each time</w:t>
      </w:r>
      <w:r w:rsidR="00BF6292" w:rsidRPr="00EF49A1">
        <w:t xml:space="preserve"> l</w:t>
      </w:r>
      <w:r w:rsidR="00044CCC" w:rsidRPr="00EF49A1">
        <w:t>odging</w:t>
      </w:r>
      <w:r w:rsidR="004A4B5A" w:rsidRPr="00EF49A1">
        <w:t xml:space="preserve"> </w:t>
      </w:r>
      <w:r w:rsidR="00BF6292" w:rsidRPr="00EF49A1">
        <w:t xml:space="preserve">is required </w:t>
      </w:r>
      <w:r w:rsidR="004A4B5A" w:rsidRPr="00EF49A1">
        <w:t xml:space="preserve">as this </w:t>
      </w:r>
      <w:r w:rsidR="00BF6292" w:rsidRPr="00EF49A1">
        <w:t xml:space="preserve">is not a benefit </w:t>
      </w:r>
      <w:r w:rsidR="004A4B5A" w:rsidRPr="00EF49A1">
        <w:t>with automatic indefinite enrollment.</w:t>
      </w:r>
      <w:r w:rsidR="00044CCC" w:rsidRPr="00EF49A1">
        <w:t xml:space="preserve">  Circumstances change, so the veteran must </w:t>
      </w:r>
      <w:r w:rsidR="00BF6292" w:rsidRPr="00EF49A1">
        <w:t>reestablish eligibility</w:t>
      </w:r>
      <w:r w:rsidR="00044CCC" w:rsidRPr="00EF49A1">
        <w:t xml:space="preserve"> each time </w:t>
      </w:r>
      <w:r w:rsidRPr="00EF49A1">
        <w:t>lodging is needed</w:t>
      </w:r>
      <w:r w:rsidR="00044CCC" w:rsidRPr="00EF49A1">
        <w:t xml:space="preserve">.  The VA staff member coordinating the temporary lodging program will determine each time whether the veteran meets the criteria for lodging.  </w:t>
      </w:r>
      <w:r w:rsidRPr="00EF49A1">
        <w:t>However,</w:t>
      </w:r>
      <w:r w:rsidR="00044CCC" w:rsidRPr="00EF49A1">
        <w:t xml:space="preserve"> most facilities will maintain a spreadsheet of veterans who have been lodged so that they have the basic demographic information on file should the veteran require lodging in the future.  </w:t>
      </w:r>
      <w:r w:rsidR="00BF6292" w:rsidRPr="00EF49A1">
        <w:t>At that point,</w:t>
      </w:r>
      <w:r w:rsidR="00044CCC" w:rsidRPr="00EF49A1">
        <w:t xml:space="preserve"> an update will be all that is needed.</w:t>
      </w:r>
    </w:p>
    <w:p w:rsidR="00044CCC" w:rsidRPr="00EF49A1" w:rsidRDefault="00044CCC"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r w:rsidRPr="00EF49A1">
        <w:tab/>
      </w:r>
      <w:r w:rsidRPr="00EF49A1">
        <w:tab/>
      </w:r>
      <w:proofErr w:type="gramStart"/>
      <w:r w:rsidRPr="00EF49A1">
        <w:t xml:space="preserve">250,000 respondents x 2 responses annually x </w:t>
      </w:r>
      <w:r w:rsidRPr="00EF49A1">
        <w:rPr>
          <w:snapToGrid w:val="0"/>
        </w:rPr>
        <w:t>10 minutes</w:t>
      </w:r>
      <w:r w:rsidRPr="00EF49A1">
        <w:t xml:space="preserve"> / 60 = 83,333 burden hours.</w:t>
      </w:r>
      <w:proofErr w:type="gramEnd"/>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b/>
        </w:rPr>
      </w:pPr>
      <w:r w:rsidRPr="00EF49A1">
        <w:rPr>
          <w:b/>
        </w:rPr>
        <w:tab/>
        <w:t>b.</w:t>
      </w:r>
      <w:r w:rsidRPr="00EF49A1">
        <w:rPr>
          <w:b/>
        </w:rPr>
        <w:tab/>
        <w:t>If this request for approval covers more than one form, provide separate hour burden estimates for each form and aggregate the hour burdens in Item 13 of OMB 83-I.</w:t>
      </w:r>
    </w:p>
    <w:p w:rsidR="003B7560" w:rsidRPr="00EF49A1" w:rsidRDefault="003B7560" w:rsidP="00EF49A1">
      <w:pPr>
        <w:pStyle w:val="Heade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sz w:val="24"/>
        </w:rPr>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r w:rsidRPr="00EF49A1">
        <w:tab/>
      </w:r>
      <w:r w:rsidRPr="00EF49A1">
        <w:tab/>
      </w:r>
      <w:r w:rsidR="00164E91" w:rsidRPr="00EF49A1">
        <w:t>VA Form 10-0408</w:t>
      </w:r>
      <w:r w:rsidR="003759EE" w:rsidRPr="00EF49A1">
        <w:t>a</w:t>
      </w:r>
      <w:r w:rsidR="00164E91" w:rsidRPr="00EF49A1">
        <w:t xml:space="preserve">, </w:t>
      </w:r>
      <w:r w:rsidR="003759EE" w:rsidRPr="00EF49A1">
        <w:t>VHA Fisher House</w:t>
      </w:r>
      <w:r w:rsidR="00E25DB5" w:rsidRPr="00EF49A1">
        <w:t xml:space="preserve"> or Other</w:t>
      </w:r>
      <w:r w:rsidR="003759EE" w:rsidRPr="00EF49A1">
        <w:t xml:space="preserve"> </w:t>
      </w:r>
      <w:r w:rsidR="00E25DB5" w:rsidRPr="00EF49A1">
        <w:t xml:space="preserve">Temporary Lodging </w:t>
      </w:r>
      <w:r w:rsidR="003759EE" w:rsidRPr="00EF49A1">
        <w:t xml:space="preserve">Application and VA Form 10-0408, </w:t>
      </w:r>
      <w:r w:rsidR="00B46895" w:rsidRPr="00EF49A1">
        <w:t>VHA Fisher House Application, may be used.</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b/>
        </w:rPr>
      </w:pPr>
      <w:r w:rsidRPr="00EF49A1">
        <w:rPr>
          <w:b/>
        </w:rPr>
        <w:tab/>
        <w:t>c.</w:t>
      </w:r>
      <w:r w:rsidRPr="00EF49A1">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b/>
        </w:rPr>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r w:rsidRPr="00EF49A1">
        <w:tab/>
      </w:r>
      <w:r w:rsidRPr="00EF49A1">
        <w:tab/>
        <w:t>The cost to the respondents for providing the data and the associated recordkeeping is $</w:t>
      </w:r>
      <w:r w:rsidR="0044706A" w:rsidRPr="00EF49A1">
        <w:t>1,249,995 (83,333 x $15)</w:t>
      </w:r>
      <w:r w:rsidRPr="00EF49A1">
        <w:t>.</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b/>
        </w:rPr>
      </w:pPr>
    </w:p>
    <w:p w:rsidR="003B7560" w:rsidRPr="00EF49A1" w:rsidRDefault="003B7560" w:rsidP="00EF49A1">
      <w:pPr>
        <w:pStyle w:val="BodyText3"/>
        <w:tabs>
          <w:tab w:val="left" w:pos="540"/>
          <w:tab w:val="left" w:pos="1080"/>
          <w:tab w:val="left" w:pos="1620"/>
          <w:tab w:val="left" w:pos="2160"/>
          <w:tab w:val="left" w:pos="2700"/>
        </w:tabs>
        <w:spacing w:line="240" w:lineRule="auto"/>
        <w:jc w:val="left"/>
        <w:rPr>
          <w:rFonts w:ascii="Times New Roman" w:hAnsi="Times New Roman"/>
        </w:rPr>
      </w:pPr>
      <w:r w:rsidRPr="00EF49A1">
        <w:rPr>
          <w:rFonts w:ascii="Times New Roman" w:hAnsi="Times New Roman"/>
        </w:rPr>
        <w:t>13.</w:t>
      </w:r>
      <w:r w:rsidRPr="00EF49A1">
        <w:rPr>
          <w:rFonts w:ascii="Times New Roman" w:hAnsi="Times New Roman"/>
        </w:rPr>
        <w:tab/>
        <w:t>Provide an estimate of the total annual cost burden to respondents or recordkeepers resulting from the collection of information.  (Do not include the cost of any hour burden shown in Items 12 and 14).</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pStyle w:val="BodyText3"/>
        <w:tabs>
          <w:tab w:val="left" w:pos="540"/>
          <w:tab w:val="left" w:pos="1080"/>
          <w:tab w:val="left" w:pos="1620"/>
          <w:tab w:val="left" w:pos="2160"/>
          <w:tab w:val="left" w:pos="2700"/>
        </w:tabs>
        <w:spacing w:line="240" w:lineRule="auto"/>
        <w:jc w:val="left"/>
        <w:rPr>
          <w:rFonts w:ascii="Times New Roman" w:hAnsi="Times New Roman"/>
          <w:b w:val="0"/>
        </w:rPr>
      </w:pPr>
      <w:r w:rsidRPr="00EF49A1">
        <w:rPr>
          <w:rFonts w:ascii="Times New Roman" w:hAnsi="Times New Roman"/>
          <w:b w:val="0"/>
        </w:rPr>
        <w:tab/>
        <w:t>a.</w:t>
      </w:r>
      <w:r w:rsidRPr="00EF49A1">
        <w:rPr>
          <w:rFonts w:ascii="Times New Roman" w:hAnsi="Times New Roman"/>
          <w:b w:val="0"/>
        </w:rPr>
        <w:tab/>
        <w:t xml:space="preserve">There </w:t>
      </w:r>
      <w:r w:rsidR="00FE0AEB" w:rsidRPr="00EF49A1">
        <w:rPr>
          <w:rFonts w:ascii="Times New Roman" w:hAnsi="Times New Roman"/>
          <w:b w:val="0"/>
        </w:rPr>
        <w:t>is no capital</w:t>
      </w:r>
      <w:r w:rsidRPr="00EF49A1">
        <w:rPr>
          <w:rFonts w:ascii="Times New Roman" w:hAnsi="Times New Roman"/>
          <w:b w:val="0"/>
        </w:rPr>
        <w:t>, start-up, operation or maintenance costs.</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pStyle w:val="BodyText3"/>
        <w:tabs>
          <w:tab w:val="left" w:pos="540"/>
          <w:tab w:val="left" w:pos="1080"/>
          <w:tab w:val="left" w:pos="1620"/>
          <w:tab w:val="left" w:pos="2160"/>
          <w:tab w:val="left" w:pos="2700"/>
        </w:tabs>
        <w:spacing w:line="240" w:lineRule="auto"/>
        <w:jc w:val="left"/>
        <w:rPr>
          <w:rFonts w:ascii="Times New Roman" w:hAnsi="Times New Roman"/>
          <w:b w:val="0"/>
        </w:rPr>
      </w:pPr>
      <w:r w:rsidRPr="00EF49A1">
        <w:rPr>
          <w:rFonts w:ascii="Times New Roman" w:hAnsi="Times New Roman"/>
          <w:b w:val="0"/>
        </w:rPr>
        <w:tab/>
        <w:t>b.</w:t>
      </w:r>
      <w:r w:rsidRPr="00EF49A1">
        <w:rPr>
          <w:rFonts w:ascii="Times New Roman" w:hAnsi="Times New Roman"/>
          <w:b w:val="0"/>
        </w:rPr>
        <w:tab/>
        <w:t>Cost estimates are not expected to vary widely.  The only cost is that for the time of the respondent.</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pStyle w:val="BodyText3"/>
        <w:tabs>
          <w:tab w:val="left" w:pos="540"/>
          <w:tab w:val="left" w:pos="1080"/>
          <w:tab w:val="left" w:pos="1620"/>
          <w:tab w:val="left" w:pos="2160"/>
          <w:tab w:val="left" w:pos="2700"/>
        </w:tabs>
        <w:spacing w:line="240" w:lineRule="auto"/>
        <w:jc w:val="left"/>
        <w:rPr>
          <w:rFonts w:ascii="Times New Roman" w:hAnsi="Times New Roman"/>
          <w:b w:val="0"/>
        </w:rPr>
      </w:pPr>
      <w:r w:rsidRPr="00EF49A1">
        <w:rPr>
          <w:rFonts w:ascii="Times New Roman" w:hAnsi="Times New Roman"/>
          <w:b w:val="0"/>
        </w:rPr>
        <w:tab/>
        <w:t>c.</w:t>
      </w:r>
      <w:r w:rsidRPr="00EF49A1">
        <w:rPr>
          <w:rFonts w:ascii="Times New Roman" w:hAnsi="Times New Roman"/>
          <w:b w:val="0"/>
        </w:rPr>
        <w:tab/>
        <w:t>There are no anticipated capital start-up cost components or requests to provide information.</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pStyle w:val="BodyText3"/>
        <w:tabs>
          <w:tab w:val="left" w:pos="540"/>
          <w:tab w:val="left" w:pos="1080"/>
          <w:tab w:val="left" w:pos="1620"/>
          <w:tab w:val="left" w:pos="2160"/>
          <w:tab w:val="left" w:pos="2700"/>
        </w:tabs>
        <w:spacing w:line="240" w:lineRule="auto"/>
        <w:jc w:val="left"/>
        <w:rPr>
          <w:rFonts w:ascii="Times New Roman" w:hAnsi="Times New Roman"/>
        </w:rPr>
      </w:pPr>
      <w:r w:rsidRPr="00EF49A1">
        <w:rPr>
          <w:rFonts w:ascii="Times New Roman" w:hAnsi="Times New Roman"/>
        </w:rPr>
        <w:t>14.</w:t>
      </w:r>
      <w:r w:rsidRPr="00EF49A1">
        <w:rPr>
          <w:rFonts w:ascii="Times New Roman" w:hAnsi="Times New Roman"/>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sz w:val="16"/>
          <w:szCs w:val="16"/>
        </w:rPr>
      </w:pPr>
    </w:p>
    <w:tbl>
      <w:tblPr>
        <w:tblW w:w="8640" w:type="dxa"/>
        <w:tblInd w:w="828" w:type="dxa"/>
        <w:tblLayout w:type="fixed"/>
        <w:tblLook w:val="0000"/>
      </w:tblPr>
      <w:tblGrid>
        <w:gridCol w:w="2160"/>
        <w:gridCol w:w="900"/>
        <w:gridCol w:w="1260"/>
        <w:gridCol w:w="1260"/>
        <w:gridCol w:w="720"/>
        <w:gridCol w:w="900"/>
        <w:gridCol w:w="1440"/>
      </w:tblGrid>
      <w:tr w:rsidR="00004AE1" w:rsidRPr="00EF49A1">
        <w:trPr>
          <w:trHeight w:val="330"/>
        </w:trPr>
        <w:tc>
          <w:tcPr>
            <w:tcW w:w="8640" w:type="dxa"/>
            <w:gridSpan w:val="7"/>
            <w:tcBorders>
              <w:top w:val="single" w:sz="12" w:space="0" w:color="auto"/>
              <w:left w:val="single" w:sz="12" w:space="0" w:color="auto"/>
              <w:bottom w:val="single" w:sz="4" w:space="0" w:color="auto"/>
              <w:right w:val="single" w:sz="12" w:space="0" w:color="000000"/>
            </w:tcBorders>
            <w:shd w:val="clear" w:color="auto" w:fill="FFFF00"/>
            <w:vAlign w:val="bottom"/>
          </w:tcPr>
          <w:p w:rsidR="00004AE1" w:rsidRPr="00EF49A1" w:rsidRDefault="00004AE1" w:rsidP="00EF49A1">
            <w:pPr>
              <w:rPr>
                <w:b/>
                <w:bCs/>
                <w:sz w:val="20"/>
                <w:szCs w:val="20"/>
              </w:rPr>
            </w:pPr>
            <w:r w:rsidRPr="00EF49A1">
              <w:rPr>
                <w:b/>
                <w:bCs/>
                <w:sz w:val="20"/>
                <w:szCs w:val="20"/>
              </w:rPr>
              <w:t>Federal Government Processing/Analyzing Costs</w:t>
            </w:r>
          </w:p>
        </w:tc>
      </w:tr>
      <w:tr w:rsidR="00004AE1" w:rsidRPr="00EF49A1">
        <w:trPr>
          <w:trHeight w:val="405"/>
        </w:trPr>
        <w:tc>
          <w:tcPr>
            <w:tcW w:w="2160" w:type="dxa"/>
            <w:tcBorders>
              <w:top w:val="nil"/>
              <w:left w:val="single" w:sz="12" w:space="0" w:color="auto"/>
              <w:bottom w:val="single" w:sz="4" w:space="0" w:color="auto"/>
              <w:right w:val="single" w:sz="4" w:space="0" w:color="auto"/>
            </w:tcBorders>
            <w:shd w:val="clear" w:color="auto" w:fill="auto"/>
            <w:noWrap/>
            <w:vAlign w:val="bottom"/>
          </w:tcPr>
          <w:p w:rsidR="00004AE1" w:rsidRPr="00EF49A1" w:rsidRDefault="00004AE1" w:rsidP="00EF49A1">
            <w:pPr>
              <w:rPr>
                <w:sz w:val="20"/>
                <w:szCs w:val="20"/>
              </w:rPr>
            </w:pPr>
            <w:r w:rsidRPr="00EF49A1">
              <w:rPr>
                <w:sz w:val="20"/>
                <w:szCs w:val="20"/>
              </w:rPr>
              <w:t> </w:t>
            </w:r>
          </w:p>
        </w:tc>
        <w:tc>
          <w:tcPr>
            <w:tcW w:w="900" w:type="dxa"/>
            <w:tcBorders>
              <w:top w:val="nil"/>
              <w:left w:val="nil"/>
              <w:bottom w:val="single" w:sz="4" w:space="0" w:color="auto"/>
              <w:right w:val="single" w:sz="4" w:space="0" w:color="auto"/>
            </w:tcBorders>
            <w:shd w:val="clear" w:color="auto" w:fill="auto"/>
            <w:vAlign w:val="bottom"/>
          </w:tcPr>
          <w:p w:rsidR="00004AE1" w:rsidRPr="00EF49A1" w:rsidRDefault="00004AE1" w:rsidP="00EF49A1">
            <w:pPr>
              <w:rPr>
                <w:b/>
                <w:bCs/>
                <w:sz w:val="20"/>
                <w:szCs w:val="20"/>
              </w:rPr>
            </w:pPr>
            <w:r w:rsidRPr="00EF49A1">
              <w:rPr>
                <w:b/>
                <w:bCs/>
                <w:sz w:val="20"/>
                <w:szCs w:val="20"/>
              </w:rPr>
              <w:t>Salary</w:t>
            </w:r>
          </w:p>
        </w:tc>
        <w:tc>
          <w:tcPr>
            <w:tcW w:w="1260" w:type="dxa"/>
            <w:tcBorders>
              <w:top w:val="nil"/>
              <w:left w:val="nil"/>
              <w:bottom w:val="single" w:sz="4" w:space="0" w:color="auto"/>
              <w:right w:val="single" w:sz="4" w:space="0" w:color="auto"/>
            </w:tcBorders>
            <w:shd w:val="clear" w:color="auto" w:fill="auto"/>
            <w:vAlign w:val="bottom"/>
          </w:tcPr>
          <w:p w:rsidR="00004AE1" w:rsidRPr="00EF49A1" w:rsidRDefault="00004AE1" w:rsidP="00EF49A1">
            <w:pPr>
              <w:rPr>
                <w:b/>
                <w:bCs/>
                <w:sz w:val="20"/>
                <w:szCs w:val="20"/>
              </w:rPr>
            </w:pPr>
            <w:r w:rsidRPr="00EF49A1">
              <w:rPr>
                <w:b/>
                <w:bCs/>
                <w:sz w:val="20"/>
                <w:szCs w:val="20"/>
              </w:rPr>
              <w:t>Responses</w:t>
            </w:r>
          </w:p>
        </w:tc>
        <w:tc>
          <w:tcPr>
            <w:tcW w:w="1260" w:type="dxa"/>
            <w:tcBorders>
              <w:top w:val="nil"/>
              <w:left w:val="nil"/>
              <w:bottom w:val="single" w:sz="4" w:space="0" w:color="auto"/>
              <w:right w:val="single" w:sz="4" w:space="0" w:color="auto"/>
            </w:tcBorders>
            <w:shd w:val="clear" w:color="auto" w:fill="auto"/>
            <w:noWrap/>
            <w:vAlign w:val="bottom"/>
          </w:tcPr>
          <w:p w:rsidR="00004AE1" w:rsidRPr="00EF49A1" w:rsidRDefault="00004AE1" w:rsidP="00EF49A1">
            <w:pPr>
              <w:rPr>
                <w:b/>
                <w:bCs/>
                <w:sz w:val="20"/>
                <w:szCs w:val="20"/>
              </w:rPr>
            </w:pPr>
            <w:r w:rsidRPr="00EF49A1">
              <w:rPr>
                <w:b/>
                <w:bCs/>
                <w:sz w:val="20"/>
                <w:szCs w:val="20"/>
              </w:rPr>
              <w:t>Equals</w:t>
            </w:r>
          </w:p>
        </w:tc>
        <w:tc>
          <w:tcPr>
            <w:tcW w:w="720" w:type="dxa"/>
            <w:tcBorders>
              <w:top w:val="nil"/>
              <w:left w:val="nil"/>
              <w:bottom w:val="single" w:sz="4" w:space="0" w:color="auto"/>
              <w:right w:val="single" w:sz="4" w:space="0" w:color="auto"/>
            </w:tcBorders>
            <w:shd w:val="clear" w:color="auto" w:fill="auto"/>
            <w:noWrap/>
            <w:vAlign w:val="bottom"/>
          </w:tcPr>
          <w:p w:rsidR="00004AE1" w:rsidRPr="00EF49A1" w:rsidRDefault="00004AE1" w:rsidP="00EF49A1">
            <w:pPr>
              <w:rPr>
                <w:b/>
                <w:bCs/>
                <w:sz w:val="20"/>
                <w:szCs w:val="20"/>
              </w:rPr>
            </w:pPr>
            <w:r w:rsidRPr="00EF49A1">
              <w:rPr>
                <w:b/>
                <w:bCs/>
                <w:sz w:val="20"/>
                <w:szCs w:val="20"/>
              </w:rPr>
              <w:t>Min</w:t>
            </w:r>
            <w:r w:rsidR="00AC6D32" w:rsidRPr="00EF49A1">
              <w:rPr>
                <w:b/>
                <w:bCs/>
                <w:sz w:val="20"/>
                <w:szCs w:val="20"/>
              </w:rPr>
              <w:t>.</w:t>
            </w:r>
          </w:p>
        </w:tc>
        <w:tc>
          <w:tcPr>
            <w:tcW w:w="900" w:type="dxa"/>
            <w:tcBorders>
              <w:top w:val="nil"/>
              <w:left w:val="nil"/>
              <w:bottom w:val="single" w:sz="4" w:space="0" w:color="auto"/>
              <w:right w:val="single" w:sz="4" w:space="0" w:color="auto"/>
            </w:tcBorders>
            <w:shd w:val="clear" w:color="auto" w:fill="auto"/>
            <w:vAlign w:val="bottom"/>
          </w:tcPr>
          <w:p w:rsidR="00004AE1" w:rsidRPr="00EF49A1" w:rsidRDefault="00AC6D32" w:rsidP="00EF49A1">
            <w:pPr>
              <w:rPr>
                <w:b/>
                <w:bCs/>
                <w:sz w:val="20"/>
                <w:szCs w:val="20"/>
              </w:rPr>
            </w:pPr>
            <w:r w:rsidRPr="00EF49A1">
              <w:rPr>
                <w:b/>
                <w:bCs/>
                <w:sz w:val="20"/>
                <w:szCs w:val="20"/>
              </w:rPr>
              <w:t>/</w:t>
            </w:r>
            <w:r w:rsidR="00004AE1" w:rsidRPr="00EF49A1">
              <w:rPr>
                <w:b/>
                <w:bCs/>
                <w:sz w:val="20"/>
                <w:szCs w:val="20"/>
              </w:rPr>
              <w:t xml:space="preserve"> by 60</w:t>
            </w:r>
          </w:p>
        </w:tc>
        <w:tc>
          <w:tcPr>
            <w:tcW w:w="1440" w:type="dxa"/>
            <w:tcBorders>
              <w:top w:val="nil"/>
              <w:left w:val="nil"/>
              <w:bottom w:val="single" w:sz="4" w:space="0" w:color="auto"/>
              <w:right w:val="single" w:sz="12" w:space="0" w:color="auto"/>
            </w:tcBorders>
            <w:shd w:val="clear" w:color="auto" w:fill="auto"/>
            <w:vAlign w:val="bottom"/>
          </w:tcPr>
          <w:p w:rsidR="00004AE1" w:rsidRPr="00EF49A1" w:rsidRDefault="00004AE1" w:rsidP="00EF49A1">
            <w:pPr>
              <w:rPr>
                <w:b/>
                <w:bCs/>
                <w:sz w:val="20"/>
                <w:szCs w:val="20"/>
              </w:rPr>
            </w:pPr>
            <w:r w:rsidRPr="00EF49A1">
              <w:rPr>
                <w:b/>
                <w:bCs/>
                <w:sz w:val="20"/>
                <w:szCs w:val="20"/>
              </w:rPr>
              <w:t>Total</w:t>
            </w:r>
          </w:p>
        </w:tc>
      </w:tr>
      <w:tr w:rsidR="00004AE1" w:rsidRPr="00EF49A1">
        <w:trPr>
          <w:trHeight w:val="315"/>
        </w:trPr>
        <w:tc>
          <w:tcPr>
            <w:tcW w:w="2160" w:type="dxa"/>
            <w:tcBorders>
              <w:top w:val="nil"/>
              <w:left w:val="single" w:sz="12" w:space="0" w:color="auto"/>
              <w:bottom w:val="single" w:sz="4" w:space="0" w:color="auto"/>
              <w:right w:val="single" w:sz="4" w:space="0" w:color="auto"/>
            </w:tcBorders>
            <w:shd w:val="clear" w:color="auto" w:fill="auto"/>
            <w:noWrap/>
            <w:vAlign w:val="bottom"/>
          </w:tcPr>
          <w:p w:rsidR="00004AE1" w:rsidRPr="00EF49A1" w:rsidRDefault="00004AE1" w:rsidP="00EF49A1">
            <w:pPr>
              <w:rPr>
                <w:sz w:val="20"/>
                <w:szCs w:val="20"/>
              </w:rPr>
            </w:pPr>
            <w:r w:rsidRPr="00EF49A1">
              <w:rPr>
                <w:sz w:val="20"/>
                <w:szCs w:val="20"/>
              </w:rPr>
              <w:t>GS 5/5 clerk</w:t>
            </w:r>
          </w:p>
        </w:tc>
        <w:tc>
          <w:tcPr>
            <w:tcW w:w="900" w:type="dxa"/>
            <w:tcBorders>
              <w:top w:val="nil"/>
              <w:left w:val="nil"/>
              <w:bottom w:val="single" w:sz="4" w:space="0" w:color="auto"/>
              <w:right w:val="single" w:sz="4" w:space="0" w:color="auto"/>
            </w:tcBorders>
            <w:shd w:val="clear" w:color="auto" w:fill="auto"/>
            <w:vAlign w:val="bottom"/>
          </w:tcPr>
          <w:p w:rsidR="00004AE1" w:rsidRPr="00EF49A1" w:rsidRDefault="007066C2" w:rsidP="00C87CE6">
            <w:pPr>
              <w:rPr>
                <w:sz w:val="20"/>
                <w:szCs w:val="20"/>
              </w:rPr>
            </w:pPr>
            <w:r w:rsidRPr="00EF49A1">
              <w:rPr>
                <w:sz w:val="20"/>
                <w:szCs w:val="20"/>
              </w:rPr>
              <w:t>$</w:t>
            </w:r>
            <w:r w:rsidR="00C87CE6">
              <w:rPr>
                <w:sz w:val="20"/>
                <w:szCs w:val="20"/>
              </w:rPr>
              <w:t>18.50</w:t>
            </w:r>
          </w:p>
        </w:tc>
        <w:tc>
          <w:tcPr>
            <w:tcW w:w="1260" w:type="dxa"/>
            <w:tcBorders>
              <w:top w:val="nil"/>
              <w:left w:val="nil"/>
              <w:bottom w:val="single" w:sz="4" w:space="0" w:color="auto"/>
              <w:right w:val="single" w:sz="4" w:space="0" w:color="auto"/>
            </w:tcBorders>
            <w:shd w:val="clear" w:color="auto" w:fill="auto"/>
            <w:vAlign w:val="bottom"/>
          </w:tcPr>
          <w:p w:rsidR="00004AE1" w:rsidRPr="00EF49A1" w:rsidRDefault="00004AE1" w:rsidP="00EF49A1">
            <w:pPr>
              <w:rPr>
                <w:sz w:val="20"/>
                <w:szCs w:val="20"/>
              </w:rPr>
            </w:pPr>
            <w:r w:rsidRPr="00EF49A1">
              <w:rPr>
                <w:sz w:val="20"/>
                <w:szCs w:val="20"/>
              </w:rPr>
              <w:t xml:space="preserve">500,000 </w:t>
            </w:r>
          </w:p>
        </w:tc>
        <w:tc>
          <w:tcPr>
            <w:tcW w:w="1260" w:type="dxa"/>
            <w:tcBorders>
              <w:top w:val="nil"/>
              <w:left w:val="nil"/>
              <w:bottom w:val="single" w:sz="4" w:space="0" w:color="auto"/>
              <w:right w:val="single" w:sz="4" w:space="0" w:color="auto"/>
            </w:tcBorders>
            <w:shd w:val="clear" w:color="auto" w:fill="auto"/>
            <w:noWrap/>
            <w:vAlign w:val="bottom"/>
          </w:tcPr>
          <w:p w:rsidR="00004AE1" w:rsidRPr="00EF49A1" w:rsidRDefault="00E0513D" w:rsidP="00C87CE6">
            <w:pPr>
              <w:rPr>
                <w:sz w:val="20"/>
                <w:szCs w:val="20"/>
              </w:rPr>
            </w:pPr>
            <w:r w:rsidRPr="00EF49A1">
              <w:rPr>
                <w:sz w:val="20"/>
                <w:szCs w:val="20"/>
              </w:rPr>
              <w:t>$</w:t>
            </w:r>
            <w:r w:rsidR="00C87CE6">
              <w:rPr>
                <w:sz w:val="20"/>
                <w:szCs w:val="20"/>
              </w:rPr>
              <w:t>9,250,000</w:t>
            </w:r>
          </w:p>
        </w:tc>
        <w:tc>
          <w:tcPr>
            <w:tcW w:w="720" w:type="dxa"/>
            <w:tcBorders>
              <w:top w:val="nil"/>
              <w:left w:val="nil"/>
              <w:bottom w:val="single" w:sz="4" w:space="0" w:color="auto"/>
              <w:right w:val="single" w:sz="4" w:space="0" w:color="auto"/>
            </w:tcBorders>
            <w:shd w:val="clear" w:color="auto" w:fill="auto"/>
            <w:noWrap/>
            <w:vAlign w:val="bottom"/>
          </w:tcPr>
          <w:p w:rsidR="00004AE1" w:rsidRPr="00EF49A1" w:rsidRDefault="00004AE1" w:rsidP="00EF49A1">
            <w:pPr>
              <w:rPr>
                <w:sz w:val="20"/>
                <w:szCs w:val="20"/>
              </w:rPr>
            </w:pPr>
            <w:r w:rsidRPr="00EF49A1">
              <w:rPr>
                <w:sz w:val="20"/>
                <w:szCs w:val="20"/>
              </w:rPr>
              <w:t>20</w:t>
            </w:r>
          </w:p>
        </w:tc>
        <w:tc>
          <w:tcPr>
            <w:tcW w:w="900" w:type="dxa"/>
            <w:tcBorders>
              <w:top w:val="nil"/>
              <w:left w:val="nil"/>
              <w:bottom w:val="single" w:sz="4" w:space="0" w:color="auto"/>
              <w:right w:val="single" w:sz="4" w:space="0" w:color="auto"/>
            </w:tcBorders>
            <w:shd w:val="clear" w:color="auto" w:fill="auto"/>
            <w:vAlign w:val="bottom"/>
          </w:tcPr>
          <w:p w:rsidR="00004AE1" w:rsidRPr="00EF49A1" w:rsidRDefault="00004AE1" w:rsidP="00EF49A1">
            <w:pPr>
              <w:rPr>
                <w:sz w:val="20"/>
                <w:szCs w:val="20"/>
              </w:rPr>
            </w:pPr>
            <w:r w:rsidRPr="00EF49A1">
              <w:rPr>
                <w:sz w:val="20"/>
                <w:szCs w:val="20"/>
              </w:rPr>
              <w:t>60</w:t>
            </w:r>
          </w:p>
        </w:tc>
        <w:tc>
          <w:tcPr>
            <w:tcW w:w="1440" w:type="dxa"/>
            <w:tcBorders>
              <w:top w:val="nil"/>
              <w:left w:val="nil"/>
              <w:bottom w:val="single" w:sz="4" w:space="0" w:color="auto"/>
              <w:right w:val="single" w:sz="12" w:space="0" w:color="auto"/>
            </w:tcBorders>
            <w:shd w:val="clear" w:color="auto" w:fill="auto"/>
            <w:vAlign w:val="bottom"/>
          </w:tcPr>
          <w:p w:rsidR="00004AE1" w:rsidRPr="00EF49A1" w:rsidRDefault="00B51763" w:rsidP="00C87CE6">
            <w:pPr>
              <w:rPr>
                <w:sz w:val="20"/>
                <w:szCs w:val="20"/>
              </w:rPr>
            </w:pPr>
            <w:r w:rsidRPr="00EF49A1">
              <w:rPr>
                <w:sz w:val="20"/>
                <w:szCs w:val="20"/>
              </w:rPr>
              <w:t>$</w:t>
            </w:r>
            <w:r w:rsidR="00C87CE6">
              <w:rPr>
                <w:sz w:val="20"/>
                <w:szCs w:val="20"/>
              </w:rPr>
              <w:t>3,083,333.33</w:t>
            </w:r>
            <w:r w:rsidR="00004AE1" w:rsidRPr="00EF49A1">
              <w:rPr>
                <w:sz w:val="20"/>
                <w:szCs w:val="20"/>
              </w:rPr>
              <w:t xml:space="preserve"> </w:t>
            </w:r>
          </w:p>
        </w:tc>
      </w:tr>
      <w:tr w:rsidR="00004AE1" w:rsidRPr="00EF49A1">
        <w:trPr>
          <w:trHeight w:val="315"/>
        </w:trPr>
        <w:tc>
          <w:tcPr>
            <w:tcW w:w="2160" w:type="dxa"/>
            <w:tcBorders>
              <w:top w:val="nil"/>
              <w:left w:val="single" w:sz="12" w:space="0" w:color="auto"/>
              <w:bottom w:val="single" w:sz="4" w:space="0" w:color="auto"/>
              <w:right w:val="single" w:sz="4" w:space="0" w:color="auto"/>
            </w:tcBorders>
            <w:shd w:val="clear" w:color="auto" w:fill="auto"/>
            <w:noWrap/>
            <w:vAlign w:val="bottom"/>
          </w:tcPr>
          <w:p w:rsidR="00004AE1" w:rsidRPr="00EF49A1" w:rsidRDefault="00004AE1" w:rsidP="00EF49A1">
            <w:pPr>
              <w:rPr>
                <w:sz w:val="20"/>
                <w:szCs w:val="20"/>
              </w:rPr>
            </w:pPr>
            <w:r w:rsidRPr="00EF49A1">
              <w:rPr>
                <w:sz w:val="20"/>
                <w:szCs w:val="20"/>
              </w:rPr>
              <w:t>GS 11/5 social worker</w:t>
            </w:r>
          </w:p>
        </w:tc>
        <w:tc>
          <w:tcPr>
            <w:tcW w:w="900" w:type="dxa"/>
            <w:tcBorders>
              <w:top w:val="nil"/>
              <w:left w:val="nil"/>
              <w:bottom w:val="single" w:sz="4" w:space="0" w:color="auto"/>
              <w:right w:val="single" w:sz="4" w:space="0" w:color="auto"/>
            </w:tcBorders>
            <w:shd w:val="clear" w:color="auto" w:fill="auto"/>
            <w:vAlign w:val="bottom"/>
          </w:tcPr>
          <w:p w:rsidR="00004AE1" w:rsidRPr="00EF49A1" w:rsidRDefault="007066C2" w:rsidP="00C87CE6">
            <w:pPr>
              <w:rPr>
                <w:sz w:val="20"/>
                <w:szCs w:val="20"/>
              </w:rPr>
            </w:pPr>
            <w:r w:rsidRPr="00EF49A1">
              <w:rPr>
                <w:sz w:val="20"/>
                <w:szCs w:val="20"/>
              </w:rPr>
              <w:t>$</w:t>
            </w:r>
            <w:r w:rsidR="00C87CE6">
              <w:rPr>
                <w:sz w:val="20"/>
                <w:szCs w:val="20"/>
              </w:rPr>
              <w:t>33.92</w:t>
            </w:r>
          </w:p>
        </w:tc>
        <w:tc>
          <w:tcPr>
            <w:tcW w:w="1260" w:type="dxa"/>
            <w:tcBorders>
              <w:top w:val="nil"/>
              <w:left w:val="nil"/>
              <w:bottom w:val="single" w:sz="4" w:space="0" w:color="auto"/>
              <w:right w:val="single" w:sz="4" w:space="0" w:color="auto"/>
            </w:tcBorders>
            <w:shd w:val="clear" w:color="auto" w:fill="auto"/>
            <w:vAlign w:val="bottom"/>
          </w:tcPr>
          <w:p w:rsidR="00004AE1" w:rsidRPr="00EF49A1" w:rsidRDefault="00004AE1" w:rsidP="00EF49A1">
            <w:pPr>
              <w:rPr>
                <w:sz w:val="20"/>
                <w:szCs w:val="20"/>
              </w:rPr>
            </w:pPr>
            <w:r w:rsidRPr="00EF49A1">
              <w:rPr>
                <w:sz w:val="20"/>
                <w:szCs w:val="20"/>
              </w:rPr>
              <w:t xml:space="preserve">500,000 </w:t>
            </w:r>
          </w:p>
        </w:tc>
        <w:tc>
          <w:tcPr>
            <w:tcW w:w="1260" w:type="dxa"/>
            <w:tcBorders>
              <w:top w:val="nil"/>
              <w:left w:val="nil"/>
              <w:bottom w:val="single" w:sz="4" w:space="0" w:color="auto"/>
              <w:right w:val="single" w:sz="4" w:space="0" w:color="auto"/>
            </w:tcBorders>
            <w:shd w:val="clear" w:color="auto" w:fill="auto"/>
            <w:noWrap/>
            <w:vAlign w:val="bottom"/>
          </w:tcPr>
          <w:p w:rsidR="00004AE1" w:rsidRPr="00EF49A1" w:rsidRDefault="00E0513D" w:rsidP="00C87CE6">
            <w:pPr>
              <w:rPr>
                <w:sz w:val="20"/>
                <w:szCs w:val="20"/>
              </w:rPr>
            </w:pPr>
            <w:r w:rsidRPr="00EF49A1">
              <w:rPr>
                <w:sz w:val="20"/>
                <w:szCs w:val="20"/>
              </w:rPr>
              <w:t>$</w:t>
            </w:r>
            <w:r w:rsidR="00C87CE6">
              <w:rPr>
                <w:sz w:val="20"/>
                <w:szCs w:val="20"/>
              </w:rPr>
              <w:t>16,960,000</w:t>
            </w:r>
          </w:p>
        </w:tc>
        <w:tc>
          <w:tcPr>
            <w:tcW w:w="720" w:type="dxa"/>
            <w:tcBorders>
              <w:top w:val="nil"/>
              <w:left w:val="nil"/>
              <w:bottom w:val="single" w:sz="4" w:space="0" w:color="auto"/>
              <w:right w:val="single" w:sz="4" w:space="0" w:color="auto"/>
            </w:tcBorders>
            <w:shd w:val="clear" w:color="auto" w:fill="auto"/>
            <w:noWrap/>
            <w:vAlign w:val="bottom"/>
          </w:tcPr>
          <w:p w:rsidR="00004AE1" w:rsidRPr="00EF49A1" w:rsidRDefault="00004AE1" w:rsidP="00EF49A1">
            <w:pPr>
              <w:rPr>
                <w:sz w:val="20"/>
                <w:szCs w:val="20"/>
              </w:rPr>
            </w:pPr>
            <w:r w:rsidRPr="00EF49A1">
              <w:rPr>
                <w:sz w:val="20"/>
                <w:szCs w:val="20"/>
              </w:rPr>
              <w:t>10</w:t>
            </w:r>
          </w:p>
        </w:tc>
        <w:tc>
          <w:tcPr>
            <w:tcW w:w="900" w:type="dxa"/>
            <w:tcBorders>
              <w:top w:val="nil"/>
              <w:left w:val="nil"/>
              <w:bottom w:val="single" w:sz="4" w:space="0" w:color="auto"/>
              <w:right w:val="single" w:sz="4" w:space="0" w:color="auto"/>
            </w:tcBorders>
            <w:shd w:val="clear" w:color="auto" w:fill="auto"/>
            <w:vAlign w:val="bottom"/>
          </w:tcPr>
          <w:p w:rsidR="00004AE1" w:rsidRPr="00EF49A1" w:rsidRDefault="00004AE1" w:rsidP="00EF49A1">
            <w:pPr>
              <w:rPr>
                <w:sz w:val="20"/>
                <w:szCs w:val="20"/>
              </w:rPr>
            </w:pPr>
            <w:r w:rsidRPr="00EF49A1">
              <w:rPr>
                <w:sz w:val="20"/>
                <w:szCs w:val="20"/>
              </w:rPr>
              <w:t>60</w:t>
            </w:r>
          </w:p>
        </w:tc>
        <w:tc>
          <w:tcPr>
            <w:tcW w:w="1440" w:type="dxa"/>
            <w:tcBorders>
              <w:top w:val="nil"/>
              <w:left w:val="nil"/>
              <w:bottom w:val="single" w:sz="4" w:space="0" w:color="auto"/>
              <w:right w:val="single" w:sz="12" w:space="0" w:color="auto"/>
            </w:tcBorders>
            <w:shd w:val="clear" w:color="auto" w:fill="auto"/>
            <w:vAlign w:val="bottom"/>
          </w:tcPr>
          <w:p w:rsidR="00004AE1" w:rsidRPr="00EF49A1" w:rsidRDefault="00B51763" w:rsidP="00C87CE6">
            <w:pPr>
              <w:rPr>
                <w:sz w:val="20"/>
                <w:szCs w:val="20"/>
              </w:rPr>
            </w:pPr>
            <w:r w:rsidRPr="00EF49A1">
              <w:rPr>
                <w:sz w:val="20"/>
                <w:szCs w:val="20"/>
              </w:rPr>
              <w:t>$</w:t>
            </w:r>
            <w:r w:rsidR="00C87CE6">
              <w:rPr>
                <w:sz w:val="20"/>
                <w:szCs w:val="20"/>
              </w:rPr>
              <w:t>2,826,666.67</w:t>
            </w:r>
            <w:r w:rsidR="00004AE1" w:rsidRPr="00EF49A1">
              <w:rPr>
                <w:sz w:val="20"/>
                <w:szCs w:val="20"/>
              </w:rPr>
              <w:t xml:space="preserve"> </w:t>
            </w:r>
          </w:p>
        </w:tc>
      </w:tr>
      <w:tr w:rsidR="00004AE1" w:rsidRPr="00EF49A1">
        <w:trPr>
          <w:trHeight w:val="315"/>
        </w:trPr>
        <w:tc>
          <w:tcPr>
            <w:tcW w:w="2160" w:type="dxa"/>
            <w:tcBorders>
              <w:top w:val="nil"/>
              <w:left w:val="single" w:sz="12" w:space="0" w:color="auto"/>
              <w:bottom w:val="single" w:sz="4" w:space="0" w:color="auto"/>
              <w:right w:val="single" w:sz="4" w:space="0" w:color="auto"/>
            </w:tcBorders>
            <w:shd w:val="clear" w:color="auto" w:fill="auto"/>
            <w:noWrap/>
            <w:vAlign w:val="bottom"/>
          </w:tcPr>
          <w:p w:rsidR="00004AE1" w:rsidRPr="00EF49A1" w:rsidRDefault="00004AE1" w:rsidP="00EF49A1">
            <w:pPr>
              <w:rPr>
                <w:sz w:val="20"/>
                <w:szCs w:val="20"/>
              </w:rPr>
            </w:pPr>
            <w:r w:rsidRPr="00EF49A1">
              <w:rPr>
                <w:sz w:val="20"/>
                <w:szCs w:val="20"/>
              </w:rPr>
              <w:t>Participating facilities</w:t>
            </w:r>
          </w:p>
        </w:tc>
        <w:tc>
          <w:tcPr>
            <w:tcW w:w="900" w:type="dxa"/>
            <w:tcBorders>
              <w:top w:val="nil"/>
              <w:left w:val="nil"/>
              <w:bottom w:val="single" w:sz="4" w:space="0" w:color="auto"/>
              <w:right w:val="single" w:sz="4" w:space="0" w:color="auto"/>
            </w:tcBorders>
            <w:shd w:val="clear" w:color="auto" w:fill="auto"/>
            <w:vAlign w:val="bottom"/>
          </w:tcPr>
          <w:p w:rsidR="00004AE1" w:rsidRPr="00EF49A1" w:rsidRDefault="00004AE1" w:rsidP="00EF49A1">
            <w:pPr>
              <w:rPr>
                <w:sz w:val="20"/>
                <w:szCs w:val="20"/>
              </w:rPr>
            </w:pPr>
            <w:r w:rsidRPr="00EF49A1">
              <w:rPr>
                <w:sz w:val="20"/>
                <w:szCs w:val="20"/>
              </w:rPr>
              <w:t>163</w:t>
            </w:r>
          </w:p>
        </w:tc>
        <w:tc>
          <w:tcPr>
            <w:tcW w:w="1260" w:type="dxa"/>
            <w:tcBorders>
              <w:top w:val="nil"/>
              <w:left w:val="nil"/>
              <w:bottom w:val="single" w:sz="4" w:space="0" w:color="auto"/>
              <w:right w:val="single" w:sz="4" w:space="0" w:color="auto"/>
            </w:tcBorders>
            <w:shd w:val="clear" w:color="auto" w:fill="auto"/>
            <w:vAlign w:val="bottom"/>
          </w:tcPr>
          <w:p w:rsidR="00004AE1" w:rsidRPr="00EF49A1" w:rsidRDefault="00E6520E" w:rsidP="00EF49A1">
            <w:pPr>
              <w:rPr>
                <w:sz w:val="20"/>
                <w:szCs w:val="20"/>
              </w:rPr>
            </w:pPr>
            <w:r w:rsidRPr="00EF49A1">
              <w:rPr>
                <w:sz w:val="20"/>
                <w:szCs w:val="20"/>
              </w:rPr>
              <w:t>$280</w:t>
            </w:r>
            <w:r w:rsidR="00004AE1" w:rsidRPr="00EF49A1">
              <w:rPr>
                <w:sz w:val="20"/>
                <w:szCs w:val="20"/>
              </w:rPr>
              <w:t xml:space="preserve"> </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tcPr>
          <w:p w:rsidR="00004AE1" w:rsidRPr="00EF49A1" w:rsidRDefault="00004AE1" w:rsidP="00EF49A1">
            <w:pPr>
              <w:rPr>
                <w:sz w:val="20"/>
                <w:szCs w:val="20"/>
              </w:rPr>
            </w:pPr>
            <w:r w:rsidRPr="00EF49A1">
              <w:rPr>
                <w:sz w:val="20"/>
                <w:szCs w:val="20"/>
              </w:rPr>
              <w:t xml:space="preserve">to print </w:t>
            </w:r>
            <w:r w:rsidR="00C83970" w:rsidRPr="00EF49A1">
              <w:rPr>
                <w:sz w:val="20"/>
                <w:szCs w:val="20"/>
              </w:rPr>
              <w:t>brochures</w:t>
            </w:r>
          </w:p>
        </w:tc>
        <w:tc>
          <w:tcPr>
            <w:tcW w:w="1440" w:type="dxa"/>
            <w:tcBorders>
              <w:top w:val="nil"/>
              <w:left w:val="nil"/>
              <w:bottom w:val="single" w:sz="4" w:space="0" w:color="auto"/>
              <w:right w:val="single" w:sz="12" w:space="0" w:color="auto"/>
            </w:tcBorders>
            <w:shd w:val="clear" w:color="auto" w:fill="auto"/>
            <w:vAlign w:val="bottom"/>
          </w:tcPr>
          <w:p w:rsidR="00004AE1" w:rsidRPr="00EF49A1" w:rsidRDefault="00E6520E" w:rsidP="00EF49A1">
            <w:pPr>
              <w:rPr>
                <w:sz w:val="20"/>
                <w:szCs w:val="20"/>
              </w:rPr>
            </w:pPr>
            <w:r w:rsidRPr="00EF49A1">
              <w:rPr>
                <w:sz w:val="20"/>
                <w:szCs w:val="20"/>
              </w:rPr>
              <w:t>$45,640</w:t>
            </w:r>
            <w:r w:rsidR="00004AE1" w:rsidRPr="00EF49A1">
              <w:rPr>
                <w:sz w:val="20"/>
                <w:szCs w:val="20"/>
              </w:rPr>
              <w:t xml:space="preserve"> </w:t>
            </w:r>
          </w:p>
        </w:tc>
      </w:tr>
      <w:tr w:rsidR="00004AE1" w:rsidRPr="00EF49A1">
        <w:trPr>
          <w:trHeight w:val="315"/>
        </w:trPr>
        <w:tc>
          <w:tcPr>
            <w:tcW w:w="2160" w:type="dxa"/>
            <w:tcBorders>
              <w:top w:val="nil"/>
              <w:left w:val="single" w:sz="12" w:space="0" w:color="auto"/>
              <w:bottom w:val="single" w:sz="4" w:space="0" w:color="auto"/>
              <w:right w:val="single" w:sz="4" w:space="0" w:color="auto"/>
            </w:tcBorders>
            <w:shd w:val="clear" w:color="auto" w:fill="auto"/>
            <w:noWrap/>
            <w:vAlign w:val="bottom"/>
          </w:tcPr>
          <w:p w:rsidR="00004AE1" w:rsidRPr="00EF49A1" w:rsidRDefault="00004AE1" w:rsidP="00EF49A1">
            <w:pPr>
              <w:rPr>
                <w:sz w:val="20"/>
                <w:szCs w:val="20"/>
              </w:rPr>
            </w:pPr>
            <w:r w:rsidRPr="00EF49A1">
              <w:rPr>
                <w:sz w:val="20"/>
                <w:szCs w:val="20"/>
              </w:rPr>
              <w:t>Postage</w:t>
            </w:r>
          </w:p>
        </w:tc>
        <w:tc>
          <w:tcPr>
            <w:tcW w:w="900" w:type="dxa"/>
            <w:tcBorders>
              <w:top w:val="nil"/>
              <w:left w:val="nil"/>
              <w:bottom w:val="single" w:sz="4" w:space="0" w:color="auto"/>
              <w:right w:val="single" w:sz="4" w:space="0" w:color="auto"/>
            </w:tcBorders>
            <w:shd w:val="clear" w:color="auto" w:fill="auto"/>
            <w:vAlign w:val="bottom"/>
          </w:tcPr>
          <w:p w:rsidR="00004AE1" w:rsidRPr="00EF49A1" w:rsidRDefault="00004AE1" w:rsidP="00EF49A1">
            <w:pPr>
              <w:rPr>
                <w:sz w:val="20"/>
                <w:szCs w:val="20"/>
              </w:rPr>
            </w:pPr>
            <w:r w:rsidRPr="00EF49A1">
              <w:rPr>
                <w:sz w:val="20"/>
                <w:szCs w:val="20"/>
              </w:rPr>
              <w:t>35,000</w:t>
            </w:r>
          </w:p>
        </w:tc>
        <w:tc>
          <w:tcPr>
            <w:tcW w:w="1260" w:type="dxa"/>
            <w:tcBorders>
              <w:top w:val="nil"/>
              <w:left w:val="nil"/>
              <w:bottom w:val="single" w:sz="4" w:space="0" w:color="auto"/>
              <w:right w:val="single" w:sz="4" w:space="0" w:color="auto"/>
            </w:tcBorders>
            <w:shd w:val="clear" w:color="auto" w:fill="auto"/>
            <w:vAlign w:val="bottom"/>
          </w:tcPr>
          <w:p w:rsidR="00004AE1" w:rsidRPr="00EF49A1" w:rsidRDefault="00E6520E" w:rsidP="00EF49A1">
            <w:pPr>
              <w:rPr>
                <w:sz w:val="20"/>
                <w:szCs w:val="20"/>
              </w:rPr>
            </w:pPr>
            <w:r w:rsidRPr="00EF49A1">
              <w:rPr>
                <w:sz w:val="20"/>
                <w:szCs w:val="20"/>
              </w:rPr>
              <w:t>$0.4</w:t>
            </w:r>
            <w:r w:rsidR="002B563F" w:rsidRPr="00EF49A1">
              <w:rPr>
                <w:sz w:val="20"/>
                <w:szCs w:val="20"/>
              </w:rPr>
              <w:t>2</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tcPr>
          <w:p w:rsidR="00004AE1" w:rsidRPr="00EF49A1" w:rsidRDefault="00004AE1" w:rsidP="00EF49A1">
            <w:pPr>
              <w:rPr>
                <w:sz w:val="20"/>
                <w:szCs w:val="20"/>
              </w:rPr>
            </w:pPr>
            <w:r w:rsidRPr="00EF49A1">
              <w:rPr>
                <w:sz w:val="20"/>
                <w:szCs w:val="20"/>
              </w:rPr>
              <w:t> </w:t>
            </w:r>
          </w:p>
        </w:tc>
        <w:tc>
          <w:tcPr>
            <w:tcW w:w="1440" w:type="dxa"/>
            <w:tcBorders>
              <w:top w:val="nil"/>
              <w:left w:val="nil"/>
              <w:bottom w:val="single" w:sz="4" w:space="0" w:color="auto"/>
              <w:right w:val="single" w:sz="12" w:space="0" w:color="auto"/>
            </w:tcBorders>
            <w:shd w:val="clear" w:color="auto" w:fill="auto"/>
            <w:vAlign w:val="bottom"/>
          </w:tcPr>
          <w:p w:rsidR="00004AE1" w:rsidRPr="00EF49A1" w:rsidRDefault="00E6520E" w:rsidP="00EF49A1">
            <w:pPr>
              <w:rPr>
                <w:sz w:val="20"/>
                <w:szCs w:val="20"/>
              </w:rPr>
            </w:pPr>
            <w:r w:rsidRPr="00EF49A1">
              <w:rPr>
                <w:sz w:val="20"/>
                <w:szCs w:val="20"/>
              </w:rPr>
              <w:t>$14,</w:t>
            </w:r>
            <w:r w:rsidR="002B563F" w:rsidRPr="00EF49A1">
              <w:rPr>
                <w:sz w:val="20"/>
                <w:szCs w:val="20"/>
              </w:rPr>
              <w:t>700</w:t>
            </w:r>
          </w:p>
        </w:tc>
      </w:tr>
      <w:tr w:rsidR="00004AE1" w:rsidRPr="00EF49A1">
        <w:trPr>
          <w:trHeight w:val="360"/>
        </w:trPr>
        <w:tc>
          <w:tcPr>
            <w:tcW w:w="7200" w:type="dxa"/>
            <w:gridSpan w:val="6"/>
            <w:tcBorders>
              <w:top w:val="single" w:sz="4" w:space="0" w:color="auto"/>
              <w:left w:val="single" w:sz="12" w:space="0" w:color="auto"/>
              <w:bottom w:val="single" w:sz="12" w:space="0" w:color="auto"/>
              <w:right w:val="single" w:sz="4" w:space="0" w:color="auto"/>
            </w:tcBorders>
            <w:shd w:val="clear" w:color="auto" w:fill="auto"/>
            <w:noWrap/>
            <w:vAlign w:val="bottom"/>
          </w:tcPr>
          <w:p w:rsidR="00004AE1" w:rsidRPr="00EF49A1" w:rsidRDefault="00004AE1" w:rsidP="00EF49A1">
            <w:pPr>
              <w:rPr>
                <w:b/>
                <w:bCs/>
                <w:sz w:val="20"/>
                <w:szCs w:val="20"/>
              </w:rPr>
            </w:pPr>
            <w:r w:rsidRPr="00EF49A1">
              <w:rPr>
                <w:b/>
                <w:bCs/>
                <w:sz w:val="20"/>
                <w:szCs w:val="20"/>
              </w:rPr>
              <w:t>TOTAL</w:t>
            </w:r>
          </w:p>
        </w:tc>
        <w:tc>
          <w:tcPr>
            <w:tcW w:w="1440" w:type="dxa"/>
            <w:tcBorders>
              <w:top w:val="nil"/>
              <w:left w:val="nil"/>
              <w:bottom w:val="single" w:sz="12" w:space="0" w:color="auto"/>
              <w:right w:val="single" w:sz="12" w:space="0" w:color="auto"/>
            </w:tcBorders>
            <w:shd w:val="clear" w:color="auto" w:fill="auto"/>
            <w:vAlign w:val="bottom"/>
          </w:tcPr>
          <w:p w:rsidR="00004AE1" w:rsidRPr="00EF49A1" w:rsidRDefault="002B563F" w:rsidP="00C87CE6">
            <w:pPr>
              <w:rPr>
                <w:sz w:val="20"/>
                <w:szCs w:val="20"/>
              </w:rPr>
            </w:pPr>
            <w:r w:rsidRPr="00EF49A1">
              <w:rPr>
                <w:sz w:val="20"/>
                <w:szCs w:val="20"/>
              </w:rPr>
              <w:t>$5,</w:t>
            </w:r>
            <w:r w:rsidR="00C87CE6">
              <w:rPr>
                <w:sz w:val="20"/>
                <w:szCs w:val="20"/>
              </w:rPr>
              <w:t>970,340.00</w:t>
            </w:r>
          </w:p>
        </w:tc>
      </w:tr>
    </w:tbl>
    <w:p w:rsidR="00004AE1" w:rsidRPr="00EF49A1" w:rsidRDefault="00004AE1"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b/>
        </w:rPr>
      </w:pPr>
      <w:r w:rsidRPr="00EF49A1">
        <w:rPr>
          <w:b/>
        </w:rPr>
        <w:t>15.</w:t>
      </w:r>
      <w:r w:rsidRPr="00EF49A1">
        <w:rPr>
          <w:b/>
        </w:rPr>
        <w:tab/>
        <w:t xml:space="preserve">Explain the reason for any changes reported in Items 13 or 14 </w:t>
      </w:r>
      <w:r w:rsidR="00622357" w:rsidRPr="00EF49A1">
        <w:rPr>
          <w:b/>
        </w:rPr>
        <w:t>on OMB Form 83-I</w:t>
      </w:r>
      <w:r w:rsidRPr="00EF49A1">
        <w:rPr>
          <w:b/>
        </w:rPr>
        <w:t>.</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r w:rsidRPr="00EF49A1">
        <w:tab/>
      </w:r>
      <w:r w:rsidR="00622357" w:rsidRPr="00EF49A1">
        <w:t>There is no change in burden.</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pStyle w:val="BodyText3"/>
        <w:tabs>
          <w:tab w:val="left" w:pos="540"/>
          <w:tab w:val="left" w:pos="1080"/>
          <w:tab w:val="left" w:pos="1620"/>
          <w:tab w:val="left" w:pos="2160"/>
          <w:tab w:val="left" w:pos="2700"/>
        </w:tabs>
        <w:spacing w:line="240" w:lineRule="auto"/>
        <w:jc w:val="left"/>
        <w:rPr>
          <w:rFonts w:ascii="Times New Roman" w:hAnsi="Times New Roman"/>
        </w:rPr>
      </w:pPr>
      <w:r w:rsidRPr="00EF49A1">
        <w:rPr>
          <w:rFonts w:ascii="Times New Roman" w:hAnsi="Times New Roman"/>
        </w:rPr>
        <w:t>16.</w:t>
      </w:r>
      <w:r w:rsidRPr="00EF49A1">
        <w:rPr>
          <w:rFonts w:ascii="Times New Roman" w:hAnsi="Times New Roman"/>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r w:rsidRPr="00EF49A1">
        <w:tab/>
        <w:t>There are no plans to publish the results of the information collected.</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pStyle w:val="BodyText3"/>
        <w:tabs>
          <w:tab w:val="left" w:pos="540"/>
          <w:tab w:val="left" w:pos="1080"/>
          <w:tab w:val="left" w:pos="1620"/>
          <w:tab w:val="left" w:pos="2160"/>
          <w:tab w:val="left" w:pos="2700"/>
        </w:tabs>
        <w:spacing w:line="240" w:lineRule="auto"/>
        <w:jc w:val="left"/>
        <w:rPr>
          <w:rFonts w:ascii="Times New Roman" w:hAnsi="Times New Roman"/>
        </w:rPr>
      </w:pPr>
      <w:r w:rsidRPr="00EF49A1">
        <w:rPr>
          <w:rFonts w:ascii="Times New Roman" w:hAnsi="Times New Roman"/>
        </w:rPr>
        <w:t>17.</w:t>
      </w:r>
      <w:r w:rsidRPr="00EF49A1">
        <w:rPr>
          <w:rFonts w:ascii="Times New Roman" w:hAnsi="Times New Roman"/>
        </w:rPr>
        <w:tab/>
      </w:r>
      <w:proofErr w:type="gramStart"/>
      <w:r w:rsidRPr="00EF49A1">
        <w:rPr>
          <w:rFonts w:ascii="Times New Roman" w:hAnsi="Times New Roman"/>
        </w:rPr>
        <w:t>If</w:t>
      </w:r>
      <w:proofErr w:type="gramEnd"/>
      <w:r w:rsidRPr="00EF49A1">
        <w:rPr>
          <w:rFonts w:ascii="Times New Roman" w:hAnsi="Times New Roman"/>
        </w:rPr>
        <w:t xml:space="preserve"> seeking approval to omit the expiration date for OMB approval of the information collection, explain the reasons that display would be inappropriate. </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C379F2" w:rsidRPr="00EF49A1" w:rsidRDefault="003B7560" w:rsidP="00EF49A1">
      <w:pPr>
        <w:tabs>
          <w:tab w:val="left" w:pos="540"/>
          <w:tab w:val="left" w:pos="1080"/>
          <w:tab w:val="left" w:pos="1620"/>
          <w:tab w:val="left" w:pos="2160"/>
          <w:tab w:val="left" w:pos="2700"/>
          <w:tab w:val="left" w:pos="3240"/>
        </w:tabs>
      </w:pPr>
      <w:r w:rsidRPr="00EF49A1">
        <w:tab/>
      </w:r>
      <w:r w:rsidR="00C379F2" w:rsidRPr="00EF49A1">
        <w:t xml:space="preserve">VA seeks an exemption that waives the displaying of the expiration date on this form.  </w:t>
      </w:r>
      <w:r w:rsidR="00AC6D32" w:rsidRPr="00EF49A1">
        <w:t>Existing stock may be used s</w:t>
      </w:r>
      <w:r w:rsidR="00C379F2" w:rsidRPr="00EF49A1">
        <w:t xml:space="preserve">ince the form has not changed, </w:t>
      </w:r>
      <w:r w:rsidR="00AC6D32" w:rsidRPr="00EF49A1">
        <w:t xml:space="preserve">and </w:t>
      </w:r>
      <w:r w:rsidR="00C379F2" w:rsidRPr="00EF49A1">
        <w:t xml:space="preserve">it is possible for a respondent </w:t>
      </w:r>
      <w:r w:rsidR="00AC6D32" w:rsidRPr="00EF49A1">
        <w:t xml:space="preserve">using an outdated form </w:t>
      </w:r>
      <w:r w:rsidR="00C379F2" w:rsidRPr="00EF49A1">
        <w:t>to become confused when they see a form showing an expired OMB approval.  Therefore, VA seeks to minimize its cost of collecting, processing and using the information by not displaying the expiration date.</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ind w:right="-108"/>
      </w:pPr>
    </w:p>
    <w:p w:rsidR="003B7560" w:rsidRPr="00EF49A1" w:rsidRDefault="003B7560" w:rsidP="00EF49A1">
      <w:pPr>
        <w:pStyle w:val="BodyText3"/>
        <w:tabs>
          <w:tab w:val="left" w:pos="540"/>
          <w:tab w:val="left" w:pos="1080"/>
          <w:tab w:val="left" w:pos="1620"/>
          <w:tab w:val="left" w:pos="2160"/>
          <w:tab w:val="left" w:pos="2700"/>
        </w:tabs>
        <w:spacing w:line="240" w:lineRule="auto"/>
        <w:jc w:val="left"/>
        <w:rPr>
          <w:rFonts w:ascii="Times New Roman" w:hAnsi="Times New Roman"/>
        </w:rPr>
      </w:pPr>
      <w:proofErr w:type="gramStart"/>
      <w:r w:rsidRPr="00EF49A1">
        <w:rPr>
          <w:rFonts w:ascii="Times New Roman" w:hAnsi="Times New Roman"/>
        </w:rPr>
        <w:t>18.</w:t>
      </w:r>
      <w:r w:rsidRPr="00EF49A1">
        <w:rPr>
          <w:rFonts w:ascii="Times New Roman" w:hAnsi="Times New Roman"/>
        </w:rPr>
        <w:tab/>
        <w:t>Explain each exception to the certification statement identified in Item 19, “Certification for Paperwork Reduction Act Submissions,” of OMB 83-I.</w:t>
      </w:r>
      <w:proofErr w:type="gramEnd"/>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r w:rsidRPr="00EF49A1">
        <w:tab/>
        <w:t>There are no exceptions.</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pStyle w:val="Heading2"/>
        <w:tabs>
          <w:tab w:val="left" w:pos="540"/>
          <w:tab w:val="left" w:pos="1080"/>
          <w:tab w:val="left" w:pos="1620"/>
          <w:tab w:val="left" w:pos="2160"/>
          <w:tab w:val="left" w:pos="2700"/>
        </w:tabs>
      </w:pPr>
      <w:r w:rsidRPr="00EF49A1">
        <w:t>B.</w:t>
      </w:r>
      <w:r w:rsidRPr="00EF49A1">
        <w:tab/>
        <w:t>COLLECTIONS OF INFORMATION EMPLOYING STATISTICAL METHODS</w:t>
      </w: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pPr>
    </w:p>
    <w:p w:rsidR="003B7560" w:rsidRPr="00EF49A1" w:rsidRDefault="003B7560" w:rsidP="00EF49A1">
      <w:pPr>
        <w:tabs>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s>
        <w:rPr>
          <w:rFonts w:ascii="Arial" w:hAnsi="Arial"/>
        </w:rPr>
      </w:pPr>
      <w:r w:rsidRPr="00EF49A1">
        <w:tab/>
        <w:t>No statistical methods are used in this data collection.</w:t>
      </w:r>
    </w:p>
    <w:sectPr w:rsidR="003B7560" w:rsidRPr="00EF49A1">
      <w:headerReference w:type="default" r:id="rId8"/>
      <w:footerReference w:type="even" r:id="rId9"/>
      <w:footerReference w:type="default" r:id="rId10"/>
      <w:headerReference w:type="first" r:id="rId11"/>
      <w:footerReference w:type="first" r:id="rId12"/>
      <w:pgSz w:w="12240" w:h="15840"/>
      <w:pgMar w:top="1296" w:right="1152" w:bottom="1296" w:left="1152" w:header="576" w:footer="576"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613" w:rsidRDefault="002F7613">
      <w:r>
        <w:separator/>
      </w:r>
    </w:p>
  </w:endnote>
  <w:endnote w:type="continuationSeparator" w:id="0">
    <w:p w:rsidR="002F7613" w:rsidRDefault="002F7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0E" w:rsidRDefault="00E65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520E" w:rsidRDefault="00E652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0E" w:rsidRDefault="00E6520E">
    <w:pPr>
      <w:pStyle w:val="Footer"/>
      <w:tabs>
        <w:tab w:val="clear" w:pos="4320"/>
        <w:tab w:val="clear" w:pos="8640"/>
        <w:tab w:val="right" w:pos="10080"/>
      </w:tabs>
    </w:pPr>
    <w:r>
      <w:tab/>
      <w:t xml:space="preserve">Page </w:t>
    </w:r>
    <w:r>
      <w:rPr>
        <w:rStyle w:val="PageNumber"/>
      </w:rPr>
      <w:fldChar w:fldCharType="begin"/>
    </w:r>
    <w:r>
      <w:rPr>
        <w:rStyle w:val="PageNumber"/>
      </w:rPr>
      <w:instrText xml:space="preserve"> PAGE </w:instrText>
    </w:r>
    <w:r>
      <w:rPr>
        <w:rStyle w:val="PageNumber"/>
      </w:rPr>
      <w:fldChar w:fldCharType="separate"/>
    </w:r>
    <w:r w:rsidR="00FE0AEB">
      <w:rPr>
        <w:rStyle w:val="PageNumber"/>
        <w:noProof/>
      </w:rPr>
      <w:t>4</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0E" w:rsidRDefault="00E6520E">
    <w:pPr>
      <w:pStyle w:val="Footer"/>
      <w:tabs>
        <w:tab w:val="clear" w:pos="4320"/>
        <w:tab w:val="clear" w:pos="8640"/>
        <w:tab w:val="right" w:pos="10080"/>
      </w:tabs>
    </w:pPr>
    <w:r>
      <w:tab/>
      <w:t xml:space="preserve">Page </w:t>
    </w:r>
    <w:r>
      <w:rPr>
        <w:rStyle w:val="PageNumber"/>
      </w:rPr>
      <w:fldChar w:fldCharType="begin"/>
    </w:r>
    <w:r>
      <w:rPr>
        <w:rStyle w:val="PageNumber"/>
      </w:rPr>
      <w:instrText xml:space="preserve"> PAGE </w:instrText>
    </w:r>
    <w:r>
      <w:rPr>
        <w:rStyle w:val="PageNumber"/>
      </w:rPr>
      <w:fldChar w:fldCharType="separate"/>
    </w:r>
    <w:r w:rsidR="00FE0AEB">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613" w:rsidRDefault="002F7613">
      <w:r>
        <w:separator/>
      </w:r>
    </w:p>
  </w:footnote>
  <w:footnote w:type="continuationSeparator" w:id="0">
    <w:p w:rsidR="002F7613" w:rsidRDefault="002F7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0E" w:rsidRDefault="00E6520E">
    <w:pPr>
      <w:suppressAutoHyphens/>
      <w:jc w:val="center"/>
      <w:rPr>
        <w:b/>
        <w:spacing w:val="-3"/>
        <w:sz w:val="28"/>
      </w:rPr>
    </w:pPr>
    <w:r>
      <w:rPr>
        <w:b/>
        <w:spacing w:val="-3"/>
        <w:sz w:val="28"/>
      </w:rPr>
      <w:t xml:space="preserve">Justification for 2900-0630, </w:t>
    </w:r>
    <w:r>
      <w:rPr>
        <w:b/>
        <w:snapToGrid w:val="0"/>
        <w:sz w:val="28"/>
      </w:rPr>
      <w:t>Fisher Houses &amp; Other Temporary Lodging</w:t>
    </w:r>
    <w:r>
      <w:rPr>
        <w:b/>
        <w:spacing w:val="-3"/>
        <w:sz w:val="28"/>
      </w:rPr>
      <w:t>, Continued</w:t>
    </w:r>
  </w:p>
  <w:p w:rsidR="00E6520E" w:rsidRDefault="00E6520E">
    <w:pPr>
      <w:suppressAutoHyphens/>
      <w:jc w:val="center"/>
      <w:rPr>
        <w:b/>
        <w:spacing w:val="-3"/>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0E" w:rsidRDefault="00E6520E">
    <w:pPr>
      <w:suppressAutoHyphens/>
      <w:jc w:val="center"/>
      <w:rPr>
        <w:rFonts w:ascii="Arial" w:hAnsi="Arial"/>
        <w:b/>
        <w:snapToGrid w:val="0"/>
        <w:sz w:val="28"/>
      </w:rPr>
    </w:pPr>
    <w:r>
      <w:rPr>
        <w:rFonts w:ascii="Arial" w:hAnsi="Arial"/>
        <w:b/>
        <w:spacing w:val="-3"/>
        <w:sz w:val="28"/>
      </w:rPr>
      <w:t xml:space="preserve">Justification for Regulation on </w:t>
    </w:r>
    <w:r>
      <w:rPr>
        <w:rFonts w:ascii="Arial" w:hAnsi="Arial"/>
        <w:b/>
        <w:snapToGrid w:val="0"/>
        <w:sz w:val="28"/>
      </w:rPr>
      <w:t>Application for Fisher Houses</w:t>
    </w:r>
  </w:p>
  <w:p w:rsidR="00E6520E" w:rsidRDefault="00E6520E">
    <w:pPr>
      <w:suppressAutoHyphens/>
      <w:jc w:val="center"/>
      <w:rPr>
        <w:rFonts w:ascii="Arial" w:hAnsi="Arial"/>
        <w:b/>
        <w:snapToGrid w:val="0"/>
        <w:sz w:val="28"/>
      </w:rPr>
    </w:pPr>
    <w:proofErr w:type="gramStart"/>
    <w:r>
      <w:rPr>
        <w:rFonts w:ascii="Arial" w:hAnsi="Arial"/>
        <w:b/>
        <w:snapToGrid w:val="0"/>
        <w:sz w:val="28"/>
      </w:rPr>
      <w:t>and</w:t>
    </w:r>
    <w:proofErr w:type="gramEnd"/>
    <w:r>
      <w:rPr>
        <w:rFonts w:ascii="Arial" w:hAnsi="Arial"/>
        <w:b/>
        <w:snapToGrid w:val="0"/>
        <w:sz w:val="28"/>
      </w:rPr>
      <w:t xml:space="preserve"> Other Temporary Lodging, VA Form</w:t>
    </w:r>
    <w:r w:rsidR="00622357">
      <w:rPr>
        <w:rFonts w:ascii="Arial" w:hAnsi="Arial"/>
        <w:b/>
        <w:snapToGrid w:val="0"/>
        <w:sz w:val="28"/>
      </w:rPr>
      <w:t>s</w:t>
    </w:r>
    <w:r>
      <w:rPr>
        <w:rFonts w:ascii="Arial" w:hAnsi="Arial"/>
        <w:b/>
        <w:snapToGrid w:val="0"/>
        <w:sz w:val="28"/>
      </w:rPr>
      <w:t xml:space="preserve"> 10-0408</w:t>
    </w:r>
    <w:r w:rsidR="00622357">
      <w:rPr>
        <w:rFonts w:ascii="Arial" w:hAnsi="Arial"/>
        <w:b/>
        <w:snapToGrid w:val="0"/>
        <w:sz w:val="28"/>
      </w:rPr>
      <w:t xml:space="preserve"> and 10-0408a</w:t>
    </w:r>
  </w:p>
  <w:p w:rsidR="00E6520E" w:rsidRDefault="00CF428F">
    <w:pPr>
      <w:suppressAutoHyphens/>
      <w:jc w:val="center"/>
      <w:rPr>
        <w:rFonts w:ascii="Arial" w:hAnsi="Arial"/>
        <w:b/>
        <w:snapToGrid w:val="0"/>
        <w:sz w:val="28"/>
      </w:rPr>
    </w:pPr>
    <w:r>
      <w:rPr>
        <w:rFonts w:ascii="Arial" w:hAnsi="Arial"/>
        <w:b/>
        <w:snapToGrid w:val="0"/>
        <w:sz w:val="28"/>
      </w:rPr>
      <w:t xml:space="preserve">OMB </w:t>
    </w:r>
    <w:r w:rsidR="00E6520E">
      <w:rPr>
        <w:rFonts w:ascii="Arial" w:hAnsi="Arial"/>
        <w:b/>
        <w:snapToGrid w:val="0"/>
        <w:sz w:val="28"/>
      </w:rPr>
      <w:t>2900-0630</w:t>
    </w:r>
  </w:p>
  <w:p w:rsidR="00E6520E" w:rsidRDefault="00E6520E">
    <w:pPr>
      <w:suppressAutoHyphens/>
      <w:jc w:val="center"/>
      <w:rPr>
        <w:rFonts w:ascii="Arial" w:hAnsi="Arial"/>
        <w:b/>
        <w:spacing w:val="-3"/>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B94ED5"/>
    <w:multiLevelType w:val="hybridMultilevel"/>
    <w:tmpl w:val="5B622C14"/>
    <w:lvl w:ilvl="0">
      <w:start w:val="1"/>
      <w:numFmt w:val="lowerLetter"/>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B857F9"/>
    <w:multiLevelType w:val="hybridMultilevel"/>
    <w:tmpl w:val="BCB2AC1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BBA0BBD"/>
    <w:multiLevelType w:val="hybridMultilevel"/>
    <w:tmpl w:val="F76A648A"/>
    <w:lvl w:ilvl="0">
      <w:start w:val="1"/>
      <w:numFmt w:val="bullet"/>
      <w:lvlText w:val=""/>
      <w:lvlJc w:val="left"/>
      <w:pPr>
        <w:tabs>
          <w:tab w:val="num" w:pos="1080"/>
        </w:tabs>
        <w:ind w:left="1080" w:hanging="360"/>
      </w:pPr>
      <w:rPr>
        <w:rFonts w:ascii="Symbol" w:hAnsi="Symbol" w:hint="default"/>
      </w:rPr>
    </w:lvl>
    <w:lvl w:ilvl="1">
      <w:start w:val="6"/>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1C8C6AC7"/>
    <w:multiLevelType w:val="hybridMultilevel"/>
    <w:tmpl w:val="5B622C1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5306C8A"/>
    <w:multiLevelType w:val="hybridMultilevel"/>
    <w:tmpl w:val="5B622C1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6303582"/>
    <w:multiLevelType w:val="hybridMultilevel"/>
    <w:tmpl w:val="F1A290DA"/>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26BB1093"/>
    <w:multiLevelType w:val="hybridMultilevel"/>
    <w:tmpl w:val="F76A648A"/>
    <w:lvl w:ilvl="0">
      <w:start w:val="1"/>
      <w:numFmt w:val="decimal"/>
      <w:lvlText w:val="(%1)"/>
      <w:lvlJc w:val="left"/>
      <w:pPr>
        <w:tabs>
          <w:tab w:val="num" w:pos="1110"/>
        </w:tabs>
        <w:ind w:left="1110" w:hanging="390"/>
      </w:pPr>
      <w:rPr>
        <w:rFonts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27D26ABF"/>
    <w:multiLevelType w:val="multilevel"/>
    <w:tmpl w:val="47169BD2"/>
    <w:lvl w:ilvl="0">
      <w:start w:val="60"/>
      <w:numFmt w:val="decimal"/>
      <w:lvlText w:val="%1"/>
      <w:lvlJc w:val="left"/>
      <w:pPr>
        <w:tabs>
          <w:tab w:val="num" w:pos="585"/>
        </w:tabs>
        <w:ind w:left="585" w:hanging="585"/>
      </w:pPr>
      <w:rPr>
        <w:rFonts w:hint="default"/>
      </w:rPr>
    </w:lvl>
    <w:lvl w:ilvl="1">
      <w:start w:val="6"/>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A456FE"/>
    <w:multiLevelType w:val="hybridMultilevel"/>
    <w:tmpl w:val="F1A290DA"/>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8FC0376"/>
    <w:multiLevelType w:val="hybridMultilevel"/>
    <w:tmpl w:val="F1A290DA"/>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B674A7F"/>
    <w:multiLevelType w:val="singleLevel"/>
    <w:tmpl w:val="90EAE574"/>
    <w:lvl w:ilvl="0">
      <w:start w:val="8"/>
      <w:numFmt w:val="upperRoman"/>
      <w:lvlText w:val="%1."/>
      <w:lvlJc w:val="left"/>
      <w:pPr>
        <w:tabs>
          <w:tab w:val="num" w:pos="720"/>
        </w:tabs>
        <w:ind w:left="720" w:hanging="720"/>
      </w:pPr>
    </w:lvl>
  </w:abstractNum>
  <w:abstractNum w:abstractNumId="13">
    <w:nsid w:val="2CF905B5"/>
    <w:multiLevelType w:val="hybridMultilevel"/>
    <w:tmpl w:val="F1A290DA"/>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314679F2"/>
    <w:multiLevelType w:val="hybridMultilevel"/>
    <w:tmpl w:val="710405FA"/>
    <w:lvl w:ilvl="0">
      <w:start w:val="5"/>
      <w:numFmt w:val="lowerLetter"/>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4E024FB"/>
    <w:multiLevelType w:val="multilevel"/>
    <w:tmpl w:val="47169BD2"/>
    <w:lvl w:ilvl="0">
      <w:start w:val="60"/>
      <w:numFmt w:val="decimal"/>
      <w:lvlText w:val="%1"/>
      <w:lvlJc w:val="left"/>
      <w:pPr>
        <w:tabs>
          <w:tab w:val="num" w:pos="585"/>
        </w:tabs>
        <w:ind w:left="585" w:hanging="58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53569AD"/>
    <w:multiLevelType w:val="hybridMultilevel"/>
    <w:tmpl w:val="5B622C1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9471137"/>
    <w:multiLevelType w:val="multilevel"/>
    <w:tmpl w:val="47169BD2"/>
    <w:lvl w:ilvl="0">
      <w:start w:val="60"/>
      <w:numFmt w:val="decimal"/>
      <w:lvlText w:val="%1"/>
      <w:lvlJc w:val="left"/>
      <w:pPr>
        <w:tabs>
          <w:tab w:val="num" w:pos="585"/>
        </w:tabs>
        <w:ind w:left="585" w:hanging="585"/>
      </w:pPr>
      <w:rPr>
        <w:rFonts w:hint="default"/>
      </w:rPr>
    </w:lvl>
    <w:lvl w:ilvl="1">
      <w:start w:val="6"/>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0C0944"/>
    <w:multiLevelType w:val="hybridMultilevel"/>
    <w:tmpl w:val="5B622C1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E8C3660"/>
    <w:multiLevelType w:val="hybridMultilevel"/>
    <w:tmpl w:val="BCB2AC1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F1372D8"/>
    <w:multiLevelType w:val="hybridMultilevel"/>
    <w:tmpl w:val="5B622C1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49D729C"/>
    <w:multiLevelType w:val="hybridMultilevel"/>
    <w:tmpl w:val="41D294C2"/>
    <w:lvl w:ilvl="0">
      <w:start w:val="7"/>
      <w:numFmt w:val="low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4B1723A"/>
    <w:multiLevelType w:val="hybridMultilevel"/>
    <w:tmpl w:val="5B622C1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15443A7"/>
    <w:multiLevelType w:val="hybridMultilevel"/>
    <w:tmpl w:val="BCB2AC1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2887B1F"/>
    <w:multiLevelType w:val="hybridMultilevel"/>
    <w:tmpl w:val="F1A290DA"/>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52D030E6"/>
    <w:multiLevelType w:val="multilevel"/>
    <w:tmpl w:val="67A6DB52"/>
    <w:lvl w:ilvl="0">
      <w:start w:val="60"/>
      <w:numFmt w:val="decimal"/>
      <w:lvlText w:val="%1"/>
      <w:lvlJc w:val="left"/>
      <w:pPr>
        <w:tabs>
          <w:tab w:val="num" w:pos="585"/>
        </w:tabs>
        <w:ind w:left="585" w:hanging="585"/>
      </w:pPr>
      <w:rPr>
        <w:rFonts w:hint="default"/>
      </w:rPr>
    </w:lvl>
    <w:lvl w:ilvl="1">
      <w:start w:val="2"/>
      <w:numFmt w:val="decimal"/>
      <w:lvlText w:val="%1.%2"/>
      <w:lvlJc w:val="left"/>
      <w:pPr>
        <w:tabs>
          <w:tab w:val="num" w:pos="645"/>
        </w:tabs>
        <w:ind w:left="645" w:hanging="58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27">
    <w:nsid w:val="565A7832"/>
    <w:multiLevelType w:val="hybridMultilevel"/>
    <w:tmpl w:val="5B622C1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D93080A"/>
    <w:multiLevelType w:val="hybridMultilevel"/>
    <w:tmpl w:val="5B622C1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5664B73"/>
    <w:multiLevelType w:val="hybridMultilevel"/>
    <w:tmpl w:val="5B622C1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AE5243F"/>
    <w:multiLevelType w:val="multilevel"/>
    <w:tmpl w:val="47169BD2"/>
    <w:lvl w:ilvl="0">
      <w:start w:val="60"/>
      <w:numFmt w:val="decimal"/>
      <w:lvlText w:val="%1"/>
      <w:lvlJc w:val="left"/>
      <w:pPr>
        <w:tabs>
          <w:tab w:val="num" w:pos="585"/>
        </w:tabs>
        <w:ind w:left="585" w:hanging="58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EB0276F"/>
    <w:multiLevelType w:val="hybridMultilevel"/>
    <w:tmpl w:val="5B622C1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521379B"/>
    <w:multiLevelType w:val="singleLevel"/>
    <w:tmpl w:val="04090015"/>
    <w:lvl w:ilvl="0">
      <w:start w:val="1"/>
      <w:numFmt w:val="upperLetter"/>
      <w:lvlText w:val="%1."/>
      <w:lvlJc w:val="left"/>
      <w:pPr>
        <w:tabs>
          <w:tab w:val="num" w:pos="360"/>
        </w:tabs>
        <w:ind w:left="360" w:hanging="360"/>
      </w:pPr>
    </w:lvl>
  </w:abstractNum>
  <w:abstractNum w:abstractNumId="33">
    <w:nsid w:val="757E2328"/>
    <w:multiLevelType w:val="hybridMultilevel"/>
    <w:tmpl w:val="5B622C1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6BB270E"/>
    <w:multiLevelType w:val="hybridMultilevel"/>
    <w:tmpl w:val="F76A648A"/>
    <w:lvl w:ilvl="0">
      <w:start w:val="1"/>
      <w:numFmt w:val="bullet"/>
      <w:lvlText w:val=""/>
      <w:lvlJc w:val="left"/>
      <w:pPr>
        <w:tabs>
          <w:tab w:val="num" w:pos="1080"/>
        </w:tabs>
        <w:ind w:left="1080" w:hanging="360"/>
      </w:pPr>
      <w:rPr>
        <w:rFonts w:ascii="Symbol" w:hAnsi="Symbol" w:hint="default"/>
      </w:rPr>
    </w:lvl>
    <w:lvl w:ilvl="1">
      <w:start w:val="6"/>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nsid w:val="78AF2E16"/>
    <w:multiLevelType w:val="hybridMultilevel"/>
    <w:tmpl w:val="5B622C1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E653E83"/>
    <w:multiLevelType w:val="hybridMultilevel"/>
    <w:tmpl w:val="F76A648A"/>
    <w:lvl w:ilvl="0">
      <w:start w:val="1"/>
      <w:numFmt w:val="bullet"/>
      <w:lvlText w:val=""/>
      <w:lvlJc w:val="left"/>
      <w:pPr>
        <w:tabs>
          <w:tab w:val="num" w:pos="1080"/>
        </w:tabs>
        <w:ind w:left="1080" w:hanging="360"/>
      </w:pPr>
      <w:rPr>
        <w:rFonts w:ascii="Symbol" w:hAnsi="Symbol" w:hint="default"/>
      </w:rPr>
    </w:lvl>
    <w:lvl w:ilvl="1">
      <w:start w:val="6"/>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nsid w:val="7E7A5A95"/>
    <w:multiLevelType w:val="hybridMultilevel"/>
    <w:tmpl w:val="BCB2AC16"/>
    <w:lvl w:ilvl="0">
      <w:start w:val="1"/>
      <w:numFmt w:val="low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12"/>
    <w:lvlOverride w:ilvl="0">
      <w:startOverride w:val="8"/>
    </w:lvlOverride>
  </w:num>
  <w:num w:numId="3">
    <w:abstractNumId w:val="32"/>
  </w:num>
  <w:num w:numId="4">
    <w:abstractNumId w:val="32"/>
    <w:lvlOverride w:ilvl="0">
      <w:startOverride w:val="1"/>
    </w:lvlOverride>
  </w:num>
  <w:num w:numId="5">
    <w:abstractNumId w:val="37"/>
  </w:num>
  <w:num w:numId="6">
    <w:abstractNumId w:val="20"/>
  </w:num>
  <w:num w:numId="7">
    <w:abstractNumId w:val="24"/>
  </w:num>
  <w:num w:numId="8">
    <w:abstractNumId w:val="13"/>
  </w:num>
  <w:num w:numId="9">
    <w:abstractNumId w:val="25"/>
  </w:num>
  <w:num w:numId="10">
    <w:abstractNumId w:val="8"/>
  </w:num>
  <w:num w:numId="11">
    <w:abstractNumId w:val="7"/>
  </w:num>
  <w:num w:numId="12">
    <w:abstractNumId w:val="2"/>
  </w:num>
  <w:num w:numId="13">
    <w:abstractNumId w:val="10"/>
  </w:num>
  <w:num w:numId="14">
    <w:abstractNumId w:val="11"/>
  </w:num>
  <w:num w:numId="15">
    <w:abstractNumId w:val="36"/>
  </w:num>
  <w:num w:numId="16">
    <w:abstractNumId w:val="34"/>
  </w:num>
  <w:num w:numId="17">
    <w:abstractNumId w:val="3"/>
  </w:num>
  <w:num w:numId="18">
    <w:abstractNumId w:val="22"/>
  </w:num>
  <w:num w:numId="19">
    <w:abstractNumId w:val="26"/>
  </w:num>
  <w:num w:numId="20">
    <w:abstractNumId w:val="18"/>
  </w:num>
  <w:num w:numId="21">
    <w:abstractNumId w:val="9"/>
  </w:num>
  <w:num w:numId="22">
    <w:abstractNumId w:val="30"/>
  </w:num>
  <w:num w:numId="23">
    <w:abstractNumId w:val="15"/>
  </w:num>
  <w:num w:numId="24">
    <w:abstractNumId w:val="1"/>
  </w:num>
  <w:num w:numId="25">
    <w:abstractNumId w:val="33"/>
  </w:num>
  <w:num w:numId="26">
    <w:abstractNumId w:val="27"/>
  </w:num>
  <w:num w:numId="27">
    <w:abstractNumId w:val="31"/>
  </w:num>
  <w:num w:numId="28">
    <w:abstractNumId w:val="35"/>
  </w:num>
  <w:num w:numId="29">
    <w:abstractNumId w:val="21"/>
  </w:num>
  <w:num w:numId="30">
    <w:abstractNumId w:val="5"/>
  </w:num>
  <w:num w:numId="31">
    <w:abstractNumId w:val="14"/>
  </w:num>
  <w:num w:numId="32">
    <w:abstractNumId w:val="23"/>
  </w:num>
  <w:num w:numId="33">
    <w:abstractNumId w:val="28"/>
  </w:num>
  <w:num w:numId="34">
    <w:abstractNumId w:val="6"/>
  </w:num>
  <w:num w:numId="35">
    <w:abstractNumId w:val="19"/>
  </w:num>
  <w:num w:numId="36">
    <w:abstractNumId w:val="16"/>
  </w:num>
  <w:num w:numId="37">
    <w:abstractNumId w:val="29"/>
  </w:num>
  <w:num w:numId="38">
    <w:abstractNumId w:val="4"/>
  </w:num>
  <w:num w:numId="39">
    <w:abstractNumId w:val="17"/>
  </w:num>
  <w:num w:numId="40">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F2825"/>
    <w:rsid w:val="00004AE1"/>
    <w:rsid w:val="000443D8"/>
    <w:rsid w:val="00044CCC"/>
    <w:rsid w:val="00050708"/>
    <w:rsid w:val="00084F52"/>
    <w:rsid w:val="000923EB"/>
    <w:rsid w:val="000E4EAA"/>
    <w:rsid w:val="0015716A"/>
    <w:rsid w:val="00164E91"/>
    <w:rsid w:val="00186517"/>
    <w:rsid w:val="001D4538"/>
    <w:rsid w:val="0022579B"/>
    <w:rsid w:val="00286302"/>
    <w:rsid w:val="0029163F"/>
    <w:rsid w:val="00294C5E"/>
    <w:rsid w:val="002B1946"/>
    <w:rsid w:val="002B563F"/>
    <w:rsid w:val="002F7613"/>
    <w:rsid w:val="00352B65"/>
    <w:rsid w:val="003759EE"/>
    <w:rsid w:val="00397E12"/>
    <w:rsid w:val="003B7560"/>
    <w:rsid w:val="003F7494"/>
    <w:rsid w:val="0044706A"/>
    <w:rsid w:val="004A4B5A"/>
    <w:rsid w:val="004C4A7B"/>
    <w:rsid w:val="004F2825"/>
    <w:rsid w:val="004F4A4A"/>
    <w:rsid w:val="00584C84"/>
    <w:rsid w:val="005A3E63"/>
    <w:rsid w:val="005F1EE4"/>
    <w:rsid w:val="005F413E"/>
    <w:rsid w:val="00622357"/>
    <w:rsid w:val="006B4E54"/>
    <w:rsid w:val="006C4FAD"/>
    <w:rsid w:val="006D14F9"/>
    <w:rsid w:val="007066C2"/>
    <w:rsid w:val="00722AAB"/>
    <w:rsid w:val="00742BDC"/>
    <w:rsid w:val="007760A4"/>
    <w:rsid w:val="007977E3"/>
    <w:rsid w:val="007A3995"/>
    <w:rsid w:val="007C4B95"/>
    <w:rsid w:val="00825B12"/>
    <w:rsid w:val="008315A5"/>
    <w:rsid w:val="0085623F"/>
    <w:rsid w:val="00862824"/>
    <w:rsid w:val="00870389"/>
    <w:rsid w:val="00872784"/>
    <w:rsid w:val="008B1210"/>
    <w:rsid w:val="00991998"/>
    <w:rsid w:val="00992220"/>
    <w:rsid w:val="009B672A"/>
    <w:rsid w:val="00A323F8"/>
    <w:rsid w:val="00A345DD"/>
    <w:rsid w:val="00A670CA"/>
    <w:rsid w:val="00AC6D32"/>
    <w:rsid w:val="00B45BE7"/>
    <w:rsid w:val="00B46895"/>
    <w:rsid w:val="00B51763"/>
    <w:rsid w:val="00BF49E1"/>
    <w:rsid w:val="00BF6292"/>
    <w:rsid w:val="00C379F2"/>
    <w:rsid w:val="00C817FA"/>
    <w:rsid w:val="00C83970"/>
    <w:rsid w:val="00C87CE6"/>
    <w:rsid w:val="00CF428F"/>
    <w:rsid w:val="00D4713D"/>
    <w:rsid w:val="00D64D9A"/>
    <w:rsid w:val="00D706A4"/>
    <w:rsid w:val="00D74B74"/>
    <w:rsid w:val="00D81AC5"/>
    <w:rsid w:val="00DA6AA4"/>
    <w:rsid w:val="00DB27CD"/>
    <w:rsid w:val="00DD773D"/>
    <w:rsid w:val="00DE1683"/>
    <w:rsid w:val="00DE2EA5"/>
    <w:rsid w:val="00E0513D"/>
    <w:rsid w:val="00E25DB5"/>
    <w:rsid w:val="00E6520E"/>
    <w:rsid w:val="00E70FA5"/>
    <w:rsid w:val="00E85679"/>
    <w:rsid w:val="00E956F9"/>
    <w:rsid w:val="00ED1F74"/>
    <w:rsid w:val="00EE3F9B"/>
    <w:rsid w:val="00EE7E9F"/>
    <w:rsid w:val="00EF49A1"/>
    <w:rsid w:val="00F05196"/>
    <w:rsid w:val="00F155BA"/>
    <w:rsid w:val="00F65ACB"/>
    <w:rsid w:val="00F6740C"/>
    <w:rsid w:val="00F940FA"/>
    <w:rsid w:val="00FB49A8"/>
    <w:rsid w:val="00FB6ABE"/>
    <w:rsid w:val="00FE0AEB"/>
    <w:rsid w:val="00FF4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Arial Unicode MS"/>
      <w:i/>
    </w:rPr>
  </w:style>
  <w:style w:type="paragraph" w:styleId="Heading2">
    <w:name w:val="heading 2"/>
    <w:basedOn w:val="Normal"/>
    <w:next w:val="Normal"/>
    <w:qFormat/>
    <w:pPr>
      <w:keepNext/>
      <w:outlineLvl w:val="1"/>
    </w:pPr>
    <w:rPr>
      <w:rFonts w:eastAsia="Arial Unicode MS"/>
      <w:b/>
    </w:rPr>
  </w:style>
  <w:style w:type="paragraph" w:styleId="Heading3">
    <w:name w:val="heading 3"/>
    <w:basedOn w:val="Normal"/>
    <w:next w:val="Normal"/>
    <w:qFormat/>
    <w:pPr>
      <w:keepNext/>
      <w:numPr>
        <w:numId w:val="2"/>
      </w:numPr>
      <w:outlineLvl w:val="2"/>
    </w:pPr>
    <w:rPr>
      <w:rFonts w:eastAsia="Arial Unicode MS"/>
      <w:b/>
    </w:rPr>
  </w:style>
  <w:style w:type="paragraph" w:styleId="Heading4">
    <w:name w:val="heading 4"/>
    <w:basedOn w:val="Normal"/>
    <w:next w:val="Normal"/>
    <w:qFormat/>
    <w:pPr>
      <w:keepNext/>
      <w:numPr>
        <w:numId w:val="2"/>
      </w:numPr>
      <w:outlineLvl w:val="3"/>
    </w:pPr>
    <w:rPr>
      <w:rFonts w:eastAsia="Arial Unicode MS"/>
      <w:b/>
      <w:u w:val="single"/>
    </w:rPr>
  </w:style>
  <w:style w:type="paragraph" w:styleId="Heading5">
    <w:name w:val="heading 5"/>
    <w:basedOn w:val="Normal"/>
    <w:next w:val="Normal"/>
    <w:qFormat/>
    <w:pPr>
      <w:keepNext/>
      <w:widowControl w:val="0"/>
      <w:spacing w:line="480" w:lineRule="auto"/>
      <w:outlineLvl w:val="4"/>
    </w:pPr>
    <w:rPr>
      <w:rFonts w:ascii="Arial" w:hAnsi="Arial" w:cs="Arial"/>
      <w:snapToGrid w:val="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rFonts w:ascii="Arial" w:hAnsi="Arial"/>
      <w:spacing w:val="-3"/>
      <w:szCs w:val="20"/>
    </w:rPr>
  </w:style>
  <w:style w:type="paragraph" w:styleId="BodyText2">
    <w:name w:val="Body Text 2"/>
    <w:basedOn w:val="Normal"/>
    <w:pPr>
      <w:widowControl w:val="0"/>
      <w:tabs>
        <w:tab w:val="left" w:pos="-720"/>
      </w:tabs>
      <w:suppressAutoHyphens/>
      <w:spacing w:line="480" w:lineRule="auto"/>
      <w:jc w:val="both"/>
    </w:pPr>
    <w:rPr>
      <w:rFonts w:ascii="Arial" w:hAnsi="Arial"/>
      <w:snapToGrid w:val="0"/>
      <w:spacing w:val="-3"/>
      <w:szCs w:val="20"/>
    </w:rPr>
  </w:style>
  <w:style w:type="character" w:styleId="Hyperlink">
    <w:name w:val="Hyperlink"/>
    <w:basedOn w:val="DefaultParagraphFont"/>
    <w:rPr>
      <w:color w:val="0000FF"/>
      <w:u w:val="single"/>
    </w:rPr>
  </w:style>
  <w:style w:type="paragraph" w:styleId="BodyTextIndent3">
    <w:name w:val="Body Text Indent 3"/>
    <w:basedOn w:val="Normal"/>
    <w:pPr>
      <w:ind w:left="360"/>
    </w:pPr>
  </w:style>
  <w:style w:type="paragraph" w:styleId="BodyTextIndent">
    <w:name w:val="Body Text Indent"/>
    <w:basedOn w:val="Normal"/>
    <w:pPr>
      <w:ind w:left="720"/>
    </w:pPr>
    <w:rPr>
      <w:rFonts w:ascii="Arial" w:hAnsi="Arial"/>
      <w:color w:val="FF0000"/>
    </w:rPr>
  </w:style>
  <w:style w:type="paragraph" w:styleId="BodyTextIndent2">
    <w:name w:val="Body Text Indent 2"/>
    <w:basedOn w:val="Normal"/>
    <w:pPr>
      <w:ind w:firstLine="720"/>
    </w:pPr>
  </w:style>
  <w:style w:type="paragraph" w:styleId="Footer">
    <w:name w:val="footer"/>
    <w:basedOn w:val="Normal"/>
    <w:pPr>
      <w:tabs>
        <w:tab w:val="center" w:pos="4320"/>
        <w:tab w:val="right" w:pos="8640"/>
      </w:tabs>
    </w:pPr>
    <w:rPr>
      <w:rFonts w:ascii="Arial" w:hAnsi="Arial"/>
      <w:szCs w:val="20"/>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BodyText3">
    <w:name w:val="Body Text 3"/>
    <w:basedOn w:val="Normal"/>
    <w:pPr>
      <w:suppressAutoHyphens/>
      <w:spacing w:line="480" w:lineRule="auto"/>
      <w:jc w:val="both"/>
    </w:pPr>
    <w:rPr>
      <w:rFonts w:ascii="Arial" w:hAnsi="Arial" w:cs="Arial"/>
      <w:b/>
      <w:bCs/>
    </w:rPr>
  </w:style>
  <w:style w:type="paragraph" w:styleId="Header">
    <w:name w:val="header"/>
    <w:basedOn w:val="Normal"/>
    <w:pPr>
      <w:tabs>
        <w:tab w:val="center" w:pos="4320"/>
        <w:tab w:val="right" w:pos="8640"/>
      </w:tabs>
    </w:pPr>
    <w:rPr>
      <w:sz w:val="20"/>
    </w:rPr>
  </w:style>
  <w:style w:type="paragraph" w:styleId="HTMLPreformatted">
    <w:name w:val="HTML Preformatted"/>
    <w:basedOn w:val="Normal"/>
    <w:rsid w:val="00EE7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EE7E9F"/>
    <w:rPr>
      <w:b/>
      <w:bCs/>
    </w:rPr>
  </w:style>
  <w:style w:type="paragraph" w:styleId="BalloonText">
    <w:name w:val="Balloon Text"/>
    <w:basedOn w:val="Normal"/>
    <w:semiHidden/>
    <w:rsid w:val="00D64D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581945">
      <w:bodyDiv w:val="1"/>
      <w:marLeft w:val="0"/>
      <w:marRight w:val="0"/>
      <w:marTop w:val="0"/>
      <w:marBottom w:val="0"/>
      <w:divBdr>
        <w:top w:val="none" w:sz="0" w:space="0" w:color="auto"/>
        <w:left w:val="none" w:sz="0" w:space="0" w:color="auto"/>
        <w:bottom w:val="none" w:sz="0" w:space="0" w:color="auto"/>
        <w:right w:val="none" w:sz="0" w:space="0" w:color="auto"/>
      </w:divBdr>
    </w:div>
    <w:div w:id="1133795116">
      <w:bodyDiv w:val="1"/>
      <w:marLeft w:val="0"/>
      <w:marRight w:val="0"/>
      <w:marTop w:val="0"/>
      <w:marBottom w:val="0"/>
      <w:divBdr>
        <w:top w:val="none" w:sz="0" w:space="0" w:color="auto"/>
        <w:left w:val="none" w:sz="0" w:space="0" w:color="auto"/>
        <w:bottom w:val="none" w:sz="0" w:space="0" w:color="auto"/>
        <w:right w:val="none" w:sz="0" w:space="0" w:color="auto"/>
      </w:divBdr>
    </w:div>
    <w:div w:id="12136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poaccess.gov/privacyact/2003.htm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2139</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VHA EXECUTIVE DECISION MEMO</vt:lpstr>
    </vt:vector>
  </TitlesOfParts>
  <Company>Department of VA - Trey</Company>
  <LinksUpToDate>false</LinksUpToDate>
  <CharactersWithSpaces>14063</CharactersWithSpaces>
  <SharedDoc>false</SharedDoc>
  <HLinks>
    <vt:vector size="6" baseType="variant">
      <vt:variant>
        <vt:i4>786453</vt:i4>
      </vt:variant>
      <vt:variant>
        <vt:i4>0</vt:i4>
      </vt:variant>
      <vt:variant>
        <vt:i4>0</vt:i4>
      </vt:variant>
      <vt:variant>
        <vt:i4>5</vt:i4>
      </vt:variant>
      <vt:variant>
        <vt:lpwstr>http://www.gpoaccess.gov/privacyact/2003.html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VHA EXECUTIVE DECISION MEMO</dc:title>
  <dc:subject/>
  <dc:creator>VACOGesseT</dc:creator>
  <cp:keywords/>
  <dc:description/>
  <cp:lastModifiedBy>vacomclamd</cp:lastModifiedBy>
  <cp:revision>3</cp:revision>
  <cp:lastPrinted>2008-09-04T14:38:00Z</cp:lastPrinted>
  <dcterms:created xsi:type="dcterms:W3CDTF">2011-12-20T14:23:00Z</dcterms:created>
  <dcterms:modified xsi:type="dcterms:W3CDTF">2011-12-20T14:27:00Z</dcterms:modified>
</cp:coreProperties>
</file>