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A0" w:rsidRDefault="00402EA0" w:rsidP="00BE0945">
      <w:pPr>
        <w:spacing w:line="283" w:lineRule="atLeast"/>
        <w:rPr>
          <w:b/>
          <w:bCs/>
          <w:snapToGrid w:val="0"/>
          <w:sz w:val="24"/>
          <w:szCs w:val="24"/>
        </w:rPr>
      </w:pPr>
    </w:p>
    <w:p w:rsidR="00BE0945" w:rsidRPr="00EC3B53" w:rsidRDefault="00BE0945" w:rsidP="00BE0945">
      <w:pPr>
        <w:spacing w:line="283" w:lineRule="atLeast"/>
        <w:rPr>
          <w:b/>
          <w:bCs/>
          <w:snapToGrid w:val="0"/>
          <w:sz w:val="24"/>
          <w:szCs w:val="24"/>
        </w:rPr>
      </w:pPr>
      <w:r w:rsidRPr="00EC3B53">
        <w:rPr>
          <w:b/>
          <w:bCs/>
          <w:snapToGrid w:val="0"/>
          <w:sz w:val="24"/>
          <w:szCs w:val="24"/>
        </w:rPr>
        <w:t>A.     Justification</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1.      Explain the circumstances that make the collection of information necessary.  Identify legal or administrative requirements that necessitate the collection of information.</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The collection of this information is necessary to comply with the provisions of PL 101-366 (Department of Veterans Affairs (VA) Nurse Pay Act of 1990) as amended by 106-419 (Veterans Benefits and Health Care Improvement Act of 2000), which specifically provides for a locality pay system for certain health care personnel within VA.  Rates of pay are established by VA medical facility Directors based on rates of compensation for corresponding positions in the local labor market.  The law requires that where available, data from the Bureau of Labor Statistics (BLS) or other third party industry surveys will be used in determining the beginning rates of compensation.  However, VA medical facility Directors remain responsible for collecting the data to implement and adjust rates for registered nurses, nurse anesthetists, and other health care personnel when other data sources are not available.</w:t>
      </w:r>
    </w:p>
    <w:p w:rsidR="00BE0945" w:rsidRPr="00EC3B53" w:rsidRDefault="00BE0945" w:rsidP="00BE0945">
      <w:pPr>
        <w:spacing w:line="283" w:lineRule="atLeast"/>
        <w:rPr>
          <w:snapToGrid w:val="0"/>
          <w:sz w:val="24"/>
          <w:szCs w:val="24"/>
        </w:rPr>
      </w:pPr>
    </w:p>
    <w:p w:rsidR="00BE0945" w:rsidRPr="00EC3B53" w:rsidRDefault="00BE0945" w:rsidP="00BE0945">
      <w:pPr>
        <w:rPr>
          <w:sz w:val="24"/>
          <w:szCs w:val="24"/>
        </w:rPr>
      </w:pPr>
      <w:r w:rsidRPr="00EC3B53">
        <w:rPr>
          <w:b/>
          <w:bCs/>
          <w:sz w:val="24"/>
          <w:szCs w:val="24"/>
        </w:rPr>
        <w:t>2.      Indicate how, by whom, and for what purposes the information is to be used; indicate actual use the agency has made of the information received from current collection.</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xml:space="preserve">         The information is collected through on-site survey by a team of data collectors, with one member of the team being a nurse.  Provisions also exist for the data to be collected by telephone if the establishment refuses an on-site visit, provided the data can be validated.  The information is used by facility Directors to determine the rates of pay for registered nurses and nurse anesthetists.  VA has established </w:t>
      </w:r>
      <w:r w:rsidR="00773463">
        <w:rPr>
          <w:snapToGrid w:val="0"/>
          <w:sz w:val="24"/>
          <w:szCs w:val="24"/>
        </w:rPr>
        <w:t>more than 1,000</w:t>
      </w:r>
      <w:r w:rsidRPr="00EC3B53">
        <w:rPr>
          <w:snapToGrid w:val="0"/>
          <w:sz w:val="24"/>
          <w:szCs w:val="24"/>
        </w:rPr>
        <w:t xml:space="preserve"> local</w:t>
      </w:r>
      <w:r w:rsidR="00773463">
        <w:rPr>
          <w:snapToGrid w:val="0"/>
          <w:sz w:val="24"/>
          <w:szCs w:val="24"/>
        </w:rPr>
        <w:t xml:space="preserve">ity based </w:t>
      </w:r>
      <w:r w:rsidRPr="00EC3B53">
        <w:rPr>
          <w:snapToGrid w:val="0"/>
          <w:sz w:val="24"/>
          <w:szCs w:val="24"/>
        </w:rPr>
        <w:t>pay scales nationwide.  Other health care personnel may be incorporated under this system at a later date. Without this information, VA cannot provide for a locality pay system to maintain competitive pay rates for the recruitment and retention of affected health care personnel.</w:t>
      </w:r>
    </w:p>
    <w:p w:rsidR="00BE0945"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Pr>
          <w:snapToGrid w:val="0"/>
          <w:sz w:val="24"/>
          <w:szCs w:val="24"/>
        </w:rPr>
        <w:tab/>
        <w:t>VA developed</w:t>
      </w:r>
      <w:r w:rsidR="000B7F03">
        <w:rPr>
          <w:snapToGrid w:val="0"/>
          <w:sz w:val="24"/>
          <w:szCs w:val="24"/>
        </w:rPr>
        <w:t xml:space="preserve"> and</w:t>
      </w:r>
      <w:r>
        <w:rPr>
          <w:snapToGrid w:val="0"/>
          <w:sz w:val="24"/>
          <w:szCs w:val="24"/>
        </w:rPr>
        <w:t xml:space="preserve"> implemented a policy to utilize third party salary surveys.  Third party data, in </w:t>
      </w:r>
      <w:proofErr w:type="gramStart"/>
      <w:r>
        <w:rPr>
          <w:snapToGrid w:val="0"/>
          <w:sz w:val="24"/>
          <w:szCs w:val="24"/>
        </w:rPr>
        <w:t>areas</w:t>
      </w:r>
      <w:proofErr w:type="gramEnd"/>
      <w:r>
        <w:rPr>
          <w:snapToGrid w:val="0"/>
          <w:sz w:val="24"/>
          <w:szCs w:val="24"/>
        </w:rPr>
        <w:t xml:space="preserve"> where it is available, may be more accurate and cost effective.  Since implementation of the policy in the October 2002, VA continues to encourage use</w:t>
      </w:r>
      <w:r w:rsidR="000B7F03">
        <w:rPr>
          <w:snapToGrid w:val="0"/>
          <w:sz w:val="24"/>
          <w:szCs w:val="24"/>
        </w:rPr>
        <w:t xml:space="preserve"> of third party survey data</w:t>
      </w:r>
      <w:r>
        <w:rPr>
          <w:snapToGrid w:val="0"/>
          <w:sz w:val="24"/>
          <w:szCs w:val="24"/>
        </w:rPr>
        <w:t xml:space="preserve"> where feasible.  The following illustrates VA’s use of third party surveys to make pay determinations for nurses:  </w:t>
      </w:r>
    </w:p>
    <w:p w:rsidR="00773463" w:rsidRDefault="00773463" w:rsidP="00BE0945">
      <w:pPr>
        <w:autoSpaceDE w:val="0"/>
        <w:autoSpaceDN w:val="0"/>
        <w:rPr>
          <w:sz w:val="24"/>
          <w:szCs w:val="24"/>
        </w:rPr>
      </w:pPr>
    </w:p>
    <w:p w:rsidR="00773463" w:rsidRPr="004E53AB" w:rsidRDefault="00773463" w:rsidP="00BE0945">
      <w:pPr>
        <w:autoSpaceDE w:val="0"/>
        <w:autoSpaceDN w:val="0"/>
        <w:rPr>
          <w:sz w:val="24"/>
          <w:szCs w:val="24"/>
        </w:rPr>
      </w:pPr>
      <w:r>
        <w:rPr>
          <w:sz w:val="24"/>
          <w:szCs w:val="24"/>
        </w:rPr>
        <w:t xml:space="preserve">         </w:t>
      </w:r>
      <w:r w:rsidRPr="004E53AB">
        <w:rPr>
          <w:sz w:val="24"/>
          <w:szCs w:val="24"/>
        </w:rPr>
        <w:t>2010:</w:t>
      </w:r>
      <w:r w:rsidR="004E53AB">
        <w:rPr>
          <w:sz w:val="24"/>
          <w:szCs w:val="24"/>
        </w:rPr>
        <w:t xml:space="preserve"> 379 of 437 surveys (86%) were conducted by a third party</w:t>
      </w:r>
    </w:p>
    <w:p w:rsidR="00BE0945" w:rsidRDefault="00773463" w:rsidP="00BE0945">
      <w:pPr>
        <w:autoSpaceDE w:val="0"/>
        <w:autoSpaceDN w:val="0"/>
        <w:rPr>
          <w:sz w:val="24"/>
          <w:szCs w:val="24"/>
        </w:rPr>
      </w:pPr>
      <w:r w:rsidRPr="004E53AB">
        <w:rPr>
          <w:sz w:val="24"/>
          <w:szCs w:val="24"/>
        </w:rPr>
        <w:t xml:space="preserve">         2009:</w:t>
      </w:r>
      <w:r w:rsidR="004E53AB">
        <w:rPr>
          <w:sz w:val="24"/>
          <w:szCs w:val="24"/>
        </w:rPr>
        <w:t xml:space="preserve"> 459 of 583 surveys (78%) were conducted by a third party</w:t>
      </w:r>
    </w:p>
    <w:p w:rsidR="004E7130" w:rsidRDefault="004E7130" w:rsidP="00BE0945">
      <w:pPr>
        <w:autoSpaceDE w:val="0"/>
        <w:autoSpaceDN w:val="0"/>
        <w:ind w:left="540"/>
        <w:rPr>
          <w:sz w:val="24"/>
          <w:szCs w:val="24"/>
        </w:rPr>
      </w:pPr>
      <w:r>
        <w:rPr>
          <w:sz w:val="24"/>
          <w:szCs w:val="24"/>
        </w:rPr>
        <w:t>2008: 400 of 535 surveys (74%) were conducted by a third party</w:t>
      </w:r>
    </w:p>
    <w:p w:rsidR="00BE0945" w:rsidRDefault="00BE0945" w:rsidP="00BE0945">
      <w:pPr>
        <w:autoSpaceDE w:val="0"/>
        <w:autoSpaceDN w:val="0"/>
        <w:ind w:left="540"/>
        <w:rPr>
          <w:sz w:val="24"/>
          <w:szCs w:val="24"/>
        </w:rPr>
      </w:pPr>
      <w:r>
        <w:rPr>
          <w:sz w:val="24"/>
          <w:szCs w:val="24"/>
        </w:rPr>
        <w:t>2007: 385 of 565 surveys (</w:t>
      </w:r>
      <w:r w:rsidR="004E7130">
        <w:rPr>
          <w:sz w:val="24"/>
          <w:szCs w:val="24"/>
        </w:rPr>
        <w:t>68%) were conducted by a third party</w:t>
      </w:r>
    </w:p>
    <w:p w:rsidR="00BE0945" w:rsidRDefault="00BE0945" w:rsidP="00BE0945">
      <w:pPr>
        <w:autoSpaceDE w:val="0"/>
        <w:autoSpaceDN w:val="0"/>
        <w:ind w:left="540"/>
        <w:rPr>
          <w:sz w:val="24"/>
          <w:szCs w:val="24"/>
        </w:rPr>
      </w:pPr>
      <w:r>
        <w:rPr>
          <w:sz w:val="24"/>
          <w:szCs w:val="24"/>
        </w:rPr>
        <w:t>2006: 389 of 537 surveys (72%) were conducted by a third party</w:t>
      </w:r>
    </w:p>
    <w:p w:rsidR="00BE0945" w:rsidRPr="00EC3B53" w:rsidRDefault="00BE0945" w:rsidP="00BE0945">
      <w:pPr>
        <w:autoSpaceDE w:val="0"/>
        <w:autoSpaceDN w:val="0"/>
        <w:ind w:left="540"/>
        <w:rPr>
          <w:sz w:val="24"/>
          <w:szCs w:val="24"/>
        </w:rPr>
      </w:pPr>
      <w:r w:rsidRPr="00EC3B53">
        <w:rPr>
          <w:sz w:val="24"/>
          <w:szCs w:val="24"/>
        </w:rPr>
        <w:t>2005:  354 of 510 surveys (69%) were conducted by a third party</w:t>
      </w:r>
    </w:p>
    <w:p w:rsidR="00BE0945" w:rsidRPr="00EC3B53" w:rsidRDefault="00BE0945" w:rsidP="00BE0945">
      <w:pPr>
        <w:spacing w:line="283" w:lineRule="atLeast"/>
        <w:rPr>
          <w:snapToGrid w:val="0"/>
          <w:sz w:val="24"/>
          <w:szCs w:val="24"/>
        </w:rPr>
      </w:pPr>
    </w:p>
    <w:p w:rsidR="00BE0945" w:rsidRPr="00EC3B53" w:rsidRDefault="00BE0945" w:rsidP="00BE0945">
      <w:pPr>
        <w:rPr>
          <w:sz w:val="24"/>
          <w:szCs w:val="24"/>
        </w:rPr>
      </w:pPr>
      <w:r w:rsidRPr="00EC3B53">
        <w:rPr>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EC3B53">
        <w:rPr>
          <w:b/>
          <w:bCs/>
          <w:sz w:val="24"/>
          <w:szCs w:val="24"/>
        </w:rPr>
        <w:t>Also described any consideration of using information technology to reduce burden.</w:t>
      </w:r>
      <w:proofErr w:type="gramEnd"/>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lastRenderedPageBreak/>
        <w:t>         Under the provisions of the Government Paperwork Elimination Act, both risk and cost analyses were conducted for this data collection to determine whether electronic collection is either legal or practical.  The current collection of information has not been automated due to the necessity of personal visits for the purpose of matching VA jobs to non-VA jobs.  However, VA has a software program specifically designed to manage the other aspects of the survey (building the survey universe, generating a random sampling, determining weighted averages, etc.).  Unfortunately, this does not decrease the public reporting burden.</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4.      Describe efforts to identify duplication.  Show specifically why any similar information already available cannot be used or modified for use for the purposes described in Item 2 above.</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xml:space="preserve">         The information is not contained in any other VA records.  Although PL 106-419 (Veterans Benefits and Health Care Improvement Act, November 1, 2000) modified the law to allow VA to use third party salary survey sources other than BLS, </w:t>
      </w:r>
      <w:r w:rsidR="00773463">
        <w:rPr>
          <w:snapToGrid w:val="0"/>
          <w:sz w:val="24"/>
          <w:szCs w:val="24"/>
        </w:rPr>
        <w:t xml:space="preserve">there are still a few </w:t>
      </w:r>
      <w:r w:rsidRPr="00EC3B53">
        <w:rPr>
          <w:snapToGrid w:val="0"/>
          <w:sz w:val="24"/>
          <w:szCs w:val="24"/>
        </w:rPr>
        <w:t>VA facilities</w:t>
      </w:r>
      <w:r w:rsidR="00773463">
        <w:rPr>
          <w:snapToGrid w:val="0"/>
          <w:sz w:val="24"/>
          <w:szCs w:val="24"/>
        </w:rPr>
        <w:t xml:space="preserve"> that are located in rural areas </w:t>
      </w:r>
      <w:r w:rsidRPr="00EC3B53">
        <w:rPr>
          <w:snapToGrid w:val="0"/>
          <w:sz w:val="24"/>
          <w:szCs w:val="24"/>
        </w:rPr>
        <w:t xml:space="preserve">where this type of data is not readily available.  </w:t>
      </w:r>
      <w:r w:rsidR="00773463">
        <w:rPr>
          <w:snapToGrid w:val="0"/>
          <w:sz w:val="24"/>
          <w:szCs w:val="24"/>
        </w:rPr>
        <w:t xml:space="preserve">Although the use of VA conducted survey data has steadily decreased over the years, VA </w:t>
      </w:r>
      <w:r w:rsidRPr="00EC3B53">
        <w:rPr>
          <w:snapToGrid w:val="0"/>
          <w:sz w:val="24"/>
          <w:szCs w:val="24"/>
        </w:rPr>
        <w:t xml:space="preserve">must continue to </w:t>
      </w:r>
      <w:r w:rsidR="00773463">
        <w:rPr>
          <w:snapToGrid w:val="0"/>
          <w:sz w:val="24"/>
          <w:szCs w:val="24"/>
        </w:rPr>
        <w:t xml:space="preserve">have the option to </w:t>
      </w:r>
      <w:r w:rsidRPr="00EC3B53">
        <w:rPr>
          <w:snapToGrid w:val="0"/>
          <w:sz w:val="24"/>
          <w:szCs w:val="24"/>
        </w:rPr>
        <w:t>conduct compensation surveys</w:t>
      </w:r>
      <w:r w:rsidR="000B7F03">
        <w:rPr>
          <w:snapToGrid w:val="0"/>
          <w:sz w:val="24"/>
          <w:szCs w:val="24"/>
        </w:rPr>
        <w:t xml:space="preserve"> when other third party survey data is not available</w:t>
      </w:r>
      <w:r w:rsidRPr="00EC3B53">
        <w:rPr>
          <w:snapToGrid w:val="0"/>
          <w:sz w:val="24"/>
          <w:szCs w:val="24"/>
        </w:rPr>
        <w:t xml:space="preserve">.  </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5.      If the collection of information impacts small businesses or other small entities, describe any methods used to minimize burden.</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b/>
          <w:bCs/>
          <w:i/>
          <w:iCs/>
          <w:snapToGrid w:val="0"/>
          <w:sz w:val="24"/>
          <w:szCs w:val="24"/>
        </w:rPr>
        <w:t xml:space="preserve">         </w:t>
      </w:r>
      <w:r w:rsidRPr="00EC3B53">
        <w:rPr>
          <w:snapToGrid w:val="0"/>
          <w:sz w:val="24"/>
          <w:szCs w:val="24"/>
        </w:rPr>
        <w:t>The collection of information does involve small medical facilities.  However, the survey questions have been reduced to the absolute minimum data required by VA.  The VA surveyor records data on the VA Form 10-0132, Locality Pay System for Nurses and Other Health Care Personnel – Data Collection and Instructions.  Use of this standardized data collection instrument by VA personnel decreases the impact on the provider.  Neither the number of respondents nor the burden hours are considered a major impact.</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6.      Describe the consequences to Federal program or policy activities if the collection is not conducted or is conducted less frequently as well as any technical or legal obstacles to reducing burden.</w:t>
      </w:r>
    </w:p>
    <w:p w:rsidR="00BE0945" w:rsidRPr="00EC3B53" w:rsidRDefault="00BE0945" w:rsidP="00BE0945">
      <w:pPr>
        <w:spacing w:line="283" w:lineRule="atLeast"/>
        <w:rPr>
          <w:snapToGrid w:val="0"/>
          <w:sz w:val="24"/>
          <w:szCs w:val="24"/>
        </w:rPr>
      </w:pPr>
    </w:p>
    <w:p w:rsidR="00BE0945" w:rsidRDefault="00BE0945" w:rsidP="00BE0945">
      <w:pPr>
        <w:spacing w:line="283" w:lineRule="atLeast"/>
        <w:rPr>
          <w:snapToGrid w:val="0"/>
          <w:sz w:val="24"/>
          <w:szCs w:val="24"/>
        </w:rPr>
      </w:pPr>
      <w:r w:rsidRPr="00EC3B53">
        <w:rPr>
          <w:snapToGrid w:val="0"/>
          <w:sz w:val="24"/>
          <w:szCs w:val="24"/>
        </w:rPr>
        <w:t xml:space="preserve">         The </w:t>
      </w:r>
      <w:r w:rsidR="00773463">
        <w:rPr>
          <w:snapToGrid w:val="0"/>
          <w:sz w:val="24"/>
          <w:szCs w:val="24"/>
        </w:rPr>
        <w:t xml:space="preserve">need to </w:t>
      </w:r>
      <w:r w:rsidRPr="00EC3B53">
        <w:rPr>
          <w:snapToGrid w:val="0"/>
          <w:sz w:val="24"/>
          <w:szCs w:val="24"/>
        </w:rPr>
        <w:t>collect</w:t>
      </w:r>
      <w:r w:rsidR="00773463">
        <w:rPr>
          <w:snapToGrid w:val="0"/>
          <w:sz w:val="24"/>
          <w:szCs w:val="24"/>
        </w:rPr>
        <w:t xml:space="preserve"> survey data has been steadily decreasing with the use of third party survey data; however we still need to have, as an option, the ability to collect VA-conducted survey data.  This option, along with the option to use third party survey data, will allow VA to maintain competitive rates of pay for our nursing personnel.  </w:t>
      </w:r>
    </w:p>
    <w:p w:rsidR="00773463" w:rsidRPr="00EC3B53" w:rsidRDefault="00773463"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7</w:t>
      </w:r>
      <w:r w:rsidRPr="00EC3B53">
        <w:rPr>
          <w:sz w:val="24"/>
          <w:szCs w:val="24"/>
        </w:rPr>
        <w:t xml:space="preserve">.      </w:t>
      </w:r>
      <w:r w:rsidRPr="00EC3B53">
        <w:rPr>
          <w:b/>
          <w:bCs/>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lastRenderedPageBreak/>
        <w:t xml:space="preserve">         There are no special circumstances requiring that the collection be conducted in a manner inconsistent with the guidelines in </w:t>
      </w:r>
      <w:r w:rsidRPr="00EC3B53">
        <w:rPr>
          <w:i/>
          <w:iCs/>
          <w:snapToGrid w:val="0"/>
          <w:sz w:val="24"/>
          <w:szCs w:val="24"/>
        </w:rPr>
        <w:t xml:space="preserve">5 </w:t>
      </w:r>
      <w:r w:rsidRPr="00EC3B53">
        <w:rPr>
          <w:snapToGrid w:val="0"/>
          <w:sz w:val="24"/>
          <w:szCs w:val="24"/>
        </w:rPr>
        <w:t>CFR Section 1320.6.</w:t>
      </w:r>
    </w:p>
    <w:p w:rsidR="00BE0945" w:rsidRPr="00EC3B53" w:rsidRDefault="00BE0945" w:rsidP="00BE0945">
      <w:pPr>
        <w:spacing w:line="283" w:lineRule="atLeast"/>
        <w:rPr>
          <w:snapToGrid w:val="0"/>
          <w:sz w:val="24"/>
          <w:szCs w:val="24"/>
        </w:rPr>
      </w:pPr>
    </w:p>
    <w:p w:rsidR="00BE0945" w:rsidRPr="00773463" w:rsidRDefault="00BE0945" w:rsidP="00BE0945">
      <w:pPr>
        <w:rPr>
          <w:bCs/>
          <w:sz w:val="24"/>
          <w:szCs w:val="24"/>
        </w:rPr>
      </w:pPr>
      <w:r w:rsidRPr="00EC3B53">
        <w:rPr>
          <w:b/>
          <w:bCs/>
          <w:sz w:val="24"/>
          <w:szCs w:val="24"/>
        </w:rPr>
        <w:t xml:space="preserve">8.      </w:t>
      </w:r>
      <w:proofErr w:type="gramStart"/>
      <w:r w:rsidRPr="00EC3B53">
        <w:rPr>
          <w:b/>
          <w:bCs/>
          <w:sz w:val="24"/>
          <w:szCs w:val="24"/>
        </w:rPr>
        <w:t>a</w:t>
      </w:r>
      <w:proofErr w:type="gramEnd"/>
      <w:r w:rsidRPr="00EC3B53">
        <w:rPr>
          <w:b/>
          <w:bCs/>
          <w:sz w:val="24"/>
          <w:szCs w:val="24"/>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773463">
        <w:rPr>
          <w:b/>
          <w:bCs/>
          <w:sz w:val="24"/>
          <w:szCs w:val="24"/>
        </w:rPr>
        <w:t xml:space="preserve">  </w:t>
      </w:r>
      <w:r w:rsidR="00773463">
        <w:rPr>
          <w:bCs/>
          <w:sz w:val="24"/>
          <w:szCs w:val="24"/>
        </w:rPr>
        <w:t xml:space="preserve">Not applicable. </w:t>
      </w:r>
    </w:p>
    <w:p w:rsidR="00BE0945" w:rsidRPr="00EC3B53" w:rsidRDefault="00BE0945" w:rsidP="00BE0945">
      <w:pPr>
        <w:rPr>
          <w:b/>
          <w:bCs/>
          <w:i/>
          <w:iCs/>
          <w:sz w:val="24"/>
          <w:szCs w:val="24"/>
        </w:rPr>
      </w:pPr>
    </w:p>
    <w:p w:rsidR="00BE0945" w:rsidRDefault="00BE0945" w:rsidP="00BE0945">
      <w:pPr>
        <w:rPr>
          <w:sz w:val="24"/>
          <w:szCs w:val="24"/>
        </w:rPr>
      </w:pPr>
      <w:r w:rsidRPr="00EC3B53">
        <w:rPr>
          <w:sz w:val="24"/>
          <w:szCs w:val="24"/>
        </w:rPr>
        <w:t>           </w:t>
      </w:r>
      <w:r w:rsidR="00E0510E" w:rsidRPr="00E2258C">
        <w:rPr>
          <w:sz w:val="24"/>
          <w:szCs w:val="24"/>
        </w:rPr>
        <w:t xml:space="preserve">The notice of Proposed Information Collection Activity was published in the Federal Register on </w:t>
      </w:r>
      <w:r w:rsidR="0097572A">
        <w:rPr>
          <w:sz w:val="24"/>
          <w:szCs w:val="24"/>
        </w:rPr>
        <w:t>October 12, 2011, page 63356.  There were no comments received in response to this notice</w:t>
      </w:r>
      <w:r w:rsidR="00E0510E" w:rsidRPr="00E2258C">
        <w:rPr>
          <w:sz w:val="24"/>
          <w:szCs w:val="24"/>
        </w:rPr>
        <w:t xml:space="preserve"> </w:t>
      </w:r>
      <w:r w:rsidR="00643107">
        <w:rPr>
          <w:sz w:val="24"/>
          <w:szCs w:val="24"/>
        </w:rPr>
        <w:t xml:space="preserve"> </w:t>
      </w:r>
    </w:p>
    <w:p w:rsidR="00CF2E80" w:rsidRPr="00EC3B53" w:rsidRDefault="00CF2E80" w:rsidP="00BE0945">
      <w:pPr>
        <w:rPr>
          <w:sz w:val="24"/>
          <w:szCs w:val="24"/>
        </w:rPr>
      </w:pPr>
    </w:p>
    <w:p w:rsidR="00BE0945" w:rsidRPr="00EC3B53" w:rsidRDefault="00BE0945" w:rsidP="00BE0945">
      <w:pPr>
        <w:rPr>
          <w:sz w:val="24"/>
          <w:szCs w:val="24"/>
        </w:rPr>
      </w:pPr>
    </w:p>
    <w:p w:rsidR="00BE0945" w:rsidRPr="00EC3B53" w:rsidRDefault="00BE0945" w:rsidP="00BE0945">
      <w:pPr>
        <w:rPr>
          <w:b/>
          <w:bCs/>
          <w:sz w:val="24"/>
          <w:szCs w:val="24"/>
        </w:rPr>
      </w:pPr>
      <w:r w:rsidRPr="00EC3B53">
        <w:rPr>
          <w:sz w:val="24"/>
          <w:szCs w:val="24"/>
        </w:rPr>
        <w:t xml:space="preserve">         </w:t>
      </w:r>
      <w:r w:rsidRPr="00EC3B53">
        <w:rPr>
          <w:b/>
          <w:bCs/>
          <w:sz w:val="24"/>
          <w:szCs w:val="24"/>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E0945" w:rsidRPr="00EC3B53" w:rsidRDefault="00BE0945" w:rsidP="00BE0945">
      <w:pPr>
        <w:rPr>
          <w:sz w:val="24"/>
          <w:szCs w:val="24"/>
        </w:rPr>
      </w:pPr>
    </w:p>
    <w:p w:rsidR="00BE0945" w:rsidRPr="00EC3B53" w:rsidRDefault="008D4DD9" w:rsidP="00BE0945">
      <w:pPr>
        <w:rPr>
          <w:sz w:val="24"/>
          <w:szCs w:val="24"/>
        </w:rPr>
      </w:pPr>
      <w:r>
        <w:rPr>
          <w:sz w:val="24"/>
          <w:szCs w:val="24"/>
        </w:rPr>
        <w:t xml:space="preserve">Not applicable. </w:t>
      </w:r>
    </w:p>
    <w:p w:rsidR="00BE0945" w:rsidRPr="00EC3B53" w:rsidRDefault="00BE0945" w:rsidP="00BE0945">
      <w:pPr>
        <w:spacing w:line="283" w:lineRule="atLeast"/>
        <w:rPr>
          <w:snapToGrid w:val="0"/>
          <w:sz w:val="24"/>
          <w:szCs w:val="24"/>
        </w:rPr>
      </w:pPr>
    </w:p>
    <w:p w:rsidR="00BE0945" w:rsidRPr="00EC3B53" w:rsidRDefault="00BE0945" w:rsidP="00BE0945">
      <w:pPr>
        <w:rPr>
          <w:sz w:val="24"/>
          <w:szCs w:val="24"/>
        </w:rPr>
      </w:pPr>
      <w:r w:rsidRPr="00EC3B53">
        <w:rPr>
          <w:b/>
          <w:bCs/>
          <w:sz w:val="24"/>
          <w:szCs w:val="24"/>
        </w:rPr>
        <w:t>9</w:t>
      </w:r>
      <w:r w:rsidRPr="00EC3B53">
        <w:rPr>
          <w:sz w:val="24"/>
          <w:szCs w:val="24"/>
        </w:rPr>
        <w:t xml:space="preserve">.      </w:t>
      </w:r>
      <w:r w:rsidRPr="00EC3B53">
        <w:rPr>
          <w:b/>
          <w:bCs/>
          <w:sz w:val="24"/>
          <w:szCs w:val="24"/>
        </w:rPr>
        <w:t>Explain any decision to provide any payment or gift to respondents, other than remuneration of contractors or grantees.</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There is no payment or gift to respondents or remuneration of any kind.</w:t>
      </w:r>
    </w:p>
    <w:p w:rsidR="00BE0945" w:rsidRPr="00EC3B53" w:rsidRDefault="00BE0945" w:rsidP="00BE0945">
      <w:pPr>
        <w:spacing w:line="283" w:lineRule="atLeast"/>
        <w:rPr>
          <w:snapToGrid w:val="0"/>
          <w:sz w:val="24"/>
          <w:szCs w:val="24"/>
        </w:rPr>
      </w:pPr>
    </w:p>
    <w:p w:rsidR="00BE0945" w:rsidRPr="00EC3B53" w:rsidRDefault="00BE0945" w:rsidP="00BE0945">
      <w:pPr>
        <w:rPr>
          <w:sz w:val="24"/>
          <w:szCs w:val="24"/>
        </w:rPr>
      </w:pPr>
      <w:proofErr w:type="gramStart"/>
      <w:r w:rsidRPr="00EC3B53">
        <w:rPr>
          <w:b/>
          <w:bCs/>
          <w:sz w:val="24"/>
          <w:szCs w:val="24"/>
        </w:rPr>
        <w:t>10.    Describe any assurance of confidentiality provided to respondents and the basis for the assurance in statue, regulation, or agency policy.</w:t>
      </w:r>
      <w:proofErr w:type="gramEnd"/>
    </w:p>
    <w:p w:rsidR="00BE0945" w:rsidRPr="00EC3B53" w:rsidRDefault="00BE0945" w:rsidP="00BE0945">
      <w:pPr>
        <w:rPr>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xml:space="preserve">         Information collected by the VA under 38 U.S.C. 7451(d) is not subject to disclosure under Section </w:t>
      </w:r>
      <w:r w:rsidRPr="00EC3B53">
        <w:rPr>
          <w:i/>
          <w:iCs/>
          <w:snapToGrid w:val="0"/>
          <w:sz w:val="24"/>
          <w:szCs w:val="24"/>
        </w:rPr>
        <w:t xml:space="preserve">552 </w:t>
      </w:r>
      <w:r w:rsidRPr="00EC3B53">
        <w:rPr>
          <w:snapToGrid w:val="0"/>
          <w:sz w:val="24"/>
          <w:szCs w:val="24"/>
        </w:rPr>
        <w:t>of Title 5, U.S.C.  Under VA policy, access to the data collected is restricted to employees who have a need to know and employees are subject to disciplinary action for violating the confidentiality of the data secured from a non-VA employer.</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sz w:val="24"/>
          <w:szCs w:val="24"/>
        </w:rPr>
      </w:pPr>
      <w:r w:rsidRPr="00EC3B53">
        <w:rPr>
          <w:sz w:val="24"/>
          <w:szCs w:val="24"/>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There are no questions of a sensitive nature contained in this survey.</w:t>
      </w:r>
    </w:p>
    <w:p w:rsidR="00BE0945" w:rsidRDefault="00BE0945" w:rsidP="00BE0945">
      <w:pPr>
        <w:spacing w:line="283" w:lineRule="atLeast"/>
        <w:rPr>
          <w:snapToGrid w:val="0"/>
          <w:sz w:val="24"/>
          <w:szCs w:val="24"/>
        </w:rPr>
      </w:pPr>
    </w:p>
    <w:p w:rsidR="00CF2E80" w:rsidRDefault="00CF2E80" w:rsidP="00BE0945">
      <w:pPr>
        <w:spacing w:line="283" w:lineRule="atLeast"/>
        <w:rPr>
          <w:snapToGrid w:val="0"/>
          <w:sz w:val="24"/>
          <w:szCs w:val="24"/>
        </w:rPr>
      </w:pPr>
    </w:p>
    <w:p w:rsidR="00CF2E80" w:rsidRDefault="00CF2E80" w:rsidP="00BE0945">
      <w:pPr>
        <w:spacing w:line="283" w:lineRule="atLeast"/>
        <w:rPr>
          <w:snapToGrid w:val="0"/>
          <w:sz w:val="24"/>
          <w:szCs w:val="24"/>
        </w:rPr>
      </w:pPr>
    </w:p>
    <w:p w:rsidR="00CF2E80" w:rsidRDefault="00CF2E80" w:rsidP="00BE0945">
      <w:pPr>
        <w:spacing w:line="283" w:lineRule="atLeast"/>
        <w:rPr>
          <w:snapToGrid w:val="0"/>
          <w:sz w:val="24"/>
          <w:szCs w:val="24"/>
        </w:rPr>
      </w:pPr>
    </w:p>
    <w:p w:rsidR="00CF2E80" w:rsidRDefault="00CF2E80" w:rsidP="00BE0945">
      <w:pPr>
        <w:spacing w:line="283" w:lineRule="atLeast"/>
        <w:rPr>
          <w:snapToGrid w:val="0"/>
          <w:sz w:val="24"/>
          <w:szCs w:val="24"/>
        </w:rPr>
      </w:pPr>
    </w:p>
    <w:p w:rsidR="00CF2E80" w:rsidRPr="00EC3B53" w:rsidRDefault="00CF2E80"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lastRenderedPageBreak/>
        <w:t>12.    Estimate of the hour burden of the collection of information:</w:t>
      </w:r>
    </w:p>
    <w:p w:rsidR="00BE0945" w:rsidRPr="00EC3B53" w:rsidRDefault="00BE0945" w:rsidP="00BE0945">
      <w:pPr>
        <w:spacing w:line="283" w:lineRule="atLeast"/>
        <w:rPr>
          <w:snapToGrid w:val="0"/>
          <w:sz w:val="24"/>
          <w:szCs w:val="24"/>
        </w:rPr>
      </w:pPr>
    </w:p>
    <w:p w:rsidR="00BE0945" w:rsidRPr="004E53AB" w:rsidRDefault="00BE0945" w:rsidP="00BE0945">
      <w:pPr>
        <w:spacing w:line="283" w:lineRule="atLeast"/>
        <w:rPr>
          <w:bCs/>
          <w:snapToGrid w:val="0"/>
          <w:sz w:val="24"/>
          <w:szCs w:val="24"/>
        </w:rPr>
      </w:pPr>
      <w:r w:rsidRPr="00EC3B53">
        <w:rPr>
          <w:b/>
          <w:bCs/>
          <w:snapToGrid w:val="0"/>
          <w:sz w:val="24"/>
          <w:szCs w:val="24"/>
        </w:rPr>
        <w:t xml:space="preserve">         </w:t>
      </w:r>
      <w:r w:rsidRPr="004E53AB">
        <w:rPr>
          <w:b/>
          <w:bCs/>
          <w:snapToGrid w:val="0"/>
          <w:sz w:val="24"/>
          <w:szCs w:val="24"/>
        </w:rPr>
        <w:t>a.</w:t>
      </w:r>
      <w:r w:rsidRPr="004E53AB">
        <w:rPr>
          <w:bCs/>
          <w:snapToGrid w:val="0"/>
          <w:sz w:val="24"/>
          <w:szCs w:val="24"/>
        </w:rPr>
        <w:t xml:space="preserve">      Burden is estimated at </w:t>
      </w:r>
      <w:r w:rsidR="000B7F03">
        <w:rPr>
          <w:bCs/>
          <w:snapToGrid w:val="0"/>
          <w:sz w:val="24"/>
          <w:szCs w:val="24"/>
        </w:rPr>
        <w:t>67.</w:t>
      </w:r>
    </w:p>
    <w:p w:rsidR="004E53AB" w:rsidRPr="004E53AB" w:rsidRDefault="004E53AB"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4E53AB">
        <w:rPr>
          <w:snapToGrid w:val="0"/>
          <w:sz w:val="24"/>
          <w:szCs w:val="24"/>
        </w:rPr>
        <w:t xml:space="preserve">         We estimate conducting </w:t>
      </w:r>
      <w:r w:rsidR="000B7F03">
        <w:rPr>
          <w:snapToGrid w:val="0"/>
          <w:sz w:val="24"/>
          <w:szCs w:val="24"/>
        </w:rPr>
        <w:t>90</w:t>
      </w:r>
      <w:r w:rsidRPr="004E53AB">
        <w:rPr>
          <w:snapToGrid w:val="0"/>
          <w:sz w:val="24"/>
          <w:szCs w:val="24"/>
        </w:rPr>
        <w:t xml:space="preserve"> surveys</w:t>
      </w:r>
      <w:r w:rsidR="004E53AB">
        <w:rPr>
          <w:snapToGrid w:val="0"/>
          <w:sz w:val="24"/>
          <w:szCs w:val="24"/>
        </w:rPr>
        <w:t xml:space="preserve"> annually</w:t>
      </w:r>
      <w:r w:rsidR="000B7F03">
        <w:rPr>
          <w:snapToGrid w:val="0"/>
          <w:sz w:val="24"/>
          <w:szCs w:val="24"/>
        </w:rPr>
        <w:t xml:space="preserve"> – six estimated hospitals per VA facility x 15 actual Medical Centers conducting </w:t>
      </w:r>
      <w:r w:rsidR="00684DE4">
        <w:rPr>
          <w:snapToGrid w:val="0"/>
          <w:sz w:val="24"/>
          <w:szCs w:val="24"/>
        </w:rPr>
        <w:t>surveys.</w:t>
      </w:r>
      <w:r w:rsidR="004E53AB">
        <w:rPr>
          <w:snapToGrid w:val="0"/>
          <w:sz w:val="24"/>
          <w:szCs w:val="24"/>
        </w:rPr>
        <w:t xml:space="preserve">  This number has decreased significantly due to the Federal pay freeze and the large availability of third party survey data.  </w:t>
      </w:r>
      <w:r w:rsidRPr="004E53AB">
        <w:rPr>
          <w:snapToGrid w:val="0"/>
          <w:sz w:val="24"/>
          <w:szCs w:val="24"/>
        </w:rPr>
        <w:t xml:space="preserve">The burden estimate is based on </w:t>
      </w:r>
      <w:r w:rsidR="004E53AB">
        <w:rPr>
          <w:snapToGrid w:val="0"/>
          <w:sz w:val="24"/>
          <w:szCs w:val="24"/>
        </w:rPr>
        <w:t>6 ho</w:t>
      </w:r>
      <w:r w:rsidRPr="004E53AB">
        <w:rPr>
          <w:snapToGrid w:val="0"/>
          <w:sz w:val="24"/>
          <w:szCs w:val="24"/>
        </w:rPr>
        <w:t>spitals responding to one 45 minute on-site survey annually.  The 45 minute estimated completion time is based on discussions with program officials as to actual time it currently takes to collect the data.  The VA Form 10-0132 is used by VA employees to record the responses received.</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         b.      If this request for approval covers more than one form, provide separate hour burden estimates for each form and aggregate the hour burdens in Item 13 of OMB 83-I.</w:t>
      </w:r>
    </w:p>
    <w:p w:rsidR="00BE0945" w:rsidRPr="00EC3B53" w:rsidRDefault="00BE0945" w:rsidP="00BE0945">
      <w:pPr>
        <w:spacing w:line="283" w:lineRule="atLeast"/>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This request only involves one form.</w:t>
      </w:r>
    </w:p>
    <w:p w:rsidR="00BE0945" w:rsidRPr="00EC3B53" w:rsidRDefault="00BE0945" w:rsidP="00BE0945">
      <w:pPr>
        <w:spacing w:line="283" w:lineRule="atLeast"/>
        <w:rPr>
          <w:snapToGrid w:val="0"/>
          <w:sz w:val="24"/>
          <w:szCs w:val="24"/>
        </w:rPr>
      </w:pPr>
    </w:p>
    <w:p w:rsidR="00BE0945" w:rsidRPr="00EC3B53" w:rsidRDefault="00BE0945" w:rsidP="00BE0945">
      <w:pPr>
        <w:rPr>
          <w:b/>
          <w:bCs/>
          <w:sz w:val="24"/>
          <w:szCs w:val="24"/>
        </w:rPr>
      </w:pPr>
      <w:r w:rsidRPr="00EC3B53">
        <w:rPr>
          <w:b/>
          <w:bCs/>
          <w:sz w:val="24"/>
          <w:szCs w:val="24"/>
        </w:rPr>
        <w:t>         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E0945" w:rsidRPr="00EC3B53" w:rsidRDefault="00BE0945" w:rsidP="00BE0945">
      <w:pPr>
        <w:rPr>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xml:space="preserve">         </w:t>
      </w:r>
      <w:r w:rsidRPr="004E53AB">
        <w:rPr>
          <w:snapToGrid w:val="0"/>
          <w:sz w:val="24"/>
          <w:szCs w:val="24"/>
        </w:rPr>
        <w:t>The annual cost to the respondents is estimated</w:t>
      </w:r>
      <w:r w:rsidR="004E53AB">
        <w:rPr>
          <w:snapToGrid w:val="0"/>
          <w:sz w:val="24"/>
          <w:szCs w:val="24"/>
        </w:rPr>
        <w:t xml:space="preserve"> at </w:t>
      </w:r>
      <w:r w:rsidR="00A62140">
        <w:rPr>
          <w:snapToGrid w:val="0"/>
          <w:sz w:val="24"/>
          <w:szCs w:val="24"/>
        </w:rPr>
        <w:t>$</w:t>
      </w:r>
      <w:r w:rsidR="00C757D0">
        <w:rPr>
          <w:snapToGrid w:val="0"/>
          <w:sz w:val="24"/>
          <w:szCs w:val="24"/>
        </w:rPr>
        <w:t>2,814</w:t>
      </w:r>
      <w:r w:rsidR="00A62140">
        <w:rPr>
          <w:snapToGrid w:val="0"/>
          <w:sz w:val="24"/>
          <w:szCs w:val="24"/>
        </w:rPr>
        <w:t xml:space="preserve">.  Estimate is based </w:t>
      </w:r>
      <w:r w:rsidR="00C757D0">
        <w:rPr>
          <w:snapToGrid w:val="0"/>
          <w:sz w:val="24"/>
          <w:szCs w:val="24"/>
        </w:rPr>
        <w:t xml:space="preserve">on </w:t>
      </w:r>
      <w:r w:rsidR="00684DE4">
        <w:rPr>
          <w:snapToGrid w:val="0"/>
          <w:sz w:val="24"/>
          <w:szCs w:val="24"/>
        </w:rPr>
        <w:t xml:space="preserve">67 </w:t>
      </w:r>
      <w:r w:rsidR="00684DE4" w:rsidRPr="004E53AB">
        <w:rPr>
          <w:snapToGrid w:val="0"/>
          <w:sz w:val="24"/>
          <w:szCs w:val="24"/>
        </w:rPr>
        <w:t>burden</w:t>
      </w:r>
      <w:r w:rsidRPr="004E53AB">
        <w:rPr>
          <w:snapToGrid w:val="0"/>
          <w:sz w:val="24"/>
          <w:szCs w:val="24"/>
        </w:rPr>
        <w:t xml:space="preserve"> hours x $42.00 per hour.</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sz w:val="24"/>
          <w:szCs w:val="24"/>
        </w:rPr>
      </w:pPr>
      <w:r w:rsidRPr="00EC3B53">
        <w:rPr>
          <w:sz w:val="24"/>
          <w:szCs w:val="24"/>
        </w:rPr>
        <w:t>13.    Provide an estimate of the total annual cost burden to respondents or recordkeepers resulting from the collection of information.  (Do not include the cost of any hour burden shown in Items 12 and 14).</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b w:val="0"/>
          <w:bCs w:val="0"/>
          <w:sz w:val="24"/>
          <w:szCs w:val="24"/>
        </w:rPr>
      </w:pPr>
      <w:r w:rsidRPr="00EC3B53">
        <w:rPr>
          <w:b w:val="0"/>
          <w:bCs w:val="0"/>
          <w:sz w:val="24"/>
          <w:szCs w:val="24"/>
        </w:rPr>
        <w:t>         a. There are no capitals, start-up, operation or maintenance costs.</w:t>
      </w:r>
    </w:p>
    <w:p w:rsidR="00BE0945" w:rsidRPr="00EC3B53" w:rsidRDefault="00BE0945" w:rsidP="00BE0945">
      <w:pPr>
        <w:pStyle w:val="BodyText3"/>
        <w:rPr>
          <w:b w:val="0"/>
          <w:bCs w:val="0"/>
          <w:sz w:val="24"/>
          <w:szCs w:val="24"/>
        </w:rPr>
      </w:pPr>
    </w:p>
    <w:p w:rsidR="00BE0945" w:rsidRPr="00EC3B53" w:rsidRDefault="00BE0945" w:rsidP="00BE0945">
      <w:pPr>
        <w:pStyle w:val="BodyText3"/>
        <w:rPr>
          <w:b w:val="0"/>
          <w:bCs w:val="0"/>
          <w:sz w:val="24"/>
          <w:szCs w:val="24"/>
        </w:rPr>
      </w:pPr>
      <w:r w:rsidRPr="00EC3B53">
        <w:rPr>
          <w:b w:val="0"/>
          <w:bCs w:val="0"/>
          <w:sz w:val="24"/>
          <w:szCs w:val="24"/>
        </w:rPr>
        <w:t>         b. Cost estimates are not expected to vary widely.  The only cost is that for the time of the respondent.</w:t>
      </w:r>
    </w:p>
    <w:p w:rsidR="00BE0945" w:rsidRPr="00EC3B53" w:rsidRDefault="00BE0945" w:rsidP="00BE0945">
      <w:pPr>
        <w:pStyle w:val="BodyText3"/>
        <w:rPr>
          <w:b w:val="0"/>
          <w:bCs w:val="0"/>
          <w:sz w:val="24"/>
          <w:szCs w:val="24"/>
        </w:rPr>
      </w:pPr>
    </w:p>
    <w:p w:rsidR="00BE0945" w:rsidRPr="00EC3B53" w:rsidRDefault="00BE0945" w:rsidP="00BE0945">
      <w:pPr>
        <w:pStyle w:val="BodyText3"/>
        <w:rPr>
          <w:b w:val="0"/>
          <w:bCs w:val="0"/>
          <w:sz w:val="24"/>
          <w:szCs w:val="24"/>
        </w:rPr>
      </w:pPr>
      <w:r w:rsidRPr="00EC3B53">
        <w:rPr>
          <w:b w:val="0"/>
          <w:bCs w:val="0"/>
          <w:sz w:val="24"/>
          <w:szCs w:val="24"/>
        </w:rPr>
        <w:t>         c. There are no anticipated capital start-up cost components or requests to provide information.</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sz w:val="24"/>
          <w:szCs w:val="24"/>
        </w:rPr>
      </w:pPr>
      <w:r w:rsidRPr="00EC3B53">
        <w:rPr>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E0945" w:rsidRPr="00EC3B53" w:rsidRDefault="00BE0945" w:rsidP="00BE0945">
      <w:pPr>
        <w:rPr>
          <w:b/>
          <w:bCs/>
          <w:snapToGrid w:val="0"/>
          <w:sz w:val="24"/>
          <w:szCs w:val="24"/>
        </w:rPr>
      </w:pPr>
    </w:p>
    <w:p w:rsidR="00CF2E80" w:rsidRDefault="00BE0945" w:rsidP="00BE0945">
      <w:pPr>
        <w:rPr>
          <w:snapToGrid w:val="0"/>
          <w:sz w:val="24"/>
          <w:szCs w:val="24"/>
        </w:rPr>
      </w:pPr>
      <w:r w:rsidRPr="00EC3B53">
        <w:rPr>
          <w:snapToGrid w:val="0"/>
          <w:sz w:val="24"/>
          <w:szCs w:val="24"/>
        </w:rPr>
        <w:t>        </w:t>
      </w:r>
    </w:p>
    <w:p w:rsidR="00CF2E80" w:rsidRDefault="00CF2E80" w:rsidP="00BE0945">
      <w:pPr>
        <w:rPr>
          <w:snapToGrid w:val="0"/>
          <w:sz w:val="24"/>
          <w:szCs w:val="24"/>
        </w:rPr>
      </w:pPr>
    </w:p>
    <w:p w:rsidR="00CF2E80" w:rsidRDefault="00CF2E80" w:rsidP="00BE0945">
      <w:pPr>
        <w:rPr>
          <w:snapToGrid w:val="0"/>
          <w:sz w:val="24"/>
          <w:szCs w:val="24"/>
        </w:rPr>
      </w:pPr>
    </w:p>
    <w:p w:rsidR="00CF2E80" w:rsidRDefault="00CF2E80" w:rsidP="00BE0945">
      <w:pPr>
        <w:rPr>
          <w:snapToGrid w:val="0"/>
          <w:sz w:val="24"/>
          <w:szCs w:val="24"/>
        </w:rPr>
      </w:pPr>
    </w:p>
    <w:p w:rsidR="00CF2E80" w:rsidRDefault="00CF2E80" w:rsidP="00BE0945">
      <w:pPr>
        <w:rPr>
          <w:snapToGrid w:val="0"/>
          <w:sz w:val="24"/>
          <w:szCs w:val="24"/>
        </w:rPr>
      </w:pPr>
    </w:p>
    <w:p w:rsidR="00CF2E80" w:rsidRDefault="00CF2E80" w:rsidP="00BE0945">
      <w:pPr>
        <w:rPr>
          <w:snapToGrid w:val="0"/>
          <w:sz w:val="24"/>
          <w:szCs w:val="24"/>
        </w:rPr>
      </w:pPr>
    </w:p>
    <w:p w:rsidR="00BE0945" w:rsidRPr="0078262E" w:rsidRDefault="00BE0945" w:rsidP="00BE0945">
      <w:pPr>
        <w:rPr>
          <w:snapToGrid w:val="0"/>
          <w:sz w:val="24"/>
          <w:szCs w:val="24"/>
        </w:rPr>
      </w:pPr>
      <w:r w:rsidRPr="00EC3B53">
        <w:rPr>
          <w:snapToGrid w:val="0"/>
          <w:sz w:val="24"/>
          <w:szCs w:val="24"/>
        </w:rPr>
        <w:lastRenderedPageBreak/>
        <w:t xml:space="preserve"> </w:t>
      </w:r>
      <w:r w:rsidRPr="0078262E">
        <w:rPr>
          <w:snapToGrid w:val="0"/>
          <w:sz w:val="24"/>
          <w:szCs w:val="24"/>
        </w:rPr>
        <w:t>The annualized cost to the government is estimated at $</w:t>
      </w:r>
      <w:r w:rsidR="00BB6453" w:rsidRPr="0078262E">
        <w:rPr>
          <w:snapToGrid w:val="0"/>
          <w:sz w:val="24"/>
          <w:szCs w:val="24"/>
        </w:rPr>
        <w:t>3,034</w:t>
      </w:r>
      <w:r w:rsidRPr="0078262E">
        <w:rPr>
          <w:snapToGrid w:val="0"/>
          <w:sz w:val="24"/>
          <w:szCs w:val="24"/>
        </w:rPr>
        <w:t>.  The specific breakdown is summarized below.</w:t>
      </w:r>
    </w:p>
    <w:p w:rsidR="00BE0945" w:rsidRPr="0078262E" w:rsidRDefault="00BE0945" w:rsidP="00BE0945">
      <w:pPr>
        <w:rPr>
          <w:snapToGrid w:val="0"/>
          <w:sz w:val="24"/>
          <w:szCs w:val="24"/>
        </w:rPr>
      </w:pPr>
    </w:p>
    <w:tbl>
      <w:tblPr>
        <w:tblW w:w="0" w:type="auto"/>
        <w:tblInd w:w="570" w:type="dxa"/>
        <w:tblCellMar>
          <w:left w:w="0" w:type="dxa"/>
          <w:right w:w="0" w:type="dxa"/>
        </w:tblCellMar>
        <w:tblLook w:val="0000"/>
      </w:tblPr>
      <w:tblGrid>
        <w:gridCol w:w="1260"/>
        <w:gridCol w:w="810"/>
        <w:gridCol w:w="2340"/>
        <w:gridCol w:w="720"/>
        <w:gridCol w:w="2610"/>
        <w:gridCol w:w="1080"/>
      </w:tblGrid>
      <w:tr w:rsidR="00BE0945" w:rsidRPr="0078262E" w:rsidTr="00604793">
        <w:trPr>
          <w:trHeight w:val="309"/>
        </w:trPr>
        <w:tc>
          <w:tcPr>
            <w:tcW w:w="1260" w:type="dxa"/>
            <w:tcBorders>
              <w:top w:val="single" w:sz="18" w:space="0" w:color="auto"/>
              <w:left w:val="single" w:sz="18" w:space="0" w:color="auto"/>
              <w:bottom w:val="single" w:sz="1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Number</w:t>
            </w:r>
          </w:p>
        </w:tc>
        <w:tc>
          <w:tcPr>
            <w:tcW w:w="810" w:type="dxa"/>
            <w:tcBorders>
              <w:top w:val="single" w:sz="18" w:space="0" w:color="auto"/>
              <w:left w:val="nil"/>
              <w:bottom w:val="single" w:sz="1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Cost/hr</w:t>
            </w:r>
          </w:p>
        </w:tc>
        <w:tc>
          <w:tcPr>
            <w:tcW w:w="2340" w:type="dxa"/>
            <w:tcBorders>
              <w:top w:val="single" w:sz="18" w:space="0" w:color="auto"/>
              <w:left w:val="nil"/>
              <w:bottom w:val="single" w:sz="1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Employee</w:t>
            </w:r>
          </w:p>
        </w:tc>
        <w:tc>
          <w:tcPr>
            <w:tcW w:w="720" w:type="dxa"/>
            <w:tcBorders>
              <w:top w:val="single" w:sz="18" w:space="0" w:color="auto"/>
              <w:left w:val="nil"/>
              <w:bottom w:val="single" w:sz="1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Min.</w:t>
            </w:r>
          </w:p>
        </w:tc>
        <w:tc>
          <w:tcPr>
            <w:tcW w:w="2610" w:type="dxa"/>
            <w:tcBorders>
              <w:top w:val="single" w:sz="18" w:space="0" w:color="auto"/>
              <w:left w:val="nil"/>
              <w:bottom w:val="single" w:sz="1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Perform</w:t>
            </w:r>
          </w:p>
        </w:tc>
        <w:tc>
          <w:tcPr>
            <w:tcW w:w="1080" w:type="dxa"/>
            <w:tcBorders>
              <w:top w:val="single" w:sz="18" w:space="0" w:color="auto"/>
              <w:left w:val="nil"/>
              <w:bottom w:val="single" w:sz="18" w:space="0" w:color="auto"/>
              <w:right w:val="single" w:sz="18" w:space="0" w:color="auto"/>
            </w:tcBorders>
            <w:tcMar>
              <w:top w:w="0" w:type="dxa"/>
              <w:left w:w="30" w:type="dxa"/>
              <w:bottom w:w="0" w:type="dxa"/>
              <w:right w:w="30" w:type="dxa"/>
            </w:tcMar>
          </w:tcPr>
          <w:p w:rsidR="00BE0945" w:rsidRPr="0078262E" w:rsidRDefault="00BE0945" w:rsidP="00604793">
            <w:pPr>
              <w:autoSpaceDE w:val="0"/>
              <w:autoSpaceDN w:val="0"/>
              <w:jc w:val="center"/>
              <w:rPr>
                <w:b/>
                <w:bCs/>
                <w:color w:val="000000"/>
                <w:sz w:val="22"/>
                <w:szCs w:val="22"/>
              </w:rPr>
            </w:pPr>
            <w:r w:rsidRPr="0078262E">
              <w:rPr>
                <w:b/>
                <w:bCs/>
                <w:color w:val="000000"/>
                <w:sz w:val="22"/>
                <w:szCs w:val="22"/>
              </w:rPr>
              <w:t>Equals</w:t>
            </w:r>
          </w:p>
        </w:tc>
      </w:tr>
      <w:tr w:rsidR="00BE0945" w:rsidRPr="0078262E" w:rsidTr="00604793">
        <w:trPr>
          <w:trHeight w:val="309"/>
        </w:trPr>
        <w:tc>
          <w:tcPr>
            <w:tcW w:w="1260" w:type="dxa"/>
            <w:tcBorders>
              <w:top w:val="nil"/>
              <w:left w:val="single" w:sz="18" w:space="0" w:color="auto"/>
              <w:bottom w:val="single" w:sz="8" w:space="0" w:color="auto"/>
              <w:right w:val="single" w:sz="8" w:space="0" w:color="auto"/>
            </w:tcBorders>
            <w:tcMar>
              <w:top w:w="0" w:type="dxa"/>
              <w:left w:w="30" w:type="dxa"/>
              <w:bottom w:w="0" w:type="dxa"/>
              <w:right w:w="30" w:type="dxa"/>
            </w:tcMar>
          </w:tcPr>
          <w:p w:rsidR="00BE0945" w:rsidRPr="0078262E" w:rsidRDefault="00A62140" w:rsidP="00604793">
            <w:pPr>
              <w:autoSpaceDE w:val="0"/>
              <w:autoSpaceDN w:val="0"/>
              <w:jc w:val="center"/>
              <w:rPr>
                <w:color w:val="000000"/>
                <w:sz w:val="22"/>
                <w:szCs w:val="22"/>
              </w:rPr>
            </w:pPr>
            <w:r w:rsidRPr="0078262E">
              <w:rPr>
                <w:color w:val="000000"/>
                <w:sz w:val="22"/>
                <w:szCs w:val="22"/>
              </w:rPr>
              <w:t>15</w:t>
            </w:r>
            <w:r w:rsidR="00BE0945" w:rsidRPr="0078262E">
              <w:rPr>
                <w:color w:val="000000"/>
                <w:sz w:val="22"/>
                <w:szCs w:val="22"/>
              </w:rPr>
              <w:t xml:space="preserve"> surveys</w:t>
            </w:r>
          </w:p>
        </w:tc>
        <w:tc>
          <w:tcPr>
            <w:tcW w:w="8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$43.58</w:t>
            </w:r>
          </w:p>
        </w:tc>
        <w:tc>
          <w:tcPr>
            <w:tcW w:w="234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A62140" w:rsidP="00604793">
            <w:pPr>
              <w:autoSpaceDE w:val="0"/>
              <w:autoSpaceDN w:val="0"/>
              <w:jc w:val="center"/>
              <w:rPr>
                <w:color w:val="000000"/>
                <w:sz w:val="22"/>
                <w:szCs w:val="22"/>
              </w:rPr>
            </w:pPr>
            <w:r w:rsidRPr="0078262E">
              <w:rPr>
                <w:color w:val="000000"/>
                <w:sz w:val="22"/>
                <w:szCs w:val="22"/>
              </w:rPr>
              <w:t>RN, Nurse III</w:t>
            </w:r>
          </w:p>
        </w:tc>
        <w:tc>
          <w:tcPr>
            <w:tcW w:w="72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45</w:t>
            </w:r>
          </w:p>
        </w:tc>
        <w:tc>
          <w:tcPr>
            <w:tcW w:w="26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A62140" w:rsidP="00A62140">
            <w:pPr>
              <w:autoSpaceDE w:val="0"/>
              <w:autoSpaceDN w:val="0"/>
              <w:jc w:val="center"/>
              <w:rPr>
                <w:color w:val="000000"/>
                <w:sz w:val="22"/>
                <w:szCs w:val="22"/>
              </w:rPr>
            </w:pPr>
            <w:r w:rsidRPr="0078262E">
              <w:rPr>
                <w:color w:val="000000"/>
                <w:sz w:val="22"/>
                <w:szCs w:val="22"/>
              </w:rPr>
              <w:t>T</w:t>
            </w:r>
            <w:r w:rsidR="00BE0945" w:rsidRPr="0078262E">
              <w:rPr>
                <w:color w:val="000000"/>
                <w:sz w:val="22"/>
                <w:szCs w:val="22"/>
              </w:rPr>
              <w:t>o conduct</w:t>
            </w:r>
          </w:p>
        </w:tc>
        <w:tc>
          <w:tcPr>
            <w:tcW w:w="1080" w:type="dxa"/>
            <w:tcBorders>
              <w:top w:val="nil"/>
              <w:left w:val="nil"/>
              <w:bottom w:val="single" w:sz="8" w:space="0" w:color="auto"/>
              <w:right w:val="single" w:sz="18" w:space="0" w:color="auto"/>
            </w:tcBorders>
            <w:tcMar>
              <w:top w:w="0" w:type="dxa"/>
              <w:left w:w="30" w:type="dxa"/>
              <w:bottom w:w="0" w:type="dxa"/>
              <w:right w:w="30" w:type="dxa"/>
            </w:tcMar>
          </w:tcPr>
          <w:p w:rsidR="00BE0945" w:rsidRPr="0078262E" w:rsidRDefault="00A62140" w:rsidP="00A62140">
            <w:pPr>
              <w:autoSpaceDE w:val="0"/>
              <w:autoSpaceDN w:val="0"/>
              <w:jc w:val="center"/>
              <w:rPr>
                <w:color w:val="000000"/>
                <w:sz w:val="22"/>
                <w:szCs w:val="22"/>
              </w:rPr>
            </w:pPr>
            <w:r w:rsidRPr="0078262E">
              <w:rPr>
                <w:color w:val="000000"/>
                <w:sz w:val="22"/>
                <w:szCs w:val="22"/>
              </w:rPr>
              <w:t>$</w:t>
            </w:r>
            <w:r w:rsidR="007E1567" w:rsidRPr="0078262E">
              <w:rPr>
                <w:color w:val="000000"/>
                <w:sz w:val="22"/>
                <w:szCs w:val="22"/>
              </w:rPr>
              <w:t>490</w:t>
            </w:r>
          </w:p>
        </w:tc>
      </w:tr>
      <w:tr w:rsidR="00BE0945" w:rsidRPr="0078262E" w:rsidTr="00604793">
        <w:trPr>
          <w:trHeight w:val="309"/>
        </w:trPr>
        <w:tc>
          <w:tcPr>
            <w:tcW w:w="1260" w:type="dxa"/>
            <w:tcBorders>
              <w:top w:val="nil"/>
              <w:left w:val="single" w:sz="18" w:space="0" w:color="auto"/>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15 surveys</w:t>
            </w:r>
          </w:p>
        </w:tc>
        <w:tc>
          <w:tcPr>
            <w:tcW w:w="8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$31.17</w:t>
            </w:r>
          </w:p>
        </w:tc>
        <w:tc>
          <w:tcPr>
            <w:tcW w:w="234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76D69">
            <w:pPr>
              <w:autoSpaceDE w:val="0"/>
              <w:autoSpaceDN w:val="0"/>
              <w:jc w:val="center"/>
              <w:rPr>
                <w:color w:val="000000"/>
                <w:sz w:val="22"/>
                <w:szCs w:val="22"/>
              </w:rPr>
            </w:pPr>
            <w:r w:rsidRPr="0078262E">
              <w:rPr>
                <w:color w:val="000000"/>
                <w:sz w:val="22"/>
                <w:szCs w:val="22"/>
              </w:rPr>
              <w:t xml:space="preserve">HR </w:t>
            </w:r>
            <w:r w:rsidR="00BE0945" w:rsidRPr="0078262E">
              <w:rPr>
                <w:color w:val="000000"/>
                <w:sz w:val="22"/>
                <w:szCs w:val="22"/>
              </w:rPr>
              <w:t>Specialist, GS 11/5</w:t>
            </w:r>
          </w:p>
        </w:tc>
        <w:tc>
          <w:tcPr>
            <w:tcW w:w="72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45</w:t>
            </w:r>
          </w:p>
        </w:tc>
        <w:tc>
          <w:tcPr>
            <w:tcW w:w="26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T</w:t>
            </w:r>
            <w:r w:rsidR="00BE0945" w:rsidRPr="0078262E">
              <w:rPr>
                <w:color w:val="000000"/>
                <w:sz w:val="22"/>
                <w:szCs w:val="22"/>
              </w:rPr>
              <w:t>o conduct</w:t>
            </w:r>
          </w:p>
        </w:tc>
        <w:tc>
          <w:tcPr>
            <w:tcW w:w="1080" w:type="dxa"/>
            <w:tcBorders>
              <w:top w:val="nil"/>
              <w:left w:val="nil"/>
              <w:bottom w:val="single" w:sz="8" w:space="0" w:color="auto"/>
              <w:right w:val="single" w:sz="18" w:space="0" w:color="auto"/>
            </w:tcBorders>
            <w:tcMar>
              <w:top w:w="0" w:type="dxa"/>
              <w:left w:w="30" w:type="dxa"/>
              <w:bottom w:w="0" w:type="dxa"/>
              <w:right w:w="30" w:type="dxa"/>
            </w:tcMar>
          </w:tcPr>
          <w:p w:rsidR="00BE0945" w:rsidRPr="0078262E" w:rsidRDefault="00BE0945" w:rsidP="00676D69">
            <w:pPr>
              <w:autoSpaceDE w:val="0"/>
              <w:autoSpaceDN w:val="0"/>
              <w:jc w:val="center"/>
              <w:rPr>
                <w:color w:val="000000"/>
                <w:sz w:val="22"/>
                <w:szCs w:val="22"/>
              </w:rPr>
            </w:pPr>
            <w:r w:rsidRPr="0078262E">
              <w:rPr>
                <w:color w:val="000000"/>
                <w:sz w:val="22"/>
                <w:szCs w:val="22"/>
              </w:rPr>
              <w:t>$</w:t>
            </w:r>
            <w:r w:rsidR="00676D69" w:rsidRPr="0078262E">
              <w:rPr>
                <w:color w:val="000000"/>
                <w:sz w:val="22"/>
                <w:szCs w:val="22"/>
              </w:rPr>
              <w:t>350</w:t>
            </w:r>
          </w:p>
        </w:tc>
      </w:tr>
      <w:tr w:rsidR="00BE0945" w:rsidRPr="0078262E" w:rsidTr="00604793">
        <w:trPr>
          <w:trHeight w:val="309"/>
        </w:trPr>
        <w:tc>
          <w:tcPr>
            <w:tcW w:w="1260" w:type="dxa"/>
            <w:tcBorders>
              <w:top w:val="nil"/>
              <w:left w:val="single" w:sz="18" w:space="0" w:color="auto"/>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15 surveys</w:t>
            </w:r>
          </w:p>
        </w:tc>
        <w:tc>
          <w:tcPr>
            <w:tcW w:w="8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BE0945" w:rsidP="00676D69">
            <w:pPr>
              <w:autoSpaceDE w:val="0"/>
              <w:autoSpaceDN w:val="0"/>
              <w:jc w:val="center"/>
              <w:rPr>
                <w:color w:val="000000"/>
                <w:sz w:val="22"/>
                <w:szCs w:val="22"/>
              </w:rPr>
            </w:pPr>
            <w:r w:rsidRPr="0078262E">
              <w:rPr>
                <w:color w:val="000000"/>
                <w:sz w:val="22"/>
                <w:szCs w:val="22"/>
              </w:rPr>
              <w:t>$</w:t>
            </w:r>
            <w:r w:rsidR="00676D69" w:rsidRPr="0078262E">
              <w:rPr>
                <w:color w:val="000000"/>
                <w:sz w:val="22"/>
                <w:szCs w:val="22"/>
              </w:rPr>
              <w:t>31.17</w:t>
            </w:r>
          </w:p>
        </w:tc>
        <w:tc>
          <w:tcPr>
            <w:tcW w:w="234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76D69">
            <w:pPr>
              <w:autoSpaceDE w:val="0"/>
              <w:autoSpaceDN w:val="0"/>
              <w:jc w:val="center"/>
              <w:rPr>
                <w:color w:val="000000"/>
                <w:sz w:val="22"/>
                <w:szCs w:val="22"/>
              </w:rPr>
            </w:pPr>
            <w:r w:rsidRPr="0078262E">
              <w:rPr>
                <w:color w:val="000000"/>
                <w:sz w:val="22"/>
                <w:szCs w:val="22"/>
              </w:rPr>
              <w:t xml:space="preserve">HR </w:t>
            </w:r>
            <w:r w:rsidR="00BE0945" w:rsidRPr="0078262E">
              <w:rPr>
                <w:color w:val="000000"/>
                <w:sz w:val="22"/>
                <w:szCs w:val="22"/>
              </w:rPr>
              <w:t>Specialist, GS 11/5</w:t>
            </w:r>
          </w:p>
        </w:tc>
        <w:tc>
          <w:tcPr>
            <w:tcW w:w="72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60</w:t>
            </w:r>
          </w:p>
        </w:tc>
        <w:tc>
          <w:tcPr>
            <w:tcW w:w="26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A</w:t>
            </w:r>
            <w:r w:rsidR="00BE0945" w:rsidRPr="0078262E">
              <w:rPr>
                <w:color w:val="000000"/>
                <w:sz w:val="22"/>
                <w:szCs w:val="22"/>
              </w:rPr>
              <w:t>nalyze/prepare salary schedules</w:t>
            </w:r>
          </w:p>
        </w:tc>
        <w:tc>
          <w:tcPr>
            <w:tcW w:w="1080" w:type="dxa"/>
            <w:tcBorders>
              <w:top w:val="nil"/>
              <w:left w:val="nil"/>
              <w:bottom w:val="single" w:sz="8" w:space="0" w:color="auto"/>
              <w:right w:val="single" w:sz="18" w:space="0" w:color="auto"/>
            </w:tcBorders>
            <w:tcMar>
              <w:top w:w="0" w:type="dxa"/>
              <w:left w:w="30" w:type="dxa"/>
              <w:bottom w:w="0" w:type="dxa"/>
              <w:right w:w="30" w:type="dxa"/>
            </w:tcMar>
          </w:tcPr>
          <w:p w:rsidR="00BE0945" w:rsidRPr="0078262E" w:rsidRDefault="00676D69" w:rsidP="00676D69">
            <w:pPr>
              <w:autoSpaceDE w:val="0"/>
              <w:autoSpaceDN w:val="0"/>
              <w:jc w:val="center"/>
              <w:rPr>
                <w:color w:val="000000"/>
                <w:sz w:val="22"/>
                <w:szCs w:val="22"/>
              </w:rPr>
            </w:pPr>
            <w:r w:rsidRPr="0078262E">
              <w:rPr>
                <w:color w:val="000000"/>
                <w:sz w:val="22"/>
                <w:szCs w:val="22"/>
              </w:rPr>
              <w:t>$467</w:t>
            </w:r>
          </w:p>
        </w:tc>
      </w:tr>
      <w:tr w:rsidR="00BE0945" w:rsidRPr="0078262E" w:rsidTr="00604793">
        <w:trPr>
          <w:trHeight w:val="309"/>
        </w:trPr>
        <w:tc>
          <w:tcPr>
            <w:tcW w:w="1260" w:type="dxa"/>
            <w:tcBorders>
              <w:top w:val="nil"/>
              <w:left w:val="single" w:sz="18" w:space="0" w:color="auto"/>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15 surveys</w:t>
            </w:r>
          </w:p>
        </w:tc>
        <w:tc>
          <w:tcPr>
            <w:tcW w:w="8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$31.17</w:t>
            </w:r>
          </w:p>
        </w:tc>
        <w:tc>
          <w:tcPr>
            <w:tcW w:w="234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HR Specialist, GS-11/5</w:t>
            </w:r>
          </w:p>
        </w:tc>
        <w:tc>
          <w:tcPr>
            <w:tcW w:w="72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120</w:t>
            </w:r>
          </w:p>
        </w:tc>
        <w:tc>
          <w:tcPr>
            <w:tcW w:w="2610" w:type="dxa"/>
            <w:tcBorders>
              <w:top w:val="nil"/>
              <w:left w:val="nil"/>
              <w:bottom w:val="single" w:sz="8" w:space="0" w:color="auto"/>
              <w:right w:val="single" w:sz="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Present and prepare schedule</w:t>
            </w:r>
          </w:p>
        </w:tc>
        <w:tc>
          <w:tcPr>
            <w:tcW w:w="1080" w:type="dxa"/>
            <w:tcBorders>
              <w:top w:val="nil"/>
              <w:left w:val="nil"/>
              <w:bottom w:val="single" w:sz="8" w:space="0" w:color="auto"/>
              <w:right w:val="single" w:sz="18" w:space="0" w:color="auto"/>
            </w:tcBorders>
            <w:tcMar>
              <w:top w:w="0" w:type="dxa"/>
              <w:left w:w="30" w:type="dxa"/>
              <w:bottom w:w="0" w:type="dxa"/>
              <w:right w:w="30" w:type="dxa"/>
            </w:tcMar>
          </w:tcPr>
          <w:p w:rsidR="00BE0945" w:rsidRPr="0078262E" w:rsidRDefault="00676D69" w:rsidP="00604793">
            <w:pPr>
              <w:autoSpaceDE w:val="0"/>
              <w:autoSpaceDN w:val="0"/>
              <w:jc w:val="center"/>
              <w:rPr>
                <w:color w:val="000000"/>
                <w:sz w:val="22"/>
                <w:szCs w:val="22"/>
              </w:rPr>
            </w:pPr>
            <w:r w:rsidRPr="0078262E">
              <w:rPr>
                <w:color w:val="000000"/>
                <w:sz w:val="22"/>
                <w:szCs w:val="22"/>
              </w:rPr>
              <w:t>$935</w:t>
            </w:r>
          </w:p>
        </w:tc>
      </w:tr>
      <w:tr w:rsidR="00BE0945" w:rsidRPr="0078262E" w:rsidTr="00604793">
        <w:trPr>
          <w:trHeight w:val="320"/>
        </w:trPr>
        <w:tc>
          <w:tcPr>
            <w:tcW w:w="1260" w:type="dxa"/>
            <w:tcBorders>
              <w:top w:val="nil"/>
              <w:left w:val="single" w:sz="18" w:space="0" w:color="auto"/>
              <w:bottom w:val="single" w:sz="12" w:space="0" w:color="auto"/>
              <w:right w:val="single" w:sz="8" w:space="0" w:color="auto"/>
            </w:tcBorders>
            <w:tcMar>
              <w:top w:w="0" w:type="dxa"/>
              <w:left w:w="30" w:type="dxa"/>
              <w:bottom w:w="0" w:type="dxa"/>
              <w:right w:w="30" w:type="dxa"/>
            </w:tcMar>
          </w:tcPr>
          <w:p w:rsidR="00BE0945" w:rsidRPr="0078262E" w:rsidRDefault="00676D69" w:rsidP="00676D69">
            <w:pPr>
              <w:autoSpaceDE w:val="0"/>
              <w:autoSpaceDN w:val="0"/>
              <w:jc w:val="center"/>
              <w:rPr>
                <w:color w:val="000000"/>
                <w:sz w:val="22"/>
                <w:szCs w:val="22"/>
              </w:rPr>
            </w:pPr>
            <w:r w:rsidRPr="0078262E">
              <w:rPr>
                <w:color w:val="000000"/>
                <w:sz w:val="22"/>
                <w:szCs w:val="22"/>
              </w:rPr>
              <w:t>10 F</w:t>
            </w:r>
            <w:r w:rsidR="00BE0945" w:rsidRPr="0078262E">
              <w:rPr>
                <w:color w:val="000000"/>
                <w:sz w:val="22"/>
                <w:szCs w:val="22"/>
              </w:rPr>
              <w:t>acilities</w:t>
            </w:r>
          </w:p>
        </w:tc>
        <w:tc>
          <w:tcPr>
            <w:tcW w:w="810" w:type="dxa"/>
            <w:tcBorders>
              <w:top w:val="nil"/>
              <w:left w:val="nil"/>
              <w:bottom w:val="single" w:sz="12" w:space="0" w:color="auto"/>
              <w:right w:val="single" w:sz="8" w:space="0" w:color="auto"/>
            </w:tcBorders>
            <w:tcMar>
              <w:top w:w="0" w:type="dxa"/>
              <w:left w:w="30" w:type="dxa"/>
              <w:bottom w:w="0" w:type="dxa"/>
              <w:right w:w="30" w:type="dxa"/>
            </w:tcMar>
          </w:tcPr>
          <w:p w:rsidR="00BE0945" w:rsidRPr="0078262E" w:rsidRDefault="007E1567" w:rsidP="00604793">
            <w:pPr>
              <w:autoSpaceDE w:val="0"/>
              <w:autoSpaceDN w:val="0"/>
              <w:jc w:val="center"/>
              <w:rPr>
                <w:color w:val="000000"/>
                <w:sz w:val="22"/>
                <w:szCs w:val="22"/>
              </w:rPr>
            </w:pPr>
            <w:r w:rsidRPr="0078262E">
              <w:rPr>
                <w:color w:val="000000"/>
                <w:sz w:val="22"/>
                <w:szCs w:val="22"/>
              </w:rPr>
              <w:t>$79.20</w:t>
            </w:r>
          </w:p>
        </w:tc>
        <w:tc>
          <w:tcPr>
            <w:tcW w:w="2340" w:type="dxa"/>
            <w:tcBorders>
              <w:top w:val="nil"/>
              <w:left w:val="nil"/>
              <w:bottom w:val="single" w:sz="12"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Facility Director, SES III</w:t>
            </w:r>
          </w:p>
        </w:tc>
        <w:tc>
          <w:tcPr>
            <w:tcW w:w="720" w:type="dxa"/>
            <w:tcBorders>
              <w:top w:val="nil"/>
              <w:left w:val="nil"/>
              <w:bottom w:val="single" w:sz="12" w:space="0" w:color="auto"/>
              <w:right w:val="single" w:sz="8" w:space="0" w:color="auto"/>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color w:val="000000"/>
                <w:sz w:val="22"/>
                <w:szCs w:val="22"/>
              </w:rPr>
              <w:t>60</w:t>
            </w:r>
          </w:p>
        </w:tc>
        <w:tc>
          <w:tcPr>
            <w:tcW w:w="2610" w:type="dxa"/>
            <w:tcBorders>
              <w:top w:val="nil"/>
              <w:left w:val="nil"/>
              <w:bottom w:val="single" w:sz="12" w:space="0" w:color="auto"/>
              <w:right w:val="single" w:sz="8" w:space="0" w:color="auto"/>
            </w:tcBorders>
            <w:tcMar>
              <w:top w:w="0" w:type="dxa"/>
              <w:left w:w="30" w:type="dxa"/>
              <w:bottom w:w="0" w:type="dxa"/>
              <w:right w:w="30" w:type="dxa"/>
            </w:tcMar>
          </w:tcPr>
          <w:p w:rsidR="00BE0945" w:rsidRPr="0078262E" w:rsidRDefault="00676D69" w:rsidP="00676D69">
            <w:pPr>
              <w:autoSpaceDE w:val="0"/>
              <w:autoSpaceDN w:val="0"/>
              <w:jc w:val="center"/>
              <w:rPr>
                <w:color w:val="000000"/>
                <w:sz w:val="22"/>
                <w:szCs w:val="22"/>
              </w:rPr>
            </w:pPr>
            <w:r w:rsidRPr="0078262E">
              <w:rPr>
                <w:color w:val="000000"/>
                <w:sz w:val="22"/>
                <w:szCs w:val="22"/>
              </w:rPr>
              <w:t>R</w:t>
            </w:r>
            <w:r w:rsidR="00BE0945" w:rsidRPr="0078262E">
              <w:rPr>
                <w:color w:val="000000"/>
                <w:sz w:val="22"/>
                <w:szCs w:val="22"/>
              </w:rPr>
              <w:t>eview &amp; approval</w:t>
            </w:r>
          </w:p>
        </w:tc>
        <w:tc>
          <w:tcPr>
            <w:tcW w:w="1080" w:type="dxa"/>
            <w:tcBorders>
              <w:top w:val="nil"/>
              <w:left w:val="nil"/>
              <w:bottom w:val="single" w:sz="12" w:space="0" w:color="auto"/>
              <w:right w:val="single" w:sz="18" w:space="0" w:color="auto"/>
            </w:tcBorders>
            <w:tcMar>
              <w:top w:w="0" w:type="dxa"/>
              <w:left w:w="30" w:type="dxa"/>
              <w:bottom w:w="0" w:type="dxa"/>
              <w:right w:w="30" w:type="dxa"/>
            </w:tcMar>
          </w:tcPr>
          <w:p w:rsidR="00BE0945" w:rsidRPr="0078262E" w:rsidRDefault="00BE0945" w:rsidP="007E1567">
            <w:pPr>
              <w:autoSpaceDE w:val="0"/>
              <w:autoSpaceDN w:val="0"/>
              <w:jc w:val="center"/>
              <w:rPr>
                <w:color w:val="000000"/>
                <w:sz w:val="22"/>
                <w:szCs w:val="22"/>
              </w:rPr>
            </w:pPr>
            <w:r w:rsidRPr="0078262E">
              <w:rPr>
                <w:color w:val="000000"/>
                <w:sz w:val="22"/>
                <w:szCs w:val="22"/>
              </w:rPr>
              <w:t>$</w:t>
            </w:r>
            <w:r w:rsidR="007E1567" w:rsidRPr="0078262E">
              <w:rPr>
                <w:color w:val="000000"/>
                <w:sz w:val="22"/>
                <w:szCs w:val="22"/>
              </w:rPr>
              <w:t xml:space="preserve">792 </w:t>
            </w:r>
          </w:p>
        </w:tc>
      </w:tr>
      <w:tr w:rsidR="00BE0945" w:rsidRPr="0078262E" w:rsidTr="00604793">
        <w:trPr>
          <w:trHeight w:val="320"/>
        </w:trPr>
        <w:tc>
          <w:tcPr>
            <w:tcW w:w="7740" w:type="dxa"/>
            <w:gridSpan w:val="5"/>
            <w:tcBorders>
              <w:top w:val="nil"/>
              <w:left w:val="single" w:sz="18" w:space="0" w:color="auto"/>
              <w:bottom w:val="single" w:sz="18" w:space="0" w:color="auto"/>
              <w:right w:val="single" w:sz="8" w:space="0" w:color="000000"/>
            </w:tcBorders>
            <w:tcMar>
              <w:top w:w="0" w:type="dxa"/>
              <w:left w:w="30" w:type="dxa"/>
              <w:bottom w:w="0" w:type="dxa"/>
              <w:right w:w="30" w:type="dxa"/>
            </w:tcMar>
          </w:tcPr>
          <w:p w:rsidR="00BE0945" w:rsidRPr="0078262E" w:rsidRDefault="00BE0945" w:rsidP="00604793">
            <w:pPr>
              <w:autoSpaceDE w:val="0"/>
              <w:autoSpaceDN w:val="0"/>
              <w:jc w:val="center"/>
              <w:rPr>
                <w:color w:val="000000"/>
                <w:sz w:val="22"/>
                <w:szCs w:val="22"/>
              </w:rPr>
            </w:pPr>
            <w:r w:rsidRPr="0078262E">
              <w:rPr>
                <w:b/>
                <w:bCs/>
                <w:color w:val="000000"/>
                <w:sz w:val="22"/>
                <w:szCs w:val="22"/>
              </w:rPr>
              <w:t>TOTAL</w:t>
            </w:r>
          </w:p>
        </w:tc>
        <w:tc>
          <w:tcPr>
            <w:tcW w:w="1080" w:type="dxa"/>
            <w:tcBorders>
              <w:top w:val="nil"/>
              <w:left w:val="nil"/>
              <w:bottom w:val="single" w:sz="18" w:space="0" w:color="auto"/>
              <w:right w:val="single" w:sz="18" w:space="0" w:color="auto"/>
            </w:tcBorders>
            <w:tcMar>
              <w:top w:w="0" w:type="dxa"/>
              <w:left w:w="30" w:type="dxa"/>
              <w:bottom w:w="0" w:type="dxa"/>
              <w:right w:w="30" w:type="dxa"/>
            </w:tcMar>
          </w:tcPr>
          <w:p w:rsidR="00BE0945" w:rsidRPr="0078262E" w:rsidRDefault="007E1567" w:rsidP="00604793">
            <w:pPr>
              <w:autoSpaceDE w:val="0"/>
              <w:autoSpaceDN w:val="0"/>
              <w:jc w:val="center"/>
              <w:rPr>
                <w:color w:val="000000"/>
                <w:sz w:val="22"/>
                <w:szCs w:val="22"/>
              </w:rPr>
            </w:pPr>
            <w:r w:rsidRPr="0078262E">
              <w:rPr>
                <w:color w:val="000000"/>
                <w:sz w:val="22"/>
                <w:szCs w:val="22"/>
              </w:rPr>
              <w:t>$3,034</w:t>
            </w:r>
          </w:p>
        </w:tc>
      </w:tr>
    </w:tbl>
    <w:p w:rsidR="00BE0945" w:rsidRPr="00EC3B53" w:rsidRDefault="00BE0945" w:rsidP="00BE0945">
      <w:pPr>
        <w:rPr>
          <w:snapToGrid w:val="0"/>
          <w:sz w:val="24"/>
          <w:szCs w:val="24"/>
        </w:rPr>
      </w:pPr>
    </w:p>
    <w:p w:rsidR="00BE0945" w:rsidRPr="00EC3B53" w:rsidRDefault="00BE0945" w:rsidP="00BE0945">
      <w:pPr>
        <w:rPr>
          <w:b/>
          <w:bCs/>
          <w:sz w:val="24"/>
          <w:szCs w:val="24"/>
        </w:rPr>
      </w:pPr>
      <w:r w:rsidRPr="00EC3B53">
        <w:rPr>
          <w:b/>
          <w:bCs/>
          <w:sz w:val="24"/>
          <w:szCs w:val="24"/>
        </w:rPr>
        <w:t xml:space="preserve">         </w:t>
      </w:r>
    </w:p>
    <w:p w:rsidR="00BE0945" w:rsidRPr="00EC3B53" w:rsidRDefault="00BE0945" w:rsidP="00BE0945">
      <w:pPr>
        <w:rPr>
          <w:b/>
          <w:bCs/>
          <w:sz w:val="24"/>
          <w:szCs w:val="24"/>
        </w:rPr>
      </w:pPr>
      <w:r w:rsidRPr="00EC3B53">
        <w:rPr>
          <w:b/>
          <w:bCs/>
          <w:sz w:val="24"/>
          <w:szCs w:val="24"/>
        </w:rPr>
        <w:t>15.    Explain the reason for any changes reported in Items 13 or 14 above.  Note:  OMB is referring to Items 13 and 14 on OMB Form 83-I and not the supporting statement Items 13 and 14.</w:t>
      </w:r>
    </w:p>
    <w:p w:rsidR="00BE0945" w:rsidRPr="00EC3B53" w:rsidRDefault="00BE0945" w:rsidP="00BE0945">
      <w:pPr>
        <w:rPr>
          <w:snapToGrid w:val="0"/>
          <w:sz w:val="24"/>
          <w:szCs w:val="24"/>
        </w:rPr>
      </w:pPr>
    </w:p>
    <w:p w:rsidR="00BE0945" w:rsidRPr="00EC3B53" w:rsidRDefault="00643107" w:rsidP="00BE0945">
      <w:pPr>
        <w:rPr>
          <w:sz w:val="24"/>
          <w:szCs w:val="24"/>
        </w:rPr>
      </w:pPr>
      <w:r w:rsidRPr="00643107">
        <w:rPr>
          <w:sz w:val="24"/>
          <w:szCs w:val="24"/>
        </w:rPr>
        <w:t>PL 106-419 modified the law to allow VA to use third party salary sources.  It also eliminated the mandatory annual survey requirement.  These two factors have significantly reduced the amount of data collection VA must perform.  Facilities now seek survey data only when they believe they need to review the competitiveness of their pay rates.  In</w:t>
      </w:r>
      <w:r w:rsidR="00BB6453">
        <w:rPr>
          <w:sz w:val="24"/>
          <w:szCs w:val="24"/>
        </w:rPr>
        <w:t xml:space="preserve"> most </w:t>
      </w:r>
      <w:r w:rsidRPr="00643107">
        <w:rPr>
          <w:sz w:val="24"/>
          <w:szCs w:val="24"/>
        </w:rPr>
        <w:t xml:space="preserve">instances, </w:t>
      </w:r>
      <w:r w:rsidR="00BB6453">
        <w:rPr>
          <w:sz w:val="24"/>
          <w:szCs w:val="24"/>
        </w:rPr>
        <w:t xml:space="preserve">facilities </w:t>
      </w:r>
      <w:r w:rsidRPr="00643107">
        <w:rPr>
          <w:sz w:val="24"/>
          <w:szCs w:val="24"/>
        </w:rPr>
        <w:t>are able to accomplish this through the use of third party salary data</w:t>
      </w:r>
      <w:r w:rsidRPr="007E1567">
        <w:rPr>
          <w:sz w:val="24"/>
          <w:szCs w:val="24"/>
        </w:rPr>
        <w:t xml:space="preserve">.  </w:t>
      </w:r>
      <w:r w:rsidR="00BB6453">
        <w:rPr>
          <w:sz w:val="24"/>
          <w:szCs w:val="24"/>
        </w:rPr>
        <w:t xml:space="preserve">In addition, the President mandated a Federal pay freeze starting in January 2010 which is expected to last at least through Dec 2012.  During this time, nurse locality pay schedules will only be established or increased if a facility can demonstrate an “exceptional circumstance” exists.  </w:t>
      </w:r>
    </w:p>
    <w:p w:rsidR="00BE0945" w:rsidRPr="00EC3B53" w:rsidRDefault="00BE0945" w:rsidP="00BE0945">
      <w:pPr>
        <w:rPr>
          <w:snapToGrid w:val="0"/>
          <w:sz w:val="24"/>
          <w:szCs w:val="24"/>
        </w:rPr>
      </w:pPr>
    </w:p>
    <w:p w:rsidR="00BE0945" w:rsidRPr="00EC3B53" w:rsidRDefault="00BE0945" w:rsidP="00BE0945">
      <w:pPr>
        <w:pStyle w:val="BodyText3"/>
        <w:rPr>
          <w:sz w:val="24"/>
          <w:szCs w:val="24"/>
        </w:rPr>
      </w:pPr>
      <w:r w:rsidRPr="00EC3B53">
        <w:rPr>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0945" w:rsidRPr="00EC3B53" w:rsidRDefault="00BE0945" w:rsidP="00BE0945">
      <w:pPr>
        <w:rPr>
          <w:snapToGrid w:val="0"/>
          <w:sz w:val="24"/>
          <w:szCs w:val="24"/>
        </w:rPr>
      </w:pPr>
    </w:p>
    <w:p w:rsidR="00BE0945" w:rsidRPr="00EC3B53" w:rsidRDefault="00BE0945" w:rsidP="00BE0945">
      <w:pPr>
        <w:spacing w:line="283" w:lineRule="atLeast"/>
        <w:rPr>
          <w:snapToGrid w:val="0"/>
          <w:sz w:val="24"/>
          <w:szCs w:val="24"/>
        </w:rPr>
      </w:pPr>
      <w:r w:rsidRPr="00EC3B53">
        <w:rPr>
          <w:snapToGrid w:val="0"/>
          <w:sz w:val="24"/>
          <w:szCs w:val="24"/>
        </w:rPr>
        <w:t>         This information collection is for statistical purposes to allow VA to determine the rates of pay for registered nurses, nurse anesthetists, and other health-care personnel, and will be used for internal program use.  The information will not be published.</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sz w:val="24"/>
          <w:szCs w:val="24"/>
        </w:rPr>
      </w:pPr>
      <w:r w:rsidRPr="00EC3B53">
        <w:rPr>
          <w:sz w:val="24"/>
          <w:szCs w:val="24"/>
        </w:rPr>
        <w:t xml:space="preserve">17.    </w:t>
      </w:r>
      <w:proofErr w:type="gramStart"/>
      <w:r w:rsidRPr="00EC3B53">
        <w:rPr>
          <w:sz w:val="24"/>
          <w:szCs w:val="24"/>
        </w:rPr>
        <w:t>If</w:t>
      </w:r>
      <w:proofErr w:type="gramEnd"/>
      <w:r w:rsidRPr="00EC3B53">
        <w:rPr>
          <w:sz w:val="24"/>
          <w:szCs w:val="24"/>
        </w:rPr>
        <w:t xml:space="preserve"> seeking approval to omit the expiration date for OMB approval of the information collection, explain the reasons that display would be inappropriate. </w:t>
      </w:r>
    </w:p>
    <w:p w:rsidR="00BE0945" w:rsidRPr="00EC3B53" w:rsidRDefault="00BE0945" w:rsidP="00BE0945">
      <w:pPr>
        <w:spacing w:line="283" w:lineRule="atLeast"/>
        <w:rPr>
          <w:snapToGrid w:val="0"/>
          <w:sz w:val="24"/>
          <w:szCs w:val="24"/>
        </w:rPr>
      </w:pPr>
    </w:p>
    <w:p w:rsidR="00BE0945" w:rsidRPr="00EC3B53" w:rsidRDefault="00BE0945" w:rsidP="00BE0945">
      <w:pPr>
        <w:ind w:right="-108"/>
        <w:rPr>
          <w:sz w:val="24"/>
          <w:szCs w:val="24"/>
        </w:rPr>
      </w:pPr>
      <w:r w:rsidRPr="00EC3B53">
        <w:rPr>
          <w:sz w:val="24"/>
          <w:szCs w:val="24"/>
        </w:rPr>
        <w:t>         The expiration date serves no useful purpose as the form is not distributed outside the VA system.</w:t>
      </w:r>
    </w:p>
    <w:p w:rsidR="00BE0945" w:rsidRPr="00EC3B53" w:rsidRDefault="00BE0945" w:rsidP="00BE0945">
      <w:pPr>
        <w:spacing w:line="283" w:lineRule="atLeast"/>
        <w:rPr>
          <w:snapToGrid w:val="0"/>
          <w:sz w:val="24"/>
          <w:szCs w:val="24"/>
        </w:rPr>
      </w:pPr>
    </w:p>
    <w:p w:rsidR="00BE0945" w:rsidRPr="00EC3B53" w:rsidRDefault="00BE0945" w:rsidP="00BE0945">
      <w:pPr>
        <w:pStyle w:val="BodyText3"/>
        <w:rPr>
          <w:sz w:val="24"/>
          <w:szCs w:val="24"/>
        </w:rPr>
      </w:pPr>
      <w:proofErr w:type="gramStart"/>
      <w:r w:rsidRPr="00EC3B53">
        <w:rPr>
          <w:sz w:val="24"/>
          <w:szCs w:val="24"/>
        </w:rPr>
        <w:t>18.    Explain each exception to the certification statement identified in Item 19, “Certification for Paperwork Reduction Act Submissions,” of OMB 83-I.</w:t>
      </w:r>
      <w:proofErr w:type="gramEnd"/>
    </w:p>
    <w:p w:rsidR="00BE0945" w:rsidRPr="00EC3B53" w:rsidRDefault="00BE0945" w:rsidP="00BE0945">
      <w:pPr>
        <w:rPr>
          <w:sz w:val="24"/>
          <w:szCs w:val="24"/>
        </w:rPr>
      </w:pPr>
    </w:p>
    <w:p w:rsidR="00BE0945" w:rsidRPr="00EC3B53" w:rsidRDefault="00BE0945" w:rsidP="00BE0945">
      <w:pPr>
        <w:rPr>
          <w:sz w:val="24"/>
          <w:szCs w:val="24"/>
        </w:rPr>
      </w:pPr>
      <w:r w:rsidRPr="00EC3B53">
        <w:rPr>
          <w:sz w:val="24"/>
          <w:szCs w:val="24"/>
        </w:rPr>
        <w:t>         There are no exceptions.</w:t>
      </w:r>
    </w:p>
    <w:p w:rsidR="00BE0945" w:rsidRDefault="00BE0945" w:rsidP="00BE0945">
      <w:pPr>
        <w:spacing w:line="283" w:lineRule="atLeast"/>
        <w:rPr>
          <w:snapToGrid w:val="0"/>
          <w:sz w:val="24"/>
          <w:szCs w:val="24"/>
        </w:rPr>
      </w:pPr>
    </w:p>
    <w:p w:rsidR="004963F9" w:rsidRDefault="004963F9"/>
    <w:sectPr w:rsidR="004963F9">
      <w:headerReference w:type="default" r:id="rId6"/>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48C" w:rsidRDefault="00FB348C">
      <w:r>
        <w:separator/>
      </w:r>
    </w:p>
  </w:endnote>
  <w:endnote w:type="continuationSeparator" w:id="0">
    <w:p w:rsidR="00FB348C" w:rsidRDefault="00FB3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48C" w:rsidRDefault="00FB348C">
      <w:r>
        <w:separator/>
      </w:r>
    </w:p>
  </w:footnote>
  <w:footnote w:type="continuationSeparator" w:id="0">
    <w:p w:rsidR="00FB348C" w:rsidRDefault="00FB3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D7D" w:rsidRDefault="00A15D7D" w:rsidP="00402EA0">
    <w:pPr>
      <w:widowControl w:val="0"/>
      <w:jc w:val="center"/>
      <w:rPr>
        <w:b/>
        <w:snapToGrid w:val="0"/>
        <w:sz w:val="28"/>
        <w:szCs w:val="28"/>
      </w:rPr>
    </w:pPr>
    <w:r>
      <w:rPr>
        <w:b/>
        <w:snapToGrid w:val="0"/>
        <w:sz w:val="28"/>
        <w:szCs w:val="28"/>
      </w:rPr>
      <w:t>Supporting Statement A</w:t>
    </w:r>
  </w:p>
  <w:p w:rsidR="00A15D7D" w:rsidRPr="008374C4" w:rsidRDefault="00A15D7D" w:rsidP="00402EA0">
    <w:pPr>
      <w:widowControl w:val="0"/>
      <w:jc w:val="center"/>
      <w:rPr>
        <w:b/>
        <w:snapToGrid w:val="0"/>
        <w:sz w:val="28"/>
        <w:szCs w:val="28"/>
      </w:rPr>
    </w:pPr>
    <w:r w:rsidRPr="008374C4">
      <w:rPr>
        <w:b/>
        <w:snapToGrid w:val="0"/>
        <w:sz w:val="28"/>
        <w:szCs w:val="28"/>
      </w:rPr>
      <w:t>Locality Pay for Nurses and Other Health-Care Personnel</w:t>
    </w:r>
  </w:p>
  <w:p w:rsidR="00A15D7D" w:rsidRDefault="00A15D7D" w:rsidP="00402EA0">
    <w:pPr>
      <w:pStyle w:val="Header"/>
      <w:jc w:val="center"/>
      <w:rPr>
        <w:b/>
        <w:snapToGrid w:val="0"/>
        <w:sz w:val="28"/>
        <w:szCs w:val="28"/>
      </w:rPr>
    </w:pPr>
    <w:r w:rsidRPr="008374C4">
      <w:rPr>
        <w:b/>
        <w:snapToGrid w:val="0"/>
        <w:sz w:val="28"/>
        <w:szCs w:val="28"/>
      </w:rPr>
      <w:t>VA Form 10-0132, OMB Number 2900</w:t>
    </w:r>
    <w:r>
      <w:rPr>
        <w:b/>
        <w:snapToGrid w:val="0"/>
        <w:sz w:val="28"/>
        <w:szCs w:val="28"/>
      </w:rPr>
      <w:t>-0519</w:t>
    </w:r>
  </w:p>
  <w:p w:rsidR="00A15D7D" w:rsidRDefault="00A15D7D" w:rsidP="00402EA0">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footnotePr>
    <w:footnote w:id="-1"/>
    <w:footnote w:id="0"/>
  </w:footnotePr>
  <w:endnotePr>
    <w:endnote w:id="-1"/>
    <w:endnote w:id="0"/>
  </w:endnotePr>
  <w:compat/>
  <w:rsids>
    <w:rsidRoot w:val="00BE0945"/>
    <w:rsid w:val="00037BB7"/>
    <w:rsid w:val="000B7F03"/>
    <w:rsid w:val="0018579A"/>
    <w:rsid w:val="00294168"/>
    <w:rsid w:val="002C3418"/>
    <w:rsid w:val="00402EA0"/>
    <w:rsid w:val="00415A12"/>
    <w:rsid w:val="0044592B"/>
    <w:rsid w:val="004963F9"/>
    <w:rsid w:val="00497748"/>
    <w:rsid w:val="004C632A"/>
    <w:rsid w:val="004E53AB"/>
    <w:rsid w:val="004E7130"/>
    <w:rsid w:val="00501CD6"/>
    <w:rsid w:val="00555DF3"/>
    <w:rsid w:val="00604793"/>
    <w:rsid w:val="006324A1"/>
    <w:rsid w:val="00643107"/>
    <w:rsid w:val="00676D69"/>
    <w:rsid w:val="00684DE4"/>
    <w:rsid w:val="00711ACB"/>
    <w:rsid w:val="00773463"/>
    <w:rsid w:val="0078262E"/>
    <w:rsid w:val="007B75DC"/>
    <w:rsid w:val="007E1567"/>
    <w:rsid w:val="0080619C"/>
    <w:rsid w:val="00824E40"/>
    <w:rsid w:val="008D4DD9"/>
    <w:rsid w:val="008F6F64"/>
    <w:rsid w:val="00902EBF"/>
    <w:rsid w:val="00943715"/>
    <w:rsid w:val="0097572A"/>
    <w:rsid w:val="009F650C"/>
    <w:rsid w:val="00A15D7D"/>
    <w:rsid w:val="00A62140"/>
    <w:rsid w:val="00B042E5"/>
    <w:rsid w:val="00B742F5"/>
    <w:rsid w:val="00BA2BF9"/>
    <w:rsid w:val="00BB6453"/>
    <w:rsid w:val="00BE0945"/>
    <w:rsid w:val="00C757D0"/>
    <w:rsid w:val="00CF2E80"/>
    <w:rsid w:val="00DB3780"/>
    <w:rsid w:val="00DF7626"/>
    <w:rsid w:val="00E0510E"/>
    <w:rsid w:val="00EA6FD8"/>
    <w:rsid w:val="00EB215B"/>
    <w:rsid w:val="00FB3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945"/>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rsid w:val="00BE0945"/>
  </w:style>
  <w:style w:type="paragraph" w:styleId="BodyText3">
    <w:name w:val="Body Text 3"/>
    <w:basedOn w:val="Normal"/>
    <w:rsid w:val="00BE0945"/>
    <w:rPr>
      <w:b/>
      <w:bCs/>
    </w:rPr>
  </w:style>
  <w:style w:type="character" w:styleId="CommentReference">
    <w:name w:val="annotation reference"/>
    <w:basedOn w:val="DefaultParagraphFont"/>
    <w:rsid w:val="00BE0945"/>
  </w:style>
  <w:style w:type="paragraph" w:styleId="BalloonText">
    <w:name w:val="Balloon Text"/>
    <w:basedOn w:val="Normal"/>
    <w:semiHidden/>
    <w:rsid w:val="00BE0945"/>
    <w:rPr>
      <w:rFonts w:ascii="Tahoma" w:hAnsi="Tahoma" w:cs="Tahoma"/>
      <w:sz w:val="16"/>
      <w:szCs w:val="16"/>
    </w:rPr>
  </w:style>
  <w:style w:type="paragraph" w:styleId="Header">
    <w:name w:val="header"/>
    <w:basedOn w:val="Normal"/>
    <w:rsid w:val="00DB3780"/>
    <w:pPr>
      <w:tabs>
        <w:tab w:val="center" w:pos="4320"/>
        <w:tab w:val="right" w:pos="8640"/>
      </w:tabs>
    </w:pPr>
  </w:style>
  <w:style w:type="paragraph" w:styleId="Footer">
    <w:name w:val="footer"/>
    <w:basedOn w:val="Normal"/>
    <w:rsid w:val="00DB378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vacokuipel</dc:creator>
  <cp:keywords/>
  <dc:description/>
  <cp:lastModifiedBy>vacomclamd</cp:lastModifiedBy>
  <cp:revision>3</cp:revision>
  <dcterms:created xsi:type="dcterms:W3CDTF">2011-12-19T14:30:00Z</dcterms:created>
  <dcterms:modified xsi:type="dcterms:W3CDTF">2011-12-19T14:30:00Z</dcterms:modified>
</cp:coreProperties>
</file>