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E7" w:rsidRDefault="000D04E7">
      <w:r>
        <w:t>MEMORANDUM</w:t>
      </w:r>
    </w:p>
    <w:p w:rsidR="000D04E7" w:rsidRDefault="000D04E7"/>
    <w:p w:rsidR="000D04E7" w:rsidRDefault="000D04E7">
      <w:r>
        <w:t>Date:</w:t>
      </w:r>
      <w:r>
        <w:tab/>
      </w:r>
      <w:r>
        <w:tab/>
      </w:r>
      <w:r w:rsidR="007F45CD">
        <w:t>March 22</w:t>
      </w:r>
      <w:r w:rsidR="00FD2C47">
        <w:t>, 2011</w:t>
      </w:r>
    </w:p>
    <w:p w:rsidR="000D04E7" w:rsidRDefault="000D04E7"/>
    <w:p w:rsidR="000D04E7" w:rsidRDefault="0034495C">
      <w:r>
        <w:t>To:</w:t>
      </w:r>
      <w:r>
        <w:tab/>
      </w:r>
      <w:r>
        <w:tab/>
        <w:t xml:space="preserve">Shellie </w:t>
      </w:r>
      <w:r w:rsidR="000D04E7">
        <w:t>Wilkie Martinez, Desk Officer</w:t>
      </w:r>
    </w:p>
    <w:p w:rsidR="000D04E7" w:rsidRDefault="000D04E7">
      <w:r>
        <w:tab/>
      </w:r>
      <w:r>
        <w:tab/>
        <w:t>Office of Management and Budget</w:t>
      </w:r>
    </w:p>
    <w:p w:rsidR="000D04E7" w:rsidRDefault="000D04E7"/>
    <w:p w:rsidR="000D04E7" w:rsidRDefault="000D04E7">
      <w:r>
        <w:t>From:</w:t>
      </w:r>
      <w:r>
        <w:tab/>
      </w:r>
      <w:r>
        <w:tab/>
        <w:t>Lynda T. Carlson, Director</w:t>
      </w:r>
    </w:p>
    <w:p w:rsidR="000D04E7" w:rsidRDefault="00826A4B">
      <w:r>
        <w:tab/>
      </w:r>
      <w:r>
        <w:tab/>
        <w:t>National Center for Science and Engineering Statistics</w:t>
      </w:r>
    </w:p>
    <w:p w:rsidR="000D04E7" w:rsidRDefault="000D04E7"/>
    <w:p w:rsidR="000D04E7" w:rsidRDefault="000D04E7">
      <w:r>
        <w:t>Via:</w:t>
      </w:r>
      <w:r>
        <w:tab/>
      </w:r>
      <w:r>
        <w:tab/>
        <w:t>Suzanne Plimpton, Clearance Officer</w:t>
      </w:r>
    </w:p>
    <w:p w:rsidR="000D04E7" w:rsidRDefault="000D04E7">
      <w:r>
        <w:tab/>
      </w:r>
      <w:r>
        <w:tab/>
        <w:t>National Science Foundation (NSF)</w:t>
      </w:r>
    </w:p>
    <w:p w:rsidR="000D04E7" w:rsidRDefault="000D04E7"/>
    <w:p w:rsidR="000D04E7" w:rsidRDefault="000D04E7">
      <w:r>
        <w:t>Subject:</w:t>
      </w:r>
      <w:r>
        <w:tab/>
        <w:t>Notification of data collection under generic clearance</w:t>
      </w:r>
    </w:p>
    <w:p w:rsidR="000D04E7" w:rsidRDefault="000D04E7"/>
    <w:p w:rsidR="000D04E7" w:rsidRDefault="000D04E7">
      <w:r>
        <w:t>The purpose of this memorandum is to inf</w:t>
      </w:r>
      <w:r w:rsidR="00432D1E">
        <w:t>orm you of NSF’s plan to collect</w:t>
      </w:r>
      <w:r w:rsidR="00D12F18">
        <w:t xml:space="preserve"> </w:t>
      </w:r>
      <w:r w:rsidR="00032FBF">
        <w:t xml:space="preserve">data user </w:t>
      </w:r>
      <w:r w:rsidR="00432D1E">
        <w:t>requirements</w:t>
      </w:r>
      <w:r w:rsidR="007920F0">
        <w:t xml:space="preserve"> </w:t>
      </w:r>
      <w:r>
        <w:t>under the generic clearance for survey improvement projects (OMB #3145-0174).  This</w:t>
      </w:r>
      <w:r w:rsidR="008D3974">
        <w:t xml:space="preserve"> activity</w:t>
      </w:r>
      <w:r>
        <w:t xml:space="preserve"> is associated with the</w:t>
      </w:r>
      <w:r w:rsidR="00E73108">
        <w:t xml:space="preserve"> redesign of the</w:t>
      </w:r>
      <w:r>
        <w:t xml:space="preserve"> NSF </w:t>
      </w:r>
      <w:r w:rsidR="00ED567B">
        <w:t>SESTAT Data Tool</w:t>
      </w:r>
      <w:r>
        <w:t>.</w:t>
      </w:r>
    </w:p>
    <w:p w:rsidR="000D04E7" w:rsidRDefault="000D04E7"/>
    <w:p w:rsidR="000D04E7" w:rsidRDefault="000D04E7">
      <w:pPr>
        <w:pStyle w:val="Heading1"/>
      </w:pPr>
      <w:r>
        <w:t>Background</w:t>
      </w:r>
    </w:p>
    <w:p w:rsidR="000D04E7" w:rsidRDefault="000D04E7"/>
    <w:p w:rsidR="001726CE" w:rsidRDefault="00F9070D" w:rsidP="001726CE">
      <w:r>
        <w:t>T</w:t>
      </w:r>
      <w:r w:rsidRPr="00402A60">
        <w:t xml:space="preserve">he SESTAT Data Tool </w:t>
      </w:r>
      <w:r w:rsidR="00BC122A">
        <w:t>(</w:t>
      </w:r>
      <w:hyperlink r:id="rId6" w:history="1">
        <w:r w:rsidR="00BC122A" w:rsidRPr="00476C64">
          <w:rPr>
            <w:rStyle w:val="Hyperlink"/>
          </w:rPr>
          <w:t>https://sestat.nsf.gov/sestat/sestat.html</w:t>
        </w:r>
      </w:hyperlink>
      <w:r w:rsidR="00BC122A">
        <w:t xml:space="preserve">) </w:t>
      </w:r>
      <w:r>
        <w:t>is a</w:t>
      </w:r>
      <w:r w:rsidRPr="00402A60">
        <w:t xml:space="preserve"> primary feature of</w:t>
      </w:r>
      <w:r w:rsidR="00826A4B">
        <w:t xml:space="preserve"> </w:t>
      </w:r>
      <w:r w:rsidRPr="00402A60">
        <w:t xml:space="preserve">the Scientists and Engineers Statistical Data System </w:t>
      </w:r>
      <w:r>
        <w:t>(</w:t>
      </w:r>
      <w:r w:rsidRPr="00402A60">
        <w:t>SESTAT</w:t>
      </w:r>
      <w:r>
        <w:t>)</w:t>
      </w:r>
      <w:r w:rsidRPr="00402A60">
        <w:t>.  SESTAT</w:t>
      </w:r>
      <w:r>
        <w:t xml:space="preserve"> is an</w:t>
      </w:r>
      <w:r w:rsidR="00BC122A">
        <w:t xml:space="preserve"> </w:t>
      </w:r>
      <w:r w:rsidRPr="00402A60">
        <w:t xml:space="preserve">integrated </w:t>
      </w:r>
      <w:r w:rsidR="00826A4B">
        <w:t>data collection effort providing</w:t>
      </w:r>
      <w:r w:rsidRPr="00402A60">
        <w:t xml:space="preserve"> information about employment, educational, and demographic characteristics of scientists and engineers in the United States. The data </w:t>
      </w:r>
      <w:r w:rsidR="00826A4B">
        <w:t>come</w:t>
      </w:r>
      <w:r w:rsidRPr="00402A60">
        <w:t xml:space="preserve"> from three national surveys of this population: the National Survey of College Graduates (NSCG), the National Survey of Recent College Graduates (NSRCG), and the Survey of Doctorate Recipients (SDR). These surveys are generally conducted biennially, with 1993 being the first data year.  </w:t>
      </w:r>
      <w:r w:rsidR="00826A4B">
        <w:t>T</w:t>
      </w:r>
      <w:r>
        <w:t xml:space="preserve">he SESTAT Data Tool </w:t>
      </w:r>
      <w:r w:rsidRPr="00402A60">
        <w:t xml:space="preserve">allows users to access SESTAT </w:t>
      </w:r>
      <w:r>
        <w:t xml:space="preserve">survey </w:t>
      </w:r>
      <w:r w:rsidRPr="00402A60">
        <w:t>data via a browser-based online interface</w:t>
      </w:r>
      <w:r w:rsidR="00826A4B">
        <w:t>.  Users can</w:t>
      </w:r>
      <w:r w:rsidRPr="00402A60">
        <w:t xml:space="preserve"> define their own tables and </w:t>
      </w:r>
      <w:r w:rsidR="00826A4B">
        <w:t xml:space="preserve">have the ability to </w:t>
      </w:r>
      <w:r w:rsidRPr="00402A60">
        <w:t>access extensive documentation about each of the SESTAT survey</w:t>
      </w:r>
      <w:r>
        <w:t>s</w:t>
      </w:r>
      <w:r w:rsidRPr="00402A60">
        <w:t xml:space="preserve"> and for each survey variable (survey metadata).  </w:t>
      </w:r>
    </w:p>
    <w:p w:rsidR="000D04E7" w:rsidRDefault="000D04E7"/>
    <w:p w:rsidR="00D845EE" w:rsidRDefault="009C0CC8" w:rsidP="00466AD6">
      <w:pPr>
        <w:numPr>
          <w:ilvl w:val="12"/>
          <w:numId w:val="0"/>
        </w:numPr>
      </w:pPr>
      <w:r>
        <w:t>As part of NSF’s SESTAT Data Tool redesign effort</w:t>
      </w:r>
      <w:r w:rsidRPr="00402A60">
        <w:t xml:space="preserve">, </w:t>
      </w:r>
      <w:r>
        <w:t xml:space="preserve">NSF is </w:t>
      </w:r>
      <w:r w:rsidR="00107FF3">
        <w:t>evaluating</w:t>
      </w:r>
      <w:r w:rsidRPr="00402A60">
        <w:t xml:space="preserve"> current usage and future needs</w:t>
      </w:r>
      <w:r w:rsidR="00107FF3">
        <w:t xml:space="preserve"> of data users</w:t>
      </w:r>
      <w:r w:rsidRPr="00402A60">
        <w:t>. </w:t>
      </w:r>
      <w:r w:rsidR="00107FF3">
        <w:t xml:space="preserve"> </w:t>
      </w:r>
      <w:r w:rsidR="00D16121">
        <w:t xml:space="preserve">This clearance request is directed at collecting requirements from non-NSF and non-Federal users </w:t>
      </w:r>
      <w:r w:rsidR="00015D05">
        <w:t>of</w:t>
      </w:r>
      <w:r w:rsidR="00D16121">
        <w:t xml:space="preserve"> the SESTAT Data Tool</w:t>
      </w:r>
      <w:r w:rsidR="00015D05">
        <w:t>.</w:t>
      </w:r>
      <w:r>
        <w:t xml:space="preserve"> </w:t>
      </w:r>
    </w:p>
    <w:p w:rsidR="005125BB" w:rsidRDefault="005125BB"/>
    <w:p w:rsidR="000D04E7" w:rsidRDefault="000D04E7">
      <w:pPr>
        <w:pStyle w:val="Heading1"/>
        <w:rPr>
          <w:b w:val="0"/>
          <w:bCs w:val="0"/>
        </w:rPr>
      </w:pPr>
      <w:r>
        <w:t>Data Collection Instrument</w:t>
      </w:r>
    </w:p>
    <w:p w:rsidR="007F7B94" w:rsidRDefault="007F7B94"/>
    <w:p w:rsidR="00F70240" w:rsidRDefault="003E1232">
      <w:r>
        <w:t xml:space="preserve">The </w:t>
      </w:r>
      <w:r w:rsidR="00032FBF">
        <w:t>user</w:t>
      </w:r>
      <w:r w:rsidR="00C87448">
        <w:t xml:space="preserve"> requirements survey </w:t>
      </w:r>
      <w:r w:rsidR="00032FBF">
        <w:t xml:space="preserve">will be sent to a sample of </w:t>
      </w:r>
      <w:r w:rsidR="00C87448">
        <w:t xml:space="preserve">external users via email.  A copy of the </w:t>
      </w:r>
      <w:r w:rsidR="00032FBF">
        <w:t xml:space="preserve">survey </w:t>
      </w:r>
      <w:r w:rsidR="00826A4B">
        <w:t>fo</w:t>
      </w:r>
      <w:r w:rsidR="00032FBF">
        <w:t xml:space="preserve">rm </w:t>
      </w:r>
      <w:r w:rsidR="00C87448">
        <w:t xml:space="preserve">is attached.  The </w:t>
      </w:r>
      <w:r w:rsidR="00032FBF">
        <w:t xml:space="preserve">form </w:t>
      </w:r>
      <w:r w:rsidR="00460D19">
        <w:t xml:space="preserve">includes a brief explanation of the survey’s purpose </w:t>
      </w:r>
      <w:r w:rsidR="00032FBF">
        <w:t>and eight</w:t>
      </w:r>
      <w:r w:rsidR="00460D19">
        <w:t xml:space="preserve"> questions</w:t>
      </w:r>
      <w:r w:rsidR="00E46D82">
        <w:t xml:space="preserve"> concerning the</w:t>
      </w:r>
      <w:r w:rsidR="00282AC0">
        <w:t xml:space="preserve"> user’s</w:t>
      </w:r>
      <w:r w:rsidR="00E46D82">
        <w:t xml:space="preserve"> SESTAT Data Tool</w:t>
      </w:r>
      <w:r w:rsidR="00460D19">
        <w:t xml:space="preserve"> </w:t>
      </w:r>
      <w:r w:rsidR="00826A4B">
        <w:t xml:space="preserve">usage </w:t>
      </w:r>
      <w:r w:rsidR="00460D19">
        <w:t>requirements.</w:t>
      </w:r>
      <w:r w:rsidR="00F75182">
        <w:t xml:space="preserve">  </w:t>
      </w:r>
    </w:p>
    <w:p w:rsidR="00F70240" w:rsidRDefault="00F70240"/>
    <w:p w:rsidR="000D04E7" w:rsidRDefault="00826A4B">
      <w:pPr>
        <w:pStyle w:val="Heading1"/>
      </w:pPr>
      <w:r>
        <w:br w:type="page"/>
      </w:r>
      <w:r w:rsidR="000D04E7">
        <w:lastRenderedPageBreak/>
        <w:t>Data Collection Procedures</w:t>
      </w:r>
    </w:p>
    <w:p w:rsidR="000D04E7" w:rsidRDefault="000D04E7"/>
    <w:p w:rsidR="000B4E75" w:rsidRDefault="00702215">
      <w:r>
        <w:t xml:space="preserve">We </w:t>
      </w:r>
      <w:r w:rsidR="00826A4B">
        <w:t>plan to collect up to 2</w:t>
      </w:r>
      <w:r>
        <w:t>0 completed surveys</w:t>
      </w:r>
      <w:r w:rsidR="00F75182">
        <w:t xml:space="preserve">.  </w:t>
      </w:r>
      <w:r w:rsidR="002F62E5">
        <w:t>The</w:t>
      </w:r>
      <w:r>
        <w:t xml:space="preserve"> </w:t>
      </w:r>
      <w:r w:rsidR="00951778">
        <w:t xml:space="preserve">sample for this external user </w:t>
      </w:r>
      <w:r w:rsidR="009A1D5A">
        <w:t xml:space="preserve">survey </w:t>
      </w:r>
      <w:r w:rsidR="00951778">
        <w:t xml:space="preserve">consists of the </w:t>
      </w:r>
      <w:r w:rsidR="009A1D5A">
        <w:t xml:space="preserve">100 </w:t>
      </w:r>
      <w:r w:rsidR="00951778">
        <w:t>data users who had</w:t>
      </w:r>
      <w:r w:rsidR="002F62E5">
        <w:t xml:space="preserve"> </w:t>
      </w:r>
      <w:r w:rsidR="009A1D5A">
        <w:t xml:space="preserve">most recently </w:t>
      </w:r>
      <w:r w:rsidR="002F62E5">
        <w:t xml:space="preserve">downloaded one or more SESTAT survey data files </w:t>
      </w:r>
      <w:r w:rsidR="000A1991">
        <w:t>as of</w:t>
      </w:r>
      <w:r w:rsidR="009A1D5A">
        <w:t xml:space="preserve"> January 31, 2011</w:t>
      </w:r>
      <w:r w:rsidR="002F62E5">
        <w:t xml:space="preserve">.  </w:t>
      </w:r>
      <w:r w:rsidR="00F75182">
        <w:t xml:space="preserve">These users voluntarily provided their email address when completing the SESTAT Public Use </w:t>
      </w:r>
      <w:r w:rsidR="00C61EF0">
        <w:t xml:space="preserve">Data File </w:t>
      </w:r>
      <w:r w:rsidR="00F75182">
        <w:t xml:space="preserve">Download Request </w:t>
      </w:r>
      <w:r w:rsidR="00C61EF0">
        <w:t xml:space="preserve">Form. </w:t>
      </w:r>
      <w:r w:rsidR="00826A4B">
        <w:t>W</w:t>
      </w:r>
      <w:r>
        <w:t xml:space="preserve">e </w:t>
      </w:r>
      <w:r w:rsidR="00F75182">
        <w:t>do not know how many of these users</w:t>
      </w:r>
      <w:r>
        <w:t xml:space="preserve"> accessed the SESTAT Data Tool in addition to downloading a data file</w:t>
      </w:r>
      <w:r w:rsidR="00826A4B">
        <w:t>.</w:t>
      </w:r>
      <w:r>
        <w:t xml:space="preserve"> </w:t>
      </w:r>
      <w:r w:rsidR="00826A4B">
        <w:t>W</w:t>
      </w:r>
      <w:r w:rsidR="000D04E7">
        <w:t xml:space="preserve">e </w:t>
      </w:r>
      <w:r w:rsidR="000A1991">
        <w:t xml:space="preserve">are </w:t>
      </w:r>
      <w:r w:rsidR="00F75182">
        <w:t xml:space="preserve">estimating a </w:t>
      </w:r>
      <w:r w:rsidR="00951778">
        <w:t xml:space="preserve">survey </w:t>
      </w:r>
      <w:r w:rsidR="00F75182">
        <w:t>response rate</w:t>
      </w:r>
      <w:r w:rsidR="00951778">
        <w:t xml:space="preserve"> of 20 percent</w:t>
      </w:r>
      <w:r w:rsidR="000A1991">
        <w:t>.</w:t>
      </w:r>
      <w:r w:rsidR="00F75182">
        <w:t xml:space="preserve">  </w:t>
      </w:r>
      <w:r w:rsidR="00F7461B" w:rsidRPr="00F7461B">
        <w:rPr>
          <w:b/>
          <w:bCs/>
        </w:rPr>
        <w:t>The results of this small, qualitative sample will be used to collect ideas for the future direction of changes.</w:t>
      </w:r>
      <w:r w:rsidR="00F7461B" w:rsidRPr="00F7461B">
        <w:t>   </w:t>
      </w:r>
    </w:p>
    <w:p w:rsidR="002F62E5" w:rsidRDefault="002F62E5"/>
    <w:p w:rsidR="000D04E7" w:rsidRDefault="000D04E7">
      <w:pPr>
        <w:pStyle w:val="Heading1"/>
      </w:pPr>
      <w:r>
        <w:t>Burden Information</w:t>
      </w:r>
    </w:p>
    <w:p w:rsidR="000D04E7" w:rsidRDefault="000D04E7"/>
    <w:p w:rsidR="00BC53AB" w:rsidRDefault="000D04E7">
      <w:r>
        <w:t xml:space="preserve">We expect </w:t>
      </w:r>
      <w:r w:rsidR="00183C87">
        <w:t xml:space="preserve">the </w:t>
      </w:r>
      <w:r w:rsidR="00115FFB">
        <w:t>2</w:t>
      </w:r>
      <w:r w:rsidR="00183C87">
        <w:t xml:space="preserve">0 respondents to need </w:t>
      </w:r>
      <w:r w:rsidR="00C61EF0">
        <w:t>an averag</w:t>
      </w:r>
      <w:r w:rsidR="007A63FE">
        <w:t xml:space="preserve">e </w:t>
      </w:r>
      <w:r w:rsidR="00183C87">
        <w:t xml:space="preserve">of </w:t>
      </w:r>
      <w:r w:rsidR="00C61EF0">
        <w:t>approximate</w:t>
      </w:r>
      <w:r w:rsidR="007C4093">
        <w:t>ly 15</w:t>
      </w:r>
      <w:r w:rsidR="00C61EF0">
        <w:t xml:space="preserve"> minutes to complete the survey form</w:t>
      </w:r>
      <w:r w:rsidR="007C4093">
        <w:t>.  Of the anticipated 8</w:t>
      </w:r>
      <w:r w:rsidR="00107FF3">
        <w:t>0 non-respondents</w:t>
      </w:r>
      <w:r w:rsidR="007A63FE">
        <w:t xml:space="preserve">, we expect </w:t>
      </w:r>
      <w:r w:rsidR="007C4093">
        <w:t>4</w:t>
      </w:r>
      <w:r w:rsidR="007A63FE">
        <w:t>0 will delete the email request without reading</w:t>
      </w:r>
      <w:r w:rsidR="00107FF3">
        <w:t xml:space="preserve"> </w:t>
      </w:r>
      <w:r w:rsidR="007C4093">
        <w:t>it and 4</w:t>
      </w:r>
      <w:r w:rsidR="007A63FE">
        <w:t xml:space="preserve">0 will read the email and choose not to respond.  We expect that those non-respondents reading the email will need </w:t>
      </w:r>
      <w:r w:rsidR="00107FF3">
        <w:t xml:space="preserve">approximately </w:t>
      </w:r>
      <w:r w:rsidR="00DE596A">
        <w:t>three</w:t>
      </w:r>
      <w:r w:rsidR="00107FF3">
        <w:t xml:space="preserve"> minute</w:t>
      </w:r>
      <w:r w:rsidR="00DE596A">
        <w:t>s</w:t>
      </w:r>
      <w:r w:rsidR="00107FF3">
        <w:t xml:space="preserve"> to</w:t>
      </w:r>
      <w:r w:rsidR="00DE596A">
        <w:t xml:space="preserve"> do so</w:t>
      </w:r>
      <w:r w:rsidR="00C61EF0">
        <w:t xml:space="preserve">.  </w:t>
      </w:r>
      <w:r>
        <w:t xml:space="preserve">Therefore, we estimate a total of </w:t>
      </w:r>
      <w:r w:rsidR="002F01F3">
        <w:t>7</w:t>
      </w:r>
      <w:r w:rsidR="004D06C3">
        <w:t xml:space="preserve"> </w:t>
      </w:r>
      <w:r>
        <w:t>hours of respondent burden</w:t>
      </w:r>
      <w:r w:rsidR="00BC53AB">
        <w:t>:</w:t>
      </w:r>
    </w:p>
    <w:p w:rsidR="000D04E7" w:rsidRDefault="000D04E7" w:rsidP="00BC53AB">
      <w:pPr>
        <w:numPr>
          <w:ilvl w:val="0"/>
          <w:numId w:val="1"/>
        </w:numPr>
      </w:pPr>
      <w:r>
        <w:t>(</w:t>
      </w:r>
      <w:r w:rsidR="007C4093">
        <w:t>2</w:t>
      </w:r>
      <w:r w:rsidR="00C61EF0">
        <w:t>0</w:t>
      </w:r>
      <w:r w:rsidR="00EB3B18">
        <w:t xml:space="preserve"> people * </w:t>
      </w:r>
      <w:r w:rsidR="007C4093">
        <w:t>15 minutes</w:t>
      </w:r>
      <w:r w:rsidR="00EB3B18">
        <w:t>)</w:t>
      </w:r>
      <w:r w:rsidR="005125BB">
        <w:t xml:space="preserve"> </w:t>
      </w:r>
      <w:r w:rsidR="00DE596A">
        <w:t>+ (</w:t>
      </w:r>
      <w:r w:rsidR="007C4093">
        <w:t>4</w:t>
      </w:r>
      <w:r w:rsidR="00DE596A">
        <w:t>0 people * 3 minutes)</w:t>
      </w:r>
      <w:r w:rsidR="0020137F">
        <w:t xml:space="preserve"> </w:t>
      </w:r>
      <w:r>
        <w:t xml:space="preserve">= </w:t>
      </w:r>
      <w:r w:rsidR="007C4093">
        <w:t>7</w:t>
      </w:r>
      <w:r w:rsidR="004D06C3">
        <w:t xml:space="preserve"> </w:t>
      </w:r>
      <w:r w:rsidR="00BC53AB">
        <w:t>hours</w:t>
      </w:r>
      <w:r>
        <w:t xml:space="preserve">.  </w:t>
      </w:r>
    </w:p>
    <w:p w:rsidR="000B4E75" w:rsidRDefault="000B4E75"/>
    <w:p w:rsidR="000D04E7" w:rsidRDefault="000D04E7"/>
    <w:p w:rsidR="000D04E7" w:rsidRDefault="000D04E7">
      <w:pPr>
        <w:pStyle w:val="Heading1"/>
      </w:pPr>
      <w:r>
        <w:t>Incentive Payments</w:t>
      </w:r>
    </w:p>
    <w:p w:rsidR="000D04E7" w:rsidRDefault="000D04E7"/>
    <w:p w:rsidR="000D04E7" w:rsidRDefault="000D04E7">
      <w:r>
        <w:t>There are no incentive payments.</w:t>
      </w:r>
    </w:p>
    <w:p w:rsidR="000D04E7" w:rsidRDefault="000D04E7"/>
    <w:p w:rsidR="000D04E7" w:rsidRDefault="000D04E7"/>
    <w:p w:rsidR="000D04E7" w:rsidRDefault="000D04E7">
      <w:pPr>
        <w:pStyle w:val="Heading1"/>
      </w:pPr>
      <w:r>
        <w:t>Contact Information</w:t>
      </w:r>
    </w:p>
    <w:p w:rsidR="000D04E7" w:rsidRDefault="000D04E7"/>
    <w:p w:rsidR="000D04E7" w:rsidRDefault="000D04E7">
      <w:r>
        <w:t>The contact person for questions regarding this data collection is:</w:t>
      </w:r>
    </w:p>
    <w:p w:rsidR="000D04E7" w:rsidRDefault="000D04E7"/>
    <w:p w:rsidR="000D04E7" w:rsidRDefault="00C61EF0">
      <w:r>
        <w:t>R. Keith Wilkinson</w:t>
      </w:r>
    </w:p>
    <w:p w:rsidR="000D04E7" w:rsidRDefault="008D02FB">
      <w:r>
        <w:t>Senior Analyst</w:t>
      </w:r>
    </w:p>
    <w:p w:rsidR="000D04E7" w:rsidRDefault="00C61EF0">
      <w:r>
        <w:t>National Center for Science and Engineering Statistics</w:t>
      </w:r>
    </w:p>
    <w:p w:rsidR="000D04E7" w:rsidRDefault="000D04E7">
      <w:r>
        <w:t>National Science Foundation</w:t>
      </w:r>
    </w:p>
    <w:p w:rsidR="000D04E7" w:rsidRDefault="00C61EF0">
      <w:r>
        <w:t>703-292-7801</w:t>
      </w:r>
    </w:p>
    <w:p w:rsidR="000D04E7" w:rsidRDefault="00323B83">
      <w:hyperlink r:id="rId7" w:history="1">
        <w:r w:rsidR="00C61EF0" w:rsidRPr="001704FD">
          <w:rPr>
            <w:rStyle w:val="Hyperlink"/>
          </w:rPr>
          <w:t>rwilkins@nsf.gov</w:t>
        </w:r>
      </w:hyperlink>
      <w:r w:rsidR="00C61EF0">
        <w:tab/>
      </w:r>
    </w:p>
    <w:p w:rsidR="000D04E7" w:rsidRDefault="000D04E7"/>
    <w:p w:rsidR="000D04E7" w:rsidRDefault="000D04E7">
      <w:r>
        <w:t>Attachments</w:t>
      </w:r>
    </w:p>
    <w:p w:rsidR="000D04E7" w:rsidRDefault="000D04E7"/>
    <w:p w:rsidR="000D04E7" w:rsidRDefault="000D04E7">
      <w:r>
        <w:t>cc:  Fran Featherston</w:t>
      </w:r>
    </w:p>
    <w:sectPr w:rsidR="000D04E7" w:rsidSect="00C6773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4011C"/>
    <w:multiLevelType w:val="hybridMultilevel"/>
    <w:tmpl w:val="8CECA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9C511F"/>
    <w:rsid w:val="00015D05"/>
    <w:rsid w:val="00032264"/>
    <w:rsid w:val="00032FBF"/>
    <w:rsid w:val="00044F4B"/>
    <w:rsid w:val="000A1991"/>
    <w:rsid w:val="000B4E75"/>
    <w:rsid w:val="000C2F77"/>
    <w:rsid w:val="000D04E7"/>
    <w:rsid w:val="00107FF3"/>
    <w:rsid w:val="00115FFB"/>
    <w:rsid w:val="001726CE"/>
    <w:rsid w:val="00183C87"/>
    <w:rsid w:val="0020137F"/>
    <w:rsid w:val="00203BEA"/>
    <w:rsid w:val="00220843"/>
    <w:rsid w:val="00282AC0"/>
    <w:rsid w:val="002F01F3"/>
    <w:rsid w:val="002F62E5"/>
    <w:rsid w:val="00323B83"/>
    <w:rsid w:val="0034495C"/>
    <w:rsid w:val="003E1232"/>
    <w:rsid w:val="00432D1E"/>
    <w:rsid w:val="00460D19"/>
    <w:rsid w:val="00466AD6"/>
    <w:rsid w:val="004D06C3"/>
    <w:rsid w:val="005125BB"/>
    <w:rsid w:val="00512746"/>
    <w:rsid w:val="00522CFB"/>
    <w:rsid w:val="0052387E"/>
    <w:rsid w:val="005539C5"/>
    <w:rsid w:val="005667ED"/>
    <w:rsid w:val="00576D93"/>
    <w:rsid w:val="005D02CE"/>
    <w:rsid w:val="00621559"/>
    <w:rsid w:val="00640494"/>
    <w:rsid w:val="00651504"/>
    <w:rsid w:val="0067177F"/>
    <w:rsid w:val="006D76F7"/>
    <w:rsid w:val="006F32E6"/>
    <w:rsid w:val="00702215"/>
    <w:rsid w:val="0075319D"/>
    <w:rsid w:val="007920F0"/>
    <w:rsid w:val="007A63FE"/>
    <w:rsid w:val="007C4093"/>
    <w:rsid w:val="007F45CD"/>
    <w:rsid w:val="007F7B94"/>
    <w:rsid w:val="00826A4B"/>
    <w:rsid w:val="00846FD6"/>
    <w:rsid w:val="008A31C3"/>
    <w:rsid w:val="008D02FB"/>
    <w:rsid w:val="008D3974"/>
    <w:rsid w:val="008F2DA3"/>
    <w:rsid w:val="0092475F"/>
    <w:rsid w:val="00934987"/>
    <w:rsid w:val="00951778"/>
    <w:rsid w:val="0095485C"/>
    <w:rsid w:val="009802E9"/>
    <w:rsid w:val="009830FE"/>
    <w:rsid w:val="00984552"/>
    <w:rsid w:val="009A1D5A"/>
    <w:rsid w:val="009C0CC8"/>
    <w:rsid w:val="009C511F"/>
    <w:rsid w:val="00A32DBD"/>
    <w:rsid w:val="00A445FF"/>
    <w:rsid w:val="00B027D3"/>
    <w:rsid w:val="00B910BD"/>
    <w:rsid w:val="00BA4A73"/>
    <w:rsid w:val="00BC122A"/>
    <w:rsid w:val="00BC53AB"/>
    <w:rsid w:val="00C31A41"/>
    <w:rsid w:val="00C61EF0"/>
    <w:rsid w:val="00C67733"/>
    <w:rsid w:val="00C755E3"/>
    <w:rsid w:val="00C81B25"/>
    <w:rsid w:val="00C87448"/>
    <w:rsid w:val="00C93421"/>
    <w:rsid w:val="00CA28FF"/>
    <w:rsid w:val="00CC5ECB"/>
    <w:rsid w:val="00D12F18"/>
    <w:rsid w:val="00D16121"/>
    <w:rsid w:val="00D603BA"/>
    <w:rsid w:val="00D845EE"/>
    <w:rsid w:val="00DB5921"/>
    <w:rsid w:val="00DD789B"/>
    <w:rsid w:val="00DE596A"/>
    <w:rsid w:val="00DF2379"/>
    <w:rsid w:val="00E0488C"/>
    <w:rsid w:val="00E17E3B"/>
    <w:rsid w:val="00E46D82"/>
    <w:rsid w:val="00E73108"/>
    <w:rsid w:val="00E95B23"/>
    <w:rsid w:val="00EB3B18"/>
    <w:rsid w:val="00ED567B"/>
    <w:rsid w:val="00F15830"/>
    <w:rsid w:val="00F44F72"/>
    <w:rsid w:val="00F56602"/>
    <w:rsid w:val="00F63E64"/>
    <w:rsid w:val="00F6612A"/>
    <w:rsid w:val="00F70240"/>
    <w:rsid w:val="00F707FD"/>
    <w:rsid w:val="00F7461B"/>
    <w:rsid w:val="00F75182"/>
    <w:rsid w:val="00F765AA"/>
    <w:rsid w:val="00F9070D"/>
    <w:rsid w:val="00FD2C47"/>
    <w:rsid w:val="00FE10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7733"/>
    <w:rPr>
      <w:sz w:val="24"/>
      <w:szCs w:val="24"/>
    </w:rPr>
  </w:style>
  <w:style w:type="paragraph" w:styleId="Heading1">
    <w:name w:val="heading 1"/>
    <w:basedOn w:val="Normal"/>
    <w:next w:val="Normal"/>
    <w:qFormat/>
    <w:rsid w:val="00C6773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rsid w:val="00C67733"/>
    <w:pPr>
      <w:spacing w:line="360" w:lineRule="atLeast"/>
      <w:ind w:firstLine="1152"/>
      <w:jc w:val="both"/>
    </w:pPr>
    <w:rPr>
      <w:sz w:val="22"/>
    </w:rPr>
  </w:style>
  <w:style w:type="character" w:styleId="Hyperlink">
    <w:name w:val="Hyperlink"/>
    <w:basedOn w:val="DefaultParagraphFont"/>
    <w:rsid w:val="00C67733"/>
    <w:rPr>
      <w:color w:val="0000FF"/>
      <w:u w:val="single"/>
    </w:rPr>
  </w:style>
  <w:style w:type="character" w:styleId="Strong">
    <w:name w:val="Strong"/>
    <w:basedOn w:val="DefaultParagraphFont"/>
    <w:qFormat/>
    <w:rsid w:val="00C6773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wilkins@nsf.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stat.nsf.gov/sestat/sesta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8039A-2D2F-4B90-B32F-3DA7666E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National Science Foundation</Company>
  <LinksUpToDate>false</LinksUpToDate>
  <CharactersWithSpaces>3644</CharactersWithSpaces>
  <SharedDoc>false</SharedDoc>
  <HLinks>
    <vt:vector size="12" baseType="variant">
      <vt:variant>
        <vt:i4>917540</vt:i4>
      </vt:variant>
      <vt:variant>
        <vt:i4>3</vt:i4>
      </vt:variant>
      <vt:variant>
        <vt:i4>0</vt:i4>
      </vt:variant>
      <vt:variant>
        <vt:i4>5</vt:i4>
      </vt:variant>
      <vt:variant>
        <vt:lpwstr>mailto:rwilkins@nsf.gov</vt:lpwstr>
      </vt:variant>
      <vt:variant>
        <vt:lpwstr/>
      </vt:variant>
      <vt:variant>
        <vt:i4>4390988</vt:i4>
      </vt:variant>
      <vt:variant>
        <vt:i4>0</vt:i4>
      </vt:variant>
      <vt:variant>
        <vt:i4>0</vt:i4>
      </vt:variant>
      <vt:variant>
        <vt:i4>5</vt:i4>
      </vt:variant>
      <vt:variant>
        <vt:lpwstr>https://sestat.nsf.gov/sestat/sestat.html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LCHRISTO</dc:creator>
  <cp:lastModifiedBy>martinez_r</cp:lastModifiedBy>
  <cp:revision>2</cp:revision>
  <cp:lastPrinted>2011-03-25T12:44:00Z</cp:lastPrinted>
  <dcterms:created xsi:type="dcterms:W3CDTF">2011-05-06T15:44:00Z</dcterms:created>
  <dcterms:modified xsi:type="dcterms:W3CDTF">2011-05-06T15:44:00Z</dcterms:modified>
</cp:coreProperties>
</file>