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DDA" w:rsidRDefault="00352DDA">
      <w:pPr>
        <w:pStyle w:val="Heading2"/>
        <w:rPr>
          <w:b w:val="0"/>
        </w:rPr>
      </w:pPr>
    </w:p>
    <w:p w:rsidR="00352DDA" w:rsidRDefault="00352DDA"/>
    <w:p w:rsidR="0063561D" w:rsidRDefault="0063561D"/>
    <w:p w:rsidR="0063561D" w:rsidRDefault="0063561D"/>
    <w:p w:rsidR="0063561D" w:rsidRDefault="0063561D"/>
    <w:p w:rsidR="0063561D" w:rsidRDefault="0063561D"/>
    <w:p w:rsidR="0063561D" w:rsidRDefault="0063561D"/>
    <w:p w:rsidR="0063561D" w:rsidRDefault="0063561D"/>
    <w:p w:rsidR="0063561D" w:rsidRDefault="0063561D"/>
    <w:p w:rsidR="005D5B30" w:rsidRPr="008C2380" w:rsidRDefault="005D5B30" w:rsidP="005D5B30">
      <w:pPr>
        <w:spacing w:line="480" w:lineRule="auto"/>
        <w:jc w:val="center"/>
        <w:rPr>
          <w:b/>
          <w:szCs w:val="24"/>
        </w:rPr>
      </w:pPr>
      <w:r w:rsidRPr="008C2380">
        <w:rPr>
          <w:b/>
          <w:szCs w:val="24"/>
        </w:rPr>
        <w:t>SUPPORTING STATEMENT</w:t>
      </w:r>
    </w:p>
    <w:p w:rsidR="00FA5EAC" w:rsidRPr="00FB25C1" w:rsidRDefault="00FA5EAC" w:rsidP="005D5B30">
      <w:pPr>
        <w:spacing w:line="480" w:lineRule="auto"/>
        <w:jc w:val="center"/>
        <w:rPr>
          <w:b/>
          <w:szCs w:val="24"/>
        </w:rPr>
      </w:pPr>
      <w:r w:rsidRPr="00FB25C1">
        <w:rPr>
          <w:b/>
        </w:rPr>
        <w:t>EMPLOYMENT AND TRAINING PROGRAM ACTIVITY REPORT</w:t>
      </w:r>
      <w:r w:rsidRPr="00FB25C1">
        <w:rPr>
          <w:b/>
          <w:szCs w:val="24"/>
        </w:rPr>
        <w:t xml:space="preserve"> (</w:t>
      </w:r>
      <w:r w:rsidRPr="00FB25C1">
        <w:rPr>
          <w:b/>
        </w:rPr>
        <w:t>FNS–583)</w:t>
      </w:r>
    </w:p>
    <w:p w:rsidR="005D5B30" w:rsidRPr="008C2380" w:rsidRDefault="005D5B30" w:rsidP="005D5B30">
      <w:pPr>
        <w:spacing w:line="480" w:lineRule="auto"/>
        <w:jc w:val="center"/>
        <w:rPr>
          <w:b/>
          <w:szCs w:val="24"/>
        </w:rPr>
      </w:pPr>
      <w:r w:rsidRPr="008C2380">
        <w:rPr>
          <w:b/>
          <w:szCs w:val="24"/>
        </w:rPr>
        <w:t xml:space="preserve">OMB No. </w:t>
      </w:r>
      <w:r w:rsidR="00FA5EAC">
        <w:rPr>
          <w:b/>
        </w:rPr>
        <w:t>0584–0339</w:t>
      </w:r>
    </w:p>
    <w:p w:rsidR="005D5B30" w:rsidRPr="008C2380" w:rsidRDefault="00370CD2" w:rsidP="005D5B30">
      <w:pPr>
        <w:spacing w:line="480" w:lineRule="auto"/>
        <w:jc w:val="center"/>
        <w:rPr>
          <w:b/>
          <w:bCs/>
          <w:spacing w:val="-3"/>
          <w:szCs w:val="24"/>
        </w:rPr>
      </w:pPr>
      <w:r>
        <w:rPr>
          <w:b/>
          <w:bCs/>
          <w:spacing w:val="-3"/>
          <w:szCs w:val="24"/>
        </w:rPr>
        <w:t>Jackie Windfeldt</w:t>
      </w:r>
      <w:r w:rsidR="005D5B30" w:rsidRPr="008C2380">
        <w:rPr>
          <w:b/>
          <w:bCs/>
          <w:spacing w:val="-3"/>
          <w:szCs w:val="24"/>
        </w:rPr>
        <w:t xml:space="preserve">, Project </w:t>
      </w:r>
      <w:r w:rsidR="00FA5EAC">
        <w:rPr>
          <w:b/>
          <w:bCs/>
          <w:spacing w:val="-3"/>
          <w:szCs w:val="24"/>
        </w:rPr>
        <w:t>Manage</w:t>
      </w:r>
      <w:r w:rsidR="005D5B30" w:rsidRPr="008C2380">
        <w:rPr>
          <w:b/>
          <w:bCs/>
          <w:spacing w:val="-3"/>
          <w:szCs w:val="24"/>
        </w:rPr>
        <w:t>r</w:t>
      </w:r>
    </w:p>
    <w:p w:rsidR="005D5B30" w:rsidRDefault="00370CD2" w:rsidP="005D5B30">
      <w:pPr>
        <w:spacing w:line="480" w:lineRule="auto"/>
        <w:jc w:val="center"/>
        <w:rPr>
          <w:b/>
          <w:bCs/>
          <w:spacing w:val="-3"/>
          <w:szCs w:val="24"/>
        </w:rPr>
      </w:pPr>
      <w:r>
        <w:rPr>
          <w:b/>
          <w:bCs/>
          <w:spacing w:val="-3"/>
          <w:szCs w:val="24"/>
        </w:rPr>
        <w:t xml:space="preserve">Program </w:t>
      </w:r>
      <w:r w:rsidR="00E55850">
        <w:rPr>
          <w:b/>
          <w:bCs/>
          <w:spacing w:val="-3"/>
          <w:szCs w:val="24"/>
        </w:rPr>
        <w:t>Design Branch</w:t>
      </w:r>
    </w:p>
    <w:p w:rsidR="005D5B30" w:rsidRDefault="005D5B30" w:rsidP="005D5B30">
      <w:pPr>
        <w:spacing w:line="480" w:lineRule="auto"/>
        <w:jc w:val="center"/>
        <w:rPr>
          <w:b/>
          <w:bCs/>
          <w:spacing w:val="-3"/>
          <w:szCs w:val="24"/>
        </w:rPr>
      </w:pPr>
      <w:r>
        <w:rPr>
          <w:b/>
          <w:bCs/>
          <w:spacing w:val="-3"/>
          <w:szCs w:val="24"/>
        </w:rPr>
        <w:t>Food and Nutrition Service, USDA</w:t>
      </w:r>
    </w:p>
    <w:p w:rsidR="005D5B30" w:rsidRDefault="005D5B30" w:rsidP="005D5B30">
      <w:pPr>
        <w:spacing w:line="480" w:lineRule="auto"/>
        <w:jc w:val="center"/>
        <w:rPr>
          <w:b/>
          <w:bCs/>
          <w:spacing w:val="-3"/>
          <w:szCs w:val="24"/>
        </w:rPr>
      </w:pPr>
      <w:smartTag w:uri="urn:schemas-microsoft-com:office:smarttags" w:element="Street">
        <w:smartTag w:uri="urn:schemas-microsoft-com:office:smarttags" w:element="address">
          <w:r>
            <w:rPr>
              <w:b/>
              <w:bCs/>
              <w:spacing w:val="-3"/>
              <w:szCs w:val="24"/>
            </w:rPr>
            <w:t>3101 Park Center Drive</w:t>
          </w:r>
        </w:smartTag>
      </w:smartTag>
      <w:r>
        <w:rPr>
          <w:b/>
          <w:bCs/>
          <w:spacing w:val="-3"/>
          <w:szCs w:val="24"/>
        </w:rPr>
        <w:t xml:space="preserve">, Room </w:t>
      </w:r>
      <w:r w:rsidR="004F394F">
        <w:rPr>
          <w:b/>
          <w:bCs/>
          <w:spacing w:val="-3"/>
          <w:szCs w:val="24"/>
        </w:rPr>
        <w:t>810</w:t>
      </w:r>
    </w:p>
    <w:p w:rsidR="005D5B30" w:rsidRDefault="005D5B30" w:rsidP="005D5B30">
      <w:pPr>
        <w:spacing w:line="480" w:lineRule="auto"/>
        <w:jc w:val="center"/>
        <w:rPr>
          <w:b/>
          <w:bCs/>
          <w:spacing w:val="-3"/>
          <w:szCs w:val="24"/>
        </w:rPr>
      </w:pPr>
      <w:smartTag w:uri="urn:schemas-microsoft-com:office:smarttags" w:element="place">
        <w:smartTag w:uri="urn:schemas-microsoft-com:office:smarttags" w:element="City">
          <w:r>
            <w:rPr>
              <w:b/>
              <w:bCs/>
              <w:spacing w:val="-3"/>
              <w:szCs w:val="24"/>
            </w:rPr>
            <w:t>Alexandria</w:t>
          </w:r>
        </w:smartTag>
        <w:r>
          <w:rPr>
            <w:b/>
            <w:bCs/>
            <w:spacing w:val="-3"/>
            <w:szCs w:val="24"/>
          </w:rPr>
          <w:t xml:space="preserve">, </w:t>
        </w:r>
        <w:smartTag w:uri="urn:schemas-microsoft-com:office:smarttags" w:element="State">
          <w:r>
            <w:rPr>
              <w:b/>
              <w:bCs/>
              <w:spacing w:val="-3"/>
              <w:szCs w:val="24"/>
            </w:rPr>
            <w:t>VA</w:t>
          </w:r>
        </w:smartTag>
        <w:r>
          <w:rPr>
            <w:b/>
            <w:bCs/>
            <w:spacing w:val="-3"/>
            <w:szCs w:val="24"/>
          </w:rPr>
          <w:t xml:space="preserve">  </w:t>
        </w:r>
        <w:smartTag w:uri="urn:schemas-microsoft-com:office:smarttags" w:element="PostalCode">
          <w:r>
            <w:rPr>
              <w:b/>
              <w:bCs/>
              <w:spacing w:val="-3"/>
              <w:szCs w:val="24"/>
            </w:rPr>
            <w:t>22310</w:t>
          </w:r>
        </w:smartTag>
      </w:smartTag>
    </w:p>
    <w:p w:rsidR="005D5B30" w:rsidRDefault="005D5B30" w:rsidP="005D5B30">
      <w:pPr>
        <w:spacing w:line="480" w:lineRule="auto"/>
        <w:jc w:val="center"/>
        <w:rPr>
          <w:b/>
          <w:bCs/>
          <w:spacing w:val="-3"/>
          <w:szCs w:val="24"/>
        </w:rPr>
      </w:pPr>
      <w:r>
        <w:rPr>
          <w:b/>
          <w:bCs/>
          <w:spacing w:val="-3"/>
          <w:szCs w:val="24"/>
        </w:rPr>
        <w:t>PH:</w:t>
      </w:r>
      <w:r w:rsidR="00FA5EAC">
        <w:rPr>
          <w:b/>
          <w:bCs/>
          <w:spacing w:val="-3"/>
          <w:szCs w:val="24"/>
        </w:rPr>
        <w:t xml:space="preserve"> </w:t>
      </w:r>
      <w:r>
        <w:rPr>
          <w:b/>
          <w:bCs/>
          <w:spacing w:val="-3"/>
          <w:szCs w:val="24"/>
        </w:rPr>
        <w:t>703-305-</w:t>
      </w:r>
      <w:r w:rsidR="00370CD2">
        <w:rPr>
          <w:b/>
          <w:bCs/>
          <w:spacing w:val="-3"/>
          <w:szCs w:val="24"/>
        </w:rPr>
        <w:t>2390</w:t>
      </w:r>
      <w:r w:rsidR="00FA5EAC">
        <w:rPr>
          <w:b/>
          <w:bCs/>
          <w:spacing w:val="-3"/>
          <w:szCs w:val="24"/>
        </w:rPr>
        <w:t>;</w:t>
      </w:r>
      <w:r>
        <w:rPr>
          <w:b/>
          <w:bCs/>
          <w:spacing w:val="-3"/>
          <w:szCs w:val="24"/>
        </w:rPr>
        <w:t xml:space="preserve"> FAX: 703-305-</w:t>
      </w:r>
      <w:r w:rsidR="004F394F">
        <w:rPr>
          <w:b/>
          <w:bCs/>
          <w:spacing w:val="-3"/>
          <w:szCs w:val="24"/>
        </w:rPr>
        <w:t>2486</w:t>
      </w:r>
    </w:p>
    <w:p w:rsidR="005D5B30" w:rsidRDefault="00370CD2" w:rsidP="005D5B30">
      <w:pPr>
        <w:spacing w:line="480" w:lineRule="auto"/>
        <w:jc w:val="center"/>
        <w:rPr>
          <w:b/>
          <w:bCs/>
          <w:spacing w:val="-3"/>
          <w:szCs w:val="24"/>
        </w:rPr>
      </w:pPr>
      <w:r>
        <w:rPr>
          <w:b/>
          <w:bCs/>
          <w:spacing w:val="-3"/>
          <w:szCs w:val="24"/>
        </w:rPr>
        <w:t>Jackie.Windfeldt</w:t>
      </w:r>
      <w:r w:rsidR="005D5B30">
        <w:rPr>
          <w:b/>
          <w:bCs/>
          <w:spacing w:val="-3"/>
          <w:szCs w:val="24"/>
        </w:rPr>
        <w:t>@fns.usda.gov</w:t>
      </w:r>
    </w:p>
    <w:p w:rsidR="00352DDA" w:rsidRDefault="00352DDA">
      <w:pPr>
        <w:pStyle w:val="Footer"/>
        <w:tabs>
          <w:tab w:val="clear" w:pos="4320"/>
          <w:tab w:val="clear" w:pos="8640"/>
        </w:tabs>
        <w:rPr>
          <w:rFonts w:ascii="Times New Roman" w:hAnsi="Times New Roman"/>
        </w:rPr>
      </w:pPr>
    </w:p>
    <w:p w:rsidR="005D5B30" w:rsidRDefault="005D5B30">
      <w:pPr>
        <w:rPr>
          <w:b/>
        </w:rPr>
      </w:pPr>
    </w:p>
    <w:p w:rsidR="005D5B30" w:rsidRDefault="005D5B30">
      <w:pPr>
        <w:rPr>
          <w:b/>
        </w:rPr>
      </w:pPr>
    </w:p>
    <w:p w:rsidR="007338F1" w:rsidRDefault="007338F1">
      <w:pPr>
        <w:overflowPunct/>
        <w:autoSpaceDE/>
        <w:autoSpaceDN/>
        <w:adjustRightInd/>
        <w:textAlignment w:val="auto"/>
        <w:rPr>
          <w:b/>
        </w:rPr>
      </w:pPr>
      <w:r>
        <w:rPr>
          <w:b/>
        </w:rPr>
        <w:br w:type="page"/>
      </w:r>
    </w:p>
    <w:sdt>
      <w:sdtPr>
        <w:rPr>
          <w:rFonts w:ascii="Times New Roman" w:eastAsia="Times New Roman" w:hAnsi="Times New Roman" w:cs="Times New Roman"/>
          <w:b w:val="0"/>
          <w:bCs w:val="0"/>
          <w:color w:val="auto"/>
          <w:sz w:val="24"/>
          <w:szCs w:val="20"/>
        </w:rPr>
        <w:id w:val="94608316"/>
        <w:docPartObj>
          <w:docPartGallery w:val="Table of Contents"/>
          <w:docPartUnique/>
        </w:docPartObj>
      </w:sdtPr>
      <w:sdtContent>
        <w:p w:rsidR="007338F1" w:rsidRDefault="007338F1">
          <w:pPr>
            <w:pStyle w:val="TOCHeading"/>
          </w:pPr>
          <w:r>
            <w:t>Contents</w:t>
          </w:r>
        </w:p>
        <w:p w:rsidR="00270010" w:rsidRDefault="00BB5524">
          <w:pPr>
            <w:pStyle w:val="TOC1"/>
            <w:tabs>
              <w:tab w:val="right" w:leader="dot" w:pos="10790"/>
            </w:tabs>
            <w:rPr>
              <w:rFonts w:asciiTheme="minorHAnsi" w:eastAsiaTheme="minorEastAsia" w:hAnsiTheme="minorHAnsi" w:cstheme="minorBidi"/>
              <w:noProof/>
              <w:sz w:val="22"/>
              <w:szCs w:val="22"/>
            </w:rPr>
          </w:pPr>
          <w:r>
            <w:fldChar w:fldCharType="begin"/>
          </w:r>
          <w:r w:rsidR="007338F1">
            <w:instrText xml:space="preserve"> TOC \o "1-3" \h \z \u </w:instrText>
          </w:r>
          <w:r>
            <w:fldChar w:fldCharType="separate"/>
          </w:r>
          <w:hyperlink w:anchor="_Toc308447055" w:history="1">
            <w:r w:rsidR="00270010" w:rsidRPr="007B39B6">
              <w:rPr>
                <w:rStyle w:val="Hyperlink"/>
                <w:noProof/>
              </w:rPr>
              <w:t>Part A.  Justification</w:t>
            </w:r>
            <w:r w:rsidR="00270010">
              <w:rPr>
                <w:noProof/>
                <w:webHidden/>
              </w:rPr>
              <w:tab/>
            </w:r>
            <w:r>
              <w:rPr>
                <w:noProof/>
                <w:webHidden/>
              </w:rPr>
              <w:fldChar w:fldCharType="begin"/>
            </w:r>
            <w:r w:rsidR="00270010">
              <w:rPr>
                <w:noProof/>
                <w:webHidden/>
              </w:rPr>
              <w:instrText xml:space="preserve"> PAGEREF _Toc308447055 \h </w:instrText>
            </w:r>
            <w:r>
              <w:rPr>
                <w:noProof/>
                <w:webHidden/>
              </w:rPr>
            </w:r>
            <w:r>
              <w:rPr>
                <w:noProof/>
                <w:webHidden/>
              </w:rPr>
              <w:fldChar w:fldCharType="separate"/>
            </w:r>
            <w:r w:rsidR="00290AAB">
              <w:rPr>
                <w:noProof/>
                <w:webHidden/>
              </w:rPr>
              <w:t>2</w:t>
            </w:r>
            <w:r>
              <w:rPr>
                <w:noProof/>
                <w:webHidden/>
              </w:rPr>
              <w:fldChar w:fldCharType="end"/>
            </w:r>
          </w:hyperlink>
        </w:p>
        <w:p w:rsidR="00270010" w:rsidRDefault="00BB5524">
          <w:pPr>
            <w:pStyle w:val="TOC2"/>
            <w:tabs>
              <w:tab w:val="left" w:pos="880"/>
              <w:tab w:val="right" w:leader="dot" w:pos="10790"/>
            </w:tabs>
            <w:rPr>
              <w:rFonts w:asciiTheme="minorHAnsi" w:eastAsiaTheme="minorEastAsia" w:hAnsiTheme="minorHAnsi" w:cstheme="minorBidi"/>
              <w:noProof/>
              <w:sz w:val="22"/>
              <w:szCs w:val="22"/>
            </w:rPr>
          </w:pPr>
          <w:hyperlink w:anchor="_Toc308447056" w:history="1">
            <w:r w:rsidR="00270010" w:rsidRPr="007B39B6">
              <w:rPr>
                <w:rStyle w:val="Hyperlink"/>
                <w:noProof/>
              </w:rPr>
              <w:t>A. 1</w:t>
            </w:r>
            <w:r w:rsidR="00270010">
              <w:rPr>
                <w:rFonts w:asciiTheme="minorHAnsi" w:eastAsiaTheme="minorEastAsia" w:hAnsiTheme="minorHAnsi" w:cstheme="minorBidi"/>
                <w:noProof/>
                <w:sz w:val="22"/>
                <w:szCs w:val="22"/>
              </w:rPr>
              <w:tab/>
            </w:r>
            <w:r w:rsidR="00270010" w:rsidRPr="007B39B6">
              <w:rPr>
                <w:rStyle w:val="Hyperlink"/>
                <w:noProof/>
              </w:rPr>
              <w:t xml:space="preserve"> Necessity for collecting information.</w:t>
            </w:r>
            <w:r w:rsidR="00270010">
              <w:rPr>
                <w:noProof/>
                <w:webHidden/>
              </w:rPr>
              <w:tab/>
            </w:r>
            <w:r>
              <w:rPr>
                <w:noProof/>
                <w:webHidden/>
              </w:rPr>
              <w:fldChar w:fldCharType="begin"/>
            </w:r>
            <w:r w:rsidR="00270010">
              <w:rPr>
                <w:noProof/>
                <w:webHidden/>
              </w:rPr>
              <w:instrText xml:space="preserve"> PAGEREF _Toc308447056 \h </w:instrText>
            </w:r>
            <w:r>
              <w:rPr>
                <w:noProof/>
                <w:webHidden/>
              </w:rPr>
            </w:r>
            <w:r>
              <w:rPr>
                <w:noProof/>
                <w:webHidden/>
              </w:rPr>
              <w:fldChar w:fldCharType="separate"/>
            </w:r>
            <w:r w:rsidR="00290AAB">
              <w:rPr>
                <w:noProof/>
                <w:webHidden/>
              </w:rPr>
              <w:t>2</w:t>
            </w:r>
            <w:r>
              <w:rPr>
                <w:noProof/>
                <w:webHidden/>
              </w:rPr>
              <w:fldChar w:fldCharType="end"/>
            </w:r>
          </w:hyperlink>
        </w:p>
        <w:p w:rsidR="00270010" w:rsidRDefault="00BB5524">
          <w:pPr>
            <w:pStyle w:val="TOC2"/>
            <w:tabs>
              <w:tab w:val="left" w:pos="880"/>
              <w:tab w:val="right" w:leader="dot" w:pos="10790"/>
            </w:tabs>
            <w:rPr>
              <w:rFonts w:asciiTheme="minorHAnsi" w:eastAsiaTheme="minorEastAsia" w:hAnsiTheme="minorHAnsi" w:cstheme="minorBidi"/>
              <w:noProof/>
              <w:sz w:val="22"/>
              <w:szCs w:val="22"/>
            </w:rPr>
          </w:pPr>
          <w:hyperlink w:anchor="_Toc308447057" w:history="1">
            <w:r w:rsidR="00270010" w:rsidRPr="007B39B6">
              <w:rPr>
                <w:rStyle w:val="Hyperlink"/>
                <w:noProof/>
              </w:rPr>
              <w:t>A. 2</w:t>
            </w:r>
            <w:r w:rsidR="00270010">
              <w:rPr>
                <w:rFonts w:asciiTheme="minorHAnsi" w:eastAsiaTheme="minorEastAsia" w:hAnsiTheme="minorHAnsi" w:cstheme="minorBidi"/>
                <w:noProof/>
                <w:sz w:val="22"/>
                <w:szCs w:val="22"/>
              </w:rPr>
              <w:tab/>
            </w:r>
            <w:r w:rsidR="00270010" w:rsidRPr="007B39B6">
              <w:rPr>
                <w:rStyle w:val="Hyperlink"/>
                <w:noProof/>
              </w:rPr>
              <w:t>Use of information.</w:t>
            </w:r>
            <w:r w:rsidR="00270010">
              <w:rPr>
                <w:noProof/>
                <w:webHidden/>
              </w:rPr>
              <w:tab/>
            </w:r>
            <w:r>
              <w:rPr>
                <w:noProof/>
                <w:webHidden/>
              </w:rPr>
              <w:fldChar w:fldCharType="begin"/>
            </w:r>
            <w:r w:rsidR="00270010">
              <w:rPr>
                <w:noProof/>
                <w:webHidden/>
              </w:rPr>
              <w:instrText xml:space="preserve"> PAGEREF _Toc308447057 \h </w:instrText>
            </w:r>
            <w:r>
              <w:rPr>
                <w:noProof/>
                <w:webHidden/>
              </w:rPr>
            </w:r>
            <w:r>
              <w:rPr>
                <w:noProof/>
                <w:webHidden/>
              </w:rPr>
              <w:fldChar w:fldCharType="separate"/>
            </w:r>
            <w:r w:rsidR="00290AAB">
              <w:rPr>
                <w:noProof/>
                <w:webHidden/>
              </w:rPr>
              <w:t>2</w:t>
            </w:r>
            <w:r>
              <w:rPr>
                <w:noProof/>
                <w:webHidden/>
              </w:rPr>
              <w:fldChar w:fldCharType="end"/>
            </w:r>
          </w:hyperlink>
        </w:p>
        <w:p w:rsidR="00270010" w:rsidRDefault="00BB5524">
          <w:pPr>
            <w:pStyle w:val="TOC2"/>
            <w:tabs>
              <w:tab w:val="left" w:pos="880"/>
              <w:tab w:val="right" w:leader="dot" w:pos="10790"/>
            </w:tabs>
            <w:rPr>
              <w:rFonts w:asciiTheme="minorHAnsi" w:eastAsiaTheme="minorEastAsia" w:hAnsiTheme="minorHAnsi" w:cstheme="minorBidi"/>
              <w:noProof/>
              <w:sz w:val="22"/>
              <w:szCs w:val="22"/>
            </w:rPr>
          </w:pPr>
          <w:hyperlink w:anchor="_Toc308447058" w:history="1">
            <w:r w:rsidR="00270010" w:rsidRPr="007B39B6">
              <w:rPr>
                <w:rStyle w:val="Hyperlink"/>
                <w:noProof/>
              </w:rPr>
              <w:t>A. 3</w:t>
            </w:r>
            <w:r w:rsidR="00270010">
              <w:rPr>
                <w:rFonts w:asciiTheme="minorHAnsi" w:eastAsiaTheme="minorEastAsia" w:hAnsiTheme="minorHAnsi" w:cstheme="minorBidi"/>
                <w:noProof/>
                <w:sz w:val="22"/>
                <w:szCs w:val="22"/>
              </w:rPr>
              <w:tab/>
            </w:r>
            <w:r w:rsidR="00270010" w:rsidRPr="007B39B6">
              <w:rPr>
                <w:rStyle w:val="Hyperlink"/>
                <w:noProof/>
              </w:rPr>
              <w:t>Information technology.</w:t>
            </w:r>
            <w:r w:rsidR="00270010">
              <w:rPr>
                <w:noProof/>
                <w:webHidden/>
              </w:rPr>
              <w:tab/>
            </w:r>
            <w:r>
              <w:rPr>
                <w:noProof/>
                <w:webHidden/>
              </w:rPr>
              <w:fldChar w:fldCharType="begin"/>
            </w:r>
            <w:r w:rsidR="00270010">
              <w:rPr>
                <w:noProof/>
                <w:webHidden/>
              </w:rPr>
              <w:instrText xml:space="preserve"> PAGEREF _Toc308447058 \h </w:instrText>
            </w:r>
            <w:r>
              <w:rPr>
                <w:noProof/>
                <w:webHidden/>
              </w:rPr>
            </w:r>
            <w:r>
              <w:rPr>
                <w:noProof/>
                <w:webHidden/>
              </w:rPr>
              <w:fldChar w:fldCharType="separate"/>
            </w:r>
            <w:r w:rsidR="00290AAB">
              <w:rPr>
                <w:noProof/>
                <w:webHidden/>
              </w:rPr>
              <w:t>3</w:t>
            </w:r>
            <w:r>
              <w:rPr>
                <w:noProof/>
                <w:webHidden/>
              </w:rPr>
              <w:fldChar w:fldCharType="end"/>
            </w:r>
          </w:hyperlink>
        </w:p>
        <w:p w:rsidR="00270010" w:rsidRDefault="00BB5524">
          <w:pPr>
            <w:pStyle w:val="TOC2"/>
            <w:tabs>
              <w:tab w:val="left" w:pos="880"/>
              <w:tab w:val="right" w:leader="dot" w:pos="10790"/>
            </w:tabs>
            <w:rPr>
              <w:rFonts w:asciiTheme="minorHAnsi" w:eastAsiaTheme="minorEastAsia" w:hAnsiTheme="minorHAnsi" w:cstheme="minorBidi"/>
              <w:noProof/>
              <w:sz w:val="22"/>
              <w:szCs w:val="22"/>
            </w:rPr>
          </w:pPr>
          <w:hyperlink w:anchor="_Toc308447059" w:history="1">
            <w:r w:rsidR="00270010" w:rsidRPr="007B39B6">
              <w:rPr>
                <w:rStyle w:val="Hyperlink"/>
                <w:noProof/>
              </w:rPr>
              <w:t>A. 4</w:t>
            </w:r>
            <w:r w:rsidR="00270010">
              <w:rPr>
                <w:rFonts w:asciiTheme="minorHAnsi" w:eastAsiaTheme="minorEastAsia" w:hAnsiTheme="minorHAnsi" w:cstheme="minorBidi"/>
                <w:noProof/>
                <w:sz w:val="22"/>
                <w:szCs w:val="22"/>
              </w:rPr>
              <w:tab/>
            </w:r>
            <w:r w:rsidR="00270010" w:rsidRPr="007B39B6">
              <w:rPr>
                <w:rStyle w:val="Hyperlink"/>
                <w:noProof/>
              </w:rPr>
              <w:t>Efforts to identify duplication.</w:t>
            </w:r>
            <w:r w:rsidR="00270010">
              <w:rPr>
                <w:noProof/>
                <w:webHidden/>
              </w:rPr>
              <w:tab/>
            </w:r>
            <w:r>
              <w:rPr>
                <w:noProof/>
                <w:webHidden/>
              </w:rPr>
              <w:fldChar w:fldCharType="begin"/>
            </w:r>
            <w:r w:rsidR="00270010">
              <w:rPr>
                <w:noProof/>
                <w:webHidden/>
              </w:rPr>
              <w:instrText xml:space="preserve"> PAGEREF _Toc308447059 \h </w:instrText>
            </w:r>
            <w:r>
              <w:rPr>
                <w:noProof/>
                <w:webHidden/>
              </w:rPr>
            </w:r>
            <w:r>
              <w:rPr>
                <w:noProof/>
                <w:webHidden/>
              </w:rPr>
              <w:fldChar w:fldCharType="separate"/>
            </w:r>
            <w:r w:rsidR="00290AAB">
              <w:rPr>
                <w:noProof/>
                <w:webHidden/>
              </w:rPr>
              <w:t>3</w:t>
            </w:r>
            <w:r>
              <w:rPr>
                <w:noProof/>
                <w:webHidden/>
              </w:rPr>
              <w:fldChar w:fldCharType="end"/>
            </w:r>
          </w:hyperlink>
        </w:p>
        <w:p w:rsidR="00270010" w:rsidRDefault="00BB5524">
          <w:pPr>
            <w:pStyle w:val="TOC2"/>
            <w:tabs>
              <w:tab w:val="left" w:pos="880"/>
              <w:tab w:val="right" w:leader="dot" w:pos="10790"/>
            </w:tabs>
            <w:rPr>
              <w:rFonts w:asciiTheme="minorHAnsi" w:eastAsiaTheme="minorEastAsia" w:hAnsiTheme="minorHAnsi" w:cstheme="minorBidi"/>
              <w:noProof/>
              <w:sz w:val="22"/>
              <w:szCs w:val="22"/>
            </w:rPr>
          </w:pPr>
          <w:hyperlink w:anchor="_Toc308447060" w:history="1">
            <w:r w:rsidR="00270010" w:rsidRPr="007B39B6">
              <w:rPr>
                <w:rStyle w:val="Hyperlink"/>
                <w:noProof/>
              </w:rPr>
              <w:t>A. 5</w:t>
            </w:r>
            <w:r w:rsidR="00270010">
              <w:rPr>
                <w:rFonts w:asciiTheme="minorHAnsi" w:eastAsiaTheme="minorEastAsia" w:hAnsiTheme="minorHAnsi" w:cstheme="minorBidi"/>
                <w:noProof/>
                <w:sz w:val="22"/>
                <w:szCs w:val="22"/>
              </w:rPr>
              <w:tab/>
            </w:r>
            <w:r w:rsidR="00270010" w:rsidRPr="007B39B6">
              <w:rPr>
                <w:rStyle w:val="Hyperlink"/>
                <w:noProof/>
              </w:rPr>
              <w:t>Impact of information collection on small businesses or other small entities.</w:t>
            </w:r>
            <w:r w:rsidR="00270010">
              <w:rPr>
                <w:noProof/>
                <w:webHidden/>
              </w:rPr>
              <w:tab/>
            </w:r>
            <w:r>
              <w:rPr>
                <w:noProof/>
                <w:webHidden/>
              </w:rPr>
              <w:fldChar w:fldCharType="begin"/>
            </w:r>
            <w:r w:rsidR="00270010">
              <w:rPr>
                <w:noProof/>
                <w:webHidden/>
              </w:rPr>
              <w:instrText xml:space="preserve"> PAGEREF _Toc308447060 \h </w:instrText>
            </w:r>
            <w:r>
              <w:rPr>
                <w:noProof/>
                <w:webHidden/>
              </w:rPr>
            </w:r>
            <w:r>
              <w:rPr>
                <w:noProof/>
                <w:webHidden/>
              </w:rPr>
              <w:fldChar w:fldCharType="separate"/>
            </w:r>
            <w:r w:rsidR="00290AAB">
              <w:rPr>
                <w:noProof/>
                <w:webHidden/>
              </w:rPr>
              <w:t>3</w:t>
            </w:r>
            <w:r>
              <w:rPr>
                <w:noProof/>
                <w:webHidden/>
              </w:rPr>
              <w:fldChar w:fldCharType="end"/>
            </w:r>
          </w:hyperlink>
        </w:p>
        <w:p w:rsidR="00270010" w:rsidRDefault="00BB5524">
          <w:pPr>
            <w:pStyle w:val="TOC2"/>
            <w:tabs>
              <w:tab w:val="left" w:pos="880"/>
              <w:tab w:val="right" w:leader="dot" w:pos="10790"/>
            </w:tabs>
            <w:rPr>
              <w:rFonts w:asciiTheme="minorHAnsi" w:eastAsiaTheme="minorEastAsia" w:hAnsiTheme="minorHAnsi" w:cstheme="minorBidi"/>
              <w:noProof/>
              <w:sz w:val="22"/>
              <w:szCs w:val="22"/>
            </w:rPr>
          </w:pPr>
          <w:hyperlink w:anchor="_Toc308447061" w:history="1">
            <w:r w:rsidR="00270010" w:rsidRPr="007B39B6">
              <w:rPr>
                <w:rStyle w:val="Hyperlink"/>
                <w:noProof/>
              </w:rPr>
              <w:t>A. 6</w:t>
            </w:r>
            <w:r w:rsidR="00270010">
              <w:rPr>
                <w:rFonts w:asciiTheme="minorHAnsi" w:eastAsiaTheme="minorEastAsia" w:hAnsiTheme="minorHAnsi" w:cstheme="minorBidi"/>
                <w:noProof/>
                <w:sz w:val="22"/>
                <w:szCs w:val="22"/>
              </w:rPr>
              <w:tab/>
            </w:r>
            <w:r w:rsidR="00270010" w:rsidRPr="007B39B6">
              <w:rPr>
                <w:rStyle w:val="Hyperlink"/>
                <w:noProof/>
              </w:rPr>
              <w:t>Federal consequences if the collection is not conducted.</w:t>
            </w:r>
            <w:r w:rsidR="00270010">
              <w:rPr>
                <w:noProof/>
                <w:webHidden/>
              </w:rPr>
              <w:tab/>
            </w:r>
            <w:r>
              <w:rPr>
                <w:noProof/>
                <w:webHidden/>
              </w:rPr>
              <w:fldChar w:fldCharType="begin"/>
            </w:r>
            <w:r w:rsidR="00270010">
              <w:rPr>
                <w:noProof/>
                <w:webHidden/>
              </w:rPr>
              <w:instrText xml:space="preserve"> PAGEREF _Toc308447061 \h </w:instrText>
            </w:r>
            <w:r>
              <w:rPr>
                <w:noProof/>
                <w:webHidden/>
              </w:rPr>
            </w:r>
            <w:r>
              <w:rPr>
                <w:noProof/>
                <w:webHidden/>
              </w:rPr>
              <w:fldChar w:fldCharType="separate"/>
            </w:r>
            <w:r w:rsidR="00290AAB">
              <w:rPr>
                <w:noProof/>
                <w:webHidden/>
              </w:rPr>
              <w:t>3</w:t>
            </w:r>
            <w:r>
              <w:rPr>
                <w:noProof/>
                <w:webHidden/>
              </w:rPr>
              <w:fldChar w:fldCharType="end"/>
            </w:r>
          </w:hyperlink>
        </w:p>
        <w:p w:rsidR="00270010" w:rsidRDefault="00BB5524">
          <w:pPr>
            <w:pStyle w:val="TOC2"/>
            <w:tabs>
              <w:tab w:val="left" w:pos="880"/>
              <w:tab w:val="right" w:leader="dot" w:pos="10790"/>
            </w:tabs>
            <w:rPr>
              <w:rFonts w:asciiTheme="minorHAnsi" w:eastAsiaTheme="minorEastAsia" w:hAnsiTheme="minorHAnsi" w:cstheme="minorBidi"/>
              <w:noProof/>
              <w:sz w:val="22"/>
              <w:szCs w:val="22"/>
            </w:rPr>
          </w:pPr>
          <w:hyperlink w:anchor="_Toc308447062" w:history="1">
            <w:r w:rsidR="00270010" w:rsidRPr="007B39B6">
              <w:rPr>
                <w:rStyle w:val="Hyperlink"/>
                <w:noProof/>
              </w:rPr>
              <w:t>A. 7</w:t>
            </w:r>
            <w:r w:rsidR="00270010">
              <w:rPr>
                <w:rFonts w:asciiTheme="minorHAnsi" w:eastAsiaTheme="minorEastAsia" w:hAnsiTheme="minorHAnsi" w:cstheme="minorBidi"/>
                <w:noProof/>
                <w:sz w:val="22"/>
                <w:szCs w:val="22"/>
              </w:rPr>
              <w:tab/>
            </w:r>
            <w:r w:rsidR="00270010" w:rsidRPr="007B39B6">
              <w:rPr>
                <w:rStyle w:val="Hyperlink"/>
                <w:noProof/>
              </w:rPr>
              <w:t>Special circumstances requiring information collection in an alternative manner.</w:t>
            </w:r>
            <w:r w:rsidR="00270010">
              <w:rPr>
                <w:noProof/>
                <w:webHidden/>
              </w:rPr>
              <w:tab/>
            </w:r>
            <w:r>
              <w:rPr>
                <w:noProof/>
                <w:webHidden/>
              </w:rPr>
              <w:fldChar w:fldCharType="begin"/>
            </w:r>
            <w:r w:rsidR="00270010">
              <w:rPr>
                <w:noProof/>
                <w:webHidden/>
              </w:rPr>
              <w:instrText xml:space="preserve"> PAGEREF _Toc308447062 \h </w:instrText>
            </w:r>
            <w:r>
              <w:rPr>
                <w:noProof/>
                <w:webHidden/>
              </w:rPr>
            </w:r>
            <w:r>
              <w:rPr>
                <w:noProof/>
                <w:webHidden/>
              </w:rPr>
              <w:fldChar w:fldCharType="separate"/>
            </w:r>
            <w:r w:rsidR="00290AAB">
              <w:rPr>
                <w:noProof/>
                <w:webHidden/>
              </w:rPr>
              <w:t>4</w:t>
            </w:r>
            <w:r>
              <w:rPr>
                <w:noProof/>
                <w:webHidden/>
              </w:rPr>
              <w:fldChar w:fldCharType="end"/>
            </w:r>
          </w:hyperlink>
        </w:p>
        <w:p w:rsidR="00270010" w:rsidRDefault="00BB5524">
          <w:pPr>
            <w:pStyle w:val="TOC2"/>
            <w:tabs>
              <w:tab w:val="left" w:pos="880"/>
              <w:tab w:val="right" w:leader="dot" w:pos="10790"/>
            </w:tabs>
            <w:rPr>
              <w:rFonts w:asciiTheme="minorHAnsi" w:eastAsiaTheme="minorEastAsia" w:hAnsiTheme="minorHAnsi" w:cstheme="minorBidi"/>
              <w:noProof/>
              <w:sz w:val="22"/>
              <w:szCs w:val="22"/>
            </w:rPr>
          </w:pPr>
          <w:hyperlink w:anchor="_Toc308447063" w:history="1">
            <w:r w:rsidR="00270010" w:rsidRPr="007B39B6">
              <w:rPr>
                <w:rStyle w:val="Hyperlink"/>
                <w:noProof/>
              </w:rPr>
              <w:t>A. 8</w:t>
            </w:r>
            <w:r w:rsidR="00270010">
              <w:rPr>
                <w:rFonts w:asciiTheme="minorHAnsi" w:eastAsiaTheme="minorEastAsia" w:hAnsiTheme="minorHAnsi" w:cstheme="minorBidi"/>
                <w:noProof/>
                <w:sz w:val="22"/>
                <w:szCs w:val="22"/>
              </w:rPr>
              <w:tab/>
            </w:r>
            <w:r w:rsidR="00270010" w:rsidRPr="007B39B6">
              <w:rPr>
                <w:rStyle w:val="Hyperlink"/>
                <w:noProof/>
              </w:rPr>
              <w:t>Public comments received in response to the collection notice.</w:t>
            </w:r>
            <w:r w:rsidR="00270010">
              <w:rPr>
                <w:noProof/>
                <w:webHidden/>
              </w:rPr>
              <w:tab/>
            </w:r>
            <w:r>
              <w:rPr>
                <w:noProof/>
                <w:webHidden/>
              </w:rPr>
              <w:fldChar w:fldCharType="begin"/>
            </w:r>
            <w:r w:rsidR="00270010">
              <w:rPr>
                <w:noProof/>
                <w:webHidden/>
              </w:rPr>
              <w:instrText xml:space="preserve"> PAGEREF _Toc308447063 \h </w:instrText>
            </w:r>
            <w:r>
              <w:rPr>
                <w:noProof/>
                <w:webHidden/>
              </w:rPr>
            </w:r>
            <w:r>
              <w:rPr>
                <w:noProof/>
                <w:webHidden/>
              </w:rPr>
              <w:fldChar w:fldCharType="separate"/>
            </w:r>
            <w:r w:rsidR="00290AAB">
              <w:rPr>
                <w:noProof/>
                <w:webHidden/>
              </w:rPr>
              <w:t>4</w:t>
            </w:r>
            <w:r>
              <w:rPr>
                <w:noProof/>
                <w:webHidden/>
              </w:rPr>
              <w:fldChar w:fldCharType="end"/>
            </w:r>
          </w:hyperlink>
        </w:p>
        <w:p w:rsidR="00270010" w:rsidRDefault="00BB5524">
          <w:pPr>
            <w:pStyle w:val="TOC2"/>
            <w:tabs>
              <w:tab w:val="left" w:pos="880"/>
              <w:tab w:val="right" w:leader="dot" w:pos="10790"/>
            </w:tabs>
            <w:rPr>
              <w:rFonts w:asciiTheme="minorHAnsi" w:eastAsiaTheme="minorEastAsia" w:hAnsiTheme="minorHAnsi" w:cstheme="minorBidi"/>
              <w:noProof/>
              <w:sz w:val="22"/>
              <w:szCs w:val="22"/>
            </w:rPr>
          </w:pPr>
          <w:hyperlink w:anchor="_Toc308447064" w:history="1">
            <w:r w:rsidR="00270010" w:rsidRPr="007B39B6">
              <w:rPr>
                <w:rStyle w:val="Hyperlink"/>
                <w:noProof/>
              </w:rPr>
              <w:t>A. 9</w:t>
            </w:r>
            <w:r w:rsidR="00270010">
              <w:rPr>
                <w:rFonts w:asciiTheme="minorHAnsi" w:eastAsiaTheme="minorEastAsia" w:hAnsiTheme="minorHAnsi" w:cstheme="minorBidi"/>
                <w:noProof/>
                <w:sz w:val="22"/>
                <w:szCs w:val="22"/>
              </w:rPr>
              <w:tab/>
            </w:r>
            <w:r w:rsidR="00270010" w:rsidRPr="007B39B6">
              <w:rPr>
                <w:rStyle w:val="Hyperlink"/>
                <w:noProof/>
              </w:rPr>
              <w:t>Payments or gifts to respondents.</w:t>
            </w:r>
            <w:r w:rsidR="00270010">
              <w:rPr>
                <w:noProof/>
                <w:webHidden/>
              </w:rPr>
              <w:tab/>
            </w:r>
            <w:r>
              <w:rPr>
                <w:noProof/>
                <w:webHidden/>
              </w:rPr>
              <w:fldChar w:fldCharType="begin"/>
            </w:r>
            <w:r w:rsidR="00270010">
              <w:rPr>
                <w:noProof/>
                <w:webHidden/>
              </w:rPr>
              <w:instrText xml:space="preserve"> PAGEREF _Toc308447064 \h </w:instrText>
            </w:r>
            <w:r>
              <w:rPr>
                <w:noProof/>
                <w:webHidden/>
              </w:rPr>
            </w:r>
            <w:r>
              <w:rPr>
                <w:noProof/>
                <w:webHidden/>
              </w:rPr>
              <w:fldChar w:fldCharType="separate"/>
            </w:r>
            <w:r w:rsidR="00290AAB">
              <w:rPr>
                <w:noProof/>
                <w:webHidden/>
              </w:rPr>
              <w:t>4</w:t>
            </w:r>
            <w:r>
              <w:rPr>
                <w:noProof/>
                <w:webHidden/>
              </w:rPr>
              <w:fldChar w:fldCharType="end"/>
            </w:r>
          </w:hyperlink>
        </w:p>
        <w:p w:rsidR="00270010" w:rsidRDefault="00BB5524">
          <w:pPr>
            <w:pStyle w:val="TOC2"/>
            <w:tabs>
              <w:tab w:val="left" w:pos="1100"/>
              <w:tab w:val="right" w:leader="dot" w:pos="10790"/>
            </w:tabs>
            <w:rPr>
              <w:rFonts w:asciiTheme="minorHAnsi" w:eastAsiaTheme="minorEastAsia" w:hAnsiTheme="minorHAnsi" w:cstheme="minorBidi"/>
              <w:noProof/>
              <w:sz w:val="22"/>
              <w:szCs w:val="22"/>
            </w:rPr>
          </w:pPr>
          <w:hyperlink w:anchor="_Toc308447065" w:history="1">
            <w:r w:rsidR="00270010" w:rsidRPr="007B39B6">
              <w:rPr>
                <w:rStyle w:val="Hyperlink"/>
                <w:noProof/>
              </w:rPr>
              <w:t>A. 10</w:t>
            </w:r>
            <w:r w:rsidR="00270010">
              <w:rPr>
                <w:rFonts w:asciiTheme="minorHAnsi" w:eastAsiaTheme="minorEastAsia" w:hAnsiTheme="minorHAnsi" w:cstheme="minorBidi"/>
                <w:noProof/>
                <w:sz w:val="22"/>
                <w:szCs w:val="22"/>
              </w:rPr>
              <w:tab/>
            </w:r>
            <w:r w:rsidR="00270010" w:rsidRPr="007B39B6">
              <w:rPr>
                <w:rStyle w:val="Hyperlink"/>
                <w:noProof/>
              </w:rPr>
              <w:t>Confidentiality.</w:t>
            </w:r>
            <w:r w:rsidR="00270010">
              <w:rPr>
                <w:noProof/>
                <w:webHidden/>
              </w:rPr>
              <w:tab/>
            </w:r>
            <w:r>
              <w:rPr>
                <w:noProof/>
                <w:webHidden/>
              </w:rPr>
              <w:fldChar w:fldCharType="begin"/>
            </w:r>
            <w:r w:rsidR="00270010">
              <w:rPr>
                <w:noProof/>
                <w:webHidden/>
              </w:rPr>
              <w:instrText xml:space="preserve"> PAGEREF _Toc308447065 \h </w:instrText>
            </w:r>
            <w:r>
              <w:rPr>
                <w:noProof/>
                <w:webHidden/>
              </w:rPr>
            </w:r>
            <w:r>
              <w:rPr>
                <w:noProof/>
                <w:webHidden/>
              </w:rPr>
              <w:fldChar w:fldCharType="separate"/>
            </w:r>
            <w:r w:rsidR="00290AAB">
              <w:rPr>
                <w:noProof/>
                <w:webHidden/>
              </w:rPr>
              <w:t>4</w:t>
            </w:r>
            <w:r>
              <w:rPr>
                <w:noProof/>
                <w:webHidden/>
              </w:rPr>
              <w:fldChar w:fldCharType="end"/>
            </w:r>
          </w:hyperlink>
        </w:p>
        <w:p w:rsidR="00270010" w:rsidRDefault="00BB5524">
          <w:pPr>
            <w:pStyle w:val="TOC2"/>
            <w:tabs>
              <w:tab w:val="left" w:pos="1100"/>
              <w:tab w:val="right" w:leader="dot" w:pos="10790"/>
            </w:tabs>
            <w:rPr>
              <w:rFonts w:asciiTheme="minorHAnsi" w:eastAsiaTheme="minorEastAsia" w:hAnsiTheme="minorHAnsi" w:cstheme="minorBidi"/>
              <w:noProof/>
              <w:sz w:val="22"/>
              <w:szCs w:val="22"/>
            </w:rPr>
          </w:pPr>
          <w:hyperlink w:anchor="_Toc308447066" w:history="1">
            <w:r w:rsidR="00270010" w:rsidRPr="007B39B6">
              <w:rPr>
                <w:rStyle w:val="Hyperlink"/>
                <w:noProof/>
              </w:rPr>
              <w:t>A. 11</w:t>
            </w:r>
            <w:r w:rsidR="00270010">
              <w:rPr>
                <w:rFonts w:asciiTheme="minorHAnsi" w:eastAsiaTheme="minorEastAsia" w:hAnsiTheme="minorHAnsi" w:cstheme="minorBidi"/>
                <w:noProof/>
                <w:sz w:val="22"/>
                <w:szCs w:val="22"/>
              </w:rPr>
              <w:tab/>
            </w:r>
            <w:r w:rsidR="00270010" w:rsidRPr="007B39B6">
              <w:rPr>
                <w:rStyle w:val="Hyperlink"/>
                <w:noProof/>
              </w:rPr>
              <w:t>Sensitive questions</w:t>
            </w:r>
            <w:r w:rsidR="00270010">
              <w:rPr>
                <w:noProof/>
                <w:webHidden/>
              </w:rPr>
              <w:tab/>
            </w:r>
            <w:r>
              <w:rPr>
                <w:noProof/>
                <w:webHidden/>
              </w:rPr>
              <w:fldChar w:fldCharType="begin"/>
            </w:r>
            <w:r w:rsidR="00270010">
              <w:rPr>
                <w:noProof/>
                <w:webHidden/>
              </w:rPr>
              <w:instrText xml:space="preserve"> PAGEREF _Toc308447066 \h </w:instrText>
            </w:r>
            <w:r>
              <w:rPr>
                <w:noProof/>
                <w:webHidden/>
              </w:rPr>
            </w:r>
            <w:r>
              <w:rPr>
                <w:noProof/>
                <w:webHidden/>
              </w:rPr>
              <w:fldChar w:fldCharType="separate"/>
            </w:r>
            <w:r w:rsidR="00290AAB">
              <w:rPr>
                <w:noProof/>
                <w:webHidden/>
              </w:rPr>
              <w:t>4</w:t>
            </w:r>
            <w:r>
              <w:rPr>
                <w:noProof/>
                <w:webHidden/>
              </w:rPr>
              <w:fldChar w:fldCharType="end"/>
            </w:r>
          </w:hyperlink>
        </w:p>
        <w:p w:rsidR="00270010" w:rsidRDefault="00BB5524">
          <w:pPr>
            <w:pStyle w:val="TOC2"/>
            <w:tabs>
              <w:tab w:val="left" w:pos="1100"/>
              <w:tab w:val="right" w:leader="dot" w:pos="10790"/>
            </w:tabs>
            <w:rPr>
              <w:rFonts w:asciiTheme="minorHAnsi" w:eastAsiaTheme="minorEastAsia" w:hAnsiTheme="minorHAnsi" w:cstheme="minorBidi"/>
              <w:noProof/>
              <w:sz w:val="22"/>
              <w:szCs w:val="22"/>
            </w:rPr>
          </w:pPr>
          <w:hyperlink w:anchor="_Toc308447067" w:history="1">
            <w:r w:rsidR="00270010" w:rsidRPr="007B39B6">
              <w:rPr>
                <w:rStyle w:val="Hyperlink"/>
                <w:noProof/>
              </w:rPr>
              <w:t>A. 12</w:t>
            </w:r>
            <w:r w:rsidR="00270010">
              <w:rPr>
                <w:rFonts w:asciiTheme="minorHAnsi" w:eastAsiaTheme="minorEastAsia" w:hAnsiTheme="minorHAnsi" w:cstheme="minorBidi"/>
                <w:noProof/>
                <w:sz w:val="22"/>
                <w:szCs w:val="22"/>
              </w:rPr>
              <w:tab/>
            </w:r>
            <w:r w:rsidR="00270010" w:rsidRPr="007B39B6">
              <w:rPr>
                <w:rStyle w:val="Hyperlink"/>
                <w:noProof/>
              </w:rPr>
              <w:t>Estimated hour burden</w:t>
            </w:r>
            <w:r w:rsidR="00270010">
              <w:rPr>
                <w:noProof/>
                <w:webHidden/>
              </w:rPr>
              <w:tab/>
            </w:r>
            <w:r>
              <w:rPr>
                <w:noProof/>
                <w:webHidden/>
              </w:rPr>
              <w:fldChar w:fldCharType="begin"/>
            </w:r>
            <w:r w:rsidR="00270010">
              <w:rPr>
                <w:noProof/>
                <w:webHidden/>
              </w:rPr>
              <w:instrText xml:space="preserve"> PAGEREF _Toc308447067 \h </w:instrText>
            </w:r>
            <w:r>
              <w:rPr>
                <w:noProof/>
                <w:webHidden/>
              </w:rPr>
            </w:r>
            <w:r>
              <w:rPr>
                <w:noProof/>
                <w:webHidden/>
              </w:rPr>
              <w:fldChar w:fldCharType="separate"/>
            </w:r>
            <w:r w:rsidR="00290AAB">
              <w:rPr>
                <w:noProof/>
                <w:webHidden/>
              </w:rPr>
              <w:t>4</w:t>
            </w:r>
            <w:r>
              <w:rPr>
                <w:noProof/>
                <w:webHidden/>
              </w:rPr>
              <w:fldChar w:fldCharType="end"/>
            </w:r>
          </w:hyperlink>
        </w:p>
        <w:p w:rsidR="00270010" w:rsidRDefault="00BB5524">
          <w:pPr>
            <w:pStyle w:val="TOC2"/>
            <w:tabs>
              <w:tab w:val="left" w:pos="1100"/>
              <w:tab w:val="right" w:leader="dot" w:pos="10790"/>
            </w:tabs>
            <w:rPr>
              <w:rFonts w:asciiTheme="minorHAnsi" w:eastAsiaTheme="minorEastAsia" w:hAnsiTheme="minorHAnsi" w:cstheme="minorBidi"/>
              <w:noProof/>
              <w:sz w:val="22"/>
              <w:szCs w:val="22"/>
            </w:rPr>
          </w:pPr>
          <w:hyperlink w:anchor="_Toc308447068" w:history="1">
            <w:r w:rsidR="00270010" w:rsidRPr="007B39B6">
              <w:rPr>
                <w:rStyle w:val="Hyperlink"/>
                <w:noProof/>
              </w:rPr>
              <w:t>A. 13</w:t>
            </w:r>
            <w:r w:rsidR="00270010">
              <w:rPr>
                <w:rFonts w:asciiTheme="minorHAnsi" w:eastAsiaTheme="minorEastAsia" w:hAnsiTheme="minorHAnsi" w:cstheme="minorBidi"/>
                <w:noProof/>
                <w:sz w:val="22"/>
                <w:szCs w:val="22"/>
              </w:rPr>
              <w:tab/>
            </w:r>
            <w:r w:rsidR="00270010" w:rsidRPr="007B39B6">
              <w:rPr>
                <w:rStyle w:val="Hyperlink"/>
                <w:noProof/>
              </w:rPr>
              <w:t>Estimated annualized startup and maintenance costs to State agencies.</w:t>
            </w:r>
            <w:r w:rsidR="00270010">
              <w:rPr>
                <w:noProof/>
                <w:webHidden/>
              </w:rPr>
              <w:tab/>
            </w:r>
            <w:r>
              <w:rPr>
                <w:noProof/>
                <w:webHidden/>
              </w:rPr>
              <w:fldChar w:fldCharType="begin"/>
            </w:r>
            <w:r w:rsidR="00270010">
              <w:rPr>
                <w:noProof/>
                <w:webHidden/>
              </w:rPr>
              <w:instrText xml:space="preserve"> PAGEREF _Toc308447068 \h </w:instrText>
            </w:r>
            <w:r>
              <w:rPr>
                <w:noProof/>
                <w:webHidden/>
              </w:rPr>
            </w:r>
            <w:r>
              <w:rPr>
                <w:noProof/>
                <w:webHidden/>
              </w:rPr>
              <w:fldChar w:fldCharType="separate"/>
            </w:r>
            <w:r w:rsidR="00290AAB">
              <w:rPr>
                <w:noProof/>
                <w:webHidden/>
              </w:rPr>
              <w:t>7</w:t>
            </w:r>
            <w:r>
              <w:rPr>
                <w:noProof/>
                <w:webHidden/>
              </w:rPr>
              <w:fldChar w:fldCharType="end"/>
            </w:r>
          </w:hyperlink>
        </w:p>
        <w:p w:rsidR="00270010" w:rsidRDefault="00BB5524">
          <w:pPr>
            <w:pStyle w:val="TOC2"/>
            <w:tabs>
              <w:tab w:val="left" w:pos="1100"/>
              <w:tab w:val="right" w:leader="dot" w:pos="10790"/>
            </w:tabs>
            <w:rPr>
              <w:rFonts w:asciiTheme="minorHAnsi" w:eastAsiaTheme="minorEastAsia" w:hAnsiTheme="minorHAnsi" w:cstheme="minorBidi"/>
              <w:noProof/>
              <w:sz w:val="22"/>
              <w:szCs w:val="22"/>
            </w:rPr>
          </w:pPr>
          <w:hyperlink w:anchor="_Toc308447069" w:history="1">
            <w:r w:rsidR="00270010" w:rsidRPr="007B39B6">
              <w:rPr>
                <w:rStyle w:val="Hyperlink"/>
                <w:noProof/>
              </w:rPr>
              <w:t>A. 14</w:t>
            </w:r>
            <w:r w:rsidR="00270010">
              <w:rPr>
                <w:rFonts w:asciiTheme="minorHAnsi" w:eastAsiaTheme="minorEastAsia" w:hAnsiTheme="minorHAnsi" w:cstheme="minorBidi"/>
                <w:noProof/>
                <w:sz w:val="22"/>
                <w:szCs w:val="22"/>
              </w:rPr>
              <w:tab/>
            </w:r>
            <w:r w:rsidR="00270010" w:rsidRPr="007B39B6">
              <w:rPr>
                <w:rStyle w:val="Hyperlink"/>
                <w:noProof/>
              </w:rPr>
              <w:t>Estimated annual cost to the Federal government.</w:t>
            </w:r>
            <w:r w:rsidR="00270010">
              <w:rPr>
                <w:noProof/>
                <w:webHidden/>
              </w:rPr>
              <w:tab/>
            </w:r>
            <w:r>
              <w:rPr>
                <w:noProof/>
                <w:webHidden/>
              </w:rPr>
              <w:fldChar w:fldCharType="begin"/>
            </w:r>
            <w:r w:rsidR="00270010">
              <w:rPr>
                <w:noProof/>
                <w:webHidden/>
              </w:rPr>
              <w:instrText xml:space="preserve"> PAGEREF _Toc308447069 \h </w:instrText>
            </w:r>
            <w:r>
              <w:rPr>
                <w:noProof/>
                <w:webHidden/>
              </w:rPr>
            </w:r>
            <w:r>
              <w:rPr>
                <w:noProof/>
                <w:webHidden/>
              </w:rPr>
              <w:fldChar w:fldCharType="separate"/>
            </w:r>
            <w:r w:rsidR="00290AAB">
              <w:rPr>
                <w:noProof/>
                <w:webHidden/>
              </w:rPr>
              <w:t>8</w:t>
            </w:r>
            <w:r>
              <w:rPr>
                <w:noProof/>
                <w:webHidden/>
              </w:rPr>
              <w:fldChar w:fldCharType="end"/>
            </w:r>
          </w:hyperlink>
        </w:p>
        <w:p w:rsidR="00270010" w:rsidRDefault="00BB5524">
          <w:pPr>
            <w:pStyle w:val="TOC2"/>
            <w:tabs>
              <w:tab w:val="left" w:pos="1100"/>
              <w:tab w:val="right" w:leader="dot" w:pos="10790"/>
            </w:tabs>
            <w:rPr>
              <w:rFonts w:asciiTheme="minorHAnsi" w:eastAsiaTheme="minorEastAsia" w:hAnsiTheme="minorHAnsi" w:cstheme="minorBidi"/>
              <w:noProof/>
              <w:sz w:val="22"/>
              <w:szCs w:val="22"/>
            </w:rPr>
          </w:pPr>
          <w:hyperlink w:anchor="_Toc308447070" w:history="1">
            <w:r w:rsidR="00270010" w:rsidRPr="007B39B6">
              <w:rPr>
                <w:rStyle w:val="Hyperlink"/>
                <w:noProof/>
              </w:rPr>
              <w:t>A. 15</w:t>
            </w:r>
            <w:r w:rsidR="00270010">
              <w:rPr>
                <w:rFonts w:asciiTheme="minorHAnsi" w:eastAsiaTheme="minorEastAsia" w:hAnsiTheme="minorHAnsi" w:cstheme="minorBidi"/>
                <w:noProof/>
                <w:sz w:val="22"/>
                <w:szCs w:val="22"/>
              </w:rPr>
              <w:tab/>
            </w:r>
            <w:r w:rsidR="00270010" w:rsidRPr="007B39B6">
              <w:rPr>
                <w:rStyle w:val="Hyperlink"/>
                <w:noProof/>
              </w:rPr>
              <w:t>Program changes or adjustments reported in Items 13 or 14 of form OMB–83–1.</w:t>
            </w:r>
            <w:r w:rsidR="00270010">
              <w:rPr>
                <w:noProof/>
                <w:webHidden/>
              </w:rPr>
              <w:tab/>
            </w:r>
            <w:r>
              <w:rPr>
                <w:noProof/>
                <w:webHidden/>
              </w:rPr>
              <w:fldChar w:fldCharType="begin"/>
            </w:r>
            <w:r w:rsidR="00270010">
              <w:rPr>
                <w:noProof/>
                <w:webHidden/>
              </w:rPr>
              <w:instrText xml:space="preserve"> PAGEREF _Toc308447070 \h </w:instrText>
            </w:r>
            <w:r>
              <w:rPr>
                <w:noProof/>
                <w:webHidden/>
              </w:rPr>
            </w:r>
            <w:r>
              <w:rPr>
                <w:noProof/>
                <w:webHidden/>
              </w:rPr>
              <w:fldChar w:fldCharType="separate"/>
            </w:r>
            <w:r w:rsidR="00290AAB">
              <w:rPr>
                <w:noProof/>
                <w:webHidden/>
              </w:rPr>
              <w:t>9</w:t>
            </w:r>
            <w:r>
              <w:rPr>
                <w:noProof/>
                <w:webHidden/>
              </w:rPr>
              <w:fldChar w:fldCharType="end"/>
            </w:r>
          </w:hyperlink>
        </w:p>
        <w:p w:rsidR="00270010" w:rsidRDefault="00BB5524">
          <w:pPr>
            <w:pStyle w:val="TOC2"/>
            <w:tabs>
              <w:tab w:val="left" w:pos="1100"/>
              <w:tab w:val="right" w:leader="dot" w:pos="10790"/>
            </w:tabs>
            <w:rPr>
              <w:rFonts w:asciiTheme="minorHAnsi" w:eastAsiaTheme="minorEastAsia" w:hAnsiTheme="minorHAnsi" w:cstheme="minorBidi"/>
              <w:noProof/>
              <w:sz w:val="22"/>
              <w:szCs w:val="22"/>
            </w:rPr>
          </w:pPr>
          <w:hyperlink w:anchor="_Toc308447071" w:history="1">
            <w:r w:rsidR="00270010" w:rsidRPr="007B39B6">
              <w:rPr>
                <w:rStyle w:val="Hyperlink"/>
                <w:noProof/>
              </w:rPr>
              <w:t>A. 16</w:t>
            </w:r>
            <w:r w:rsidR="00270010">
              <w:rPr>
                <w:rFonts w:asciiTheme="minorHAnsi" w:eastAsiaTheme="minorEastAsia" w:hAnsiTheme="minorHAnsi" w:cstheme="minorBidi"/>
                <w:noProof/>
                <w:sz w:val="22"/>
                <w:szCs w:val="22"/>
              </w:rPr>
              <w:tab/>
            </w:r>
            <w:r w:rsidR="00270010" w:rsidRPr="007B39B6">
              <w:rPr>
                <w:rStyle w:val="Hyperlink"/>
                <w:noProof/>
              </w:rPr>
              <w:t>Plans for tabulation and publication.</w:t>
            </w:r>
            <w:r w:rsidR="00270010">
              <w:rPr>
                <w:noProof/>
                <w:webHidden/>
              </w:rPr>
              <w:tab/>
            </w:r>
            <w:r>
              <w:rPr>
                <w:noProof/>
                <w:webHidden/>
              </w:rPr>
              <w:fldChar w:fldCharType="begin"/>
            </w:r>
            <w:r w:rsidR="00270010">
              <w:rPr>
                <w:noProof/>
                <w:webHidden/>
              </w:rPr>
              <w:instrText xml:space="preserve"> PAGEREF _Toc308447071 \h </w:instrText>
            </w:r>
            <w:r>
              <w:rPr>
                <w:noProof/>
                <w:webHidden/>
              </w:rPr>
            </w:r>
            <w:r>
              <w:rPr>
                <w:noProof/>
                <w:webHidden/>
              </w:rPr>
              <w:fldChar w:fldCharType="separate"/>
            </w:r>
            <w:r w:rsidR="00290AAB">
              <w:rPr>
                <w:noProof/>
                <w:webHidden/>
              </w:rPr>
              <w:t>10</w:t>
            </w:r>
            <w:r>
              <w:rPr>
                <w:noProof/>
                <w:webHidden/>
              </w:rPr>
              <w:fldChar w:fldCharType="end"/>
            </w:r>
          </w:hyperlink>
        </w:p>
        <w:p w:rsidR="00270010" w:rsidRDefault="00BB5524">
          <w:pPr>
            <w:pStyle w:val="TOC2"/>
            <w:tabs>
              <w:tab w:val="left" w:pos="1100"/>
              <w:tab w:val="right" w:leader="dot" w:pos="10790"/>
            </w:tabs>
            <w:rPr>
              <w:rFonts w:asciiTheme="minorHAnsi" w:eastAsiaTheme="minorEastAsia" w:hAnsiTheme="minorHAnsi" w:cstheme="minorBidi"/>
              <w:noProof/>
              <w:sz w:val="22"/>
              <w:szCs w:val="22"/>
            </w:rPr>
          </w:pPr>
          <w:hyperlink w:anchor="_Toc308447072" w:history="1">
            <w:r w:rsidR="00270010" w:rsidRPr="007B39B6">
              <w:rPr>
                <w:rStyle w:val="Hyperlink"/>
                <w:noProof/>
              </w:rPr>
              <w:t>A. 17</w:t>
            </w:r>
            <w:r w:rsidR="00270010">
              <w:rPr>
                <w:rFonts w:asciiTheme="minorHAnsi" w:eastAsiaTheme="minorEastAsia" w:hAnsiTheme="minorHAnsi" w:cstheme="minorBidi"/>
                <w:noProof/>
                <w:sz w:val="22"/>
                <w:szCs w:val="22"/>
              </w:rPr>
              <w:tab/>
            </w:r>
            <w:r w:rsidR="00270010" w:rsidRPr="007B39B6">
              <w:rPr>
                <w:rStyle w:val="Hyperlink"/>
                <w:noProof/>
              </w:rPr>
              <w:t>Reasons for seeking approval not to display the expiration date of OMB approval.</w:t>
            </w:r>
            <w:r w:rsidR="00270010">
              <w:rPr>
                <w:noProof/>
                <w:webHidden/>
              </w:rPr>
              <w:tab/>
            </w:r>
            <w:r>
              <w:rPr>
                <w:noProof/>
                <w:webHidden/>
              </w:rPr>
              <w:fldChar w:fldCharType="begin"/>
            </w:r>
            <w:r w:rsidR="00270010">
              <w:rPr>
                <w:noProof/>
                <w:webHidden/>
              </w:rPr>
              <w:instrText xml:space="preserve"> PAGEREF _Toc308447072 \h </w:instrText>
            </w:r>
            <w:r>
              <w:rPr>
                <w:noProof/>
                <w:webHidden/>
              </w:rPr>
            </w:r>
            <w:r>
              <w:rPr>
                <w:noProof/>
                <w:webHidden/>
              </w:rPr>
              <w:fldChar w:fldCharType="separate"/>
            </w:r>
            <w:r w:rsidR="00290AAB">
              <w:rPr>
                <w:noProof/>
                <w:webHidden/>
              </w:rPr>
              <w:t>10</w:t>
            </w:r>
            <w:r>
              <w:rPr>
                <w:noProof/>
                <w:webHidden/>
              </w:rPr>
              <w:fldChar w:fldCharType="end"/>
            </w:r>
          </w:hyperlink>
        </w:p>
        <w:p w:rsidR="00270010" w:rsidRDefault="00BB5524">
          <w:pPr>
            <w:pStyle w:val="TOC2"/>
            <w:tabs>
              <w:tab w:val="left" w:pos="1100"/>
              <w:tab w:val="right" w:leader="dot" w:pos="10790"/>
            </w:tabs>
            <w:rPr>
              <w:rFonts w:asciiTheme="minorHAnsi" w:eastAsiaTheme="minorEastAsia" w:hAnsiTheme="minorHAnsi" w:cstheme="minorBidi"/>
              <w:noProof/>
              <w:sz w:val="22"/>
              <w:szCs w:val="22"/>
            </w:rPr>
          </w:pPr>
          <w:hyperlink w:anchor="_Toc308447073" w:history="1">
            <w:r w:rsidR="00270010" w:rsidRPr="007B39B6">
              <w:rPr>
                <w:rStyle w:val="Hyperlink"/>
                <w:noProof/>
              </w:rPr>
              <w:t>A. 18</w:t>
            </w:r>
            <w:r w:rsidR="00270010">
              <w:rPr>
                <w:rFonts w:asciiTheme="minorHAnsi" w:eastAsiaTheme="minorEastAsia" w:hAnsiTheme="minorHAnsi" w:cstheme="minorBidi"/>
                <w:noProof/>
                <w:sz w:val="22"/>
                <w:szCs w:val="22"/>
              </w:rPr>
              <w:tab/>
            </w:r>
            <w:r w:rsidR="00270010" w:rsidRPr="007B39B6">
              <w:rPr>
                <w:rStyle w:val="Hyperlink"/>
                <w:noProof/>
              </w:rPr>
              <w:t>Exceptions to Certification Statement.</w:t>
            </w:r>
            <w:r w:rsidR="00270010">
              <w:rPr>
                <w:noProof/>
                <w:webHidden/>
              </w:rPr>
              <w:tab/>
            </w:r>
            <w:r>
              <w:rPr>
                <w:noProof/>
                <w:webHidden/>
              </w:rPr>
              <w:fldChar w:fldCharType="begin"/>
            </w:r>
            <w:r w:rsidR="00270010">
              <w:rPr>
                <w:noProof/>
                <w:webHidden/>
              </w:rPr>
              <w:instrText xml:space="preserve"> PAGEREF _Toc308447073 \h </w:instrText>
            </w:r>
            <w:r>
              <w:rPr>
                <w:noProof/>
                <w:webHidden/>
              </w:rPr>
            </w:r>
            <w:r>
              <w:rPr>
                <w:noProof/>
                <w:webHidden/>
              </w:rPr>
              <w:fldChar w:fldCharType="separate"/>
            </w:r>
            <w:r w:rsidR="00290AAB">
              <w:rPr>
                <w:noProof/>
                <w:webHidden/>
              </w:rPr>
              <w:t>10</w:t>
            </w:r>
            <w:r>
              <w:rPr>
                <w:noProof/>
                <w:webHidden/>
              </w:rPr>
              <w:fldChar w:fldCharType="end"/>
            </w:r>
          </w:hyperlink>
        </w:p>
        <w:p w:rsidR="00270010" w:rsidRDefault="00BB5524">
          <w:pPr>
            <w:pStyle w:val="TOC1"/>
            <w:tabs>
              <w:tab w:val="right" w:leader="dot" w:pos="10790"/>
            </w:tabs>
            <w:rPr>
              <w:rFonts w:asciiTheme="minorHAnsi" w:eastAsiaTheme="minorEastAsia" w:hAnsiTheme="minorHAnsi" w:cstheme="minorBidi"/>
              <w:noProof/>
              <w:sz w:val="22"/>
              <w:szCs w:val="22"/>
            </w:rPr>
          </w:pPr>
          <w:hyperlink w:anchor="_Toc308447074" w:history="1">
            <w:r w:rsidR="00270010" w:rsidRPr="007B39B6">
              <w:rPr>
                <w:rStyle w:val="Hyperlink"/>
                <w:noProof/>
              </w:rPr>
              <w:t>Part B.  Statistical Methods</w:t>
            </w:r>
            <w:r w:rsidR="00270010">
              <w:rPr>
                <w:noProof/>
                <w:webHidden/>
              </w:rPr>
              <w:tab/>
            </w:r>
            <w:r>
              <w:rPr>
                <w:noProof/>
                <w:webHidden/>
              </w:rPr>
              <w:fldChar w:fldCharType="begin"/>
            </w:r>
            <w:r w:rsidR="00270010">
              <w:rPr>
                <w:noProof/>
                <w:webHidden/>
              </w:rPr>
              <w:instrText xml:space="preserve"> PAGEREF _Toc308447074 \h </w:instrText>
            </w:r>
            <w:r>
              <w:rPr>
                <w:noProof/>
                <w:webHidden/>
              </w:rPr>
            </w:r>
            <w:r>
              <w:rPr>
                <w:noProof/>
                <w:webHidden/>
              </w:rPr>
              <w:fldChar w:fldCharType="separate"/>
            </w:r>
            <w:r w:rsidR="00290AAB">
              <w:rPr>
                <w:noProof/>
                <w:webHidden/>
              </w:rPr>
              <w:t>10</w:t>
            </w:r>
            <w:r>
              <w:rPr>
                <w:noProof/>
                <w:webHidden/>
              </w:rPr>
              <w:fldChar w:fldCharType="end"/>
            </w:r>
          </w:hyperlink>
        </w:p>
        <w:p w:rsidR="00270010" w:rsidRDefault="00BB5524">
          <w:pPr>
            <w:pStyle w:val="TOC1"/>
            <w:tabs>
              <w:tab w:val="right" w:leader="dot" w:pos="10790"/>
            </w:tabs>
            <w:rPr>
              <w:rFonts w:asciiTheme="minorHAnsi" w:eastAsiaTheme="minorEastAsia" w:hAnsiTheme="minorHAnsi" w:cstheme="minorBidi"/>
              <w:noProof/>
              <w:sz w:val="22"/>
              <w:szCs w:val="22"/>
            </w:rPr>
          </w:pPr>
          <w:hyperlink w:anchor="_Toc308447075" w:history="1">
            <w:r w:rsidR="00270010" w:rsidRPr="007B39B6">
              <w:rPr>
                <w:rStyle w:val="Hyperlink"/>
                <w:noProof/>
              </w:rPr>
              <w:t>List of Attachments</w:t>
            </w:r>
            <w:r w:rsidR="00270010">
              <w:rPr>
                <w:noProof/>
                <w:webHidden/>
              </w:rPr>
              <w:tab/>
            </w:r>
            <w:r>
              <w:rPr>
                <w:noProof/>
                <w:webHidden/>
              </w:rPr>
              <w:fldChar w:fldCharType="begin"/>
            </w:r>
            <w:r w:rsidR="00270010">
              <w:rPr>
                <w:noProof/>
                <w:webHidden/>
              </w:rPr>
              <w:instrText xml:space="preserve"> PAGEREF _Toc308447075 \h </w:instrText>
            </w:r>
            <w:r>
              <w:rPr>
                <w:noProof/>
                <w:webHidden/>
              </w:rPr>
              <w:fldChar w:fldCharType="separate"/>
            </w:r>
            <w:r w:rsidR="00290AAB">
              <w:rPr>
                <w:b/>
                <w:bCs/>
                <w:noProof/>
                <w:webHidden/>
              </w:rPr>
              <w:t>Error! Bookmark not defined.</w:t>
            </w:r>
            <w:r>
              <w:rPr>
                <w:noProof/>
                <w:webHidden/>
              </w:rPr>
              <w:fldChar w:fldCharType="end"/>
            </w:r>
          </w:hyperlink>
        </w:p>
        <w:p w:rsidR="007338F1" w:rsidRDefault="00BB5524">
          <w:r>
            <w:fldChar w:fldCharType="end"/>
          </w:r>
        </w:p>
      </w:sdtContent>
    </w:sdt>
    <w:p w:rsidR="005D5B30" w:rsidRDefault="005D5B30">
      <w:pPr>
        <w:rPr>
          <w:b/>
        </w:rPr>
      </w:pPr>
    </w:p>
    <w:p w:rsidR="005D5B30" w:rsidRDefault="005D5B30">
      <w:pPr>
        <w:rPr>
          <w:b/>
        </w:rPr>
      </w:pPr>
    </w:p>
    <w:p w:rsidR="005D5B30" w:rsidRDefault="005D5B30">
      <w:pPr>
        <w:rPr>
          <w:b/>
        </w:rPr>
      </w:pPr>
    </w:p>
    <w:p w:rsidR="005D5B30" w:rsidRDefault="005D5B30">
      <w:pPr>
        <w:rPr>
          <w:b/>
        </w:rPr>
      </w:pPr>
    </w:p>
    <w:p w:rsidR="005D5B30" w:rsidRDefault="005D5B30">
      <w:pPr>
        <w:rPr>
          <w:b/>
        </w:rPr>
      </w:pPr>
    </w:p>
    <w:p w:rsidR="005D5B30" w:rsidRDefault="005D5B30">
      <w:pPr>
        <w:rPr>
          <w:b/>
        </w:rPr>
      </w:pPr>
    </w:p>
    <w:p w:rsidR="001A5296" w:rsidRDefault="001A5296" w:rsidP="00FB25C1">
      <w:pPr>
        <w:spacing w:line="480" w:lineRule="auto"/>
        <w:rPr>
          <w:b/>
        </w:rPr>
      </w:pPr>
    </w:p>
    <w:p w:rsidR="001A5296" w:rsidRDefault="001A5296" w:rsidP="00FB25C1">
      <w:pPr>
        <w:spacing w:line="480" w:lineRule="auto"/>
        <w:rPr>
          <w:b/>
        </w:rPr>
      </w:pPr>
    </w:p>
    <w:p w:rsidR="001A5296" w:rsidRDefault="001A5296" w:rsidP="00FB25C1">
      <w:pPr>
        <w:spacing w:line="480" w:lineRule="auto"/>
        <w:rPr>
          <w:b/>
        </w:rPr>
      </w:pPr>
    </w:p>
    <w:p w:rsidR="001A5296" w:rsidRDefault="001A5296" w:rsidP="00FB25C1">
      <w:pPr>
        <w:spacing w:line="480" w:lineRule="auto"/>
        <w:rPr>
          <w:b/>
        </w:rPr>
      </w:pPr>
    </w:p>
    <w:p w:rsidR="001A5296" w:rsidRDefault="001A5296" w:rsidP="00FB25C1">
      <w:pPr>
        <w:spacing w:line="480" w:lineRule="auto"/>
        <w:rPr>
          <w:b/>
        </w:rPr>
      </w:pPr>
    </w:p>
    <w:p w:rsidR="001A5296" w:rsidRDefault="001A5296" w:rsidP="00FB25C1">
      <w:pPr>
        <w:spacing w:line="480" w:lineRule="auto"/>
        <w:rPr>
          <w:b/>
        </w:rPr>
      </w:pPr>
    </w:p>
    <w:p w:rsidR="00370CD2" w:rsidRDefault="00370CD2">
      <w:pPr>
        <w:overflowPunct/>
        <w:autoSpaceDE/>
        <w:autoSpaceDN/>
        <w:adjustRightInd/>
        <w:textAlignment w:val="auto"/>
        <w:rPr>
          <w:b/>
        </w:rPr>
      </w:pPr>
      <w:r>
        <w:rPr>
          <w:b/>
        </w:rPr>
        <w:br w:type="page"/>
      </w:r>
    </w:p>
    <w:p w:rsidR="00352DDA" w:rsidRDefault="004F5178" w:rsidP="00270010">
      <w:pPr>
        <w:pStyle w:val="Heading1"/>
      </w:pPr>
      <w:bookmarkStart w:id="0" w:name="_Toc308447055"/>
      <w:r>
        <w:lastRenderedPageBreak/>
        <w:t xml:space="preserve">Part </w:t>
      </w:r>
      <w:r w:rsidR="00352DDA">
        <w:t xml:space="preserve">A.  </w:t>
      </w:r>
      <w:r w:rsidR="00EA1A94">
        <w:t>Justification</w:t>
      </w:r>
      <w:bookmarkEnd w:id="0"/>
    </w:p>
    <w:p w:rsidR="007338F1" w:rsidRDefault="007338F1" w:rsidP="00FB25C1">
      <w:pPr>
        <w:spacing w:line="480" w:lineRule="auto"/>
        <w:rPr>
          <w:b/>
        </w:rPr>
      </w:pPr>
    </w:p>
    <w:p w:rsidR="00352DDA" w:rsidRDefault="004F5178" w:rsidP="004F5178">
      <w:pPr>
        <w:pStyle w:val="Heading2"/>
        <w:jc w:val="left"/>
      </w:pPr>
      <w:bookmarkStart w:id="1" w:name="_Toc308447056"/>
      <w:r>
        <w:t>A. 1</w:t>
      </w:r>
      <w:r>
        <w:tab/>
        <w:t xml:space="preserve"> </w:t>
      </w:r>
      <w:r w:rsidR="00352DDA">
        <w:t>Necessity for collecting information</w:t>
      </w:r>
      <w:r w:rsidR="001E25FA">
        <w:t>.</w:t>
      </w:r>
      <w:bookmarkEnd w:id="1"/>
    </w:p>
    <w:p w:rsidR="004F5178" w:rsidRPr="004F5178" w:rsidRDefault="004F5178" w:rsidP="004F5178"/>
    <w:p w:rsidR="00091862" w:rsidRDefault="00460716" w:rsidP="00460716">
      <w:pPr>
        <w:spacing w:line="480" w:lineRule="auto"/>
      </w:pPr>
      <w:r>
        <w:t xml:space="preserve">The </w:t>
      </w:r>
      <w:r w:rsidRPr="00460716">
        <w:t>Employment And Training Program Activity</w:t>
      </w:r>
      <w:r w:rsidRPr="00FB25C1">
        <w:rPr>
          <w:b/>
        </w:rPr>
        <w:t xml:space="preserve"> </w:t>
      </w:r>
      <w:r>
        <w:t>administered by the U.S. Department of Agriculture (USDA), Food and Nutrition Service (FNS), plays an important role in ensuring as a condition of eligibility,</w:t>
      </w:r>
      <w:r w:rsidR="00370CD2">
        <w:t xml:space="preserve"> that each non–exempt Supplemental Nutrition Assistance Program (SNAP)</w:t>
      </w:r>
      <w:r>
        <w:t xml:space="preserve"> household member age 16 to 59 be work registered by the State agency at the time of application and once every twelve months thereafter</w:t>
      </w:r>
      <w:r w:rsidR="0091205D">
        <w:t xml:space="preserve"> in compliance of Section 6(d) of the </w:t>
      </w:r>
      <w:r w:rsidR="00370CD2">
        <w:t xml:space="preserve">Food and Nutrition Act of 2008 and SNAP </w:t>
      </w:r>
      <w:r w:rsidR="0091205D">
        <w:t>regulations at 7 CFR 273.7.</w:t>
      </w:r>
      <w:r>
        <w:t xml:space="preserve">   </w:t>
      </w:r>
    </w:p>
    <w:p w:rsidR="00093F05" w:rsidRDefault="00093F05">
      <w:pPr>
        <w:rPr>
          <w:b/>
        </w:rPr>
      </w:pPr>
    </w:p>
    <w:p w:rsidR="006116CB" w:rsidRDefault="004F5178" w:rsidP="004F5178">
      <w:pPr>
        <w:pStyle w:val="Heading2"/>
        <w:jc w:val="left"/>
      </w:pPr>
      <w:bookmarkStart w:id="2" w:name="_Toc308447057"/>
      <w:r>
        <w:t>A. 2</w:t>
      </w:r>
      <w:r>
        <w:tab/>
      </w:r>
      <w:r w:rsidR="00352DDA">
        <w:t>Use of information</w:t>
      </w:r>
      <w:r w:rsidR="001E25FA">
        <w:t>.</w:t>
      </w:r>
      <w:bookmarkEnd w:id="2"/>
    </w:p>
    <w:p w:rsidR="006116CB" w:rsidRDefault="006116CB" w:rsidP="006116CB"/>
    <w:p w:rsidR="00F67137" w:rsidRDefault="00352DDA" w:rsidP="006673DE">
      <w:pPr>
        <w:spacing w:line="480" w:lineRule="auto"/>
      </w:pPr>
      <w:r>
        <w:t>In accordance with section 6(d) of the Act and 7 CFR 273.7(c</w:t>
      </w:r>
      <w:r w:rsidR="00996EDE">
        <w:t>) (</w:t>
      </w:r>
      <w:r>
        <w:t xml:space="preserve">8), State agencies must </w:t>
      </w:r>
      <w:r w:rsidR="006116CB">
        <w:t>provide</w:t>
      </w:r>
      <w:r w:rsidR="00F67137">
        <w:t xml:space="preserve"> quarterly</w:t>
      </w:r>
      <w:r w:rsidR="006116CB">
        <w:t xml:space="preserve"> r</w:t>
      </w:r>
      <w:r w:rsidR="00F67137">
        <w:t xml:space="preserve">eports </w:t>
      </w:r>
      <w:r w:rsidR="006116CB">
        <w:t xml:space="preserve">about their E&amp;T Programs so that the Department can monitor State performance.  </w:t>
      </w:r>
      <w:r w:rsidR="00F67137">
        <w:t>Form FNS-583</w:t>
      </w:r>
      <w:r w:rsidR="004C7B4F">
        <w:t xml:space="preserve">, SNAP </w:t>
      </w:r>
      <w:r w:rsidR="006116CB">
        <w:t xml:space="preserve">Employment and Training (E&amp;T) Program </w:t>
      </w:r>
      <w:r w:rsidR="00F94ABF">
        <w:t xml:space="preserve">Activity </w:t>
      </w:r>
      <w:r w:rsidR="006116CB">
        <w:t xml:space="preserve">Report, was devised to </w:t>
      </w:r>
      <w:r w:rsidR="004C7B4F">
        <w:t xml:space="preserve">provide FNS a consistent </w:t>
      </w:r>
      <w:r w:rsidR="006116CB">
        <w:t xml:space="preserve">format for State agency reports.  </w:t>
      </w:r>
      <w:r w:rsidR="00F67137">
        <w:t xml:space="preserve"> </w:t>
      </w:r>
      <w:r w:rsidR="002E0A68">
        <w:t>Data collected on the quarterly report includes the number of work registrants</w:t>
      </w:r>
      <w:r w:rsidR="00F94ABF">
        <w:t>,</w:t>
      </w:r>
      <w:r w:rsidR="002E0A68">
        <w:t xml:space="preserve"> as of October 1 (first quarterly report only), for each quarter (by month, by quarter, and year-to-date)</w:t>
      </w:r>
      <w:r w:rsidR="008B1FC6">
        <w:t xml:space="preserve"> </w:t>
      </w:r>
      <w:r w:rsidR="002E0A68">
        <w:t>the number of new work registrants, the number of ABAWD applicants and recipients participating in qualifying components; the number of all other applicants and recipients participating in qu</w:t>
      </w:r>
      <w:r w:rsidR="00080451">
        <w:t xml:space="preserve">alifying components; the number </w:t>
      </w:r>
      <w:r w:rsidR="002E0A68">
        <w:t>of ABAWD case months u</w:t>
      </w:r>
      <w:r w:rsidR="00DF11FF">
        <w:t>sed under the State agency’s 15 percent</w:t>
      </w:r>
      <w:r w:rsidR="002E0A68">
        <w:t xml:space="preserve"> exemption allowance, and </w:t>
      </w:r>
      <w:r w:rsidR="00F94ABF">
        <w:t xml:space="preserve">in addition, </w:t>
      </w:r>
      <w:r w:rsidR="002E0A68">
        <w:t xml:space="preserve">for the fourth quarter only, </w:t>
      </w:r>
      <w:r w:rsidR="00F94ABF">
        <w:t xml:space="preserve">the </w:t>
      </w:r>
      <w:r w:rsidR="002E0A68">
        <w:t>number of individuals who participated in each component</w:t>
      </w:r>
      <w:r w:rsidR="00F94ABF">
        <w:t xml:space="preserve"> for the entire fiscal year,</w:t>
      </w:r>
    </w:p>
    <w:p w:rsidR="00C80815" w:rsidRDefault="00C80815" w:rsidP="006673DE">
      <w:pPr>
        <w:spacing w:line="480" w:lineRule="auto"/>
      </w:pPr>
    </w:p>
    <w:p w:rsidR="00EF02F5" w:rsidRDefault="00F80FF4" w:rsidP="006673DE">
      <w:pPr>
        <w:spacing w:line="480" w:lineRule="auto"/>
      </w:pPr>
      <w:r>
        <w:t xml:space="preserve">The enactment of section 4121 of the </w:t>
      </w:r>
      <w:r w:rsidR="00BC7265">
        <w:t xml:space="preserve">2002 </w:t>
      </w:r>
      <w:r>
        <w:t>Farm Bill directly affected the type and amount of information to be collected from State agencies and significantly reduced the burden associated with that collection</w:t>
      </w:r>
      <w:r w:rsidR="00FB25C1">
        <w:t xml:space="preserve">.  </w:t>
      </w:r>
      <w:r w:rsidR="006E49E1">
        <w:t xml:space="preserve"> This </w:t>
      </w:r>
      <w:r w:rsidR="00FB25C1">
        <w:t xml:space="preserve">information collection </w:t>
      </w:r>
      <w:r w:rsidR="006E49E1">
        <w:t xml:space="preserve">enables FNS to monitor State E&amp;T programs and to make decisions about funding.  </w:t>
      </w:r>
      <w:r w:rsidR="00080451">
        <w:t>F</w:t>
      </w:r>
      <w:r w:rsidR="006E49E1">
        <w:t>or example, 90 percent of the annual E&amp;T grant is based on the number of work registrants (</w:t>
      </w:r>
      <w:r w:rsidR="00295DC2">
        <w:t xml:space="preserve">as </w:t>
      </w:r>
      <w:r w:rsidR="006E49E1">
        <w:t xml:space="preserve">reported on the FNS-583) in each State as a percentage of work registrants nationwide.  </w:t>
      </w:r>
      <w:r w:rsidR="00080451">
        <w:t xml:space="preserve">The data also helps FNS make supplemental funding decisions throughout the Federal fiscal year.  </w:t>
      </w:r>
    </w:p>
    <w:p w:rsidR="00A921AC" w:rsidRDefault="00A921AC"/>
    <w:p w:rsidR="00352DDA" w:rsidRDefault="004F5178" w:rsidP="004F5178">
      <w:pPr>
        <w:pStyle w:val="Heading2"/>
        <w:jc w:val="both"/>
      </w:pPr>
      <w:bookmarkStart w:id="3" w:name="_Toc308447058"/>
      <w:proofErr w:type="gramStart"/>
      <w:r>
        <w:t xml:space="preserve">A. </w:t>
      </w:r>
      <w:r w:rsidR="00352DDA">
        <w:t>3</w:t>
      </w:r>
      <w:r>
        <w:tab/>
      </w:r>
      <w:r w:rsidR="00352DDA">
        <w:t>Information technology</w:t>
      </w:r>
      <w:proofErr w:type="gramEnd"/>
      <w:r w:rsidR="001E25FA">
        <w:t>.</w:t>
      </w:r>
      <w:bookmarkEnd w:id="3"/>
    </w:p>
    <w:p w:rsidR="00352DDA" w:rsidRDefault="00352DDA" w:rsidP="00DC24CB">
      <w:pPr>
        <w:rPr>
          <w:b/>
        </w:rPr>
      </w:pPr>
    </w:p>
    <w:p w:rsidR="00352DDA" w:rsidRPr="00843E73" w:rsidRDefault="00352DDA" w:rsidP="00DC24CB">
      <w:pPr>
        <w:spacing w:line="480" w:lineRule="auto"/>
        <w:rPr>
          <w:color w:val="800000"/>
        </w:rPr>
      </w:pPr>
      <w:r>
        <w:t xml:space="preserve">This information collection complies with the </w:t>
      </w:r>
      <w:r w:rsidR="002618DC">
        <w:t xml:space="preserve">Government Paperwork Elimination Act of 1998 and the </w:t>
      </w:r>
      <w:r w:rsidR="008B1FC6">
        <w:t>E-Government Act of 2002</w:t>
      </w:r>
      <w:r>
        <w:t xml:space="preserve">. </w:t>
      </w:r>
      <w:r w:rsidR="00A368A9">
        <w:t xml:space="preserve"> </w:t>
      </w:r>
      <w:r w:rsidR="007B1DBE">
        <w:t>T</w:t>
      </w:r>
      <w:r w:rsidR="00A368A9">
        <w:t xml:space="preserve">he </w:t>
      </w:r>
      <w:r w:rsidR="00F94ABF">
        <w:t xml:space="preserve">Form </w:t>
      </w:r>
      <w:r w:rsidR="00A368A9">
        <w:t>FNS-583 is available for download to State agencies via the internet from the FNS website</w:t>
      </w:r>
      <w:r w:rsidR="00A368A9" w:rsidRPr="00FF22AD">
        <w:rPr>
          <w:color w:val="000000"/>
        </w:rPr>
        <w:t xml:space="preserve"> (</w:t>
      </w:r>
      <w:hyperlink r:id="rId8" w:history="1">
        <w:r w:rsidR="009E6D50" w:rsidRPr="006274FF">
          <w:rPr>
            <w:rStyle w:val="Hyperlink"/>
          </w:rPr>
          <w:t>http://www.fns.usda.gov/fsp/rules/Memo/Support/pdfs/fns-583.pdf</w:t>
        </w:r>
      </w:hyperlink>
      <w:r w:rsidR="009E6D50">
        <w:rPr>
          <w:color w:val="000000"/>
        </w:rPr>
        <w:t xml:space="preserve"> </w:t>
      </w:r>
      <w:r w:rsidR="00A368A9" w:rsidRPr="00FF22AD">
        <w:rPr>
          <w:color w:val="000000"/>
        </w:rPr>
        <w:t>)</w:t>
      </w:r>
      <w:r w:rsidR="007B1DBE">
        <w:rPr>
          <w:color w:val="000000"/>
        </w:rPr>
        <w:t xml:space="preserve">. </w:t>
      </w:r>
      <w:r w:rsidR="00A368A9">
        <w:t xml:space="preserve"> The State agency </w:t>
      </w:r>
      <w:r w:rsidR="00120C84">
        <w:t>may</w:t>
      </w:r>
      <w:r w:rsidR="00A368A9">
        <w:t xml:space="preserve"> enter data into the </w:t>
      </w:r>
      <w:r w:rsidR="007D2863">
        <w:t xml:space="preserve">electronic </w:t>
      </w:r>
      <w:r w:rsidR="00A368A9">
        <w:t xml:space="preserve">FNS-583 online via </w:t>
      </w:r>
      <w:r w:rsidR="00B64AF0">
        <w:t>a</w:t>
      </w:r>
      <w:r w:rsidR="00120C84">
        <w:t xml:space="preserve"> secured web system for the </w:t>
      </w:r>
      <w:r w:rsidR="00A368A9">
        <w:t xml:space="preserve">Food Program </w:t>
      </w:r>
      <w:r w:rsidR="009E6D50">
        <w:t xml:space="preserve">Reporting </w:t>
      </w:r>
      <w:r w:rsidR="00A368A9">
        <w:t>Syst</w:t>
      </w:r>
      <w:r w:rsidR="00120C84">
        <w:rPr>
          <w:color w:val="000000"/>
        </w:rPr>
        <w:t>em</w:t>
      </w:r>
      <w:r w:rsidR="00F94ABF">
        <w:rPr>
          <w:color w:val="000000"/>
        </w:rPr>
        <w:t xml:space="preserve"> </w:t>
      </w:r>
      <w:r w:rsidR="00F94ABF" w:rsidRPr="004D28C4">
        <w:rPr>
          <w:color w:val="000000"/>
          <w:szCs w:val="24"/>
        </w:rPr>
        <w:t>(FPRS</w:t>
      </w:r>
      <w:r w:rsidR="00AD1936" w:rsidRPr="004D28C4">
        <w:rPr>
          <w:color w:val="000000"/>
          <w:szCs w:val="24"/>
        </w:rPr>
        <w:t>)</w:t>
      </w:r>
      <w:r w:rsidR="006340B9" w:rsidRPr="004D28C4">
        <w:rPr>
          <w:color w:val="000000"/>
          <w:szCs w:val="24"/>
        </w:rPr>
        <w:t xml:space="preserve"> </w:t>
      </w:r>
      <w:hyperlink r:id="rId9" w:tooltip="https://fprs.fns.usda.gov/" w:history="1">
        <w:r w:rsidR="004D28C4" w:rsidRPr="00404581">
          <w:rPr>
            <w:rStyle w:val="Hyperlink"/>
            <w:szCs w:val="24"/>
          </w:rPr>
          <w:t>https://fprs.fns.usda.gov/</w:t>
        </w:r>
      </w:hyperlink>
      <w:r w:rsidR="004D28C4" w:rsidRPr="00404581">
        <w:rPr>
          <w:rFonts w:ascii="Arial" w:hAnsi="Arial" w:cs="Arial"/>
          <w:color w:val="000080"/>
          <w:szCs w:val="24"/>
        </w:rPr>
        <w:t xml:space="preserve"> </w:t>
      </w:r>
      <w:r w:rsidR="00120C84" w:rsidRPr="00404581">
        <w:rPr>
          <w:color w:val="000000"/>
          <w:szCs w:val="24"/>
        </w:rPr>
        <w:t xml:space="preserve">and it may </w:t>
      </w:r>
      <w:r w:rsidR="002E1710" w:rsidRPr="00404581">
        <w:rPr>
          <w:color w:val="000000"/>
          <w:szCs w:val="24"/>
        </w:rPr>
        <w:t>inspect data it has entered</w:t>
      </w:r>
      <w:r w:rsidR="00BC7265">
        <w:rPr>
          <w:color w:val="000000"/>
          <w:szCs w:val="24"/>
        </w:rPr>
        <w:t xml:space="preserve">. </w:t>
      </w:r>
      <w:r w:rsidR="00AE4B45" w:rsidRPr="00404581">
        <w:rPr>
          <w:color w:val="000000"/>
          <w:szCs w:val="24"/>
        </w:rPr>
        <w:t>S</w:t>
      </w:r>
      <w:r w:rsidR="000247DA" w:rsidRPr="00404581">
        <w:rPr>
          <w:szCs w:val="24"/>
        </w:rPr>
        <w:t>tate agencies have requested access to F</w:t>
      </w:r>
      <w:r w:rsidR="00AB4747" w:rsidRPr="00404581">
        <w:rPr>
          <w:szCs w:val="24"/>
        </w:rPr>
        <w:t xml:space="preserve">ood, </w:t>
      </w:r>
      <w:r w:rsidR="000247DA" w:rsidRPr="00404581">
        <w:rPr>
          <w:szCs w:val="24"/>
        </w:rPr>
        <w:t>N</w:t>
      </w:r>
      <w:r w:rsidR="00BC7265">
        <w:rPr>
          <w:szCs w:val="24"/>
        </w:rPr>
        <w:t>utrition</w:t>
      </w:r>
      <w:r w:rsidR="00AB4747" w:rsidRPr="00404581">
        <w:rPr>
          <w:szCs w:val="24"/>
        </w:rPr>
        <w:t xml:space="preserve"> </w:t>
      </w:r>
      <w:r w:rsidR="000247DA" w:rsidRPr="00404581">
        <w:rPr>
          <w:szCs w:val="24"/>
        </w:rPr>
        <w:t>S</w:t>
      </w:r>
      <w:r w:rsidR="00AB4747" w:rsidRPr="00404581">
        <w:rPr>
          <w:szCs w:val="24"/>
        </w:rPr>
        <w:t>ervice (FNS)</w:t>
      </w:r>
      <w:r w:rsidR="000247DA" w:rsidRPr="00404581">
        <w:rPr>
          <w:szCs w:val="24"/>
        </w:rPr>
        <w:t xml:space="preserve"> systems via the User Access Request form</w:t>
      </w:r>
      <w:r w:rsidR="00AE4B45" w:rsidRPr="00404581">
        <w:rPr>
          <w:szCs w:val="24"/>
        </w:rPr>
        <w:t xml:space="preserve"> approved under OMB# 0584-0532</w:t>
      </w:r>
      <w:r w:rsidR="002618DC">
        <w:rPr>
          <w:szCs w:val="24"/>
        </w:rPr>
        <w:t>.   FN</w:t>
      </w:r>
      <w:r w:rsidR="000247DA" w:rsidRPr="00404581">
        <w:rPr>
          <w:szCs w:val="24"/>
        </w:rPr>
        <w:t>S has used the information collected t</w:t>
      </w:r>
      <w:r w:rsidR="002618DC">
        <w:rPr>
          <w:szCs w:val="24"/>
        </w:rPr>
        <w:t>o grant access to FN</w:t>
      </w:r>
      <w:r w:rsidR="000247DA" w:rsidRPr="00404581">
        <w:rPr>
          <w:szCs w:val="24"/>
        </w:rPr>
        <w:t>S Systems.  Only specific systems require P</w:t>
      </w:r>
      <w:r w:rsidR="00AE4B45" w:rsidRPr="00404581">
        <w:rPr>
          <w:szCs w:val="24"/>
        </w:rPr>
        <w:t xml:space="preserve">ersonal </w:t>
      </w:r>
      <w:r w:rsidR="000247DA" w:rsidRPr="00404581">
        <w:rPr>
          <w:szCs w:val="24"/>
        </w:rPr>
        <w:t>I</w:t>
      </w:r>
      <w:r w:rsidR="00AE4B45" w:rsidRPr="00404581">
        <w:rPr>
          <w:szCs w:val="24"/>
        </w:rPr>
        <w:t xml:space="preserve">dentifiable </w:t>
      </w:r>
      <w:r w:rsidR="000247DA" w:rsidRPr="00404581">
        <w:rPr>
          <w:szCs w:val="24"/>
        </w:rPr>
        <w:t>I</w:t>
      </w:r>
      <w:r w:rsidR="00AE4B45" w:rsidRPr="00404581">
        <w:rPr>
          <w:szCs w:val="24"/>
        </w:rPr>
        <w:t>nformation (PII)</w:t>
      </w:r>
      <w:r w:rsidR="000247DA" w:rsidRPr="00404581">
        <w:rPr>
          <w:szCs w:val="24"/>
        </w:rPr>
        <w:t xml:space="preserve"> in order to grant access.  Information that is collected: Name, e-Authentication ID (if exists), telephone number, home zip code, email address, contract expiration date, temporary employee expiration date, office address, State/locality codes, system name, form type, type of access, action requested, comments and special instructions.</w:t>
      </w:r>
      <w:r w:rsidR="00AE4B45" w:rsidRPr="00404581">
        <w:rPr>
          <w:szCs w:val="24"/>
        </w:rPr>
        <w:t xml:space="preserve">  </w:t>
      </w:r>
      <w:r w:rsidRPr="00404581">
        <w:t>Cu</w:t>
      </w:r>
      <w:r>
        <w:t xml:space="preserve">rrently </w:t>
      </w:r>
      <w:r w:rsidR="00590A61" w:rsidRPr="00590A61">
        <w:rPr>
          <w:color w:val="000000"/>
        </w:rPr>
        <w:t>50</w:t>
      </w:r>
      <w:r>
        <w:t xml:space="preserve"> State agencies </w:t>
      </w:r>
      <w:r w:rsidR="00CC4E56">
        <w:t xml:space="preserve">submit </w:t>
      </w:r>
      <w:r>
        <w:t xml:space="preserve">FNS–583 data electronically.  </w:t>
      </w:r>
    </w:p>
    <w:p w:rsidR="00352DDA" w:rsidRDefault="00352DDA"/>
    <w:p w:rsidR="00352DDA" w:rsidRDefault="004F5178" w:rsidP="004F5178">
      <w:pPr>
        <w:pStyle w:val="Heading2"/>
        <w:jc w:val="left"/>
      </w:pPr>
      <w:bookmarkStart w:id="4" w:name="_Toc308447059"/>
      <w:r>
        <w:t xml:space="preserve">A. </w:t>
      </w:r>
      <w:r w:rsidR="00352DDA">
        <w:t>4</w:t>
      </w:r>
      <w:r>
        <w:tab/>
      </w:r>
      <w:r w:rsidR="00352DDA">
        <w:t>Efforts to identify duplication</w:t>
      </w:r>
      <w:r w:rsidR="001E25FA">
        <w:t>.</w:t>
      </w:r>
      <w:bookmarkEnd w:id="4"/>
    </w:p>
    <w:p w:rsidR="00352DDA" w:rsidRDefault="00352DDA"/>
    <w:p w:rsidR="00352DDA" w:rsidRDefault="006673DE" w:rsidP="006673DE">
      <w:pPr>
        <w:spacing w:line="480" w:lineRule="auto"/>
        <w:rPr>
          <w:b/>
        </w:rPr>
      </w:pPr>
      <w:r>
        <w:t>There are no similar data collection efforts.</w:t>
      </w:r>
    </w:p>
    <w:p w:rsidR="00352DDA" w:rsidRDefault="00352DDA"/>
    <w:p w:rsidR="00352DDA" w:rsidRDefault="004F5178" w:rsidP="004F5178">
      <w:pPr>
        <w:pStyle w:val="Heading2"/>
        <w:jc w:val="left"/>
      </w:pPr>
      <w:bookmarkStart w:id="5" w:name="_Toc308447060"/>
      <w:r>
        <w:t xml:space="preserve">A. </w:t>
      </w:r>
      <w:r w:rsidR="00352DDA">
        <w:t>5</w:t>
      </w:r>
      <w:r>
        <w:tab/>
      </w:r>
      <w:r w:rsidR="00352DDA">
        <w:t>Impact of information collection on small businesses or other small entities</w:t>
      </w:r>
      <w:r w:rsidR="001E25FA">
        <w:t>.</w:t>
      </w:r>
      <w:bookmarkEnd w:id="5"/>
    </w:p>
    <w:p w:rsidR="00352DDA" w:rsidRDefault="00352DDA"/>
    <w:p w:rsidR="00352DDA" w:rsidRDefault="00352DDA">
      <w:r>
        <w:t xml:space="preserve">The information collection does not impact on small business or other small entities.  </w:t>
      </w:r>
    </w:p>
    <w:p w:rsidR="009E6D50" w:rsidRDefault="009E6D50" w:rsidP="00A33565">
      <w:pPr>
        <w:rPr>
          <w:b/>
        </w:rPr>
      </w:pPr>
    </w:p>
    <w:p w:rsidR="009E46BE" w:rsidRDefault="009E46BE" w:rsidP="00A33565">
      <w:pPr>
        <w:rPr>
          <w:b/>
        </w:rPr>
      </w:pPr>
    </w:p>
    <w:p w:rsidR="00352DDA" w:rsidRPr="00A33565" w:rsidRDefault="004F5178" w:rsidP="004F5178">
      <w:pPr>
        <w:pStyle w:val="Heading2"/>
        <w:jc w:val="left"/>
      </w:pPr>
      <w:bookmarkStart w:id="6" w:name="_Toc308447061"/>
      <w:r>
        <w:t xml:space="preserve">A. </w:t>
      </w:r>
      <w:r w:rsidR="00352DDA" w:rsidRPr="00A33565">
        <w:t>6</w:t>
      </w:r>
      <w:r>
        <w:tab/>
      </w:r>
      <w:r w:rsidR="00352DDA" w:rsidRPr="00A33565">
        <w:t>Federal consequences if the collection is not conducted</w:t>
      </w:r>
      <w:r w:rsidR="001E25FA">
        <w:t>.</w:t>
      </w:r>
      <w:bookmarkEnd w:id="6"/>
    </w:p>
    <w:p w:rsidR="00352DDA" w:rsidRDefault="00352DDA"/>
    <w:p w:rsidR="00352DDA" w:rsidRDefault="00352DDA" w:rsidP="006673DE">
      <w:pPr>
        <w:spacing w:line="480" w:lineRule="auto"/>
      </w:pPr>
      <w:r>
        <w:t>If FNS could not collect this information on the FNS–583, it would be unable to make adjustments or allocate exemptions in accordance with the statute.  Moreover, if it could not monitor State agencies’ quarterly exemption data, FNS could not ensure that exemptions do not exceed the number authorized.</w:t>
      </w:r>
    </w:p>
    <w:p w:rsidR="00352DDA" w:rsidRDefault="00352DDA"/>
    <w:p w:rsidR="00352DDA" w:rsidRDefault="00352DDA" w:rsidP="003A49B6">
      <w:pPr>
        <w:spacing w:line="480" w:lineRule="auto"/>
      </w:pPr>
      <w:r>
        <w:t xml:space="preserve">FNS must monitor State agency E&amp;T Program performance to ensure that the Program is being efficiently and economically operated.  If unable to collect, on a quarterly basis, the data necessary to oversee program operations, FNS could not fulfill this mandate, nor could it initiate timely, effective corrective measures to </w:t>
      </w:r>
      <w:r w:rsidR="00E37949">
        <w:t>en</w:t>
      </w:r>
      <w:r>
        <w:t>sure successful State agency program operations.</w:t>
      </w:r>
    </w:p>
    <w:p w:rsidR="00352DDA" w:rsidRDefault="00352DDA"/>
    <w:p w:rsidR="00352DDA" w:rsidRDefault="004F5178" w:rsidP="004F5178">
      <w:pPr>
        <w:pStyle w:val="Heading2"/>
        <w:jc w:val="left"/>
      </w:pPr>
      <w:bookmarkStart w:id="7" w:name="_Toc308447062"/>
      <w:r>
        <w:t xml:space="preserve">A. </w:t>
      </w:r>
      <w:r w:rsidR="00352DDA">
        <w:t>7</w:t>
      </w:r>
      <w:r>
        <w:tab/>
      </w:r>
      <w:r w:rsidR="00352DDA">
        <w:t xml:space="preserve">Special circumstances requiring information collection </w:t>
      </w:r>
      <w:r w:rsidR="002347AB">
        <w:t>in an alternative manner.</w:t>
      </w:r>
      <w:bookmarkEnd w:id="7"/>
      <w:r w:rsidR="002347AB">
        <w:t xml:space="preserve">  </w:t>
      </w:r>
    </w:p>
    <w:p w:rsidR="00352DDA" w:rsidRDefault="00352DDA"/>
    <w:p w:rsidR="00352DDA" w:rsidRDefault="003A49B6">
      <w:r>
        <w:t>There are n</w:t>
      </w:r>
      <w:r w:rsidR="00352DDA">
        <w:t>o special circumstances.</w:t>
      </w:r>
    </w:p>
    <w:p w:rsidR="00352DDA" w:rsidRDefault="00352DDA"/>
    <w:p w:rsidR="002347AB" w:rsidRDefault="002347AB">
      <w:pPr>
        <w:rPr>
          <w:b/>
        </w:rPr>
      </w:pPr>
    </w:p>
    <w:p w:rsidR="00352DDA" w:rsidRDefault="004F5178" w:rsidP="004F5178">
      <w:pPr>
        <w:pStyle w:val="Heading2"/>
        <w:jc w:val="left"/>
      </w:pPr>
      <w:bookmarkStart w:id="8" w:name="_Toc308447063"/>
      <w:r>
        <w:t xml:space="preserve">A. </w:t>
      </w:r>
      <w:r w:rsidR="00352DDA">
        <w:t>8</w:t>
      </w:r>
      <w:r>
        <w:tab/>
      </w:r>
      <w:r w:rsidR="00352DDA">
        <w:t>Public comments received in response to the collection notice</w:t>
      </w:r>
      <w:r w:rsidR="001E25FA">
        <w:t>.</w:t>
      </w:r>
      <w:bookmarkEnd w:id="8"/>
    </w:p>
    <w:p w:rsidR="00352DDA" w:rsidRDefault="00352DDA"/>
    <w:p w:rsidR="00352DDA" w:rsidRPr="00D05DD7" w:rsidRDefault="00352DDA" w:rsidP="00734C03">
      <w:pPr>
        <w:spacing w:line="480" w:lineRule="auto"/>
        <w:rPr>
          <w:color w:val="000000"/>
          <w:szCs w:val="24"/>
        </w:rPr>
      </w:pPr>
      <w:r w:rsidRPr="00D05DD7">
        <w:rPr>
          <w:color w:val="000000"/>
          <w:szCs w:val="24"/>
        </w:rPr>
        <w:t>On</w:t>
      </w:r>
      <w:r w:rsidR="002775DC">
        <w:rPr>
          <w:color w:val="000000"/>
          <w:szCs w:val="24"/>
        </w:rPr>
        <w:t xml:space="preserve"> </w:t>
      </w:r>
      <w:r w:rsidR="002347AB">
        <w:rPr>
          <w:color w:val="000000"/>
          <w:szCs w:val="24"/>
        </w:rPr>
        <w:t>July 20</w:t>
      </w:r>
      <w:r w:rsidR="00A93876">
        <w:rPr>
          <w:color w:val="000000"/>
          <w:szCs w:val="24"/>
        </w:rPr>
        <w:t>, 20</w:t>
      </w:r>
      <w:r w:rsidR="002347AB">
        <w:rPr>
          <w:color w:val="000000"/>
          <w:szCs w:val="24"/>
        </w:rPr>
        <w:t>11</w:t>
      </w:r>
      <w:r w:rsidRPr="00D05DD7">
        <w:rPr>
          <w:color w:val="000000"/>
          <w:szCs w:val="24"/>
        </w:rPr>
        <w:t xml:space="preserve">, FNS published the </w:t>
      </w:r>
      <w:r w:rsidR="000A6420" w:rsidRPr="00D05DD7">
        <w:rPr>
          <w:color w:val="000000"/>
          <w:szCs w:val="24"/>
        </w:rPr>
        <w:t>notice</w:t>
      </w:r>
      <w:r w:rsidR="000A6420">
        <w:rPr>
          <w:color w:val="000000"/>
          <w:szCs w:val="24"/>
        </w:rPr>
        <w:t xml:space="preserve"> in the</w:t>
      </w:r>
      <w:r w:rsidR="000A6420" w:rsidRPr="00D05DD7">
        <w:rPr>
          <w:i/>
          <w:color w:val="000000"/>
          <w:szCs w:val="24"/>
        </w:rPr>
        <w:t xml:space="preserve"> </w:t>
      </w:r>
      <w:r w:rsidR="00CC4E56" w:rsidRPr="00D05DD7">
        <w:rPr>
          <w:i/>
          <w:color w:val="000000"/>
          <w:szCs w:val="24"/>
        </w:rPr>
        <w:t>Federal Register</w:t>
      </w:r>
      <w:r w:rsidR="00CC4E56" w:rsidRPr="00D05DD7">
        <w:rPr>
          <w:color w:val="000000"/>
          <w:szCs w:val="24"/>
        </w:rPr>
        <w:t xml:space="preserve"> </w:t>
      </w:r>
      <w:r w:rsidR="00CC4E56">
        <w:rPr>
          <w:color w:val="000000"/>
          <w:szCs w:val="24"/>
        </w:rPr>
        <w:t>(FR)</w:t>
      </w:r>
      <w:r w:rsidR="00CC4E56" w:rsidRPr="00D05DD7">
        <w:rPr>
          <w:color w:val="000000"/>
          <w:szCs w:val="24"/>
        </w:rPr>
        <w:t xml:space="preserve"> </w:t>
      </w:r>
      <w:r w:rsidR="002347AB">
        <w:rPr>
          <w:color w:val="000000"/>
          <w:szCs w:val="24"/>
        </w:rPr>
        <w:t>Volume 76</w:t>
      </w:r>
      <w:r w:rsidR="00CC4E56">
        <w:rPr>
          <w:color w:val="000000"/>
          <w:szCs w:val="24"/>
        </w:rPr>
        <w:t>, P</w:t>
      </w:r>
      <w:r w:rsidR="00197427">
        <w:rPr>
          <w:color w:val="000000"/>
          <w:szCs w:val="24"/>
        </w:rPr>
        <w:t xml:space="preserve">age </w:t>
      </w:r>
      <w:r w:rsidR="002347AB">
        <w:rPr>
          <w:color w:val="000000"/>
          <w:szCs w:val="24"/>
        </w:rPr>
        <w:t>43253</w:t>
      </w:r>
      <w:r w:rsidR="00BB49F6" w:rsidRPr="00D05DD7">
        <w:rPr>
          <w:color w:val="000000"/>
          <w:szCs w:val="24"/>
        </w:rPr>
        <w:t xml:space="preserve">.  </w:t>
      </w:r>
      <w:r w:rsidR="00AA72C5" w:rsidRPr="00D05DD7">
        <w:rPr>
          <w:color w:val="000000"/>
          <w:szCs w:val="24"/>
        </w:rPr>
        <w:t xml:space="preserve">  </w:t>
      </w:r>
      <w:r w:rsidR="00734C03">
        <w:rPr>
          <w:color w:val="000000"/>
          <w:szCs w:val="24"/>
        </w:rPr>
        <w:t>N</w:t>
      </w:r>
      <w:r w:rsidR="00A93876" w:rsidRPr="00A93876">
        <w:rPr>
          <w:color w:val="000000"/>
          <w:szCs w:val="24"/>
        </w:rPr>
        <w:t>o</w:t>
      </w:r>
      <w:r w:rsidR="00A93876">
        <w:rPr>
          <w:color w:val="000000"/>
          <w:szCs w:val="24"/>
        </w:rPr>
        <w:t xml:space="preserve"> </w:t>
      </w:r>
      <w:r w:rsidR="00CC4E56">
        <w:rPr>
          <w:color w:val="000000"/>
          <w:szCs w:val="24"/>
        </w:rPr>
        <w:t xml:space="preserve">public </w:t>
      </w:r>
      <w:r w:rsidR="00AA72C5" w:rsidRPr="00D05DD7">
        <w:rPr>
          <w:color w:val="000000"/>
          <w:szCs w:val="24"/>
        </w:rPr>
        <w:t>comments</w:t>
      </w:r>
      <w:r w:rsidR="00734C03" w:rsidRPr="00734C03">
        <w:rPr>
          <w:color w:val="000000"/>
          <w:szCs w:val="24"/>
        </w:rPr>
        <w:t xml:space="preserve"> </w:t>
      </w:r>
      <w:r w:rsidR="00734C03">
        <w:rPr>
          <w:color w:val="000000"/>
          <w:szCs w:val="24"/>
        </w:rPr>
        <w:t>w</w:t>
      </w:r>
      <w:r w:rsidR="00734C03" w:rsidRPr="00D05DD7">
        <w:rPr>
          <w:color w:val="000000"/>
          <w:szCs w:val="24"/>
        </w:rPr>
        <w:t>e</w:t>
      </w:r>
      <w:r w:rsidR="00734C03">
        <w:rPr>
          <w:color w:val="000000"/>
          <w:szCs w:val="24"/>
        </w:rPr>
        <w:t>re</w:t>
      </w:r>
      <w:r w:rsidR="00734C03" w:rsidRPr="00D05DD7">
        <w:rPr>
          <w:color w:val="000000"/>
          <w:szCs w:val="24"/>
        </w:rPr>
        <w:t xml:space="preserve"> received</w:t>
      </w:r>
      <w:r w:rsidR="00AA72C5" w:rsidRPr="00D05DD7">
        <w:rPr>
          <w:color w:val="000000"/>
          <w:szCs w:val="24"/>
        </w:rPr>
        <w:t>.</w:t>
      </w:r>
      <w:r w:rsidR="00DC24CB">
        <w:rPr>
          <w:color w:val="000000"/>
          <w:szCs w:val="24"/>
        </w:rPr>
        <w:t xml:space="preserve">  Every three years </w:t>
      </w:r>
      <w:r w:rsidR="00060213">
        <w:rPr>
          <w:color w:val="000000"/>
          <w:szCs w:val="24"/>
        </w:rPr>
        <w:t xml:space="preserve">each </w:t>
      </w:r>
      <w:r w:rsidR="00DC24CB">
        <w:rPr>
          <w:color w:val="000000"/>
          <w:szCs w:val="24"/>
        </w:rPr>
        <w:t xml:space="preserve">State Agency has an opportunity to comment on the notice which is sent out and posted on FNS website.  </w:t>
      </w:r>
    </w:p>
    <w:p w:rsidR="00352DDA" w:rsidRDefault="00352DDA">
      <w:pPr>
        <w:rPr>
          <w:color w:val="0000FF"/>
        </w:rPr>
      </w:pPr>
    </w:p>
    <w:p w:rsidR="00352DDA" w:rsidRDefault="0082458E" w:rsidP="0082458E">
      <w:pPr>
        <w:pStyle w:val="Heading2"/>
        <w:jc w:val="left"/>
      </w:pPr>
      <w:bookmarkStart w:id="9" w:name="_Toc308447064"/>
      <w:r>
        <w:t xml:space="preserve">A. </w:t>
      </w:r>
      <w:r w:rsidR="00352DDA">
        <w:t>9</w:t>
      </w:r>
      <w:r>
        <w:tab/>
      </w:r>
      <w:r w:rsidR="00352DDA">
        <w:t>Payments or gifts to respondents</w:t>
      </w:r>
      <w:r w:rsidR="001E25FA">
        <w:t>.</w:t>
      </w:r>
      <w:bookmarkEnd w:id="9"/>
    </w:p>
    <w:p w:rsidR="00352DDA" w:rsidRDefault="00352DDA"/>
    <w:p w:rsidR="00352DDA" w:rsidRDefault="00060213">
      <w:r>
        <w:t>No payment or gifts were</w:t>
      </w:r>
      <w:r w:rsidR="00352DDA">
        <w:t xml:space="preserve"> provided to any respondent.</w:t>
      </w:r>
    </w:p>
    <w:p w:rsidR="00352DDA" w:rsidRDefault="00352DDA"/>
    <w:p w:rsidR="001E25FA" w:rsidRDefault="001E25FA">
      <w:pPr>
        <w:pStyle w:val="BodyText"/>
      </w:pPr>
    </w:p>
    <w:p w:rsidR="00352DDA" w:rsidRDefault="0082458E" w:rsidP="0082458E">
      <w:pPr>
        <w:pStyle w:val="Heading2"/>
        <w:jc w:val="left"/>
      </w:pPr>
      <w:bookmarkStart w:id="10" w:name="_Toc308447065"/>
      <w:proofErr w:type="gramStart"/>
      <w:r>
        <w:t xml:space="preserve">A. </w:t>
      </w:r>
      <w:r w:rsidR="00352DDA">
        <w:t>10</w:t>
      </w:r>
      <w:r>
        <w:tab/>
      </w:r>
      <w:r w:rsidR="00352DDA">
        <w:t>Confidentiality</w:t>
      </w:r>
      <w:r w:rsidR="000A6420">
        <w:t>.</w:t>
      </w:r>
      <w:bookmarkEnd w:id="10"/>
      <w:proofErr w:type="gramEnd"/>
    </w:p>
    <w:p w:rsidR="00352DDA" w:rsidRDefault="00352DDA">
      <w:pPr>
        <w:rPr>
          <w:b/>
        </w:rPr>
      </w:pPr>
    </w:p>
    <w:p w:rsidR="002D4390" w:rsidRPr="002D4390" w:rsidRDefault="002D4390" w:rsidP="002D4390">
      <w:pPr>
        <w:overflowPunct/>
        <w:autoSpaceDE/>
        <w:autoSpaceDN/>
        <w:adjustRightInd/>
        <w:spacing w:line="480" w:lineRule="auto"/>
        <w:textAlignment w:val="auto"/>
        <w:rPr>
          <w:szCs w:val="24"/>
        </w:rPr>
      </w:pPr>
      <w:r w:rsidRPr="002D4390">
        <w:rPr>
          <w:szCs w:val="24"/>
        </w:rPr>
        <w:t xml:space="preserve">The FNS-583 will contain a Privacy Act Statement and the data will be stored in a secured database. The </w:t>
      </w:r>
      <w:r w:rsidR="00E53D43">
        <w:rPr>
          <w:szCs w:val="24"/>
        </w:rPr>
        <w:t>System of Record Notice (SORN)</w:t>
      </w:r>
      <w:r w:rsidRPr="002D4390">
        <w:rPr>
          <w:szCs w:val="24"/>
        </w:rPr>
        <w:t xml:space="preserve"> for authorization </w:t>
      </w:r>
      <w:r w:rsidR="00E53D43" w:rsidRPr="002D4390">
        <w:rPr>
          <w:szCs w:val="24"/>
        </w:rPr>
        <w:t>contains</w:t>
      </w:r>
      <w:r w:rsidRPr="002D4390">
        <w:rPr>
          <w:szCs w:val="24"/>
        </w:rPr>
        <w:t xml:space="preserve"> personal identifying information on individuals </w:t>
      </w:r>
      <w:r w:rsidR="00F26993">
        <w:rPr>
          <w:szCs w:val="24"/>
        </w:rPr>
        <w:t>who has access to</w:t>
      </w:r>
      <w:r w:rsidR="00E53D43">
        <w:rPr>
          <w:szCs w:val="24"/>
        </w:rPr>
        <w:t xml:space="preserve"> USDA </w:t>
      </w:r>
      <w:r w:rsidR="00F26993">
        <w:rPr>
          <w:szCs w:val="24"/>
        </w:rPr>
        <w:t>application and se</w:t>
      </w:r>
      <w:r w:rsidR="00E53D43">
        <w:rPr>
          <w:szCs w:val="24"/>
        </w:rPr>
        <w:t>rvice</w:t>
      </w:r>
      <w:r w:rsidRPr="002D4390">
        <w:rPr>
          <w:szCs w:val="24"/>
        </w:rPr>
        <w:t xml:space="preserve">.  Therefore, the Food and Nutrition Service published a Privacy Act </w:t>
      </w:r>
      <w:r w:rsidR="006F3422">
        <w:rPr>
          <w:szCs w:val="24"/>
        </w:rPr>
        <w:t>Notice SORN</w:t>
      </w:r>
      <w:r w:rsidR="00CF0726">
        <w:rPr>
          <w:szCs w:val="24"/>
        </w:rPr>
        <w:t xml:space="preserve"> on</w:t>
      </w:r>
      <w:r w:rsidRPr="002D4390">
        <w:rPr>
          <w:szCs w:val="24"/>
        </w:rPr>
        <w:t xml:space="preserve"> </w:t>
      </w:r>
      <w:r w:rsidR="006F3422">
        <w:rPr>
          <w:szCs w:val="24"/>
        </w:rPr>
        <w:t>July 26, 2006 Volume 71 pages 42346-48</w:t>
      </w:r>
      <w:r w:rsidRPr="002D4390">
        <w:rPr>
          <w:szCs w:val="24"/>
        </w:rPr>
        <w:t xml:space="preserve">.  Access to records is limited to those persons who process the records for the specific uses stated in this Privacy Act </w:t>
      </w:r>
      <w:r w:rsidR="00CF0726">
        <w:rPr>
          <w:szCs w:val="24"/>
        </w:rPr>
        <w:t>N</w:t>
      </w:r>
      <w:r w:rsidR="007A106E">
        <w:rPr>
          <w:szCs w:val="24"/>
        </w:rPr>
        <w:t>otice. </w:t>
      </w:r>
      <w:r w:rsidRPr="002D4390">
        <w:rPr>
          <w:szCs w:val="24"/>
        </w:rPr>
        <w:t xml:space="preserve">   </w:t>
      </w:r>
    </w:p>
    <w:p w:rsidR="00352DDA" w:rsidRDefault="00352DDA"/>
    <w:p w:rsidR="00352DDA" w:rsidRDefault="0082458E" w:rsidP="0082458E">
      <w:pPr>
        <w:pStyle w:val="Heading2"/>
        <w:jc w:val="left"/>
      </w:pPr>
      <w:bookmarkStart w:id="11" w:name="_Toc308447066"/>
      <w:r>
        <w:t xml:space="preserve">A. </w:t>
      </w:r>
      <w:r w:rsidR="00352DDA">
        <w:t>11</w:t>
      </w:r>
      <w:r>
        <w:tab/>
      </w:r>
      <w:r w:rsidR="00352DDA">
        <w:t>Sensitive questions</w:t>
      </w:r>
      <w:bookmarkEnd w:id="11"/>
    </w:p>
    <w:p w:rsidR="00352DDA" w:rsidRDefault="00352DDA">
      <w:pPr>
        <w:pStyle w:val="Footer"/>
        <w:tabs>
          <w:tab w:val="clear" w:pos="4320"/>
          <w:tab w:val="clear" w:pos="8640"/>
        </w:tabs>
        <w:rPr>
          <w:rFonts w:ascii="Times New Roman" w:hAnsi="Times New Roman"/>
        </w:rPr>
      </w:pPr>
    </w:p>
    <w:p w:rsidR="00352DDA" w:rsidRDefault="00352DDA">
      <w:r>
        <w:t>There are no sensitive questions involved in this information collection.</w:t>
      </w:r>
    </w:p>
    <w:p w:rsidR="00352DDA" w:rsidRDefault="00352DDA"/>
    <w:p w:rsidR="001E25FA" w:rsidRDefault="001E25FA">
      <w:pPr>
        <w:rPr>
          <w:b/>
        </w:rPr>
      </w:pPr>
    </w:p>
    <w:p w:rsidR="00352DDA" w:rsidRPr="008203FB" w:rsidRDefault="0082458E" w:rsidP="0082458E">
      <w:pPr>
        <w:pStyle w:val="Heading2"/>
        <w:jc w:val="left"/>
        <w:rPr>
          <w:color w:val="FF6600"/>
        </w:rPr>
      </w:pPr>
      <w:bookmarkStart w:id="12" w:name="_Toc308447067"/>
      <w:r>
        <w:t xml:space="preserve">A. </w:t>
      </w:r>
      <w:r w:rsidR="00352DDA">
        <w:t>12</w:t>
      </w:r>
      <w:r>
        <w:tab/>
      </w:r>
      <w:r w:rsidR="00352DDA">
        <w:t>Estimated hour burden</w:t>
      </w:r>
      <w:bookmarkEnd w:id="12"/>
      <w:r w:rsidR="008203FB">
        <w:t xml:space="preserve">  </w:t>
      </w:r>
    </w:p>
    <w:p w:rsidR="00352DDA" w:rsidRPr="008203FB" w:rsidRDefault="00352DDA">
      <w:pPr>
        <w:rPr>
          <w:color w:val="FF6600"/>
        </w:rPr>
      </w:pPr>
    </w:p>
    <w:p w:rsidR="00352DDA" w:rsidRDefault="00352DDA" w:rsidP="00B14C8B">
      <w:pPr>
        <w:spacing w:line="480" w:lineRule="auto"/>
      </w:pPr>
      <w:r>
        <w:rPr>
          <w:i/>
        </w:rPr>
        <w:t xml:space="preserve">(A) </w:t>
      </w:r>
      <w:r>
        <w:rPr>
          <w:i/>
          <w:u w:val="single"/>
        </w:rPr>
        <w:t>Work registration</w:t>
      </w:r>
      <w:r>
        <w:t>.  53 State agencies collect and report information quarterly on new work registrants.</w:t>
      </w:r>
    </w:p>
    <w:p w:rsidR="00352DDA" w:rsidRDefault="00352DDA" w:rsidP="00B14C8B">
      <w:pPr>
        <w:spacing w:line="480" w:lineRule="auto"/>
      </w:pPr>
    </w:p>
    <w:p w:rsidR="00352DDA" w:rsidRDefault="00352DDA" w:rsidP="00B14C8B">
      <w:pPr>
        <w:spacing w:line="480" w:lineRule="auto"/>
      </w:pPr>
      <w:r>
        <w:t xml:space="preserve">FNS estimates that State agencies report </w:t>
      </w:r>
      <w:r w:rsidR="0099168F">
        <w:rPr>
          <w:color w:val="000000"/>
        </w:rPr>
        <w:t>5.</w:t>
      </w:r>
      <w:r w:rsidR="00060213">
        <w:rPr>
          <w:color w:val="000000"/>
        </w:rPr>
        <w:t>7</w:t>
      </w:r>
      <w:r>
        <w:t xml:space="preserve"> million work registrations each fiscal year.  </w:t>
      </w:r>
      <w:r>
        <w:tab/>
        <w:t>FNS estimates that State agencies take an average of 10 seconds (.002</w:t>
      </w:r>
      <w:r w:rsidR="00925CED">
        <w:t>8</w:t>
      </w:r>
      <w:r>
        <w:t xml:space="preserve"> hours) per record, to compile the data for the FNS–583.</w:t>
      </w:r>
    </w:p>
    <w:p w:rsidR="00352DDA" w:rsidRDefault="00352DDA" w:rsidP="00B14C8B">
      <w:pPr>
        <w:spacing w:line="480" w:lineRule="auto"/>
      </w:pPr>
    </w:p>
    <w:p w:rsidR="00352DDA" w:rsidRPr="006044FD" w:rsidRDefault="00352DDA" w:rsidP="00B14C8B">
      <w:pPr>
        <w:spacing w:line="480" w:lineRule="auto"/>
        <w:rPr>
          <w:b/>
          <w:color w:val="000000"/>
        </w:rPr>
      </w:pPr>
      <w:r w:rsidRPr="006044FD">
        <w:rPr>
          <w:b/>
          <w:color w:val="000000"/>
        </w:rPr>
        <w:lastRenderedPageBreak/>
        <w:t xml:space="preserve">The total burden per year to compile work registration data for the FNS–583 is </w:t>
      </w:r>
      <w:r w:rsidR="003765B3">
        <w:rPr>
          <w:b/>
          <w:color w:val="000000"/>
        </w:rPr>
        <w:t xml:space="preserve">approximately </w:t>
      </w:r>
      <w:r w:rsidR="00555EC5">
        <w:rPr>
          <w:b/>
          <w:color w:val="000000"/>
        </w:rPr>
        <w:t>15,931.76</w:t>
      </w:r>
      <w:r w:rsidR="006B31F9" w:rsidRPr="006044FD">
        <w:rPr>
          <w:b/>
          <w:color w:val="000000"/>
        </w:rPr>
        <w:t xml:space="preserve"> hours</w:t>
      </w:r>
      <w:r w:rsidRPr="006044FD">
        <w:rPr>
          <w:b/>
          <w:color w:val="000000"/>
        </w:rPr>
        <w:t xml:space="preserve"> (</w:t>
      </w:r>
      <w:r w:rsidR="00555EC5">
        <w:rPr>
          <w:b/>
          <w:color w:val="000000"/>
        </w:rPr>
        <w:t>5,723,991</w:t>
      </w:r>
      <w:r w:rsidRPr="006044FD">
        <w:rPr>
          <w:b/>
          <w:color w:val="000000"/>
        </w:rPr>
        <w:t xml:space="preserve"> work registrants x </w:t>
      </w:r>
      <w:r w:rsidR="00246F5C">
        <w:t>.</w:t>
      </w:r>
      <w:r w:rsidR="00246F5C" w:rsidRPr="00246F5C">
        <w:rPr>
          <w:b/>
        </w:rPr>
        <w:t>0028 hours</w:t>
      </w:r>
      <w:r w:rsidRPr="00246F5C">
        <w:rPr>
          <w:b/>
          <w:color w:val="000000"/>
        </w:rPr>
        <w:t xml:space="preserve"> </w:t>
      </w:r>
      <w:r w:rsidR="006B31F9" w:rsidRPr="00246F5C">
        <w:rPr>
          <w:b/>
          <w:color w:val="000000"/>
        </w:rPr>
        <w:t>=</w:t>
      </w:r>
      <w:r w:rsidR="006B31F9" w:rsidRPr="006044FD">
        <w:rPr>
          <w:b/>
          <w:color w:val="000000"/>
        </w:rPr>
        <w:t xml:space="preserve"> </w:t>
      </w:r>
      <w:r w:rsidR="00555EC5">
        <w:rPr>
          <w:b/>
          <w:color w:val="000000"/>
        </w:rPr>
        <w:t>15,931.76</w:t>
      </w:r>
      <w:r w:rsidRPr="006044FD">
        <w:rPr>
          <w:b/>
          <w:color w:val="000000"/>
        </w:rPr>
        <w:t xml:space="preserve"> hours), or </w:t>
      </w:r>
      <w:r w:rsidR="00D5415A" w:rsidRPr="006044FD">
        <w:rPr>
          <w:b/>
          <w:color w:val="000000"/>
        </w:rPr>
        <w:t>approximately</w:t>
      </w:r>
      <w:r w:rsidR="002775DC" w:rsidRPr="006044FD">
        <w:rPr>
          <w:b/>
          <w:color w:val="000000"/>
        </w:rPr>
        <w:t xml:space="preserve"> </w:t>
      </w:r>
      <w:r w:rsidR="00555EC5">
        <w:rPr>
          <w:b/>
          <w:color w:val="000000"/>
        </w:rPr>
        <w:t>300.60</w:t>
      </w:r>
      <w:r w:rsidRPr="006044FD">
        <w:rPr>
          <w:b/>
          <w:color w:val="000000"/>
        </w:rPr>
        <w:t xml:space="preserve"> hours per State agency respondent (</w:t>
      </w:r>
      <w:r w:rsidR="00555EC5">
        <w:rPr>
          <w:b/>
          <w:color w:val="000000"/>
        </w:rPr>
        <w:t xml:space="preserve">15,931.76 </w:t>
      </w:r>
      <w:r w:rsidRPr="006044FD">
        <w:rPr>
          <w:b/>
          <w:color w:val="000000"/>
        </w:rPr>
        <w:t xml:space="preserve">hours </w:t>
      </w:r>
      <w:r w:rsidRPr="006044FD">
        <w:rPr>
          <w:b/>
          <w:color w:val="000000"/>
        </w:rPr>
        <w:sym w:font="Courier New" w:char="00F7"/>
      </w:r>
      <w:r w:rsidRPr="006044FD">
        <w:rPr>
          <w:b/>
          <w:color w:val="000000"/>
        </w:rPr>
        <w:t xml:space="preserve"> 53 State agencies =</w:t>
      </w:r>
      <w:r w:rsidR="00555EC5">
        <w:rPr>
          <w:b/>
          <w:color w:val="000000"/>
        </w:rPr>
        <w:t>300.60</w:t>
      </w:r>
      <w:r w:rsidRPr="006044FD">
        <w:rPr>
          <w:b/>
          <w:color w:val="000000"/>
        </w:rPr>
        <w:t xml:space="preserve"> hours)</w:t>
      </w:r>
      <w:r w:rsidR="00205268" w:rsidRPr="006044FD">
        <w:rPr>
          <w:b/>
          <w:color w:val="000000"/>
        </w:rPr>
        <w:t xml:space="preserve"> which is</w:t>
      </w:r>
      <w:r w:rsidR="00555EC5">
        <w:rPr>
          <w:b/>
          <w:color w:val="000000"/>
        </w:rPr>
        <w:t xml:space="preserve"> approximately 75.15 hours per report (300.60</w:t>
      </w:r>
      <w:r w:rsidR="00F622CF" w:rsidRPr="006044FD">
        <w:rPr>
          <w:b/>
          <w:color w:val="000000"/>
        </w:rPr>
        <w:t xml:space="preserve"> hours per State agency</w:t>
      </w:r>
      <w:r w:rsidR="00205268" w:rsidRPr="006044FD">
        <w:rPr>
          <w:b/>
          <w:color w:val="000000"/>
        </w:rPr>
        <w:t xml:space="preserve"> per year </w:t>
      </w:r>
      <w:r w:rsidR="00205268" w:rsidRPr="006044FD">
        <w:rPr>
          <w:b/>
          <w:color w:val="000000"/>
        </w:rPr>
        <w:sym w:font="Courier New" w:char="00F7"/>
      </w:r>
      <w:r w:rsidR="00205268" w:rsidRPr="006044FD">
        <w:rPr>
          <w:b/>
          <w:color w:val="000000"/>
        </w:rPr>
        <w:t xml:space="preserve"> </w:t>
      </w:r>
      <w:r w:rsidR="00F622CF" w:rsidRPr="006044FD">
        <w:rPr>
          <w:b/>
          <w:color w:val="000000"/>
        </w:rPr>
        <w:t>4</w:t>
      </w:r>
      <w:r w:rsidR="00205268" w:rsidRPr="006044FD">
        <w:rPr>
          <w:b/>
          <w:color w:val="000000"/>
        </w:rPr>
        <w:t xml:space="preserve"> quarterly reports</w:t>
      </w:r>
      <w:r w:rsidR="00555EC5">
        <w:rPr>
          <w:b/>
          <w:color w:val="000000"/>
        </w:rPr>
        <w:t xml:space="preserve"> = 75.15</w:t>
      </w:r>
      <w:r w:rsidR="00F622CF" w:rsidRPr="006044FD">
        <w:rPr>
          <w:b/>
          <w:color w:val="000000"/>
        </w:rPr>
        <w:t xml:space="preserve"> hours)</w:t>
      </w:r>
      <w:r w:rsidRPr="006044FD">
        <w:rPr>
          <w:b/>
          <w:color w:val="000000"/>
        </w:rPr>
        <w:t>.</w:t>
      </w:r>
    </w:p>
    <w:p w:rsidR="00352DDA" w:rsidRDefault="00352DDA" w:rsidP="00B14C8B">
      <w:pPr>
        <w:spacing w:line="480" w:lineRule="auto"/>
      </w:pPr>
    </w:p>
    <w:p w:rsidR="00352DDA" w:rsidRDefault="00352DDA" w:rsidP="00B14C8B">
      <w:pPr>
        <w:spacing w:line="480" w:lineRule="auto"/>
      </w:pPr>
      <w:r>
        <w:rPr>
          <w:i/>
        </w:rPr>
        <w:t xml:space="preserve">(B) </w:t>
      </w:r>
      <w:r>
        <w:rPr>
          <w:i/>
          <w:u w:val="single"/>
        </w:rPr>
        <w:t>15 percent ABAWD exemptions</w:t>
      </w:r>
      <w:r>
        <w:rPr>
          <w:i/>
        </w:rPr>
        <w:t>.</w:t>
      </w:r>
      <w:r>
        <w:t xml:space="preserve">  State agencies are required to track the number of optional ABAWD exemptions they use each month.  </w:t>
      </w:r>
      <w:r w:rsidR="0099168F">
        <w:rPr>
          <w:color w:val="000000"/>
        </w:rPr>
        <w:t>Currently, 7</w:t>
      </w:r>
      <w:r w:rsidRPr="002775DC">
        <w:rPr>
          <w:b/>
          <w:color w:val="0000FF"/>
        </w:rPr>
        <w:t xml:space="preserve"> </w:t>
      </w:r>
      <w:r>
        <w:t>State agencies employ and report the exemptions.</w:t>
      </w:r>
    </w:p>
    <w:p w:rsidR="00352DDA" w:rsidRDefault="00352DDA" w:rsidP="00B14C8B">
      <w:pPr>
        <w:spacing w:line="480" w:lineRule="auto"/>
      </w:pPr>
    </w:p>
    <w:p w:rsidR="00352DDA" w:rsidRDefault="00352DDA" w:rsidP="00B14C8B">
      <w:pPr>
        <w:spacing w:line="480" w:lineRule="auto"/>
      </w:pPr>
      <w:r>
        <w:t>State agencies track the number of 15 percent exemptions using information technology that best suits the needs of their individual systems of operations.  The tracking procedure could be as simple as annotating a file.  Therefore, FNS estimates that it takes 10 seconds (</w:t>
      </w:r>
      <w:r w:rsidR="00623A32">
        <w:t>.002</w:t>
      </w:r>
      <w:r w:rsidR="00AE3464">
        <w:t>8</w:t>
      </w:r>
      <w:r w:rsidR="005726D7">
        <w:t xml:space="preserve"> </w:t>
      </w:r>
      <w:r w:rsidR="00623A32">
        <w:t>hours</w:t>
      </w:r>
      <w:r>
        <w:t>) to note each exemption.</w:t>
      </w:r>
    </w:p>
    <w:p w:rsidR="00352DDA" w:rsidRDefault="00352DDA" w:rsidP="00B14C8B">
      <w:pPr>
        <w:spacing w:line="480" w:lineRule="auto"/>
      </w:pPr>
    </w:p>
    <w:p w:rsidR="00352DDA" w:rsidRPr="006044FD" w:rsidRDefault="00352DDA" w:rsidP="00B14C8B">
      <w:pPr>
        <w:pStyle w:val="BodyText"/>
        <w:spacing w:line="480" w:lineRule="auto"/>
        <w:rPr>
          <w:color w:val="000000"/>
        </w:rPr>
      </w:pPr>
      <w:r w:rsidRPr="006044FD">
        <w:rPr>
          <w:color w:val="000000"/>
        </w:rPr>
        <w:t xml:space="preserve">The total burden per year to record 15 percent exemptions is </w:t>
      </w:r>
      <w:r w:rsidR="00A43DA5">
        <w:rPr>
          <w:color w:val="000000"/>
        </w:rPr>
        <w:t xml:space="preserve">approximately </w:t>
      </w:r>
      <w:r w:rsidR="00555EC5">
        <w:rPr>
          <w:color w:val="000000"/>
        </w:rPr>
        <w:t>567.42</w:t>
      </w:r>
      <w:r w:rsidR="006A2C15" w:rsidRPr="006044FD">
        <w:rPr>
          <w:color w:val="000000"/>
        </w:rPr>
        <w:t xml:space="preserve"> </w:t>
      </w:r>
      <w:r w:rsidRPr="006044FD">
        <w:rPr>
          <w:color w:val="000000"/>
        </w:rPr>
        <w:t>hours (</w:t>
      </w:r>
      <w:r w:rsidR="00555EC5">
        <w:rPr>
          <w:color w:val="000000"/>
        </w:rPr>
        <w:t>203,866</w:t>
      </w:r>
      <w:r w:rsidR="00F622CF" w:rsidRPr="006044FD">
        <w:rPr>
          <w:color w:val="000000"/>
        </w:rPr>
        <w:t xml:space="preserve"> total exemptions x </w:t>
      </w:r>
      <w:r w:rsidR="00623A32">
        <w:t>.002</w:t>
      </w:r>
      <w:r w:rsidR="00925CED">
        <w:t>8</w:t>
      </w:r>
      <w:r w:rsidR="00623A32">
        <w:t xml:space="preserve"> hours</w:t>
      </w:r>
      <w:r w:rsidR="00555EC5">
        <w:rPr>
          <w:color w:val="000000"/>
        </w:rPr>
        <w:t xml:space="preserve"> = 567.42</w:t>
      </w:r>
      <w:r w:rsidR="005F164E" w:rsidRPr="006044FD">
        <w:rPr>
          <w:color w:val="000000"/>
        </w:rPr>
        <w:t xml:space="preserve"> hours</w:t>
      </w:r>
      <w:r w:rsidR="00F622CF" w:rsidRPr="006044FD">
        <w:rPr>
          <w:color w:val="000000"/>
        </w:rPr>
        <w:t xml:space="preserve">), </w:t>
      </w:r>
      <w:r w:rsidR="00CF737C" w:rsidRPr="006044FD">
        <w:rPr>
          <w:color w:val="000000"/>
        </w:rPr>
        <w:t xml:space="preserve">or </w:t>
      </w:r>
      <w:r w:rsidR="0099168F">
        <w:rPr>
          <w:color w:val="000000"/>
        </w:rPr>
        <w:t>20.27</w:t>
      </w:r>
      <w:r w:rsidR="00295DC2">
        <w:rPr>
          <w:color w:val="000000"/>
        </w:rPr>
        <w:t xml:space="preserve"> </w:t>
      </w:r>
      <w:r w:rsidR="00080EAC">
        <w:rPr>
          <w:color w:val="000000"/>
        </w:rPr>
        <w:t xml:space="preserve">per </w:t>
      </w:r>
      <w:r w:rsidR="00623A32">
        <w:rPr>
          <w:color w:val="000000"/>
        </w:rPr>
        <w:t>S</w:t>
      </w:r>
      <w:r w:rsidR="00080EAC">
        <w:rPr>
          <w:color w:val="000000"/>
        </w:rPr>
        <w:t>tate</w:t>
      </w:r>
      <w:r w:rsidR="0099168F">
        <w:rPr>
          <w:color w:val="000000"/>
        </w:rPr>
        <w:t xml:space="preserve"> agency response (567.42</w:t>
      </w:r>
      <w:r w:rsidR="00623A32">
        <w:rPr>
          <w:color w:val="000000"/>
        </w:rPr>
        <w:t xml:space="preserve"> total burden estimate </w:t>
      </w:r>
      <w:r w:rsidR="00080EAC">
        <w:rPr>
          <w:color w:val="000000"/>
        </w:rPr>
        <w:t xml:space="preserve"> </w:t>
      </w:r>
      <w:r w:rsidR="00623A32" w:rsidRPr="006044FD">
        <w:rPr>
          <w:color w:val="000000"/>
        </w:rPr>
        <w:sym w:font="Courier New" w:char="00F7"/>
      </w:r>
      <w:r w:rsidR="0099168F">
        <w:rPr>
          <w:color w:val="000000"/>
        </w:rPr>
        <w:t xml:space="preserve"> 28 annual responses ((7 State agencies x 4 responses= 28 annual responses) = 20.27</w:t>
      </w:r>
      <w:r w:rsidR="00623A32">
        <w:rPr>
          <w:color w:val="000000"/>
        </w:rPr>
        <w:t xml:space="preserve"> hours per response</w:t>
      </w:r>
      <w:r w:rsidR="00DC7F12">
        <w:rPr>
          <w:color w:val="000000"/>
        </w:rPr>
        <w:t>)</w:t>
      </w:r>
      <w:r w:rsidR="00623A32">
        <w:rPr>
          <w:color w:val="000000"/>
        </w:rPr>
        <w:t>.</w:t>
      </w:r>
    </w:p>
    <w:p w:rsidR="00352DDA" w:rsidRPr="006044FD" w:rsidRDefault="00352DDA" w:rsidP="00B14C8B">
      <w:pPr>
        <w:spacing w:line="480" w:lineRule="auto"/>
        <w:rPr>
          <w:color w:val="000000"/>
        </w:rPr>
      </w:pPr>
    </w:p>
    <w:p w:rsidR="00352DDA" w:rsidRDefault="00352DDA" w:rsidP="00B14C8B">
      <w:pPr>
        <w:spacing w:line="480" w:lineRule="auto"/>
      </w:pPr>
      <w:r>
        <w:rPr>
          <w:i/>
        </w:rPr>
        <w:t xml:space="preserve">(C) </w:t>
      </w:r>
      <w:r>
        <w:rPr>
          <w:i/>
          <w:u w:val="single"/>
        </w:rPr>
        <w:t>E&amp;T activities</w:t>
      </w:r>
      <w:r>
        <w:rPr>
          <w:u w:val="single"/>
        </w:rPr>
        <w:t>.</w:t>
      </w:r>
      <w:r>
        <w:t xml:space="preserve">  State agencies use the FNS–583 to report the numbers of applicants and recipients they place in E&amp;T components, both qualifying ABAWD activities and non–qualifying activities.  In addition, on the 4th quarter FNS–583, State agencies report the numbers placed into specific components.</w:t>
      </w:r>
    </w:p>
    <w:p w:rsidR="00352DDA" w:rsidRDefault="00352DDA" w:rsidP="00B14C8B">
      <w:pPr>
        <w:spacing w:line="480" w:lineRule="auto"/>
      </w:pPr>
    </w:p>
    <w:p w:rsidR="00352DDA" w:rsidRPr="006044FD" w:rsidRDefault="00352DDA" w:rsidP="00B14C8B">
      <w:pPr>
        <w:spacing w:line="480" w:lineRule="auto"/>
        <w:rPr>
          <w:color w:val="000000"/>
        </w:rPr>
      </w:pPr>
      <w:r w:rsidRPr="006044FD">
        <w:rPr>
          <w:color w:val="000000"/>
        </w:rPr>
        <w:t xml:space="preserve">FNS estimates that State agencies make </w:t>
      </w:r>
      <w:r w:rsidR="00405F45" w:rsidRPr="006044FD">
        <w:rPr>
          <w:color w:val="000000"/>
        </w:rPr>
        <w:t xml:space="preserve">approximately </w:t>
      </w:r>
      <w:r w:rsidR="0099168F">
        <w:rPr>
          <w:color w:val="000000"/>
        </w:rPr>
        <w:t>560,005</w:t>
      </w:r>
      <w:r w:rsidRPr="006044FD">
        <w:rPr>
          <w:color w:val="000000"/>
        </w:rPr>
        <w:t xml:space="preserve"> placements into E&amp;T components each year.  FNS estimate</w:t>
      </w:r>
      <w:r w:rsidR="00736E26" w:rsidRPr="006044FD">
        <w:rPr>
          <w:color w:val="000000"/>
        </w:rPr>
        <w:t>s</w:t>
      </w:r>
      <w:r w:rsidRPr="006044FD">
        <w:rPr>
          <w:color w:val="000000"/>
        </w:rPr>
        <w:t xml:space="preserve"> that it takes each State agency 1 minute (</w:t>
      </w:r>
      <w:r w:rsidR="00DC7E48">
        <w:rPr>
          <w:color w:val="000000"/>
        </w:rPr>
        <w:t>0</w:t>
      </w:r>
      <w:r w:rsidRPr="006044FD">
        <w:rPr>
          <w:color w:val="000000"/>
        </w:rPr>
        <w:t>.01</w:t>
      </w:r>
      <w:r w:rsidR="00925CED">
        <w:rPr>
          <w:color w:val="000000"/>
        </w:rPr>
        <w:t>7</w:t>
      </w:r>
      <w:r w:rsidRPr="006044FD">
        <w:rPr>
          <w:color w:val="000000"/>
        </w:rPr>
        <w:t xml:space="preserve"> hours) to compile and record the numbers of E&amp;T component placements.</w:t>
      </w:r>
    </w:p>
    <w:p w:rsidR="00352DDA" w:rsidRPr="006044FD" w:rsidRDefault="00352DDA" w:rsidP="00B14C8B">
      <w:pPr>
        <w:spacing w:line="480" w:lineRule="auto"/>
        <w:rPr>
          <w:color w:val="000000"/>
        </w:rPr>
      </w:pPr>
    </w:p>
    <w:p w:rsidR="00352DDA" w:rsidRPr="00DD0F57" w:rsidRDefault="00352DDA" w:rsidP="00B14C8B">
      <w:pPr>
        <w:spacing w:line="480" w:lineRule="auto"/>
        <w:rPr>
          <w:b/>
          <w:color w:val="000000"/>
        </w:rPr>
      </w:pPr>
      <w:r>
        <w:rPr>
          <w:b/>
        </w:rPr>
        <w:lastRenderedPageBreak/>
        <w:t xml:space="preserve">The total annual burden for recording E&amp;T component placements is </w:t>
      </w:r>
      <w:r w:rsidR="00980FB8">
        <w:rPr>
          <w:b/>
        </w:rPr>
        <w:t xml:space="preserve">approximately </w:t>
      </w:r>
      <w:r w:rsidR="0099168F">
        <w:rPr>
          <w:b/>
          <w:color w:val="000000"/>
        </w:rPr>
        <w:t>9,333.04</w:t>
      </w:r>
      <w:r w:rsidRPr="00DD0F57">
        <w:rPr>
          <w:b/>
          <w:color w:val="000000"/>
        </w:rPr>
        <w:t xml:space="preserve"> hours (</w:t>
      </w:r>
      <w:r w:rsidR="0099168F">
        <w:rPr>
          <w:b/>
          <w:color w:val="000000"/>
        </w:rPr>
        <w:t>560,005</w:t>
      </w:r>
      <w:r w:rsidR="00736E26" w:rsidRPr="00DD0F57">
        <w:rPr>
          <w:b/>
          <w:color w:val="000000"/>
        </w:rPr>
        <w:t xml:space="preserve"> </w:t>
      </w:r>
      <w:r w:rsidRPr="00DD0F57">
        <w:rPr>
          <w:b/>
          <w:color w:val="000000"/>
        </w:rPr>
        <w:t>placements x .01</w:t>
      </w:r>
      <w:r w:rsidR="00925CED">
        <w:rPr>
          <w:b/>
          <w:color w:val="000000"/>
        </w:rPr>
        <w:t>7</w:t>
      </w:r>
      <w:r w:rsidRPr="00DD0F57">
        <w:rPr>
          <w:b/>
          <w:color w:val="000000"/>
        </w:rPr>
        <w:t xml:space="preserve"> hours =</w:t>
      </w:r>
      <w:r w:rsidR="00925CED">
        <w:rPr>
          <w:b/>
          <w:color w:val="000000"/>
        </w:rPr>
        <w:t xml:space="preserve"> 9</w:t>
      </w:r>
      <w:r w:rsidR="00E432BA" w:rsidRPr="00DD0F57">
        <w:rPr>
          <w:b/>
          <w:color w:val="000000"/>
        </w:rPr>
        <w:t>,</w:t>
      </w:r>
      <w:r w:rsidR="0099168F">
        <w:rPr>
          <w:b/>
          <w:color w:val="000000"/>
        </w:rPr>
        <w:t>333.04</w:t>
      </w:r>
      <w:r w:rsidRPr="00DD0F57">
        <w:rPr>
          <w:b/>
          <w:color w:val="000000"/>
        </w:rPr>
        <w:t xml:space="preserve"> hours), or </w:t>
      </w:r>
      <w:r w:rsidR="00736E26" w:rsidRPr="00DD0F57">
        <w:rPr>
          <w:b/>
          <w:color w:val="000000"/>
        </w:rPr>
        <w:t xml:space="preserve">approximately </w:t>
      </w:r>
      <w:r w:rsidR="0099168F">
        <w:rPr>
          <w:b/>
          <w:color w:val="000000"/>
        </w:rPr>
        <w:t xml:space="preserve">176.10 </w:t>
      </w:r>
      <w:r w:rsidRPr="00DD0F57">
        <w:rPr>
          <w:b/>
          <w:color w:val="000000"/>
        </w:rPr>
        <w:t>hours per State agency respondent (</w:t>
      </w:r>
      <w:r w:rsidR="0099168F">
        <w:rPr>
          <w:b/>
          <w:color w:val="000000"/>
        </w:rPr>
        <w:t>9,333.04</w:t>
      </w:r>
      <w:r w:rsidRPr="00DD0F57">
        <w:rPr>
          <w:b/>
          <w:color w:val="000000"/>
        </w:rPr>
        <w:t xml:space="preserve"> hours </w:t>
      </w:r>
      <w:r w:rsidRPr="00DD0F57">
        <w:rPr>
          <w:b/>
          <w:color w:val="000000"/>
        </w:rPr>
        <w:sym w:font="Courier New" w:char="00F7"/>
      </w:r>
      <w:r w:rsidRPr="00DD0F57">
        <w:rPr>
          <w:b/>
          <w:color w:val="000000"/>
        </w:rPr>
        <w:t xml:space="preserve"> </w:t>
      </w:r>
      <w:r w:rsidR="004C1FFE">
        <w:rPr>
          <w:b/>
          <w:color w:val="000000"/>
        </w:rPr>
        <w:t>53 State agencies</w:t>
      </w:r>
      <w:r w:rsidRPr="00DD0F57">
        <w:rPr>
          <w:b/>
          <w:color w:val="000000"/>
        </w:rPr>
        <w:t xml:space="preserve"> = </w:t>
      </w:r>
      <w:r w:rsidR="004C1FFE">
        <w:rPr>
          <w:b/>
          <w:color w:val="000000"/>
        </w:rPr>
        <w:t>1</w:t>
      </w:r>
      <w:r w:rsidR="0099168F">
        <w:rPr>
          <w:b/>
          <w:color w:val="000000"/>
        </w:rPr>
        <w:t>76.10</w:t>
      </w:r>
      <w:r w:rsidR="00DC7F12">
        <w:rPr>
          <w:b/>
          <w:color w:val="000000"/>
        </w:rPr>
        <w:t xml:space="preserve"> </w:t>
      </w:r>
      <w:r w:rsidRPr="00DD0F57">
        <w:rPr>
          <w:b/>
          <w:color w:val="000000"/>
        </w:rPr>
        <w:t>hours</w:t>
      </w:r>
      <w:r w:rsidR="004C1FFE">
        <w:rPr>
          <w:b/>
          <w:color w:val="000000"/>
        </w:rPr>
        <w:t xml:space="preserve"> per State</w:t>
      </w:r>
      <w:r w:rsidRPr="00DD0F57">
        <w:rPr>
          <w:b/>
          <w:color w:val="000000"/>
        </w:rPr>
        <w:t>)</w:t>
      </w:r>
      <w:r w:rsidR="006044FD" w:rsidRPr="00DD0F57">
        <w:rPr>
          <w:b/>
          <w:color w:val="000000"/>
        </w:rPr>
        <w:t xml:space="preserve"> or 4</w:t>
      </w:r>
      <w:r w:rsidR="0099168F">
        <w:rPr>
          <w:b/>
          <w:color w:val="000000"/>
        </w:rPr>
        <w:t>4.02</w:t>
      </w:r>
      <w:r w:rsidR="006044FD" w:rsidRPr="00DD0F57">
        <w:rPr>
          <w:b/>
          <w:color w:val="000000"/>
        </w:rPr>
        <w:t xml:space="preserve"> hours per response</w:t>
      </w:r>
      <w:r w:rsidR="00DD0F57">
        <w:rPr>
          <w:b/>
          <w:color w:val="000000"/>
        </w:rPr>
        <w:t xml:space="preserve"> (</w:t>
      </w:r>
      <w:r w:rsidR="00DC7F12">
        <w:rPr>
          <w:b/>
          <w:color w:val="000000"/>
        </w:rPr>
        <w:t>1</w:t>
      </w:r>
      <w:r w:rsidR="0099168F">
        <w:rPr>
          <w:b/>
          <w:color w:val="000000"/>
        </w:rPr>
        <w:t>76.10</w:t>
      </w:r>
      <w:r w:rsidR="00DD0F57">
        <w:rPr>
          <w:b/>
          <w:color w:val="000000"/>
        </w:rPr>
        <w:t xml:space="preserve"> </w:t>
      </w:r>
      <w:r w:rsidR="00DD0F57" w:rsidRPr="006044FD">
        <w:rPr>
          <w:b/>
          <w:color w:val="000000"/>
        </w:rPr>
        <w:sym w:font="Courier New" w:char="00F7"/>
      </w:r>
      <w:r w:rsidR="00DD0F57">
        <w:rPr>
          <w:b/>
          <w:color w:val="000000"/>
        </w:rPr>
        <w:t>4 responses per State= 4</w:t>
      </w:r>
      <w:r w:rsidR="0099168F">
        <w:rPr>
          <w:b/>
          <w:color w:val="000000"/>
        </w:rPr>
        <w:t>4.02</w:t>
      </w:r>
      <w:r w:rsidR="00925CED">
        <w:rPr>
          <w:b/>
          <w:color w:val="000000"/>
        </w:rPr>
        <w:t xml:space="preserve"> </w:t>
      </w:r>
      <w:r w:rsidR="00DD0F57">
        <w:rPr>
          <w:b/>
          <w:color w:val="000000"/>
        </w:rPr>
        <w:t>hours per response).</w:t>
      </w:r>
    </w:p>
    <w:p w:rsidR="00352DDA" w:rsidRPr="00DD0F57" w:rsidRDefault="00352DDA" w:rsidP="00B14C8B">
      <w:pPr>
        <w:spacing w:line="480" w:lineRule="auto"/>
        <w:rPr>
          <w:b/>
          <w:color w:val="000000"/>
        </w:rPr>
      </w:pPr>
    </w:p>
    <w:p w:rsidR="00352DDA" w:rsidRDefault="00352DDA" w:rsidP="00B14C8B">
      <w:pPr>
        <w:spacing w:line="480" w:lineRule="auto"/>
      </w:pPr>
      <w:r>
        <w:rPr>
          <w:i/>
        </w:rPr>
        <w:t xml:space="preserve">(D) </w:t>
      </w:r>
      <w:r>
        <w:rPr>
          <w:i/>
          <w:u w:val="single"/>
        </w:rPr>
        <w:t>Preparing the FNS–583 report</w:t>
      </w:r>
      <w:r>
        <w:t xml:space="preserve">. FNS estimates it takes 1 hour per quarter for each of the </w:t>
      </w:r>
      <w:r w:rsidR="00590A61" w:rsidRPr="00590A61">
        <w:rPr>
          <w:color w:val="000000"/>
        </w:rPr>
        <w:t>50</w:t>
      </w:r>
      <w:r w:rsidR="00590A61">
        <w:rPr>
          <w:color w:val="0000FF"/>
        </w:rPr>
        <w:t xml:space="preserve"> </w:t>
      </w:r>
      <w:r>
        <w:t xml:space="preserve">automated State agencies to prepare and enter their FNS–583s, a total of </w:t>
      </w:r>
      <w:r w:rsidR="00072497">
        <w:rPr>
          <w:color w:val="000000"/>
        </w:rPr>
        <w:t>200</w:t>
      </w:r>
      <w:r>
        <w:t xml:space="preserve"> hours per year (1 hour x </w:t>
      </w:r>
      <w:r w:rsidR="00590A61" w:rsidRPr="00590A61">
        <w:rPr>
          <w:color w:val="000000"/>
        </w:rPr>
        <w:t>50</w:t>
      </w:r>
      <w:r>
        <w:t xml:space="preserve"> automated State agencies = </w:t>
      </w:r>
      <w:r w:rsidR="00072497">
        <w:rPr>
          <w:color w:val="000000"/>
        </w:rPr>
        <w:t>50</w:t>
      </w:r>
      <w:r>
        <w:t xml:space="preserve"> hours per quarter; </w:t>
      </w:r>
      <w:r w:rsidR="00072497">
        <w:rPr>
          <w:color w:val="000000"/>
        </w:rPr>
        <w:t>50</w:t>
      </w:r>
      <w:r>
        <w:t xml:space="preserve"> hours per quarter x 4 quarters= </w:t>
      </w:r>
      <w:r w:rsidR="00072497">
        <w:rPr>
          <w:color w:val="000000"/>
        </w:rPr>
        <w:t>200</w:t>
      </w:r>
      <w:r>
        <w:t xml:space="preserve"> hours).</w:t>
      </w:r>
    </w:p>
    <w:p w:rsidR="00352DDA" w:rsidRDefault="00352DDA" w:rsidP="00B14C8B">
      <w:pPr>
        <w:spacing w:line="480" w:lineRule="auto"/>
      </w:pPr>
    </w:p>
    <w:p w:rsidR="00352DDA" w:rsidRDefault="00352DDA" w:rsidP="00B14C8B">
      <w:pPr>
        <w:spacing w:line="480" w:lineRule="auto"/>
      </w:pPr>
      <w:r>
        <w:t>FNS estimates it take</w:t>
      </w:r>
      <w:r w:rsidR="0093016F">
        <w:t>s</w:t>
      </w:r>
      <w:r>
        <w:t xml:space="preserve"> the remaining </w:t>
      </w:r>
      <w:r w:rsidR="00590A61" w:rsidRPr="00590A61">
        <w:rPr>
          <w:color w:val="000000"/>
        </w:rPr>
        <w:t>3</w:t>
      </w:r>
      <w:r>
        <w:t xml:space="preserve"> non–automated State agencies 30 minutes each quarter, or </w:t>
      </w:r>
      <w:r w:rsidR="00C94FC4">
        <w:t>2</w:t>
      </w:r>
      <w:r w:rsidR="00A4043B">
        <w:t xml:space="preserve"> </w:t>
      </w:r>
      <w:r>
        <w:t xml:space="preserve"> hours annually, to prepare and forward their FNS–583s, for a total of </w:t>
      </w:r>
      <w:r w:rsidR="00634696">
        <w:rPr>
          <w:color w:val="000000"/>
        </w:rPr>
        <w:t xml:space="preserve">6 </w:t>
      </w:r>
      <w:r>
        <w:t xml:space="preserve">hours per year (.5 hour x </w:t>
      </w:r>
      <w:r w:rsidR="00590A61" w:rsidRPr="00590A61">
        <w:rPr>
          <w:color w:val="000000"/>
        </w:rPr>
        <w:t>3</w:t>
      </w:r>
      <w:r>
        <w:t xml:space="preserve"> non–automated State agencies = </w:t>
      </w:r>
      <w:r w:rsidR="00634696">
        <w:t xml:space="preserve">1.5 </w:t>
      </w:r>
      <w:r>
        <w:t xml:space="preserve">hours quarterly; </w:t>
      </w:r>
      <w:r w:rsidR="00C94FC4">
        <w:rPr>
          <w:color w:val="000000"/>
        </w:rPr>
        <w:t>1.5</w:t>
      </w:r>
      <w:r w:rsidR="00590A61">
        <w:rPr>
          <w:color w:val="0000FF"/>
        </w:rPr>
        <w:t xml:space="preserve"> </w:t>
      </w:r>
      <w:r>
        <w:t>hours quarterly x 4 quarters =</w:t>
      </w:r>
      <w:r w:rsidR="00FF24EE">
        <w:t xml:space="preserve"> </w:t>
      </w:r>
      <w:r w:rsidR="00C94FC4">
        <w:rPr>
          <w:color w:val="000000"/>
        </w:rPr>
        <w:t xml:space="preserve">6 </w:t>
      </w:r>
      <w:r>
        <w:t>hours).</w:t>
      </w:r>
    </w:p>
    <w:p w:rsidR="00352DDA" w:rsidRDefault="00352DDA"/>
    <w:p w:rsidR="00352DDA" w:rsidRDefault="00352DDA" w:rsidP="00B14C8B">
      <w:pPr>
        <w:pStyle w:val="BodyText"/>
        <w:spacing w:line="480" w:lineRule="auto"/>
      </w:pPr>
      <w:r>
        <w:t xml:space="preserve">The total annual burden for preparing FNS–583 reports is </w:t>
      </w:r>
      <w:r w:rsidR="00C94FC4" w:rsidRPr="00C94FC4">
        <w:rPr>
          <w:color w:val="000000"/>
        </w:rPr>
        <w:t>20</w:t>
      </w:r>
      <w:r w:rsidR="00B15E8C">
        <w:rPr>
          <w:color w:val="000000"/>
        </w:rPr>
        <w:t>6</w:t>
      </w:r>
      <w:r w:rsidRPr="00C94FC4">
        <w:rPr>
          <w:color w:val="000000"/>
        </w:rPr>
        <w:t xml:space="preserve"> </w:t>
      </w:r>
      <w:r>
        <w:t xml:space="preserve">hours (4 hours per year x </w:t>
      </w:r>
      <w:r w:rsidR="00784322" w:rsidRPr="00634696">
        <w:rPr>
          <w:color w:val="000000"/>
        </w:rPr>
        <w:t>50</w:t>
      </w:r>
      <w:r w:rsidR="00FF24EE" w:rsidRPr="00634696">
        <w:rPr>
          <w:color w:val="000000"/>
        </w:rPr>
        <w:t xml:space="preserve"> </w:t>
      </w:r>
      <w:r>
        <w:t xml:space="preserve">State agencies = </w:t>
      </w:r>
      <w:r w:rsidR="00634696" w:rsidRPr="00634696">
        <w:rPr>
          <w:color w:val="000000"/>
        </w:rPr>
        <w:t>200</w:t>
      </w:r>
      <w:r>
        <w:t xml:space="preserve"> hours per year</w:t>
      </w:r>
      <w:r w:rsidR="00882A9D">
        <w:t>;</w:t>
      </w:r>
      <w:r w:rsidR="00634696">
        <w:t xml:space="preserve"> 2 hours per year</w:t>
      </w:r>
      <w:r>
        <w:t xml:space="preserve"> x</w:t>
      </w:r>
      <w:r w:rsidR="00634696">
        <w:rPr>
          <w:color w:val="0000FF"/>
        </w:rPr>
        <w:t xml:space="preserve"> </w:t>
      </w:r>
      <w:r w:rsidR="00634696" w:rsidRPr="00634696">
        <w:rPr>
          <w:color w:val="000000"/>
        </w:rPr>
        <w:t>3</w:t>
      </w:r>
      <w:r>
        <w:t xml:space="preserve"> State agencies =</w:t>
      </w:r>
      <w:r w:rsidR="00634696">
        <w:t xml:space="preserve"> </w:t>
      </w:r>
      <w:r w:rsidR="00634696" w:rsidRPr="00634696">
        <w:rPr>
          <w:color w:val="000000"/>
        </w:rPr>
        <w:t>6</w:t>
      </w:r>
      <w:r>
        <w:t xml:space="preserve"> hours</w:t>
      </w:r>
      <w:r w:rsidR="006C180B">
        <w:t>;</w:t>
      </w:r>
      <w:r w:rsidR="00634696">
        <w:rPr>
          <w:color w:val="0000FF"/>
        </w:rPr>
        <w:t xml:space="preserve"> </w:t>
      </w:r>
      <w:r w:rsidR="00634696" w:rsidRPr="00634696">
        <w:rPr>
          <w:color w:val="000000"/>
        </w:rPr>
        <w:t xml:space="preserve">200 </w:t>
      </w:r>
      <w:r>
        <w:t xml:space="preserve">hours </w:t>
      </w:r>
      <w:r w:rsidR="00BF6C20">
        <w:t>(</w:t>
      </w:r>
      <w:r w:rsidR="00882A9D">
        <w:t xml:space="preserve">for </w:t>
      </w:r>
      <w:r w:rsidR="00BF6C20">
        <w:t xml:space="preserve">automated reporting) </w:t>
      </w:r>
      <w:r>
        <w:t>+</w:t>
      </w:r>
      <w:r w:rsidR="00634696">
        <w:t xml:space="preserve"> </w:t>
      </w:r>
      <w:r w:rsidR="00634696" w:rsidRPr="00634696">
        <w:rPr>
          <w:color w:val="000000"/>
        </w:rPr>
        <w:t>6</w:t>
      </w:r>
      <w:r w:rsidR="00634696">
        <w:rPr>
          <w:b w:val="0"/>
          <w:color w:val="000000"/>
        </w:rPr>
        <w:t xml:space="preserve"> </w:t>
      </w:r>
      <w:r>
        <w:t xml:space="preserve">hours </w:t>
      </w:r>
      <w:r w:rsidR="00BF6C20">
        <w:t>(</w:t>
      </w:r>
      <w:r w:rsidR="00882A9D">
        <w:t xml:space="preserve">for </w:t>
      </w:r>
      <w:r w:rsidR="00BF6C20">
        <w:t>manual reporting</w:t>
      </w:r>
      <w:r w:rsidR="00882A9D">
        <w:t>) = 206 hours)</w:t>
      </w:r>
      <w:r>
        <w:t>.</w:t>
      </w:r>
      <w:r w:rsidR="002D1514">
        <w:t xml:space="preserve"> </w:t>
      </w:r>
    </w:p>
    <w:p w:rsidR="00DC7F12" w:rsidRDefault="00DC7F12" w:rsidP="00B14C8B">
      <w:pPr>
        <w:pStyle w:val="BodyText"/>
        <w:spacing w:line="480" w:lineRule="auto"/>
      </w:pPr>
    </w:p>
    <w:p w:rsidR="00352DDA" w:rsidRPr="00471AC9" w:rsidRDefault="00352DDA" w:rsidP="00B14C8B">
      <w:pPr>
        <w:pStyle w:val="BodyText"/>
        <w:spacing w:line="480" w:lineRule="auto"/>
        <w:rPr>
          <w:b w:val="0"/>
          <w:color w:val="000000"/>
          <w:szCs w:val="24"/>
        </w:rPr>
      </w:pPr>
      <w:r w:rsidRPr="00471AC9">
        <w:rPr>
          <w:b w:val="0"/>
          <w:i/>
          <w:color w:val="000000"/>
          <w:szCs w:val="24"/>
        </w:rPr>
        <w:t xml:space="preserve">(E) </w:t>
      </w:r>
      <w:r w:rsidRPr="00471AC9">
        <w:rPr>
          <w:b w:val="0"/>
          <w:i/>
          <w:color w:val="000000"/>
          <w:szCs w:val="24"/>
          <w:u w:val="single"/>
        </w:rPr>
        <w:t xml:space="preserve">Requests for additional </w:t>
      </w:r>
      <w:r w:rsidR="00AA72C5" w:rsidRPr="00471AC9">
        <w:rPr>
          <w:b w:val="0"/>
          <w:i/>
          <w:color w:val="000000"/>
          <w:szCs w:val="24"/>
          <w:u w:val="single"/>
        </w:rPr>
        <w:t xml:space="preserve">E&amp;T </w:t>
      </w:r>
      <w:r w:rsidRPr="00471AC9">
        <w:rPr>
          <w:b w:val="0"/>
          <w:i/>
          <w:color w:val="000000"/>
          <w:szCs w:val="24"/>
          <w:u w:val="single"/>
        </w:rPr>
        <w:t>funds</w:t>
      </w:r>
      <w:r w:rsidRPr="00471AC9">
        <w:rPr>
          <w:b w:val="0"/>
          <w:color w:val="000000"/>
          <w:szCs w:val="24"/>
        </w:rPr>
        <w:t xml:space="preserve">:  </w:t>
      </w:r>
      <w:r w:rsidR="00BB49F6" w:rsidRPr="00471AC9">
        <w:rPr>
          <w:b w:val="0"/>
          <w:color w:val="000000"/>
          <w:szCs w:val="24"/>
        </w:rPr>
        <w:t>State agencies may re</w:t>
      </w:r>
      <w:r w:rsidRPr="00471AC9">
        <w:rPr>
          <w:b w:val="0"/>
          <w:color w:val="000000"/>
          <w:szCs w:val="24"/>
        </w:rPr>
        <w:t>quest additional E&amp;T fund</w:t>
      </w:r>
      <w:r w:rsidR="004707F5" w:rsidRPr="00471AC9">
        <w:rPr>
          <w:b w:val="0"/>
          <w:color w:val="000000"/>
          <w:szCs w:val="24"/>
        </w:rPr>
        <w:t>s</w:t>
      </w:r>
      <w:r w:rsidRPr="00471AC9">
        <w:rPr>
          <w:b w:val="0"/>
          <w:color w:val="000000"/>
          <w:szCs w:val="24"/>
        </w:rPr>
        <w:t xml:space="preserve"> </w:t>
      </w:r>
      <w:r w:rsidR="00BB49F6" w:rsidRPr="00471AC9">
        <w:rPr>
          <w:b w:val="0"/>
          <w:color w:val="000000"/>
          <w:szCs w:val="24"/>
        </w:rPr>
        <w:t>if needed after initial allocations are made</w:t>
      </w:r>
      <w:r w:rsidRPr="00471AC9">
        <w:rPr>
          <w:b w:val="0"/>
          <w:color w:val="000000"/>
          <w:szCs w:val="24"/>
        </w:rPr>
        <w:t xml:space="preserve">.  </w:t>
      </w:r>
      <w:r w:rsidR="004445C0" w:rsidRPr="00471AC9">
        <w:rPr>
          <w:b w:val="0"/>
          <w:color w:val="000000"/>
          <w:szCs w:val="24"/>
        </w:rPr>
        <w:t xml:space="preserve">FNS </w:t>
      </w:r>
      <w:r w:rsidR="00A33565" w:rsidRPr="00471AC9">
        <w:rPr>
          <w:b w:val="0"/>
          <w:color w:val="000000"/>
          <w:szCs w:val="24"/>
        </w:rPr>
        <w:t>will</w:t>
      </w:r>
      <w:r w:rsidR="004445C0" w:rsidRPr="00471AC9">
        <w:rPr>
          <w:b w:val="0"/>
          <w:color w:val="000000"/>
          <w:szCs w:val="24"/>
        </w:rPr>
        <w:t xml:space="preserve"> reallocate available funds </w:t>
      </w:r>
      <w:r w:rsidRPr="00471AC9">
        <w:rPr>
          <w:b w:val="0"/>
          <w:color w:val="000000"/>
          <w:szCs w:val="24"/>
        </w:rPr>
        <w:t xml:space="preserve">(e.g. </w:t>
      </w:r>
      <w:r w:rsidR="004445C0" w:rsidRPr="00471AC9">
        <w:rPr>
          <w:b w:val="0"/>
          <w:color w:val="000000"/>
          <w:szCs w:val="24"/>
        </w:rPr>
        <w:t>funds</w:t>
      </w:r>
      <w:r w:rsidRPr="00471AC9">
        <w:rPr>
          <w:b w:val="0"/>
          <w:color w:val="000000"/>
          <w:szCs w:val="24"/>
        </w:rPr>
        <w:t xml:space="preserve"> </w:t>
      </w:r>
      <w:r w:rsidR="004445C0" w:rsidRPr="00471AC9">
        <w:rPr>
          <w:b w:val="0"/>
          <w:color w:val="000000"/>
          <w:szCs w:val="24"/>
        </w:rPr>
        <w:t xml:space="preserve">that </w:t>
      </w:r>
      <w:r w:rsidRPr="00471AC9">
        <w:rPr>
          <w:b w:val="0"/>
          <w:color w:val="000000"/>
          <w:szCs w:val="24"/>
        </w:rPr>
        <w:t xml:space="preserve">are unallocated or </w:t>
      </w:r>
      <w:r w:rsidR="004445C0" w:rsidRPr="00471AC9">
        <w:rPr>
          <w:b w:val="0"/>
          <w:color w:val="000000"/>
          <w:szCs w:val="24"/>
        </w:rPr>
        <w:t xml:space="preserve">funds that are allocated but </w:t>
      </w:r>
      <w:r w:rsidRPr="00471AC9">
        <w:rPr>
          <w:b w:val="0"/>
          <w:color w:val="000000"/>
          <w:szCs w:val="24"/>
        </w:rPr>
        <w:t>will not be spent</w:t>
      </w:r>
      <w:r w:rsidR="00A33565" w:rsidRPr="00471AC9">
        <w:rPr>
          <w:b w:val="0"/>
          <w:color w:val="000000"/>
          <w:szCs w:val="24"/>
        </w:rPr>
        <w:t>)</w:t>
      </w:r>
      <w:r w:rsidRPr="00471AC9">
        <w:rPr>
          <w:b w:val="0"/>
          <w:color w:val="000000"/>
          <w:szCs w:val="24"/>
        </w:rPr>
        <w:t xml:space="preserve"> in a fair and equitable manner.  FNS estimates that </w:t>
      </w:r>
      <w:r w:rsidR="0099168F">
        <w:rPr>
          <w:b w:val="0"/>
          <w:color w:val="000000"/>
          <w:szCs w:val="24"/>
        </w:rPr>
        <w:t>14</w:t>
      </w:r>
      <w:r w:rsidRPr="00784322">
        <w:rPr>
          <w:b w:val="0"/>
          <w:color w:val="000000"/>
          <w:szCs w:val="24"/>
        </w:rPr>
        <w:t xml:space="preserve"> </w:t>
      </w:r>
      <w:r w:rsidRPr="00471AC9">
        <w:rPr>
          <w:b w:val="0"/>
          <w:color w:val="000000"/>
          <w:szCs w:val="24"/>
        </w:rPr>
        <w:t xml:space="preserve">State agencies per year request additional funds.  FNS estimates it takes one hour for a </w:t>
      </w:r>
      <w:r w:rsidR="004445C0" w:rsidRPr="00471AC9">
        <w:rPr>
          <w:b w:val="0"/>
          <w:color w:val="000000"/>
          <w:szCs w:val="24"/>
        </w:rPr>
        <w:t>S</w:t>
      </w:r>
      <w:r w:rsidRPr="00471AC9">
        <w:rPr>
          <w:b w:val="0"/>
          <w:color w:val="000000"/>
          <w:szCs w:val="24"/>
        </w:rPr>
        <w:t>tate agency to prepare a request for additional funds.</w:t>
      </w:r>
    </w:p>
    <w:p w:rsidR="00352DDA" w:rsidRPr="00471AC9" w:rsidRDefault="00352DDA" w:rsidP="00B14C8B">
      <w:pPr>
        <w:pStyle w:val="BodyText"/>
        <w:spacing w:line="480" w:lineRule="auto"/>
        <w:rPr>
          <w:b w:val="0"/>
          <w:color w:val="000000"/>
          <w:szCs w:val="24"/>
        </w:rPr>
      </w:pPr>
    </w:p>
    <w:p w:rsidR="00352DDA" w:rsidRPr="00DD0F57" w:rsidRDefault="00352DDA" w:rsidP="00B14C8B">
      <w:pPr>
        <w:pStyle w:val="BodyText"/>
        <w:spacing w:line="480" w:lineRule="auto"/>
        <w:rPr>
          <w:color w:val="000000"/>
          <w:szCs w:val="24"/>
        </w:rPr>
      </w:pPr>
      <w:r w:rsidRPr="00DD0F57">
        <w:rPr>
          <w:color w:val="000000"/>
          <w:szCs w:val="24"/>
        </w:rPr>
        <w:t xml:space="preserve">The total annual burden for preparing requests for additional funds is </w:t>
      </w:r>
      <w:r w:rsidR="0099168F">
        <w:rPr>
          <w:color w:val="000000"/>
          <w:szCs w:val="24"/>
        </w:rPr>
        <w:t>14 hours or 0.26</w:t>
      </w:r>
      <w:r w:rsidR="00925CED">
        <w:rPr>
          <w:color w:val="000000"/>
          <w:szCs w:val="24"/>
        </w:rPr>
        <w:t xml:space="preserve"> </w:t>
      </w:r>
      <w:r w:rsidRPr="00DD0F57">
        <w:rPr>
          <w:color w:val="000000"/>
          <w:szCs w:val="24"/>
        </w:rPr>
        <w:t xml:space="preserve">hours per State (1 hour per request x </w:t>
      </w:r>
      <w:r w:rsidR="0099168F">
        <w:rPr>
          <w:color w:val="000000"/>
          <w:szCs w:val="24"/>
        </w:rPr>
        <w:t>14</w:t>
      </w:r>
      <w:r w:rsidRPr="00DD0F57">
        <w:rPr>
          <w:color w:val="000000"/>
          <w:szCs w:val="24"/>
        </w:rPr>
        <w:t xml:space="preserve"> requests from State agencies = </w:t>
      </w:r>
      <w:r w:rsidR="0099168F">
        <w:rPr>
          <w:color w:val="000000"/>
          <w:szCs w:val="24"/>
        </w:rPr>
        <w:t>14</w:t>
      </w:r>
      <w:r w:rsidRPr="00DD0F57">
        <w:rPr>
          <w:color w:val="000000"/>
          <w:szCs w:val="24"/>
        </w:rPr>
        <w:t xml:space="preserve"> hours per year </w:t>
      </w:r>
      <w:r w:rsidRPr="00DD0F57">
        <w:rPr>
          <w:color w:val="000000"/>
          <w:szCs w:val="24"/>
        </w:rPr>
        <w:sym w:font="Courier New" w:char="00F7"/>
      </w:r>
      <w:r w:rsidRPr="00DD0F57">
        <w:rPr>
          <w:color w:val="000000"/>
          <w:szCs w:val="24"/>
        </w:rPr>
        <w:t xml:space="preserve"> 53 states = </w:t>
      </w:r>
      <w:r w:rsidR="00114472">
        <w:rPr>
          <w:color w:val="000000"/>
          <w:szCs w:val="24"/>
        </w:rPr>
        <w:t>0</w:t>
      </w:r>
      <w:r w:rsidR="0099168F">
        <w:rPr>
          <w:color w:val="000000"/>
          <w:szCs w:val="24"/>
        </w:rPr>
        <w:t>.26</w:t>
      </w:r>
      <w:r w:rsidRPr="00DD0F57">
        <w:rPr>
          <w:color w:val="000000"/>
          <w:szCs w:val="24"/>
        </w:rPr>
        <w:t xml:space="preserve"> hours per State). </w:t>
      </w:r>
    </w:p>
    <w:p w:rsidR="00A33565" w:rsidRPr="00DD0F57" w:rsidRDefault="00A33565" w:rsidP="00B14C8B">
      <w:pPr>
        <w:pStyle w:val="BodyText"/>
        <w:spacing w:line="480" w:lineRule="auto"/>
        <w:rPr>
          <w:color w:val="000000"/>
          <w:szCs w:val="24"/>
        </w:rPr>
      </w:pPr>
    </w:p>
    <w:p w:rsidR="00A80E1B" w:rsidRPr="00DD0F57" w:rsidRDefault="00A80E1B" w:rsidP="00B14C8B">
      <w:pPr>
        <w:pStyle w:val="BodyText"/>
        <w:spacing w:line="480" w:lineRule="auto"/>
        <w:rPr>
          <w:color w:val="000000"/>
          <w:szCs w:val="24"/>
        </w:rPr>
      </w:pPr>
      <w:r w:rsidRPr="00DD0F57">
        <w:rPr>
          <w:color w:val="000000"/>
          <w:szCs w:val="24"/>
        </w:rPr>
        <w:t xml:space="preserve">The total annual recordkeeping burden for requesting additional </w:t>
      </w:r>
      <w:r w:rsidR="008F02D6" w:rsidRPr="00DD0F57">
        <w:rPr>
          <w:color w:val="000000"/>
          <w:szCs w:val="24"/>
        </w:rPr>
        <w:t xml:space="preserve">E&amp;T funds </w:t>
      </w:r>
      <w:r w:rsidRPr="00DD0F57">
        <w:rPr>
          <w:color w:val="000000"/>
          <w:szCs w:val="24"/>
        </w:rPr>
        <w:t xml:space="preserve">is </w:t>
      </w:r>
      <w:r w:rsidR="0099168F">
        <w:rPr>
          <w:color w:val="000000"/>
          <w:szCs w:val="24"/>
        </w:rPr>
        <w:t>approximately 14</w:t>
      </w:r>
      <w:r w:rsidRPr="00DD0F57">
        <w:rPr>
          <w:color w:val="000000"/>
          <w:szCs w:val="24"/>
        </w:rPr>
        <w:t xml:space="preserve"> hours (</w:t>
      </w:r>
      <w:r w:rsidR="0099168F">
        <w:rPr>
          <w:color w:val="000000"/>
          <w:szCs w:val="24"/>
        </w:rPr>
        <w:t>0.26</w:t>
      </w:r>
      <w:r w:rsidR="008F02D6" w:rsidRPr="00DD0F57">
        <w:rPr>
          <w:color w:val="000000"/>
          <w:szCs w:val="24"/>
        </w:rPr>
        <w:t xml:space="preserve"> hours </w:t>
      </w:r>
      <w:r w:rsidR="004707F5" w:rsidRPr="00DD0F57">
        <w:rPr>
          <w:color w:val="000000"/>
          <w:szCs w:val="24"/>
        </w:rPr>
        <w:t xml:space="preserve">x </w:t>
      </w:r>
      <w:r w:rsidR="00426124">
        <w:rPr>
          <w:color w:val="000000"/>
          <w:szCs w:val="24"/>
        </w:rPr>
        <w:t xml:space="preserve">53 State </w:t>
      </w:r>
      <w:r w:rsidR="004707F5" w:rsidRPr="00DD0F57">
        <w:rPr>
          <w:color w:val="000000"/>
          <w:szCs w:val="24"/>
        </w:rPr>
        <w:t xml:space="preserve">= </w:t>
      </w:r>
      <w:r w:rsidR="0099168F">
        <w:rPr>
          <w:color w:val="000000"/>
          <w:szCs w:val="24"/>
        </w:rPr>
        <w:t>14 h</w:t>
      </w:r>
      <w:r w:rsidR="004707F5" w:rsidRPr="00DD0F57">
        <w:rPr>
          <w:color w:val="000000"/>
          <w:szCs w:val="24"/>
        </w:rPr>
        <w:t>ours)</w:t>
      </w:r>
    </w:p>
    <w:p w:rsidR="00352DDA" w:rsidRPr="00DD0F57" w:rsidRDefault="00352DDA" w:rsidP="00B14C8B">
      <w:pPr>
        <w:pStyle w:val="BodyText"/>
        <w:spacing w:line="480" w:lineRule="auto"/>
        <w:rPr>
          <w:i/>
          <w:color w:val="000000"/>
          <w:szCs w:val="24"/>
        </w:rPr>
      </w:pPr>
    </w:p>
    <w:p w:rsidR="00253CFB" w:rsidRPr="00360002" w:rsidRDefault="00352DDA" w:rsidP="00B14C8B">
      <w:pPr>
        <w:pStyle w:val="BodyText"/>
        <w:spacing w:line="480" w:lineRule="auto"/>
        <w:rPr>
          <w:i/>
          <w:color w:val="000000"/>
          <w:szCs w:val="24"/>
        </w:rPr>
      </w:pPr>
      <w:r w:rsidRPr="00360002">
        <w:rPr>
          <w:i/>
          <w:color w:val="000000"/>
          <w:szCs w:val="24"/>
        </w:rPr>
        <w:t xml:space="preserve">The total annual reporting burden </w:t>
      </w:r>
      <w:r w:rsidR="0099168F">
        <w:rPr>
          <w:i/>
          <w:color w:val="000000"/>
          <w:szCs w:val="24"/>
        </w:rPr>
        <w:t>i</w:t>
      </w:r>
      <w:r w:rsidRPr="00360002">
        <w:rPr>
          <w:i/>
          <w:color w:val="000000"/>
          <w:szCs w:val="24"/>
        </w:rPr>
        <w:t>s</w:t>
      </w:r>
      <w:r w:rsidR="00E312B1">
        <w:rPr>
          <w:i/>
          <w:color w:val="000000"/>
          <w:szCs w:val="24"/>
        </w:rPr>
        <w:t xml:space="preserve"> </w:t>
      </w:r>
      <w:r w:rsidR="00E432BA" w:rsidRPr="00734532">
        <w:rPr>
          <w:color w:val="000000"/>
        </w:rPr>
        <w:t>2</w:t>
      </w:r>
      <w:r w:rsidR="0099168F">
        <w:rPr>
          <w:color w:val="000000"/>
        </w:rPr>
        <w:t>6,052.22</w:t>
      </w:r>
      <w:r w:rsidR="009021AB" w:rsidRPr="00360002">
        <w:rPr>
          <w:i/>
          <w:color w:val="000000"/>
          <w:szCs w:val="24"/>
        </w:rPr>
        <w:t xml:space="preserve"> </w:t>
      </w:r>
      <w:r w:rsidRPr="00360002">
        <w:rPr>
          <w:i/>
          <w:color w:val="000000"/>
          <w:szCs w:val="24"/>
        </w:rPr>
        <w:t xml:space="preserve">hours </w:t>
      </w:r>
      <w:r w:rsidRPr="00585A52">
        <w:rPr>
          <w:i/>
          <w:color w:val="000000"/>
          <w:szCs w:val="24"/>
        </w:rPr>
        <w:t>(</w:t>
      </w:r>
      <w:r w:rsidR="0099168F" w:rsidRPr="00585A52">
        <w:rPr>
          <w:i/>
          <w:color w:val="000000"/>
        </w:rPr>
        <w:t>15,931.76</w:t>
      </w:r>
      <w:r w:rsidR="00A3057A" w:rsidRPr="00585A52">
        <w:rPr>
          <w:i/>
          <w:color w:val="000000"/>
        </w:rPr>
        <w:t xml:space="preserve"> </w:t>
      </w:r>
      <w:r w:rsidR="00883ACC" w:rsidRPr="00585A52">
        <w:rPr>
          <w:i/>
          <w:szCs w:val="24"/>
        </w:rPr>
        <w:t xml:space="preserve">(work registration) </w:t>
      </w:r>
      <w:r w:rsidRPr="00585A52">
        <w:rPr>
          <w:i/>
          <w:color w:val="000000"/>
          <w:szCs w:val="24"/>
        </w:rPr>
        <w:t>+</w:t>
      </w:r>
      <w:r w:rsidR="009669AC" w:rsidRPr="00585A52">
        <w:rPr>
          <w:i/>
        </w:rPr>
        <w:t xml:space="preserve"> </w:t>
      </w:r>
      <w:r w:rsidR="0099168F" w:rsidRPr="00585A52">
        <w:rPr>
          <w:i/>
          <w:color w:val="000000"/>
        </w:rPr>
        <w:t>567.42</w:t>
      </w:r>
      <w:r w:rsidR="009021AB" w:rsidRPr="00585A52">
        <w:rPr>
          <w:i/>
          <w:color w:val="000000"/>
        </w:rPr>
        <w:t xml:space="preserve"> </w:t>
      </w:r>
      <w:r w:rsidR="00883ACC" w:rsidRPr="00585A52">
        <w:rPr>
          <w:i/>
          <w:color w:val="000000"/>
        </w:rPr>
        <w:t>(ABAWD exemptions)</w:t>
      </w:r>
      <w:r w:rsidR="00471AC9" w:rsidRPr="00585A52">
        <w:rPr>
          <w:i/>
          <w:szCs w:val="24"/>
        </w:rPr>
        <w:t xml:space="preserve"> </w:t>
      </w:r>
      <w:r w:rsidRPr="00585A52">
        <w:rPr>
          <w:i/>
          <w:color w:val="000000"/>
          <w:szCs w:val="24"/>
        </w:rPr>
        <w:t>+</w:t>
      </w:r>
      <w:r w:rsidR="00A20B5A" w:rsidRPr="00585A52">
        <w:rPr>
          <w:i/>
          <w:color w:val="000000"/>
          <w:szCs w:val="24"/>
        </w:rPr>
        <w:t xml:space="preserve"> </w:t>
      </w:r>
      <w:r w:rsidR="005726D7" w:rsidRPr="00585A52">
        <w:rPr>
          <w:i/>
          <w:color w:val="000000"/>
        </w:rPr>
        <w:t>9</w:t>
      </w:r>
      <w:r w:rsidR="00E432BA" w:rsidRPr="00585A52">
        <w:rPr>
          <w:i/>
          <w:color w:val="000000"/>
        </w:rPr>
        <w:t>,</w:t>
      </w:r>
      <w:r w:rsidR="0099168F" w:rsidRPr="00585A52">
        <w:rPr>
          <w:i/>
          <w:color w:val="000000"/>
        </w:rPr>
        <w:t>3</w:t>
      </w:r>
      <w:r w:rsidR="005726D7" w:rsidRPr="00585A52">
        <w:rPr>
          <w:i/>
          <w:color w:val="000000"/>
        </w:rPr>
        <w:t>33</w:t>
      </w:r>
      <w:r w:rsidR="0099168F" w:rsidRPr="00585A52">
        <w:rPr>
          <w:i/>
          <w:color w:val="000000"/>
        </w:rPr>
        <w:t>.04</w:t>
      </w:r>
      <w:r w:rsidR="00883ACC" w:rsidRPr="00585A52">
        <w:rPr>
          <w:i/>
          <w:color w:val="000000"/>
        </w:rPr>
        <w:t xml:space="preserve"> (E&amp;T Activities) </w:t>
      </w:r>
      <w:r w:rsidRPr="00585A52">
        <w:rPr>
          <w:i/>
          <w:color w:val="000000"/>
          <w:szCs w:val="24"/>
        </w:rPr>
        <w:t>+</w:t>
      </w:r>
      <w:r w:rsidR="00E432BA" w:rsidRPr="00585A52">
        <w:rPr>
          <w:i/>
          <w:color w:val="0000FF"/>
          <w:szCs w:val="24"/>
        </w:rPr>
        <w:t xml:space="preserve"> </w:t>
      </w:r>
      <w:r w:rsidR="009669AC" w:rsidRPr="00585A52">
        <w:rPr>
          <w:i/>
          <w:color w:val="000000"/>
        </w:rPr>
        <w:t>206</w:t>
      </w:r>
      <w:r w:rsidR="00883ACC" w:rsidRPr="00585A52">
        <w:rPr>
          <w:i/>
          <w:color w:val="000000"/>
        </w:rPr>
        <w:t xml:space="preserve"> (prepare and enter report</w:t>
      </w:r>
      <w:r w:rsidR="006C180B" w:rsidRPr="00585A52">
        <w:rPr>
          <w:i/>
          <w:color w:val="000000"/>
        </w:rPr>
        <w:t xml:space="preserve">) </w:t>
      </w:r>
      <w:r w:rsidRPr="00585A52">
        <w:rPr>
          <w:i/>
          <w:color w:val="000000"/>
          <w:szCs w:val="24"/>
        </w:rPr>
        <w:t>+</w:t>
      </w:r>
      <w:r w:rsidR="00E432BA" w:rsidRPr="00585A52">
        <w:rPr>
          <w:i/>
          <w:color w:val="000000"/>
          <w:szCs w:val="24"/>
        </w:rPr>
        <w:t xml:space="preserve"> </w:t>
      </w:r>
      <w:r w:rsidR="0099168F" w:rsidRPr="00585A52">
        <w:rPr>
          <w:i/>
          <w:color w:val="000000"/>
          <w:szCs w:val="24"/>
        </w:rPr>
        <w:t>14</w:t>
      </w:r>
      <w:r w:rsidR="008203FB" w:rsidRPr="00585A52">
        <w:rPr>
          <w:i/>
          <w:color w:val="000000"/>
          <w:szCs w:val="24"/>
        </w:rPr>
        <w:t xml:space="preserve"> </w:t>
      </w:r>
      <w:r w:rsidR="00114472" w:rsidRPr="00585A52">
        <w:rPr>
          <w:i/>
          <w:color w:val="000000"/>
          <w:szCs w:val="24"/>
        </w:rPr>
        <w:t>hours</w:t>
      </w:r>
      <w:r w:rsidR="00883ACC" w:rsidRPr="00585A52">
        <w:rPr>
          <w:i/>
          <w:color w:val="000000"/>
          <w:szCs w:val="24"/>
        </w:rPr>
        <w:t xml:space="preserve"> (request more funds)</w:t>
      </w:r>
      <w:r w:rsidRPr="00585A52">
        <w:rPr>
          <w:i/>
          <w:color w:val="000000"/>
          <w:szCs w:val="24"/>
        </w:rPr>
        <w:t xml:space="preserve"> = </w:t>
      </w:r>
      <w:r w:rsidR="00E432BA" w:rsidRPr="00585A52">
        <w:rPr>
          <w:i/>
          <w:color w:val="000000"/>
        </w:rPr>
        <w:t>2</w:t>
      </w:r>
      <w:r w:rsidR="0099168F" w:rsidRPr="00585A52">
        <w:rPr>
          <w:i/>
          <w:color w:val="000000"/>
        </w:rPr>
        <w:t>6,052.22</w:t>
      </w:r>
      <w:r w:rsidR="00E432BA" w:rsidRPr="00585A52">
        <w:rPr>
          <w:i/>
          <w:color w:val="0000FF"/>
        </w:rPr>
        <w:t xml:space="preserve"> </w:t>
      </w:r>
      <w:r w:rsidRPr="00585A52">
        <w:rPr>
          <w:i/>
          <w:color w:val="000000"/>
          <w:szCs w:val="24"/>
        </w:rPr>
        <w:t xml:space="preserve">hours).  </w:t>
      </w:r>
    </w:p>
    <w:p w:rsidR="00253CFB" w:rsidRPr="00360002" w:rsidRDefault="00253CFB" w:rsidP="00B14C8B">
      <w:pPr>
        <w:pStyle w:val="BodyText"/>
        <w:spacing w:line="480" w:lineRule="auto"/>
        <w:rPr>
          <w:i/>
          <w:color w:val="000000"/>
          <w:szCs w:val="24"/>
        </w:rPr>
      </w:pPr>
    </w:p>
    <w:p w:rsidR="00A83630" w:rsidRPr="00360002" w:rsidRDefault="00352DDA" w:rsidP="00B14C8B">
      <w:pPr>
        <w:pStyle w:val="BodyText"/>
        <w:spacing w:line="480" w:lineRule="auto"/>
        <w:rPr>
          <w:i/>
          <w:color w:val="000000"/>
          <w:szCs w:val="24"/>
        </w:rPr>
      </w:pPr>
      <w:r w:rsidRPr="00360002">
        <w:rPr>
          <w:i/>
          <w:color w:val="000000"/>
          <w:szCs w:val="24"/>
        </w:rPr>
        <w:t>The total annual recordkeeping burden is</w:t>
      </w:r>
      <w:r w:rsidRPr="00734532">
        <w:rPr>
          <w:i/>
          <w:color w:val="000000"/>
          <w:szCs w:val="24"/>
        </w:rPr>
        <w:t xml:space="preserve"> </w:t>
      </w:r>
      <w:r w:rsidR="0086374A" w:rsidRPr="00734532">
        <w:rPr>
          <w:color w:val="000000"/>
        </w:rPr>
        <w:t>3</w:t>
      </w:r>
      <w:r w:rsidR="00585A52">
        <w:rPr>
          <w:color w:val="000000"/>
        </w:rPr>
        <w:t>0.89</w:t>
      </w:r>
      <w:r w:rsidRPr="00360002">
        <w:rPr>
          <w:i/>
          <w:color w:val="000000"/>
          <w:szCs w:val="24"/>
        </w:rPr>
        <w:t xml:space="preserve"> hours </w:t>
      </w:r>
      <w:r w:rsidR="00A83630" w:rsidRPr="00360002">
        <w:rPr>
          <w:i/>
          <w:color w:val="000000"/>
          <w:szCs w:val="24"/>
        </w:rPr>
        <w:t>(</w:t>
      </w:r>
      <w:r w:rsidRPr="00360002">
        <w:rPr>
          <w:i/>
          <w:color w:val="000000"/>
          <w:szCs w:val="24"/>
        </w:rPr>
        <w:t>(</w:t>
      </w:r>
      <w:r w:rsidR="00A83630" w:rsidRPr="00360002">
        <w:rPr>
          <w:i/>
          <w:color w:val="000000"/>
          <w:szCs w:val="24"/>
        </w:rPr>
        <w:t xml:space="preserve">212 FNS-583 reports + </w:t>
      </w:r>
      <w:r w:rsidR="00585A52">
        <w:rPr>
          <w:i/>
          <w:color w:val="000000"/>
          <w:szCs w:val="24"/>
        </w:rPr>
        <w:t>14</w:t>
      </w:r>
      <w:r w:rsidR="00C45EF3">
        <w:rPr>
          <w:i/>
          <w:color w:val="000000"/>
          <w:szCs w:val="24"/>
        </w:rPr>
        <w:t xml:space="preserve"> </w:t>
      </w:r>
      <w:r w:rsidR="00A83630" w:rsidRPr="00360002">
        <w:rPr>
          <w:i/>
          <w:color w:val="000000"/>
          <w:szCs w:val="24"/>
        </w:rPr>
        <w:t xml:space="preserve">requests for additional funds = </w:t>
      </w:r>
      <w:r w:rsidR="00C45EF3">
        <w:rPr>
          <w:i/>
          <w:color w:val="000000"/>
          <w:szCs w:val="24"/>
        </w:rPr>
        <w:t>2</w:t>
      </w:r>
      <w:r w:rsidR="00A83630" w:rsidRPr="00360002">
        <w:rPr>
          <w:i/>
          <w:color w:val="000000"/>
          <w:szCs w:val="24"/>
        </w:rPr>
        <w:t>2</w:t>
      </w:r>
      <w:r w:rsidR="00E312B1">
        <w:rPr>
          <w:i/>
          <w:color w:val="000000"/>
          <w:szCs w:val="24"/>
        </w:rPr>
        <w:t>2</w:t>
      </w:r>
      <w:r w:rsidR="00A83630" w:rsidRPr="00360002">
        <w:rPr>
          <w:i/>
          <w:color w:val="000000"/>
          <w:szCs w:val="24"/>
        </w:rPr>
        <w:t>) x</w:t>
      </w:r>
      <w:r w:rsidR="00E312B1" w:rsidRPr="00734532">
        <w:rPr>
          <w:i/>
          <w:color w:val="000000"/>
          <w:szCs w:val="24"/>
        </w:rPr>
        <w:t xml:space="preserve"> </w:t>
      </w:r>
      <w:r w:rsidR="0086374A" w:rsidRPr="00734532">
        <w:rPr>
          <w:i/>
          <w:color w:val="000000"/>
          <w:szCs w:val="24"/>
        </w:rPr>
        <w:t>0</w:t>
      </w:r>
      <w:r w:rsidR="00E312B1" w:rsidRPr="00734532">
        <w:rPr>
          <w:i/>
          <w:color w:val="000000"/>
          <w:szCs w:val="24"/>
        </w:rPr>
        <w:t xml:space="preserve"> </w:t>
      </w:r>
      <w:r w:rsidR="0086374A" w:rsidRPr="00734532">
        <w:rPr>
          <w:i/>
          <w:color w:val="000000"/>
          <w:szCs w:val="24"/>
        </w:rPr>
        <w:t>.13</w:t>
      </w:r>
      <w:r w:rsidR="00A20B5A">
        <w:rPr>
          <w:i/>
          <w:color w:val="000000"/>
          <w:szCs w:val="24"/>
        </w:rPr>
        <w:t>7</w:t>
      </w:r>
      <w:r w:rsidR="00582178" w:rsidRPr="00734532">
        <w:rPr>
          <w:i/>
          <w:color w:val="000000"/>
          <w:szCs w:val="24"/>
        </w:rPr>
        <w:t xml:space="preserve"> </w:t>
      </w:r>
      <w:r w:rsidRPr="00734532">
        <w:rPr>
          <w:i/>
          <w:color w:val="000000"/>
          <w:szCs w:val="24"/>
        </w:rPr>
        <w:t>=</w:t>
      </w:r>
      <w:r w:rsidR="00582178">
        <w:rPr>
          <w:i/>
          <w:color w:val="000000"/>
          <w:szCs w:val="24"/>
        </w:rPr>
        <w:t xml:space="preserve"> </w:t>
      </w:r>
      <w:r w:rsidR="005D3992">
        <w:rPr>
          <w:i/>
          <w:color w:val="000000"/>
          <w:szCs w:val="24"/>
        </w:rPr>
        <w:t>30</w:t>
      </w:r>
      <w:r w:rsidR="0086374A">
        <w:rPr>
          <w:i/>
          <w:color w:val="000000"/>
          <w:szCs w:val="24"/>
        </w:rPr>
        <w:t>.</w:t>
      </w:r>
      <w:r w:rsidR="00585A52">
        <w:rPr>
          <w:i/>
          <w:color w:val="000000"/>
          <w:szCs w:val="24"/>
        </w:rPr>
        <w:t>89</w:t>
      </w:r>
      <w:r w:rsidRPr="00360002">
        <w:rPr>
          <w:i/>
          <w:color w:val="000000"/>
          <w:szCs w:val="24"/>
        </w:rPr>
        <w:t xml:space="preserve"> hours).  </w:t>
      </w:r>
    </w:p>
    <w:p w:rsidR="00A83630" w:rsidRPr="00360002" w:rsidRDefault="00A83630">
      <w:pPr>
        <w:pStyle w:val="BodyText"/>
        <w:rPr>
          <w:i/>
          <w:color w:val="000000"/>
          <w:szCs w:val="24"/>
        </w:rPr>
      </w:pPr>
    </w:p>
    <w:p w:rsidR="00352DDA" w:rsidRPr="00360002" w:rsidRDefault="00352DDA" w:rsidP="00B14C8B">
      <w:pPr>
        <w:pStyle w:val="BodyText"/>
        <w:spacing w:line="480" w:lineRule="auto"/>
        <w:rPr>
          <w:i/>
          <w:color w:val="000000"/>
          <w:szCs w:val="24"/>
        </w:rPr>
      </w:pPr>
      <w:r w:rsidRPr="00360002">
        <w:rPr>
          <w:i/>
          <w:color w:val="000000"/>
          <w:szCs w:val="24"/>
        </w:rPr>
        <w:t xml:space="preserve">The </w:t>
      </w:r>
      <w:r w:rsidR="00360002" w:rsidRPr="00360002">
        <w:rPr>
          <w:i/>
          <w:color w:val="000000"/>
          <w:szCs w:val="24"/>
        </w:rPr>
        <w:t xml:space="preserve">combined </w:t>
      </w:r>
      <w:r w:rsidRPr="00360002">
        <w:rPr>
          <w:i/>
          <w:color w:val="000000"/>
          <w:szCs w:val="24"/>
        </w:rPr>
        <w:t xml:space="preserve">total annual reporting and recordkeeping burden </w:t>
      </w:r>
      <w:r w:rsidR="00734532">
        <w:rPr>
          <w:i/>
          <w:color w:val="000000"/>
          <w:szCs w:val="24"/>
        </w:rPr>
        <w:t>i</w:t>
      </w:r>
      <w:r w:rsidRPr="00360002">
        <w:rPr>
          <w:i/>
          <w:color w:val="000000"/>
          <w:szCs w:val="24"/>
        </w:rPr>
        <w:t>s</w:t>
      </w:r>
      <w:r w:rsidR="0086374A">
        <w:rPr>
          <w:color w:val="0000FF"/>
        </w:rPr>
        <w:t xml:space="preserve"> </w:t>
      </w:r>
      <w:r w:rsidR="0086374A" w:rsidRPr="00734532">
        <w:rPr>
          <w:color w:val="000000"/>
        </w:rPr>
        <w:t>2</w:t>
      </w:r>
      <w:r w:rsidR="00585A52">
        <w:rPr>
          <w:color w:val="000000"/>
        </w:rPr>
        <w:t>6,083.11</w:t>
      </w:r>
      <w:r w:rsidR="000E01F2">
        <w:rPr>
          <w:color w:val="0000FF"/>
        </w:rPr>
        <w:t xml:space="preserve"> </w:t>
      </w:r>
      <w:r w:rsidRPr="00360002">
        <w:rPr>
          <w:i/>
          <w:color w:val="000000"/>
          <w:szCs w:val="24"/>
        </w:rPr>
        <w:t>hours</w:t>
      </w:r>
      <w:r w:rsidR="00585A52">
        <w:rPr>
          <w:i/>
          <w:color w:val="000000"/>
          <w:szCs w:val="24"/>
        </w:rPr>
        <w:t xml:space="preserve"> (26,052.22</w:t>
      </w:r>
      <w:r w:rsidR="000E01F2">
        <w:rPr>
          <w:i/>
          <w:color w:val="000000"/>
          <w:szCs w:val="24"/>
        </w:rPr>
        <w:t xml:space="preserve"> reporting </w:t>
      </w:r>
      <w:r w:rsidR="00734532">
        <w:rPr>
          <w:i/>
          <w:color w:val="000000"/>
          <w:szCs w:val="24"/>
        </w:rPr>
        <w:t>+ 30</w:t>
      </w:r>
      <w:r w:rsidR="00585A52">
        <w:rPr>
          <w:i/>
          <w:color w:val="000000"/>
          <w:szCs w:val="24"/>
        </w:rPr>
        <w:t xml:space="preserve">.88 </w:t>
      </w:r>
      <w:r w:rsidR="00BF6C20">
        <w:rPr>
          <w:i/>
          <w:color w:val="000000"/>
          <w:szCs w:val="24"/>
        </w:rPr>
        <w:t>recordkeeping).</w:t>
      </w:r>
    </w:p>
    <w:p w:rsidR="00352DDA" w:rsidRPr="00471AC9" w:rsidRDefault="00352DDA" w:rsidP="00B14C8B">
      <w:pPr>
        <w:pStyle w:val="BodyText2"/>
        <w:tabs>
          <w:tab w:val="clear" w:pos="360"/>
        </w:tabs>
        <w:spacing w:line="480" w:lineRule="auto"/>
        <w:ind w:left="0"/>
        <w:rPr>
          <w:color w:val="000000"/>
          <w:szCs w:val="24"/>
        </w:rPr>
      </w:pPr>
    </w:p>
    <w:p w:rsidR="00352DDA" w:rsidRPr="00166D2C" w:rsidRDefault="00352DDA" w:rsidP="00B14C8B">
      <w:pPr>
        <w:pStyle w:val="BodyText2"/>
        <w:tabs>
          <w:tab w:val="clear" w:pos="360"/>
        </w:tabs>
        <w:spacing w:line="480" w:lineRule="auto"/>
        <w:ind w:left="0"/>
        <w:rPr>
          <w:color w:val="000000"/>
          <w:szCs w:val="24"/>
        </w:rPr>
      </w:pPr>
      <w:r w:rsidRPr="00471AC9">
        <w:rPr>
          <w:color w:val="000000"/>
          <w:szCs w:val="24"/>
        </w:rPr>
        <w:t xml:space="preserve">We anticipate that the information collection requirements described in this submission will be performed by administrative type staff at the State agency level at a rate of </w:t>
      </w:r>
      <w:r w:rsidRPr="006D6D96">
        <w:rPr>
          <w:color w:val="000000"/>
          <w:szCs w:val="24"/>
        </w:rPr>
        <w:t>$</w:t>
      </w:r>
      <w:r w:rsidR="001D7150">
        <w:rPr>
          <w:color w:val="000000"/>
          <w:szCs w:val="24"/>
        </w:rPr>
        <w:t>1</w:t>
      </w:r>
      <w:r w:rsidR="007E1C2B">
        <w:rPr>
          <w:color w:val="000000"/>
          <w:szCs w:val="24"/>
        </w:rPr>
        <w:t>6</w:t>
      </w:r>
      <w:r w:rsidRPr="006D6D96">
        <w:rPr>
          <w:color w:val="000000"/>
          <w:szCs w:val="24"/>
        </w:rPr>
        <w:t>.</w:t>
      </w:r>
      <w:r w:rsidR="007E1C2B">
        <w:rPr>
          <w:color w:val="000000"/>
          <w:szCs w:val="24"/>
        </w:rPr>
        <w:t>92</w:t>
      </w:r>
      <w:r w:rsidRPr="006D6D96">
        <w:rPr>
          <w:color w:val="000000"/>
          <w:szCs w:val="24"/>
        </w:rPr>
        <w:t xml:space="preserve"> </w:t>
      </w:r>
      <w:r w:rsidRPr="00471AC9">
        <w:rPr>
          <w:color w:val="000000"/>
          <w:szCs w:val="24"/>
        </w:rPr>
        <w:t xml:space="preserve">per burden hour.  </w:t>
      </w:r>
      <w:r w:rsidRPr="00166D2C">
        <w:rPr>
          <w:color w:val="000000"/>
          <w:szCs w:val="24"/>
        </w:rPr>
        <w:t xml:space="preserve">The total cost is subsequently reimbursed to State agencies through their 100 </w:t>
      </w:r>
      <w:r w:rsidR="00A20B5A">
        <w:rPr>
          <w:color w:val="000000"/>
          <w:szCs w:val="24"/>
        </w:rPr>
        <w:t>percent Federal</w:t>
      </w:r>
      <w:r w:rsidRPr="00166D2C">
        <w:rPr>
          <w:color w:val="000000"/>
          <w:szCs w:val="24"/>
        </w:rPr>
        <w:t xml:space="preserve"> E&amp;T allocations</w:t>
      </w:r>
      <w:r w:rsidR="00166D2C" w:rsidRPr="00166D2C">
        <w:rPr>
          <w:color w:val="000000"/>
          <w:szCs w:val="24"/>
        </w:rPr>
        <w:t>.</w:t>
      </w:r>
    </w:p>
    <w:p w:rsidR="00352DDA" w:rsidRDefault="00352DDA">
      <w:pPr>
        <w:pStyle w:val="BodyText2"/>
        <w:tabs>
          <w:tab w:val="clear" w:pos="360"/>
        </w:tabs>
        <w:ind w:left="0"/>
      </w:pPr>
    </w:p>
    <w:p w:rsidR="00352DDA" w:rsidRPr="007338F1" w:rsidRDefault="00352DDA" w:rsidP="007338F1">
      <w:pPr>
        <w:jc w:val="center"/>
        <w:rPr>
          <w:b/>
        </w:rPr>
      </w:pPr>
      <w:r w:rsidRPr="007338F1">
        <w:rPr>
          <w:b/>
        </w:rPr>
        <w:t>ESTIMATED ANNUAL COST TO STATE AGENCIES</w:t>
      </w:r>
    </w:p>
    <w:p w:rsidR="00352DDA" w:rsidRDefault="00352DDA">
      <w:pPr>
        <w:tabs>
          <w:tab w:val="left" w:pos="360"/>
        </w:tabs>
      </w:pPr>
    </w:p>
    <w:p w:rsidR="00352DDA" w:rsidRDefault="00352DDA">
      <w:pPr>
        <w:tabs>
          <w:tab w:val="left" w:pos="360"/>
          <w:tab w:val="left" w:pos="3600"/>
          <w:tab w:val="left" w:pos="3870"/>
        </w:tabs>
      </w:pPr>
      <w:r>
        <w:rPr>
          <w:b/>
          <w:i/>
        </w:rPr>
        <w:t>Compiling work registration status</w:t>
      </w:r>
      <w:r>
        <w:tab/>
      </w:r>
      <w:r>
        <w:rPr>
          <w:b/>
        </w:rPr>
        <w:t>$</w:t>
      </w:r>
      <w:r>
        <w:tab/>
      </w:r>
      <w:r w:rsidR="006B0989" w:rsidRPr="006B0989">
        <w:rPr>
          <w:b/>
        </w:rPr>
        <w:t>182,144</w:t>
      </w:r>
      <w:r>
        <w:t xml:space="preserve"> (</w:t>
      </w:r>
      <w:r w:rsidR="00585A52">
        <w:t>15,931.76</w:t>
      </w:r>
      <w:r>
        <w:t xml:space="preserve"> hours x $</w:t>
      </w:r>
      <w:r w:rsidR="001D7150">
        <w:t>1</w:t>
      </w:r>
      <w:r w:rsidR="005C3CDB">
        <w:t>6</w:t>
      </w:r>
      <w:r>
        <w:t>.</w:t>
      </w:r>
      <w:r w:rsidR="005C3CDB">
        <w:t>92</w:t>
      </w:r>
      <w:r>
        <w:t xml:space="preserve"> per hour = </w:t>
      </w:r>
      <w:r w:rsidR="004A4D64">
        <w:t>$</w:t>
      </w:r>
      <w:r w:rsidR="001F3051">
        <w:t>269,565.31</w:t>
      </w:r>
      <w:r>
        <w:t>)</w:t>
      </w:r>
    </w:p>
    <w:p w:rsidR="00352DDA" w:rsidRDefault="00352DDA">
      <w:pPr>
        <w:pStyle w:val="Footer"/>
        <w:tabs>
          <w:tab w:val="clear" w:pos="4320"/>
          <w:tab w:val="clear" w:pos="8640"/>
          <w:tab w:val="left" w:pos="360"/>
        </w:tabs>
        <w:rPr>
          <w:rFonts w:ascii="Times New Roman" w:hAnsi="Times New Roman"/>
        </w:rPr>
      </w:pPr>
    </w:p>
    <w:p w:rsidR="00352DDA" w:rsidRDefault="00352DDA">
      <w:pPr>
        <w:tabs>
          <w:tab w:val="left" w:pos="360"/>
          <w:tab w:val="left" w:pos="3600"/>
          <w:tab w:val="left" w:pos="3870"/>
          <w:tab w:val="left" w:pos="4140"/>
        </w:tabs>
      </w:pPr>
      <w:r>
        <w:rPr>
          <w:b/>
          <w:i/>
        </w:rPr>
        <w:t>15% ABAWD exemptions</w:t>
      </w:r>
      <w:r>
        <w:tab/>
      </w:r>
      <w:r w:rsidR="00780B55">
        <w:rPr>
          <w:b/>
        </w:rPr>
        <w:t>$</w:t>
      </w:r>
      <w:r w:rsidR="00780B55">
        <w:rPr>
          <w:b/>
        </w:rPr>
        <w:tab/>
      </w:r>
      <w:r w:rsidR="006B0989">
        <w:rPr>
          <w:b/>
        </w:rPr>
        <w:t xml:space="preserve">  </w:t>
      </w:r>
      <w:r w:rsidR="006B0989" w:rsidRPr="006B0989">
        <w:rPr>
          <w:b/>
        </w:rPr>
        <w:t>28,933</w:t>
      </w:r>
      <w:r>
        <w:rPr>
          <w:b/>
        </w:rPr>
        <w:t xml:space="preserve"> </w:t>
      </w:r>
      <w:r>
        <w:t>(</w:t>
      </w:r>
      <w:r w:rsidR="001F3051">
        <w:t>567.42</w:t>
      </w:r>
      <w:r w:rsidR="00D50322">
        <w:t xml:space="preserve"> </w:t>
      </w:r>
      <w:r>
        <w:t>hours x $</w:t>
      </w:r>
      <w:r w:rsidR="005C3CDB">
        <w:t>16.92</w:t>
      </w:r>
      <w:r>
        <w:t xml:space="preserve"> per hour = $</w:t>
      </w:r>
      <w:r w:rsidR="001F3051">
        <w:t>9,600.75</w:t>
      </w:r>
      <w:r>
        <w:t>)</w:t>
      </w:r>
    </w:p>
    <w:p w:rsidR="00352DDA" w:rsidRDefault="00352DDA">
      <w:pPr>
        <w:pStyle w:val="Footer"/>
        <w:tabs>
          <w:tab w:val="clear" w:pos="4320"/>
          <w:tab w:val="clear" w:pos="8640"/>
          <w:tab w:val="left" w:pos="360"/>
        </w:tabs>
        <w:rPr>
          <w:rFonts w:ascii="Times New Roman" w:hAnsi="Times New Roman"/>
        </w:rPr>
      </w:pPr>
    </w:p>
    <w:p w:rsidR="00352DDA" w:rsidRDefault="00352DDA" w:rsidP="006B0989">
      <w:pPr>
        <w:tabs>
          <w:tab w:val="left" w:pos="360"/>
          <w:tab w:val="left" w:pos="3600"/>
          <w:tab w:val="left" w:pos="3870"/>
          <w:tab w:val="left" w:pos="4680"/>
          <w:tab w:val="left" w:pos="5040"/>
        </w:tabs>
      </w:pPr>
      <w:r>
        <w:rPr>
          <w:b/>
          <w:i/>
        </w:rPr>
        <w:t>E&amp;T activities</w:t>
      </w:r>
      <w:r>
        <w:tab/>
      </w:r>
      <w:r w:rsidR="00AB4747">
        <w:rPr>
          <w:b/>
        </w:rPr>
        <w:t>$   152,838</w:t>
      </w:r>
      <w:r>
        <w:t xml:space="preserve"> (</w:t>
      </w:r>
      <w:r w:rsidR="00AB29DD">
        <w:t>9</w:t>
      </w:r>
      <w:r>
        <w:t>,</w:t>
      </w:r>
      <w:r w:rsidR="00AB29DD">
        <w:t>3</w:t>
      </w:r>
      <w:r w:rsidR="004A4D64">
        <w:t>3</w:t>
      </w:r>
      <w:r w:rsidR="001F3051">
        <w:t>3.04</w:t>
      </w:r>
      <w:r>
        <w:t xml:space="preserve"> hours x $</w:t>
      </w:r>
      <w:r w:rsidR="005C3CDB">
        <w:t>16.92</w:t>
      </w:r>
      <w:r>
        <w:t xml:space="preserve"> per hour = $</w:t>
      </w:r>
      <w:r w:rsidR="001F3051">
        <w:t>157,915.09</w:t>
      </w:r>
      <w:r>
        <w:t>)</w:t>
      </w:r>
    </w:p>
    <w:p w:rsidR="00352DDA" w:rsidRDefault="00352DDA">
      <w:pPr>
        <w:tabs>
          <w:tab w:val="left" w:pos="360"/>
        </w:tabs>
      </w:pPr>
    </w:p>
    <w:p w:rsidR="00352DDA" w:rsidRDefault="00352DDA">
      <w:pPr>
        <w:tabs>
          <w:tab w:val="left" w:pos="360"/>
          <w:tab w:val="left" w:pos="3600"/>
          <w:tab w:val="left" w:pos="3870"/>
          <w:tab w:val="left" w:pos="4140"/>
        </w:tabs>
        <w:ind w:left="360" w:hanging="360"/>
      </w:pPr>
      <w:r>
        <w:rPr>
          <w:b/>
          <w:i/>
        </w:rPr>
        <w:t>Preparing FNS–583 report</w:t>
      </w:r>
      <w:r>
        <w:tab/>
      </w:r>
      <w:r w:rsidR="00AB29DD">
        <w:rPr>
          <w:b/>
        </w:rPr>
        <w:t>$</w:t>
      </w:r>
      <w:r w:rsidR="006B0989">
        <w:rPr>
          <w:b/>
        </w:rPr>
        <w:t xml:space="preserve">    </w:t>
      </w:r>
      <w:r w:rsidR="006B0989" w:rsidRPr="006B0989">
        <w:rPr>
          <w:b/>
        </w:rPr>
        <w:t>38,341</w:t>
      </w:r>
      <w:r>
        <w:rPr>
          <w:b/>
        </w:rPr>
        <w:t xml:space="preserve"> </w:t>
      </w:r>
      <w:r>
        <w:t>(</w:t>
      </w:r>
      <w:r w:rsidR="00AB29DD">
        <w:t>206</w:t>
      </w:r>
      <w:r>
        <w:t xml:space="preserve"> hours x $</w:t>
      </w:r>
      <w:r w:rsidR="005C3CDB">
        <w:t>16.92</w:t>
      </w:r>
      <w:r>
        <w:t xml:space="preserve"> per hour = $</w:t>
      </w:r>
      <w:r w:rsidR="001F3051">
        <w:t>3,485.52</w:t>
      </w:r>
      <w:r>
        <w:t>)</w:t>
      </w:r>
    </w:p>
    <w:p w:rsidR="00352DDA" w:rsidRDefault="00352DDA">
      <w:pPr>
        <w:tabs>
          <w:tab w:val="left" w:pos="360"/>
          <w:tab w:val="left" w:pos="3600"/>
          <w:tab w:val="left" w:pos="3870"/>
          <w:tab w:val="left" w:pos="4140"/>
        </w:tabs>
        <w:ind w:left="360" w:hanging="360"/>
        <w:rPr>
          <w:b/>
          <w:i/>
        </w:rPr>
      </w:pPr>
    </w:p>
    <w:p w:rsidR="00352DDA" w:rsidRDefault="00352DDA">
      <w:pPr>
        <w:tabs>
          <w:tab w:val="left" w:pos="360"/>
          <w:tab w:val="left" w:pos="3600"/>
          <w:tab w:val="left" w:pos="3870"/>
          <w:tab w:val="left" w:pos="4140"/>
        </w:tabs>
        <w:ind w:left="360" w:hanging="360"/>
      </w:pPr>
      <w:r>
        <w:rPr>
          <w:b/>
          <w:i/>
        </w:rPr>
        <w:t xml:space="preserve">Preparing request for </w:t>
      </w:r>
      <w:r w:rsidR="000F1D89">
        <w:rPr>
          <w:b/>
          <w:i/>
        </w:rPr>
        <w:t>more</w:t>
      </w:r>
      <w:r w:rsidR="00AB29DD">
        <w:rPr>
          <w:b/>
          <w:i/>
        </w:rPr>
        <w:t xml:space="preserve"> </w:t>
      </w:r>
      <w:r>
        <w:rPr>
          <w:b/>
          <w:i/>
        </w:rPr>
        <w:t xml:space="preserve">funds    </w:t>
      </w:r>
      <w:r>
        <w:rPr>
          <w:b/>
        </w:rPr>
        <w:t>$</w:t>
      </w:r>
      <w:r>
        <w:rPr>
          <w:b/>
          <w:i/>
        </w:rPr>
        <w:tab/>
      </w:r>
      <w:r>
        <w:tab/>
      </w:r>
      <w:r w:rsidR="006B0989">
        <w:t xml:space="preserve"> </w:t>
      </w:r>
      <w:r w:rsidR="006B0989" w:rsidRPr="006B0989">
        <w:rPr>
          <w:b/>
        </w:rPr>
        <w:t>169</w:t>
      </w:r>
      <w:r>
        <w:rPr>
          <w:b/>
        </w:rPr>
        <w:t xml:space="preserve"> </w:t>
      </w:r>
      <w:r>
        <w:t>(</w:t>
      </w:r>
      <w:r w:rsidR="001F3051">
        <w:t>14</w:t>
      </w:r>
      <w:r>
        <w:t xml:space="preserve"> hours x $</w:t>
      </w:r>
      <w:r w:rsidR="005C3CDB">
        <w:t>16.92</w:t>
      </w:r>
      <w:r>
        <w:t xml:space="preserve"> per hour = $</w:t>
      </w:r>
      <w:r w:rsidR="00AB29DD">
        <w:t>1</w:t>
      </w:r>
      <w:r w:rsidR="001F3051">
        <w:t>36.88</w:t>
      </w:r>
      <w:r>
        <w:t>)</w:t>
      </w:r>
    </w:p>
    <w:p w:rsidR="00352DDA" w:rsidRDefault="00352DDA">
      <w:pPr>
        <w:tabs>
          <w:tab w:val="left" w:pos="360"/>
          <w:tab w:val="left" w:pos="3600"/>
          <w:tab w:val="left" w:pos="3870"/>
          <w:tab w:val="left" w:pos="4140"/>
        </w:tabs>
        <w:ind w:left="360" w:hanging="360"/>
      </w:pPr>
      <w:r>
        <w:tab/>
      </w:r>
      <w:r>
        <w:tab/>
        <w:t>_________</w:t>
      </w:r>
    </w:p>
    <w:p w:rsidR="00352DDA" w:rsidRPr="0082458E" w:rsidRDefault="00352DDA" w:rsidP="0082458E">
      <w:pPr>
        <w:rPr>
          <w:b/>
        </w:rPr>
      </w:pPr>
      <w:r w:rsidRPr="0082458E">
        <w:rPr>
          <w:b/>
        </w:rPr>
        <w:t>Tota</w:t>
      </w:r>
      <w:r w:rsidR="00DD61CC" w:rsidRPr="0082458E">
        <w:rPr>
          <w:b/>
        </w:rPr>
        <w:t>l Annual Cost</w:t>
      </w:r>
      <w:r w:rsidR="0082458E">
        <w:rPr>
          <w:b/>
        </w:rPr>
        <w:t xml:space="preserve"> to State Agencies</w:t>
      </w:r>
      <w:r w:rsidR="00DD61CC" w:rsidRPr="0082458E">
        <w:rPr>
          <w:b/>
        </w:rPr>
        <w:tab/>
        <w:t>$</w:t>
      </w:r>
      <w:r w:rsidR="001F3051" w:rsidRPr="0082458E">
        <w:rPr>
          <w:b/>
        </w:rPr>
        <w:t>440,803.55</w:t>
      </w:r>
    </w:p>
    <w:p w:rsidR="00352DDA" w:rsidRDefault="00352DDA">
      <w:pPr>
        <w:pStyle w:val="Footer"/>
        <w:tabs>
          <w:tab w:val="clear" w:pos="4320"/>
          <w:tab w:val="clear" w:pos="8640"/>
          <w:tab w:val="left" w:pos="360"/>
        </w:tabs>
        <w:rPr>
          <w:rFonts w:ascii="Times New Roman" w:hAnsi="Times New Roman"/>
        </w:rPr>
      </w:pPr>
    </w:p>
    <w:p w:rsidR="000A6420" w:rsidRDefault="000A6420">
      <w:pPr>
        <w:pStyle w:val="BodyText"/>
      </w:pPr>
    </w:p>
    <w:p w:rsidR="00352DDA" w:rsidRDefault="0082458E" w:rsidP="0082458E">
      <w:pPr>
        <w:pStyle w:val="Heading2"/>
        <w:jc w:val="left"/>
      </w:pPr>
      <w:bookmarkStart w:id="13" w:name="_Toc308447068"/>
      <w:r>
        <w:t xml:space="preserve">A. </w:t>
      </w:r>
      <w:r w:rsidR="00352DDA">
        <w:t>13</w:t>
      </w:r>
      <w:r>
        <w:tab/>
      </w:r>
      <w:r w:rsidR="00352DDA">
        <w:t>Estimated annualized startup and maintenance costs to State agencies</w:t>
      </w:r>
      <w:r w:rsidR="000A6420">
        <w:t>.</w:t>
      </w:r>
      <w:bookmarkEnd w:id="13"/>
    </w:p>
    <w:p w:rsidR="00352DDA" w:rsidRDefault="00352DDA">
      <w:pPr>
        <w:tabs>
          <w:tab w:val="left" w:pos="360"/>
        </w:tabs>
      </w:pPr>
    </w:p>
    <w:p w:rsidR="00352DDA" w:rsidRDefault="00352DDA">
      <w:pPr>
        <w:pStyle w:val="Footer"/>
        <w:tabs>
          <w:tab w:val="clear" w:pos="4320"/>
          <w:tab w:val="clear" w:pos="8640"/>
          <w:tab w:val="left" w:pos="360"/>
        </w:tabs>
        <w:rPr>
          <w:rFonts w:ascii="Times New Roman" w:hAnsi="Times New Roman"/>
        </w:rPr>
      </w:pPr>
      <w:r>
        <w:rPr>
          <w:rFonts w:ascii="Times New Roman" w:hAnsi="Times New Roman"/>
        </w:rPr>
        <w:t>There are no startup or annualized maintenance costs.</w:t>
      </w:r>
    </w:p>
    <w:p w:rsidR="0082458E" w:rsidRDefault="0082458E">
      <w:pPr>
        <w:pStyle w:val="Footer"/>
        <w:tabs>
          <w:tab w:val="clear" w:pos="4320"/>
          <w:tab w:val="clear" w:pos="8640"/>
          <w:tab w:val="left" w:pos="360"/>
        </w:tabs>
        <w:rPr>
          <w:rFonts w:ascii="Times New Roman" w:hAnsi="Times New Roman"/>
        </w:rPr>
      </w:pPr>
    </w:p>
    <w:p w:rsidR="00034D74" w:rsidRDefault="00034D74">
      <w:pPr>
        <w:pStyle w:val="Footer"/>
        <w:tabs>
          <w:tab w:val="clear" w:pos="4320"/>
          <w:tab w:val="clear" w:pos="8640"/>
          <w:tab w:val="left" w:pos="360"/>
        </w:tabs>
        <w:rPr>
          <w:rFonts w:ascii="Times New Roman" w:hAnsi="Times New Roman"/>
        </w:rPr>
      </w:pPr>
    </w:p>
    <w:p w:rsidR="00352DDA" w:rsidRPr="00005F8F" w:rsidRDefault="0082458E" w:rsidP="0082458E">
      <w:pPr>
        <w:pStyle w:val="Heading2"/>
        <w:jc w:val="left"/>
      </w:pPr>
      <w:bookmarkStart w:id="14" w:name="_Toc308447069"/>
      <w:r w:rsidRPr="0082458E">
        <w:t>A. 14</w:t>
      </w:r>
      <w:r w:rsidRPr="0082458E">
        <w:tab/>
      </w:r>
      <w:r w:rsidR="00352DDA" w:rsidRPr="0082458E">
        <w:t>Estimated</w:t>
      </w:r>
      <w:r w:rsidR="00352DDA" w:rsidRPr="00005F8F">
        <w:t xml:space="preserve"> annual cost to the Federal government</w:t>
      </w:r>
      <w:r w:rsidR="00E119AA">
        <w:t>.</w:t>
      </w:r>
      <w:bookmarkEnd w:id="14"/>
    </w:p>
    <w:p w:rsidR="00352DDA" w:rsidRPr="00005F8F" w:rsidRDefault="00352DDA">
      <w:pPr>
        <w:rPr>
          <w:b/>
          <w:color w:val="000000"/>
        </w:rPr>
      </w:pPr>
    </w:p>
    <w:p w:rsidR="00352DDA" w:rsidRPr="00005F8F" w:rsidRDefault="00352DDA" w:rsidP="00034D74">
      <w:pPr>
        <w:spacing w:line="480" w:lineRule="auto"/>
        <w:rPr>
          <w:szCs w:val="24"/>
        </w:rPr>
      </w:pPr>
      <w:r w:rsidRPr="00005F8F">
        <w:rPr>
          <w:color w:val="000000"/>
          <w:szCs w:val="24"/>
        </w:rPr>
        <w:t>The annual estimated cost to the Federal government for the FNS–</w:t>
      </w:r>
      <w:r w:rsidRPr="00005F8F">
        <w:rPr>
          <w:szCs w:val="24"/>
        </w:rPr>
        <w:t xml:space="preserve">583 information collection and fund request is </w:t>
      </w:r>
      <w:r w:rsidRPr="006B0989">
        <w:rPr>
          <w:b/>
          <w:szCs w:val="24"/>
        </w:rPr>
        <w:t>$</w:t>
      </w:r>
      <w:r w:rsidR="00060213">
        <w:rPr>
          <w:b/>
          <w:szCs w:val="24"/>
        </w:rPr>
        <w:t>9,</w:t>
      </w:r>
      <w:r w:rsidR="00DB01B2">
        <w:rPr>
          <w:b/>
          <w:szCs w:val="24"/>
        </w:rPr>
        <w:t>525</w:t>
      </w:r>
      <w:r w:rsidRPr="00005F8F">
        <w:rPr>
          <w:color w:val="0000FF"/>
          <w:szCs w:val="24"/>
        </w:rPr>
        <w:t>.</w:t>
      </w:r>
      <w:r w:rsidR="00A951C2" w:rsidRPr="00005F8F">
        <w:rPr>
          <w:szCs w:val="24"/>
        </w:rPr>
        <w:t xml:space="preserve">  FNS has calculated the costs as follows.</w:t>
      </w:r>
      <w:r w:rsidR="00680783" w:rsidRPr="00005F8F">
        <w:rPr>
          <w:szCs w:val="24"/>
        </w:rPr>
        <w:t xml:space="preserve">  </w:t>
      </w:r>
    </w:p>
    <w:p w:rsidR="00A951C2" w:rsidRDefault="00A951C2" w:rsidP="00034D74">
      <w:pPr>
        <w:spacing w:line="480" w:lineRule="auto"/>
        <w:rPr>
          <w:strike/>
          <w:color w:val="800000"/>
        </w:rPr>
      </w:pPr>
    </w:p>
    <w:p w:rsidR="00352DDA" w:rsidRPr="00005F8F" w:rsidRDefault="000A6420" w:rsidP="00034D74">
      <w:pPr>
        <w:spacing w:line="480" w:lineRule="auto"/>
        <w:rPr>
          <w:szCs w:val="24"/>
        </w:rPr>
      </w:pPr>
      <w:r>
        <w:rPr>
          <w:szCs w:val="24"/>
        </w:rPr>
        <w:t>Using the 20</w:t>
      </w:r>
      <w:r w:rsidR="001F3051">
        <w:rPr>
          <w:szCs w:val="24"/>
        </w:rPr>
        <w:t>11</w:t>
      </w:r>
      <w:r>
        <w:rPr>
          <w:szCs w:val="24"/>
        </w:rPr>
        <w:t xml:space="preserve"> GS Salary Table, w</w:t>
      </w:r>
      <w:r w:rsidR="00352DDA" w:rsidRPr="00005F8F">
        <w:rPr>
          <w:szCs w:val="24"/>
        </w:rPr>
        <w:t xml:space="preserve">e estimate it took </w:t>
      </w:r>
      <w:r w:rsidR="001F3051">
        <w:rPr>
          <w:szCs w:val="24"/>
        </w:rPr>
        <w:t xml:space="preserve">20 hours for </w:t>
      </w:r>
      <w:r w:rsidR="00352DDA" w:rsidRPr="00005F8F">
        <w:rPr>
          <w:szCs w:val="24"/>
        </w:rPr>
        <w:t>a GS–1</w:t>
      </w:r>
      <w:r w:rsidR="001F3051">
        <w:rPr>
          <w:szCs w:val="24"/>
        </w:rPr>
        <w:t>3</w:t>
      </w:r>
      <w:r w:rsidR="0014663B">
        <w:rPr>
          <w:szCs w:val="24"/>
        </w:rPr>
        <w:t xml:space="preserve"> </w:t>
      </w:r>
      <w:r w:rsidR="001F3051">
        <w:rPr>
          <w:szCs w:val="24"/>
        </w:rPr>
        <w:t>(</w:t>
      </w:r>
      <w:r w:rsidR="002816BF" w:rsidRPr="00005F8F">
        <w:rPr>
          <w:szCs w:val="24"/>
        </w:rPr>
        <w:t xml:space="preserve">step </w:t>
      </w:r>
      <w:r w:rsidR="005212B0">
        <w:rPr>
          <w:szCs w:val="24"/>
        </w:rPr>
        <w:t>6</w:t>
      </w:r>
      <w:r w:rsidR="001F3051">
        <w:rPr>
          <w:szCs w:val="24"/>
        </w:rPr>
        <w:t>)</w:t>
      </w:r>
      <w:r w:rsidR="00253CFB" w:rsidRPr="00005F8F">
        <w:rPr>
          <w:szCs w:val="24"/>
        </w:rPr>
        <w:t xml:space="preserve"> </w:t>
      </w:r>
      <w:r w:rsidR="00352DDA" w:rsidRPr="00005F8F">
        <w:rPr>
          <w:szCs w:val="24"/>
        </w:rPr>
        <w:t>to prepare the 60–day Notice, and complete the IC</w:t>
      </w:r>
      <w:r w:rsidR="00597FBF">
        <w:rPr>
          <w:szCs w:val="24"/>
        </w:rPr>
        <w:t>R</w:t>
      </w:r>
      <w:r w:rsidR="00352DDA" w:rsidRPr="00005F8F">
        <w:rPr>
          <w:szCs w:val="24"/>
        </w:rPr>
        <w:t xml:space="preserve"> package, for a total of </w:t>
      </w:r>
      <w:r w:rsidR="00352DDA" w:rsidRPr="006B0989">
        <w:rPr>
          <w:b/>
          <w:szCs w:val="24"/>
        </w:rPr>
        <w:t>$</w:t>
      </w:r>
      <w:r w:rsidR="005212B0" w:rsidRPr="006B0989">
        <w:rPr>
          <w:b/>
          <w:color w:val="000000"/>
          <w:szCs w:val="24"/>
        </w:rPr>
        <w:t>9</w:t>
      </w:r>
      <w:r w:rsidR="001F3051">
        <w:rPr>
          <w:b/>
          <w:color w:val="000000"/>
          <w:szCs w:val="24"/>
        </w:rPr>
        <w:t>95</w:t>
      </w:r>
      <w:r w:rsidR="00352DDA" w:rsidRPr="00005F8F">
        <w:rPr>
          <w:szCs w:val="24"/>
        </w:rPr>
        <w:t xml:space="preserve"> (</w:t>
      </w:r>
      <w:r w:rsidR="002816BF" w:rsidRPr="00005F8F">
        <w:rPr>
          <w:szCs w:val="24"/>
        </w:rPr>
        <w:t>2</w:t>
      </w:r>
      <w:r w:rsidR="00352DDA" w:rsidRPr="00005F8F">
        <w:rPr>
          <w:szCs w:val="24"/>
        </w:rPr>
        <w:t>0 hours x $</w:t>
      </w:r>
      <w:r w:rsidR="001F3051">
        <w:rPr>
          <w:szCs w:val="24"/>
        </w:rPr>
        <w:t>49.77</w:t>
      </w:r>
      <w:r w:rsidR="00352DDA" w:rsidRPr="00005F8F">
        <w:rPr>
          <w:szCs w:val="24"/>
        </w:rPr>
        <w:t xml:space="preserve"> an hour =</w:t>
      </w:r>
      <w:r w:rsidR="00352DDA" w:rsidRPr="006B0989">
        <w:rPr>
          <w:szCs w:val="24"/>
        </w:rPr>
        <w:t xml:space="preserve"> $</w:t>
      </w:r>
      <w:r w:rsidR="001F3051">
        <w:rPr>
          <w:szCs w:val="24"/>
        </w:rPr>
        <w:t>995.40</w:t>
      </w:r>
      <w:r w:rsidR="00352DDA" w:rsidRPr="00005F8F">
        <w:rPr>
          <w:szCs w:val="24"/>
        </w:rPr>
        <w:t>).</w:t>
      </w:r>
    </w:p>
    <w:p w:rsidR="00352DDA" w:rsidRPr="00005F8F" w:rsidRDefault="00352DDA" w:rsidP="00034D74">
      <w:pPr>
        <w:spacing w:line="480" w:lineRule="auto"/>
        <w:rPr>
          <w:strike/>
          <w:szCs w:val="24"/>
        </w:rPr>
      </w:pPr>
    </w:p>
    <w:p w:rsidR="00352DDA" w:rsidRPr="00005F8F" w:rsidRDefault="00352DDA" w:rsidP="00034D74">
      <w:pPr>
        <w:spacing w:line="480" w:lineRule="auto"/>
        <w:rPr>
          <w:color w:val="000000"/>
          <w:szCs w:val="24"/>
        </w:rPr>
      </w:pPr>
      <w:r w:rsidRPr="00005F8F">
        <w:rPr>
          <w:color w:val="000000"/>
          <w:szCs w:val="24"/>
        </w:rPr>
        <w:t>Once the GS–1</w:t>
      </w:r>
      <w:r w:rsidR="005212B0">
        <w:rPr>
          <w:color w:val="000000"/>
          <w:szCs w:val="24"/>
        </w:rPr>
        <w:t>3</w:t>
      </w:r>
      <w:r w:rsidRPr="00005F8F">
        <w:rPr>
          <w:color w:val="000000"/>
          <w:szCs w:val="24"/>
        </w:rPr>
        <w:t>–</w:t>
      </w:r>
      <w:r w:rsidR="005212B0">
        <w:rPr>
          <w:color w:val="000000"/>
          <w:szCs w:val="24"/>
        </w:rPr>
        <w:t>6</w:t>
      </w:r>
      <w:r w:rsidRPr="00005F8F">
        <w:rPr>
          <w:color w:val="000000"/>
          <w:szCs w:val="24"/>
        </w:rPr>
        <w:t xml:space="preserve"> completed the two documents, they were reviewed and cleared by appropriate FNS officials.  We used a GS–14, step 1, as the average hourly salary for these reviewing officials.  We estimate it took four reviewing officials 4 hours to clear the 60–day Notice and the IC</w:t>
      </w:r>
      <w:r w:rsidR="00597FBF">
        <w:rPr>
          <w:color w:val="000000"/>
          <w:szCs w:val="24"/>
        </w:rPr>
        <w:t>R</w:t>
      </w:r>
      <w:r w:rsidRPr="00005F8F">
        <w:rPr>
          <w:color w:val="000000"/>
          <w:szCs w:val="24"/>
        </w:rPr>
        <w:t xml:space="preserve"> package for a total of </w:t>
      </w:r>
      <w:r w:rsidR="00597FBF" w:rsidRPr="006B0989">
        <w:rPr>
          <w:b/>
          <w:color w:val="000000"/>
          <w:szCs w:val="24"/>
        </w:rPr>
        <w:t>$</w:t>
      </w:r>
      <w:r w:rsidR="00454844">
        <w:rPr>
          <w:b/>
          <w:color w:val="000000"/>
          <w:szCs w:val="24"/>
        </w:rPr>
        <w:t>807</w:t>
      </w:r>
      <w:r w:rsidRPr="00CF7747">
        <w:rPr>
          <w:color w:val="000000"/>
          <w:szCs w:val="24"/>
        </w:rPr>
        <w:t xml:space="preserve"> </w:t>
      </w:r>
      <w:r w:rsidRPr="00005F8F">
        <w:rPr>
          <w:color w:val="000000"/>
          <w:szCs w:val="24"/>
        </w:rPr>
        <w:t>(4 hours x $</w:t>
      </w:r>
      <w:r w:rsidR="00454844">
        <w:rPr>
          <w:color w:val="000000"/>
          <w:szCs w:val="24"/>
        </w:rPr>
        <w:t>50.41</w:t>
      </w:r>
      <w:r w:rsidRPr="00005F8F">
        <w:rPr>
          <w:color w:val="000000"/>
          <w:szCs w:val="24"/>
        </w:rPr>
        <w:t xml:space="preserve"> an hour</w:t>
      </w:r>
      <w:r w:rsidR="005212B0">
        <w:rPr>
          <w:color w:val="000000"/>
          <w:szCs w:val="24"/>
        </w:rPr>
        <w:t xml:space="preserve"> </w:t>
      </w:r>
      <w:r w:rsidR="00597FBF">
        <w:rPr>
          <w:color w:val="000000"/>
          <w:szCs w:val="24"/>
        </w:rPr>
        <w:t xml:space="preserve">x 4 staff </w:t>
      </w:r>
      <w:r w:rsidRPr="00005F8F">
        <w:rPr>
          <w:color w:val="000000"/>
          <w:szCs w:val="24"/>
        </w:rPr>
        <w:t>=</w:t>
      </w:r>
      <w:bookmarkStart w:id="15" w:name="OLE_LINK1"/>
      <w:bookmarkStart w:id="16" w:name="OLE_LINK2"/>
      <w:r w:rsidRPr="00005F8F">
        <w:rPr>
          <w:color w:val="000000"/>
          <w:szCs w:val="24"/>
        </w:rPr>
        <w:t xml:space="preserve"> </w:t>
      </w:r>
      <w:r w:rsidRPr="006B0989">
        <w:rPr>
          <w:color w:val="000000"/>
          <w:szCs w:val="24"/>
        </w:rPr>
        <w:t>$</w:t>
      </w:r>
      <w:bookmarkEnd w:id="15"/>
      <w:bookmarkEnd w:id="16"/>
      <w:r w:rsidR="00454844">
        <w:rPr>
          <w:color w:val="000000"/>
          <w:szCs w:val="24"/>
        </w:rPr>
        <w:t>806.56</w:t>
      </w:r>
      <w:r w:rsidRPr="00005F8F">
        <w:rPr>
          <w:color w:val="000000"/>
          <w:szCs w:val="24"/>
        </w:rPr>
        <w:t>).</w:t>
      </w:r>
    </w:p>
    <w:p w:rsidR="00352DDA" w:rsidRDefault="00352DDA" w:rsidP="00034D74">
      <w:pPr>
        <w:spacing w:line="480" w:lineRule="auto"/>
        <w:rPr>
          <w:strike/>
          <w:color w:val="800000"/>
        </w:rPr>
      </w:pPr>
    </w:p>
    <w:p w:rsidR="00352DDA" w:rsidRPr="00005F8F" w:rsidRDefault="00352DDA" w:rsidP="00034D74">
      <w:pPr>
        <w:spacing w:line="480" w:lineRule="auto"/>
        <w:rPr>
          <w:szCs w:val="24"/>
        </w:rPr>
      </w:pPr>
      <w:r w:rsidRPr="00005F8F">
        <w:rPr>
          <w:szCs w:val="24"/>
        </w:rPr>
        <w:t xml:space="preserve">It </w:t>
      </w:r>
      <w:r w:rsidRPr="00DF11FF">
        <w:rPr>
          <w:szCs w:val="24"/>
        </w:rPr>
        <w:t xml:space="preserve">cost </w:t>
      </w:r>
      <w:r w:rsidRPr="00DF11FF">
        <w:rPr>
          <w:b/>
          <w:color w:val="000000"/>
          <w:szCs w:val="24"/>
        </w:rPr>
        <w:t>$</w:t>
      </w:r>
      <w:r w:rsidR="00DB01B2">
        <w:rPr>
          <w:b/>
          <w:color w:val="000000"/>
          <w:szCs w:val="24"/>
        </w:rPr>
        <w:t>636</w:t>
      </w:r>
      <w:r w:rsidR="00597FBF" w:rsidRPr="00DF11FF">
        <w:rPr>
          <w:color w:val="000000"/>
          <w:szCs w:val="24"/>
        </w:rPr>
        <w:t xml:space="preserve"> </w:t>
      </w:r>
      <w:r w:rsidRPr="00DF11FF">
        <w:rPr>
          <w:szCs w:val="24"/>
        </w:rPr>
        <w:t>to</w:t>
      </w:r>
      <w:r w:rsidRPr="00005F8F">
        <w:rPr>
          <w:szCs w:val="24"/>
        </w:rPr>
        <w:t xml:space="preserve"> publish the 60–day Notice in the</w:t>
      </w:r>
      <w:r w:rsidRPr="00005F8F">
        <w:rPr>
          <w:szCs w:val="24"/>
          <w:u w:val="single"/>
        </w:rPr>
        <w:t xml:space="preserve"> Federal Register</w:t>
      </w:r>
      <w:r w:rsidRPr="00005F8F">
        <w:rPr>
          <w:szCs w:val="24"/>
        </w:rPr>
        <w:t xml:space="preserve">.  </w:t>
      </w:r>
    </w:p>
    <w:p w:rsidR="002816BF" w:rsidRPr="00005F8F" w:rsidRDefault="002816BF" w:rsidP="00034D74">
      <w:pPr>
        <w:spacing w:line="480" w:lineRule="auto"/>
        <w:rPr>
          <w:strike/>
        </w:rPr>
      </w:pPr>
    </w:p>
    <w:p w:rsidR="00352DDA" w:rsidRPr="00005F8F" w:rsidRDefault="00352DDA" w:rsidP="00034D74">
      <w:pPr>
        <w:spacing w:line="480" w:lineRule="auto"/>
        <w:rPr>
          <w:szCs w:val="24"/>
        </w:rPr>
      </w:pPr>
      <w:r w:rsidRPr="00005F8F">
        <w:rPr>
          <w:szCs w:val="24"/>
        </w:rPr>
        <w:t xml:space="preserve">We estimate that it takes </w:t>
      </w:r>
      <w:r w:rsidR="00C53742">
        <w:rPr>
          <w:szCs w:val="24"/>
        </w:rPr>
        <w:t xml:space="preserve">1 hour for </w:t>
      </w:r>
      <w:r w:rsidRPr="00005F8F">
        <w:rPr>
          <w:szCs w:val="24"/>
        </w:rPr>
        <w:t>a GS–1</w:t>
      </w:r>
      <w:r w:rsidR="00DE69EC">
        <w:rPr>
          <w:szCs w:val="24"/>
        </w:rPr>
        <w:t>3</w:t>
      </w:r>
      <w:r w:rsidRPr="00005F8F">
        <w:rPr>
          <w:szCs w:val="24"/>
        </w:rPr>
        <w:t xml:space="preserve">, step </w:t>
      </w:r>
      <w:r w:rsidR="00DE69EC">
        <w:rPr>
          <w:szCs w:val="24"/>
        </w:rPr>
        <w:t>6</w:t>
      </w:r>
      <w:r w:rsidR="00C53742">
        <w:rPr>
          <w:szCs w:val="24"/>
        </w:rPr>
        <w:t xml:space="preserve">, </w:t>
      </w:r>
      <w:r w:rsidRPr="00005F8F">
        <w:rPr>
          <w:szCs w:val="24"/>
        </w:rPr>
        <w:t>to prepare the electronic file</w:t>
      </w:r>
      <w:r w:rsidR="009946B4">
        <w:rPr>
          <w:szCs w:val="24"/>
        </w:rPr>
        <w:t xml:space="preserve"> and submit to the agency web</w:t>
      </w:r>
      <w:r w:rsidR="00603A09">
        <w:rPr>
          <w:szCs w:val="24"/>
        </w:rPr>
        <w:t>master</w:t>
      </w:r>
      <w:r w:rsidR="009946B4">
        <w:rPr>
          <w:szCs w:val="24"/>
        </w:rPr>
        <w:t>, a GS 14, step 5, who converts to the file to an Internet friendly format and posts the form to the Internet</w:t>
      </w:r>
      <w:r w:rsidR="00DE69EC">
        <w:rPr>
          <w:szCs w:val="24"/>
        </w:rPr>
        <w:t>.</w:t>
      </w:r>
      <w:r w:rsidRPr="00005F8F">
        <w:rPr>
          <w:szCs w:val="24"/>
        </w:rPr>
        <w:t xml:space="preserve">  Total cost is </w:t>
      </w:r>
      <w:r w:rsidRPr="006B0989">
        <w:rPr>
          <w:b/>
          <w:szCs w:val="24"/>
        </w:rPr>
        <w:t>$</w:t>
      </w:r>
      <w:r w:rsidR="00622489" w:rsidRPr="006B0989">
        <w:rPr>
          <w:b/>
          <w:szCs w:val="24"/>
        </w:rPr>
        <w:t>10</w:t>
      </w:r>
      <w:r w:rsidR="00C53742">
        <w:rPr>
          <w:b/>
          <w:szCs w:val="24"/>
        </w:rPr>
        <w:t>7</w:t>
      </w:r>
      <w:r w:rsidR="0003682E" w:rsidRPr="00005F8F">
        <w:rPr>
          <w:szCs w:val="24"/>
        </w:rPr>
        <w:t xml:space="preserve"> </w:t>
      </w:r>
      <w:r w:rsidRPr="00005F8F">
        <w:rPr>
          <w:szCs w:val="24"/>
        </w:rPr>
        <w:t>(</w:t>
      </w:r>
      <w:r w:rsidR="00C53742">
        <w:rPr>
          <w:szCs w:val="24"/>
        </w:rPr>
        <w:t>(</w:t>
      </w:r>
      <w:r w:rsidRPr="00005F8F">
        <w:rPr>
          <w:szCs w:val="24"/>
        </w:rPr>
        <w:t>$</w:t>
      </w:r>
      <w:r w:rsidR="00C53742">
        <w:rPr>
          <w:szCs w:val="24"/>
        </w:rPr>
        <w:t>49.77</w:t>
      </w:r>
      <w:r w:rsidRPr="00005F8F">
        <w:rPr>
          <w:szCs w:val="24"/>
        </w:rPr>
        <w:t xml:space="preserve"> an hour </w:t>
      </w:r>
      <w:r w:rsidR="00DE69EC">
        <w:rPr>
          <w:szCs w:val="24"/>
        </w:rPr>
        <w:t>x</w:t>
      </w:r>
      <w:r w:rsidRPr="00005F8F">
        <w:rPr>
          <w:szCs w:val="24"/>
        </w:rPr>
        <w:t xml:space="preserve"> </w:t>
      </w:r>
      <w:proofErr w:type="gramStart"/>
      <w:r w:rsidR="00DE69EC">
        <w:rPr>
          <w:szCs w:val="24"/>
        </w:rPr>
        <w:t>1</w:t>
      </w:r>
      <w:r w:rsidR="00F0509B">
        <w:rPr>
          <w:szCs w:val="24"/>
        </w:rPr>
        <w:t xml:space="preserve"> </w:t>
      </w:r>
      <w:r w:rsidR="00DE69EC">
        <w:rPr>
          <w:szCs w:val="24"/>
        </w:rPr>
        <w:t xml:space="preserve"> </w:t>
      </w:r>
      <w:r w:rsidRPr="00005F8F">
        <w:rPr>
          <w:szCs w:val="24"/>
        </w:rPr>
        <w:t>=</w:t>
      </w:r>
      <w:proofErr w:type="gramEnd"/>
      <w:r w:rsidRPr="00005F8F">
        <w:rPr>
          <w:szCs w:val="24"/>
        </w:rPr>
        <w:t xml:space="preserve"> $</w:t>
      </w:r>
      <w:r w:rsidR="00C53742">
        <w:rPr>
          <w:szCs w:val="24"/>
        </w:rPr>
        <w:t xml:space="preserve">49.77) + ($57.13 an hour  x 1 = $57.13) = </w:t>
      </w:r>
      <w:r w:rsidR="00EE0AE5">
        <w:rPr>
          <w:szCs w:val="24"/>
        </w:rPr>
        <w:t>,</w:t>
      </w:r>
      <w:r w:rsidR="009946B4">
        <w:rPr>
          <w:szCs w:val="24"/>
        </w:rPr>
        <w:t xml:space="preserve"> </w:t>
      </w:r>
      <w:r w:rsidR="00EE0AE5">
        <w:rPr>
          <w:szCs w:val="24"/>
        </w:rPr>
        <w:t>$</w:t>
      </w:r>
      <w:r w:rsidR="009946B4">
        <w:rPr>
          <w:szCs w:val="24"/>
        </w:rPr>
        <w:t xml:space="preserve">46.38 + </w:t>
      </w:r>
      <w:r w:rsidR="00EE0AE5">
        <w:rPr>
          <w:szCs w:val="24"/>
        </w:rPr>
        <w:t>$</w:t>
      </w:r>
      <w:r w:rsidR="009946B4">
        <w:rPr>
          <w:szCs w:val="24"/>
        </w:rPr>
        <w:t xml:space="preserve">53.24 = </w:t>
      </w:r>
      <w:r w:rsidR="00C53742">
        <w:rPr>
          <w:szCs w:val="24"/>
        </w:rPr>
        <w:t>$106.90</w:t>
      </w:r>
      <w:r w:rsidRPr="00005F8F">
        <w:rPr>
          <w:szCs w:val="24"/>
        </w:rPr>
        <w:t>).</w:t>
      </w:r>
    </w:p>
    <w:p w:rsidR="00352DDA" w:rsidRPr="00005F8F" w:rsidRDefault="00352DDA" w:rsidP="00034D74">
      <w:pPr>
        <w:pStyle w:val="Footer"/>
        <w:tabs>
          <w:tab w:val="clear" w:pos="4320"/>
          <w:tab w:val="clear" w:pos="8640"/>
        </w:tabs>
        <w:spacing w:line="480" w:lineRule="auto"/>
        <w:rPr>
          <w:rFonts w:ascii="Times New Roman" w:hAnsi="Times New Roman"/>
          <w:b/>
          <w:szCs w:val="24"/>
        </w:rPr>
      </w:pPr>
      <w:r w:rsidRPr="00005F8F">
        <w:rPr>
          <w:rFonts w:ascii="Times New Roman" w:hAnsi="Times New Roman"/>
          <w:b/>
          <w:szCs w:val="24"/>
        </w:rPr>
        <w:t>$</w:t>
      </w:r>
      <w:r w:rsidR="00C53742">
        <w:rPr>
          <w:rFonts w:ascii="Times New Roman" w:hAnsi="Times New Roman"/>
          <w:b/>
          <w:szCs w:val="24"/>
        </w:rPr>
        <w:t>995</w:t>
      </w:r>
      <w:r w:rsidRPr="00005F8F">
        <w:rPr>
          <w:rFonts w:ascii="Times New Roman" w:hAnsi="Times New Roman"/>
          <w:b/>
          <w:szCs w:val="24"/>
        </w:rPr>
        <w:t xml:space="preserve"> Salary + $</w:t>
      </w:r>
      <w:r w:rsidR="00C53742" w:rsidRPr="00DF11FF">
        <w:rPr>
          <w:rFonts w:ascii="Times New Roman" w:hAnsi="Times New Roman"/>
          <w:b/>
          <w:szCs w:val="24"/>
        </w:rPr>
        <w:t>807</w:t>
      </w:r>
      <w:r w:rsidRPr="00DF11FF">
        <w:rPr>
          <w:rFonts w:ascii="Times New Roman" w:hAnsi="Times New Roman"/>
          <w:b/>
          <w:szCs w:val="24"/>
        </w:rPr>
        <w:t xml:space="preserve"> Salary + $</w:t>
      </w:r>
      <w:r w:rsidR="00DB01B2">
        <w:rPr>
          <w:rFonts w:ascii="Times New Roman" w:hAnsi="Times New Roman"/>
          <w:b/>
          <w:szCs w:val="24"/>
        </w:rPr>
        <w:t>736 publishing</w:t>
      </w:r>
      <w:r w:rsidRPr="00DF11FF">
        <w:rPr>
          <w:rFonts w:ascii="Times New Roman" w:hAnsi="Times New Roman"/>
          <w:b/>
          <w:szCs w:val="24"/>
        </w:rPr>
        <w:t xml:space="preserve"> costs + $</w:t>
      </w:r>
      <w:r w:rsidR="00C53742" w:rsidRPr="00DF11FF">
        <w:rPr>
          <w:rFonts w:ascii="Times New Roman" w:hAnsi="Times New Roman"/>
          <w:b/>
          <w:szCs w:val="24"/>
        </w:rPr>
        <w:t>107</w:t>
      </w:r>
      <w:r w:rsidRPr="00DF11FF">
        <w:rPr>
          <w:rFonts w:ascii="Times New Roman" w:hAnsi="Times New Roman"/>
          <w:b/>
          <w:szCs w:val="24"/>
        </w:rPr>
        <w:t xml:space="preserve"> Salar</w:t>
      </w:r>
      <w:r w:rsidR="008A61C7" w:rsidRPr="00DF11FF">
        <w:rPr>
          <w:rFonts w:ascii="Times New Roman" w:hAnsi="Times New Roman"/>
          <w:b/>
          <w:szCs w:val="24"/>
        </w:rPr>
        <w:t>y</w:t>
      </w:r>
      <w:r w:rsidRPr="00DF11FF">
        <w:rPr>
          <w:rFonts w:ascii="Times New Roman" w:hAnsi="Times New Roman"/>
          <w:b/>
          <w:szCs w:val="24"/>
        </w:rPr>
        <w:t xml:space="preserve"> = $</w:t>
      </w:r>
      <w:r w:rsidR="00DF11FF" w:rsidRPr="00DF11FF">
        <w:rPr>
          <w:rFonts w:ascii="Times New Roman" w:hAnsi="Times New Roman"/>
          <w:b/>
          <w:szCs w:val="24"/>
        </w:rPr>
        <w:t>2,</w:t>
      </w:r>
      <w:r w:rsidR="00DB01B2">
        <w:rPr>
          <w:rFonts w:ascii="Times New Roman" w:hAnsi="Times New Roman"/>
          <w:b/>
          <w:szCs w:val="24"/>
        </w:rPr>
        <w:t>545</w:t>
      </w:r>
      <w:r w:rsidR="00622489" w:rsidRPr="00DF11FF">
        <w:rPr>
          <w:rFonts w:ascii="Times New Roman" w:hAnsi="Times New Roman"/>
          <w:b/>
          <w:szCs w:val="24"/>
        </w:rPr>
        <w:t xml:space="preserve"> </w:t>
      </w:r>
      <w:r w:rsidR="00D5649E" w:rsidRPr="00DF11FF">
        <w:rPr>
          <w:rFonts w:ascii="Times New Roman" w:hAnsi="Times New Roman"/>
          <w:b/>
          <w:szCs w:val="24"/>
        </w:rPr>
        <w:t>one time</w:t>
      </w:r>
      <w:r w:rsidR="00D5649E">
        <w:rPr>
          <w:rFonts w:ascii="Times New Roman" w:hAnsi="Times New Roman"/>
          <w:b/>
          <w:szCs w:val="24"/>
        </w:rPr>
        <w:t xml:space="preserve"> cost.</w:t>
      </w:r>
    </w:p>
    <w:p w:rsidR="00352DDA" w:rsidRDefault="00352DDA" w:rsidP="00034D74">
      <w:pPr>
        <w:pStyle w:val="Footer"/>
        <w:tabs>
          <w:tab w:val="clear" w:pos="4320"/>
          <w:tab w:val="clear" w:pos="8640"/>
        </w:tabs>
        <w:spacing w:line="480" w:lineRule="auto"/>
        <w:rPr>
          <w:rFonts w:ascii="Times New Roman" w:hAnsi="Times New Roman"/>
          <w:strike/>
          <w:color w:val="800000"/>
        </w:rPr>
      </w:pPr>
    </w:p>
    <w:p w:rsidR="00352DDA" w:rsidRPr="00005F8F" w:rsidRDefault="00352DDA" w:rsidP="00034D74">
      <w:pPr>
        <w:spacing w:line="480" w:lineRule="auto"/>
        <w:rPr>
          <w:color w:val="000000"/>
          <w:szCs w:val="24"/>
        </w:rPr>
      </w:pPr>
      <w:r w:rsidRPr="00005F8F">
        <w:rPr>
          <w:color w:val="000000"/>
          <w:szCs w:val="24"/>
        </w:rPr>
        <w:t xml:space="preserve">Each year FNS receives </w:t>
      </w:r>
      <w:r w:rsidR="00C53742">
        <w:rPr>
          <w:color w:val="000000"/>
          <w:szCs w:val="24"/>
        </w:rPr>
        <w:t>three</w:t>
      </w:r>
      <w:r w:rsidRPr="00005F8F">
        <w:rPr>
          <w:color w:val="000000"/>
          <w:szCs w:val="24"/>
        </w:rPr>
        <w:t xml:space="preserve"> FNS–583 forms from the </w:t>
      </w:r>
      <w:r w:rsidR="00C53742">
        <w:rPr>
          <w:color w:val="000000"/>
          <w:szCs w:val="24"/>
        </w:rPr>
        <w:t>three</w:t>
      </w:r>
      <w:r w:rsidRPr="00005F8F">
        <w:rPr>
          <w:color w:val="000000"/>
          <w:szCs w:val="24"/>
        </w:rPr>
        <w:t xml:space="preserve"> non–automated State agenc</w:t>
      </w:r>
      <w:r w:rsidR="00722218">
        <w:rPr>
          <w:color w:val="000000"/>
          <w:szCs w:val="24"/>
        </w:rPr>
        <w:t>ies that must be entered into FPRS</w:t>
      </w:r>
      <w:r w:rsidR="00C53742">
        <w:rPr>
          <w:color w:val="000000"/>
          <w:szCs w:val="24"/>
        </w:rPr>
        <w:t xml:space="preserve"> by Regional FNS staff</w:t>
      </w:r>
      <w:r w:rsidRPr="00005F8F">
        <w:rPr>
          <w:color w:val="000000"/>
          <w:szCs w:val="24"/>
        </w:rPr>
        <w:t>.  We used a GS–</w:t>
      </w:r>
      <w:r w:rsidR="006E3684">
        <w:rPr>
          <w:color w:val="000000"/>
          <w:szCs w:val="24"/>
        </w:rPr>
        <w:t>11</w:t>
      </w:r>
      <w:r w:rsidR="00C53742">
        <w:rPr>
          <w:color w:val="000000"/>
          <w:szCs w:val="24"/>
        </w:rPr>
        <w:t>, step 1,</w:t>
      </w:r>
      <w:r w:rsidRPr="00005F8F">
        <w:rPr>
          <w:color w:val="000000"/>
          <w:szCs w:val="24"/>
        </w:rPr>
        <w:t xml:space="preserve"> salary for such work.  It takes an estimated </w:t>
      </w:r>
      <w:r w:rsidR="00CD7C0D">
        <w:rPr>
          <w:color w:val="000000"/>
          <w:szCs w:val="24"/>
        </w:rPr>
        <w:t>3</w:t>
      </w:r>
      <w:r w:rsidRPr="00005F8F">
        <w:rPr>
          <w:color w:val="000000"/>
          <w:szCs w:val="24"/>
        </w:rPr>
        <w:t xml:space="preserve"> hours annually to enter the </w:t>
      </w:r>
      <w:r w:rsidR="00C53742">
        <w:rPr>
          <w:color w:val="000000"/>
          <w:szCs w:val="24"/>
        </w:rPr>
        <w:t>three</w:t>
      </w:r>
      <w:r w:rsidRPr="00005F8F">
        <w:rPr>
          <w:color w:val="000000"/>
          <w:szCs w:val="24"/>
        </w:rPr>
        <w:t xml:space="preserve"> FNS–583 reports into F</w:t>
      </w:r>
      <w:r w:rsidR="00722218">
        <w:rPr>
          <w:color w:val="000000"/>
          <w:szCs w:val="24"/>
        </w:rPr>
        <w:t>PRS</w:t>
      </w:r>
      <w:r w:rsidRPr="00005F8F">
        <w:rPr>
          <w:color w:val="000000"/>
          <w:szCs w:val="24"/>
        </w:rPr>
        <w:t xml:space="preserve">, for a total of </w:t>
      </w:r>
      <w:r w:rsidRPr="006E3684">
        <w:rPr>
          <w:b/>
          <w:color w:val="000000"/>
          <w:szCs w:val="24"/>
        </w:rPr>
        <w:t>$</w:t>
      </w:r>
      <w:r w:rsidR="00CD7C0D">
        <w:rPr>
          <w:b/>
          <w:color w:val="000000"/>
          <w:szCs w:val="24"/>
        </w:rPr>
        <w:t>90</w:t>
      </w:r>
      <w:r w:rsidRPr="00005F8F">
        <w:rPr>
          <w:color w:val="000000"/>
          <w:szCs w:val="24"/>
        </w:rPr>
        <w:t xml:space="preserve"> (</w:t>
      </w:r>
      <w:r w:rsidR="00512C25">
        <w:rPr>
          <w:color w:val="000000"/>
          <w:szCs w:val="24"/>
        </w:rPr>
        <w:t>3</w:t>
      </w:r>
      <w:r w:rsidRPr="00005F8F">
        <w:rPr>
          <w:color w:val="000000"/>
          <w:szCs w:val="24"/>
        </w:rPr>
        <w:t xml:space="preserve"> hours x $</w:t>
      </w:r>
      <w:r w:rsidR="00CD7C0D">
        <w:rPr>
          <w:color w:val="000000"/>
          <w:szCs w:val="24"/>
        </w:rPr>
        <w:t>29.93</w:t>
      </w:r>
      <w:r w:rsidRPr="00005F8F">
        <w:rPr>
          <w:color w:val="000000"/>
          <w:szCs w:val="24"/>
        </w:rPr>
        <w:t xml:space="preserve"> hour = </w:t>
      </w:r>
      <w:r w:rsidRPr="006E3684">
        <w:rPr>
          <w:color w:val="000000"/>
          <w:szCs w:val="24"/>
        </w:rPr>
        <w:t>$</w:t>
      </w:r>
      <w:r w:rsidR="00CD7C0D">
        <w:rPr>
          <w:color w:val="000000"/>
          <w:szCs w:val="24"/>
        </w:rPr>
        <w:t>89.79</w:t>
      </w:r>
      <w:r w:rsidRPr="00005F8F">
        <w:rPr>
          <w:color w:val="000000"/>
          <w:szCs w:val="24"/>
        </w:rPr>
        <w:t>).</w:t>
      </w:r>
    </w:p>
    <w:p w:rsidR="00352DDA" w:rsidRPr="00680783" w:rsidRDefault="00352DDA" w:rsidP="00034D74">
      <w:pPr>
        <w:spacing w:line="480" w:lineRule="auto"/>
        <w:rPr>
          <w:strike/>
          <w:color w:val="0000FF"/>
          <w:szCs w:val="24"/>
        </w:rPr>
      </w:pPr>
    </w:p>
    <w:p w:rsidR="00352DDA" w:rsidRPr="00AE451C" w:rsidRDefault="00352DDA" w:rsidP="00034D74">
      <w:pPr>
        <w:spacing w:line="480" w:lineRule="auto"/>
        <w:rPr>
          <w:szCs w:val="24"/>
        </w:rPr>
      </w:pPr>
      <w:r w:rsidRPr="00AE451C">
        <w:rPr>
          <w:szCs w:val="24"/>
        </w:rPr>
        <w:lastRenderedPageBreak/>
        <w:t xml:space="preserve">Lastly, FNS staff must analyze the data from the FNS–583 reports each quarter.  To review the number of 15 percent exemption waivers, we estimated it would take </w:t>
      </w:r>
      <w:r w:rsidR="00CD7C0D">
        <w:rPr>
          <w:szCs w:val="24"/>
        </w:rPr>
        <w:t xml:space="preserve">50 hours annually for </w:t>
      </w:r>
      <w:r w:rsidRPr="00AE451C">
        <w:rPr>
          <w:szCs w:val="24"/>
        </w:rPr>
        <w:t>a GS–12, step 3</w:t>
      </w:r>
      <w:r w:rsidR="00CD7C0D">
        <w:rPr>
          <w:szCs w:val="24"/>
        </w:rPr>
        <w:t>,</w:t>
      </w:r>
      <w:r w:rsidRPr="00AE451C">
        <w:rPr>
          <w:szCs w:val="24"/>
        </w:rPr>
        <w:t xml:space="preserve"> to analyze the data and perform the calculations necessary to establish each State agency’s exemption allowances.  Thus the cost of this work is $</w:t>
      </w:r>
      <w:r w:rsidRPr="00D5649E">
        <w:rPr>
          <w:b/>
          <w:szCs w:val="24"/>
        </w:rPr>
        <w:t>1,</w:t>
      </w:r>
      <w:r w:rsidR="00CD7C0D">
        <w:rPr>
          <w:b/>
          <w:szCs w:val="24"/>
        </w:rPr>
        <w:t>914</w:t>
      </w:r>
      <w:r w:rsidRPr="00AE451C">
        <w:rPr>
          <w:szCs w:val="24"/>
        </w:rPr>
        <w:t xml:space="preserve"> per year (50 hours x $</w:t>
      </w:r>
      <w:r w:rsidR="00680783" w:rsidRPr="00AE451C">
        <w:rPr>
          <w:szCs w:val="24"/>
        </w:rPr>
        <w:t>3</w:t>
      </w:r>
      <w:r w:rsidR="00CD7C0D">
        <w:rPr>
          <w:szCs w:val="24"/>
        </w:rPr>
        <w:t>8.27</w:t>
      </w:r>
      <w:r w:rsidRPr="00AE451C">
        <w:rPr>
          <w:szCs w:val="24"/>
        </w:rPr>
        <w:t xml:space="preserve"> hour = $1,</w:t>
      </w:r>
      <w:r w:rsidR="00CD7C0D">
        <w:rPr>
          <w:szCs w:val="24"/>
        </w:rPr>
        <w:t>913.50</w:t>
      </w:r>
      <w:r w:rsidR="00F0509B">
        <w:rPr>
          <w:szCs w:val="24"/>
        </w:rPr>
        <w:t>)</w:t>
      </w:r>
      <w:r w:rsidRPr="00AE451C">
        <w:rPr>
          <w:szCs w:val="24"/>
        </w:rPr>
        <w:t xml:space="preserve">.  We also estimated that it </w:t>
      </w:r>
      <w:r w:rsidR="00CD7C0D">
        <w:rPr>
          <w:szCs w:val="24"/>
        </w:rPr>
        <w:t xml:space="preserve">would take 100 hours annually for </w:t>
      </w:r>
      <w:r w:rsidRPr="00AE451C">
        <w:rPr>
          <w:szCs w:val="24"/>
        </w:rPr>
        <w:t xml:space="preserve">a GS–13, step </w:t>
      </w:r>
      <w:r w:rsidR="00722218">
        <w:rPr>
          <w:szCs w:val="24"/>
        </w:rPr>
        <w:t>6</w:t>
      </w:r>
      <w:r w:rsidR="00CD7C0D">
        <w:rPr>
          <w:szCs w:val="24"/>
        </w:rPr>
        <w:t xml:space="preserve">, </w:t>
      </w:r>
      <w:r w:rsidRPr="00AE451C">
        <w:rPr>
          <w:szCs w:val="24"/>
        </w:rPr>
        <w:t xml:space="preserve">to analyze the other data reported on the FNS–583 report.  The cost of this work is </w:t>
      </w:r>
      <w:r w:rsidRPr="00D5649E">
        <w:rPr>
          <w:b/>
          <w:szCs w:val="24"/>
        </w:rPr>
        <w:t>$</w:t>
      </w:r>
      <w:r w:rsidR="00356941" w:rsidRPr="00D5649E">
        <w:rPr>
          <w:b/>
          <w:szCs w:val="24"/>
        </w:rPr>
        <w:t>4</w:t>
      </w:r>
      <w:r w:rsidRPr="00D5649E">
        <w:rPr>
          <w:b/>
          <w:szCs w:val="24"/>
        </w:rPr>
        <w:t>,</w:t>
      </w:r>
      <w:r w:rsidR="00CD7C0D">
        <w:rPr>
          <w:b/>
          <w:szCs w:val="24"/>
        </w:rPr>
        <w:t>977</w:t>
      </w:r>
      <w:r w:rsidRPr="00AE451C">
        <w:rPr>
          <w:szCs w:val="24"/>
        </w:rPr>
        <w:t xml:space="preserve"> ($</w:t>
      </w:r>
      <w:r w:rsidR="00CD7C0D">
        <w:rPr>
          <w:szCs w:val="24"/>
        </w:rPr>
        <w:t>49.77</w:t>
      </w:r>
      <w:r w:rsidRPr="00AE451C">
        <w:rPr>
          <w:szCs w:val="24"/>
        </w:rPr>
        <w:t xml:space="preserve"> hour x 100 hours = $</w:t>
      </w:r>
      <w:r w:rsidR="00356941">
        <w:rPr>
          <w:szCs w:val="24"/>
        </w:rPr>
        <w:t>4</w:t>
      </w:r>
      <w:r w:rsidRPr="00AE451C">
        <w:rPr>
          <w:szCs w:val="24"/>
        </w:rPr>
        <w:t>,</w:t>
      </w:r>
      <w:r w:rsidR="00CD7C0D">
        <w:rPr>
          <w:szCs w:val="24"/>
        </w:rPr>
        <w:t>977</w:t>
      </w:r>
      <w:r w:rsidRPr="00AE451C">
        <w:rPr>
          <w:szCs w:val="24"/>
        </w:rPr>
        <w:t>).</w:t>
      </w:r>
    </w:p>
    <w:p w:rsidR="00352DDA" w:rsidRDefault="00352DDA" w:rsidP="00034D74">
      <w:pPr>
        <w:spacing w:line="480" w:lineRule="auto"/>
        <w:rPr>
          <w:strike/>
          <w:color w:val="800000"/>
        </w:rPr>
      </w:pPr>
    </w:p>
    <w:p w:rsidR="00352DDA" w:rsidRPr="00AE451C" w:rsidRDefault="00352DDA" w:rsidP="00034D74">
      <w:pPr>
        <w:pStyle w:val="BodyText"/>
        <w:spacing w:line="480" w:lineRule="auto"/>
        <w:rPr>
          <w:szCs w:val="24"/>
        </w:rPr>
      </w:pPr>
      <w:r w:rsidRPr="00AE451C">
        <w:rPr>
          <w:szCs w:val="24"/>
        </w:rPr>
        <w:t>$</w:t>
      </w:r>
      <w:r w:rsidR="00CD7C0D">
        <w:rPr>
          <w:szCs w:val="24"/>
        </w:rPr>
        <w:t>90</w:t>
      </w:r>
      <w:r w:rsidRPr="00AE451C">
        <w:rPr>
          <w:szCs w:val="24"/>
        </w:rPr>
        <w:t xml:space="preserve"> Salary + $</w:t>
      </w:r>
      <w:r w:rsidR="00CD7C0D">
        <w:rPr>
          <w:szCs w:val="24"/>
        </w:rPr>
        <w:t>1,914</w:t>
      </w:r>
      <w:r w:rsidRPr="00AE451C">
        <w:rPr>
          <w:szCs w:val="24"/>
        </w:rPr>
        <w:t xml:space="preserve"> Salary + $</w:t>
      </w:r>
      <w:r w:rsidR="00CD7C0D">
        <w:rPr>
          <w:szCs w:val="24"/>
        </w:rPr>
        <w:t>4,977</w:t>
      </w:r>
      <w:r w:rsidRPr="00AE451C">
        <w:rPr>
          <w:szCs w:val="24"/>
        </w:rPr>
        <w:t xml:space="preserve"> Salary = $</w:t>
      </w:r>
      <w:r w:rsidR="00CD7C0D">
        <w:rPr>
          <w:szCs w:val="24"/>
        </w:rPr>
        <w:t>6,980</w:t>
      </w:r>
      <w:r w:rsidRPr="00AE451C">
        <w:rPr>
          <w:szCs w:val="24"/>
        </w:rPr>
        <w:t xml:space="preserve"> annual cost to the Federal government.</w:t>
      </w:r>
    </w:p>
    <w:p w:rsidR="00352DDA" w:rsidRPr="00AE451C" w:rsidRDefault="00352DDA" w:rsidP="00034D74">
      <w:pPr>
        <w:spacing w:line="480" w:lineRule="auto"/>
        <w:rPr>
          <w:strike/>
          <w:szCs w:val="24"/>
        </w:rPr>
      </w:pPr>
    </w:p>
    <w:p w:rsidR="00352DDA" w:rsidRPr="00AE451C" w:rsidRDefault="00352DDA" w:rsidP="00034D74">
      <w:pPr>
        <w:pStyle w:val="BodyText"/>
        <w:spacing w:line="480" w:lineRule="auto"/>
        <w:rPr>
          <w:szCs w:val="24"/>
        </w:rPr>
      </w:pPr>
      <w:r w:rsidRPr="00AE451C">
        <w:rPr>
          <w:szCs w:val="24"/>
        </w:rPr>
        <w:t>By adding up the above costs, FNS calculated federal costs as $</w:t>
      </w:r>
      <w:r w:rsidR="00DB01B2">
        <w:rPr>
          <w:szCs w:val="24"/>
        </w:rPr>
        <w:t>9,525</w:t>
      </w:r>
      <w:r w:rsidRPr="00AE451C">
        <w:rPr>
          <w:szCs w:val="24"/>
        </w:rPr>
        <w:t xml:space="preserve"> for this information collection package </w:t>
      </w:r>
      <w:r w:rsidRPr="00DF11FF">
        <w:rPr>
          <w:szCs w:val="24"/>
        </w:rPr>
        <w:t>($</w:t>
      </w:r>
      <w:r w:rsidR="00DF11FF" w:rsidRPr="00DF11FF">
        <w:rPr>
          <w:szCs w:val="24"/>
        </w:rPr>
        <w:t>2,</w:t>
      </w:r>
      <w:r w:rsidR="00DB01B2">
        <w:rPr>
          <w:szCs w:val="24"/>
        </w:rPr>
        <w:t>545</w:t>
      </w:r>
      <w:r w:rsidRPr="00AE451C">
        <w:rPr>
          <w:szCs w:val="24"/>
        </w:rPr>
        <w:t xml:space="preserve"> one–time cost + $</w:t>
      </w:r>
      <w:r w:rsidR="00356941">
        <w:rPr>
          <w:szCs w:val="24"/>
        </w:rPr>
        <w:t>6,</w:t>
      </w:r>
      <w:r w:rsidR="00CD7C0D">
        <w:rPr>
          <w:szCs w:val="24"/>
        </w:rPr>
        <w:t>980</w:t>
      </w:r>
      <w:r w:rsidRPr="00AE451C">
        <w:rPr>
          <w:szCs w:val="24"/>
        </w:rPr>
        <w:t xml:space="preserve"> annual cost = $</w:t>
      </w:r>
      <w:r w:rsidR="00DB01B2">
        <w:rPr>
          <w:szCs w:val="24"/>
        </w:rPr>
        <w:t>9,525</w:t>
      </w:r>
      <w:r w:rsidRPr="00AE451C">
        <w:rPr>
          <w:szCs w:val="24"/>
        </w:rPr>
        <w:t>).</w:t>
      </w:r>
    </w:p>
    <w:p w:rsidR="00352DDA" w:rsidRDefault="00352DDA" w:rsidP="00034D74">
      <w:pPr>
        <w:spacing w:line="480" w:lineRule="auto"/>
        <w:rPr>
          <w:szCs w:val="24"/>
        </w:rPr>
      </w:pPr>
    </w:p>
    <w:p w:rsidR="00352DDA" w:rsidRDefault="0082458E" w:rsidP="0082458E">
      <w:pPr>
        <w:pStyle w:val="Heading2"/>
        <w:jc w:val="left"/>
      </w:pPr>
      <w:bookmarkStart w:id="17" w:name="_Toc308447070"/>
      <w:r w:rsidRPr="0082458E">
        <w:t>A. 15</w:t>
      </w:r>
      <w:r w:rsidRPr="0082458E">
        <w:tab/>
      </w:r>
      <w:r w:rsidR="00352DDA" w:rsidRPr="0082458E">
        <w:t>Program</w:t>
      </w:r>
      <w:r w:rsidR="00352DDA" w:rsidRPr="00E07067">
        <w:t xml:space="preserve"> changes or adjustments reported in Items 13 or 14 of form OMB–83–1.</w:t>
      </w:r>
      <w:bookmarkEnd w:id="17"/>
    </w:p>
    <w:p w:rsidR="0082458E" w:rsidRPr="0082458E" w:rsidRDefault="0082458E" w:rsidP="0082458E"/>
    <w:p w:rsidR="00AF559B" w:rsidRDefault="00423F4A" w:rsidP="00034D74">
      <w:pPr>
        <w:spacing w:line="480" w:lineRule="auto"/>
        <w:rPr>
          <w:color w:val="000000"/>
          <w:szCs w:val="24"/>
        </w:rPr>
      </w:pPr>
      <w:r w:rsidRPr="00E07067">
        <w:rPr>
          <w:color w:val="000000"/>
          <w:szCs w:val="24"/>
        </w:rPr>
        <w:t xml:space="preserve">Fifty-three </w:t>
      </w:r>
      <w:r w:rsidR="00352DDA" w:rsidRPr="00E07067">
        <w:rPr>
          <w:color w:val="000000"/>
          <w:szCs w:val="24"/>
        </w:rPr>
        <w:t xml:space="preserve">State agencies operate the E&amp;T Program.  Only the burden associated with those State agencies collecting and reporting information quarterly on new work registrants should be assigned to the FNS–583.  </w:t>
      </w:r>
      <w:r w:rsidR="002B088E">
        <w:rPr>
          <w:color w:val="000000"/>
          <w:szCs w:val="24"/>
        </w:rPr>
        <w:t>T</w:t>
      </w:r>
      <w:r w:rsidR="00352DDA" w:rsidRPr="00E07067">
        <w:rPr>
          <w:color w:val="000000"/>
          <w:szCs w:val="24"/>
        </w:rPr>
        <w:t xml:space="preserve">he number of respondents </w:t>
      </w:r>
      <w:r w:rsidR="00EF290D">
        <w:rPr>
          <w:color w:val="000000"/>
          <w:szCs w:val="24"/>
        </w:rPr>
        <w:t xml:space="preserve">is </w:t>
      </w:r>
      <w:r w:rsidR="002B088E">
        <w:rPr>
          <w:color w:val="000000"/>
          <w:szCs w:val="24"/>
        </w:rPr>
        <w:t xml:space="preserve">53 </w:t>
      </w:r>
      <w:r w:rsidR="00352DDA" w:rsidRPr="00E07067">
        <w:rPr>
          <w:color w:val="000000"/>
          <w:szCs w:val="24"/>
        </w:rPr>
        <w:t>State agencies</w:t>
      </w:r>
      <w:r w:rsidR="002B088E">
        <w:rPr>
          <w:color w:val="000000"/>
          <w:szCs w:val="24"/>
        </w:rPr>
        <w:t>.  The number of annual responses increased from 2</w:t>
      </w:r>
      <w:r w:rsidR="00CD7C0D">
        <w:rPr>
          <w:color w:val="000000"/>
          <w:szCs w:val="24"/>
        </w:rPr>
        <w:t>22</w:t>
      </w:r>
      <w:r w:rsidR="002B088E">
        <w:rPr>
          <w:color w:val="000000"/>
          <w:szCs w:val="24"/>
        </w:rPr>
        <w:t xml:space="preserve"> to 22</w:t>
      </w:r>
      <w:r w:rsidR="00CD7C0D">
        <w:rPr>
          <w:color w:val="000000"/>
          <w:szCs w:val="24"/>
        </w:rPr>
        <w:t>6</w:t>
      </w:r>
      <w:r w:rsidR="00104C4D">
        <w:rPr>
          <w:color w:val="000000"/>
          <w:szCs w:val="24"/>
        </w:rPr>
        <w:t xml:space="preserve"> as a</w:t>
      </w:r>
      <w:r w:rsidR="00EA27FF">
        <w:rPr>
          <w:color w:val="000000"/>
          <w:szCs w:val="24"/>
        </w:rPr>
        <w:t xml:space="preserve"> result of adding </w:t>
      </w:r>
      <w:r w:rsidR="00356941">
        <w:rPr>
          <w:color w:val="000000"/>
          <w:szCs w:val="24"/>
        </w:rPr>
        <w:t xml:space="preserve">an additional </w:t>
      </w:r>
      <w:r w:rsidR="00352DDA" w:rsidRPr="00E07067">
        <w:rPr>
          <w:color w:val="000000"/>
          <w:szCs w:val="24"/>
        </w:rPr>
        <w:t xml:space="preserve">annual </w:t>
      </w:r>
      <w:r w:rsidR="00EA27FF">
        <w:rPr>
          <w:color w:val="000000"/>
          <w:szCs w:val="24"/>
        </w:rPr>
        <w:t>request for more funds from State agencies</w:t>
      </w:r>
      <w:r w:rsidR="00CD7C0D">
        <w:rPr>
          <w:color w:val="000000"/>
          <w:szCs w:val="24"/>
        </w:rPr>
        <w:t xml:space="preserve"> for a total of 14 requests – up from 10</w:t>
      </w:r>
      <w:r w:rsidR="0081441E">
        <w:rPr>
          <w:color w:val="000000"/>
          <w:szCs w:val="24"/>
        </w:rPr>
        <w:t xml:space="preserve"> requests – by usi</w:t>
      </w:r>
      <w:r w:rsidR="00CD7C0D">
        <w:rPr>
          <w:color w:val="000000"/>
          <w:szCs w:val="24"/>
        </w:rPr>
        <w:t>ng the most recent data (2010</w:t>
      </w:r>
      <w:r w:rsidR="0081441E">
        <w:rPr>
          <w:color w:val="000000"/>
          <w:szCs w:val="24"/>
        </w:rPr>
        <w:t>) on the number of requests received</w:t>
      </w:r>
      <w:r w:rsidR="00EF290D">
        <w:rPr>
          <w:color w:val="000000"/>
          <w:szCs w:val="24"/>
        </w:rPr>
        <w:t>.</w:t>
      </w:r>
      <w:r w:rsidR="00352DDA" w:rsidRPr="00E07067">
        <w:rPr>
          <w:color w:val="000000"/>
          <w:szCs w:val="24"/>
        </w:rPr>
        <w:t xml:space="preserve">  </w:t>
      </w:r>
      <w:r w:rsidR="00A20A39">
        <w:rPr>
          <w:color w:val="000000"/>
          <w:szCs w:val="24"/>
        </w:rPr>
        <w:t>The</w:t>
      </w:r>
      <w:r w:rsidR="00352DDA" w:rsidRPr="00E07067">
        <w:rPr>
          <w:color w:val="000000"/>
          <w:szCs w:val="24"/>
        </w:rPr>
        <w:t xml:space="preserve"> number of burden hours </w:t>
      </w:r>
      <w:r w:rsidR="00CD7C0D">
        <w:rPr>
          <w:color w:val="000000"/>
          <w:szCs w:val="24"/>
        </w:rPr>
        <w:t>increased</w:t>
      </w:r>
      <w:r w:rsidR="00EF290D">
        <w:rPr>
          <w:color w:val="000000"/>
          <w:szCs w:val="24"/>
        </w:rPr>
        <w:t xml:space="preserve"> from</w:t>
      </w:r>
      <w:r w:rsidR="00356941">
        <w:rPr>
          <w:color w:val="000000"/>
          <w:szCs w:val="24"/>
        </w:rPr>
        <w:t xml:space="preserve"> </w:t>
      </w:r>
      <w:r w:rsidR="00EF290D">
        <w:rPr>
          <w:color w:val="000000"/>
          <w:szCs w:val="24"/>
        </w:rPr>
        <w:t>2</w:t>
      </w:r>
      <w:r w:rsidR="00062F19">
        <w:rPr>
          <w:color w:val="000000"/>
          <w:szCs w:val="24"/>
        </w:rPr>
        <w:t>1</w:t>
      </w:r>
      <w:r w:rsidR="00EF290D">
        <w:rPr>
          <w:color w:val="000000"/>
          <w:szCs w:val="24"/>
        </w:rPr>
        <w:t>,</w:t>
      </w:r>
      <w:r w:rsidR="00062F19">
        <w:rPr>
          <w:color w:val="000000"/>
          <w:szCs w:val="24"/>
        </w:rPr>
        <w:t>755</w:t>
      </w:r>
      <w:r w:rsidR="00EF290D">
        <w:rPr>
          <w:color w:val="000000"/>
          <w:szCs w:val="24"/>
        </w:rPr>
        <w:t xml:space="preserve"> </w:t>
      </w:r>
      <w:r w:rsidR="00CD7C0D">
        <w:rPr>
          <w:color w:val="000000"/>
          <w:szCs w:val="24"/>
        </w:rPr>
        <w:t xml:space="preserve">to 26,083 </w:t>
      </w:r>
      <w:r w:rsidR="00EF290D">
        <w:rPr>
          <w:color w:val="000000"/>
          <w:szCs w:val="24"/>
        </w:rPr>
        <w:t>hour</w:t>
      </w:r>
      <w:r w:rsidR="00104C4D">
        <w:rPr>
          <w:color w:val="000000"/>
          <w:szCs w:val="24"/>
        </w:rPr>
        <w:t>s</w:t>
      </w:r>
      <w:r w:rsidR="00EF290D">
        <w:rPr>
          <w:color w:val="000000"/>
          <w:szCs w:val="24"/>
        </w:rPr>
        <w:t xml:space="preserve">.  </w:t>
      </w:r>
      <w:r w:rsidR="00AF559B">
        <w:rPr>
          <w:color w:val="000000"/>
          <w:szCs w:val="24"/>
        </w:rPr>
        <w:t>Most of the increase is due to a higher number of work registrants (there were 3.8 million work registrants in 2007 and 5.7 million in 2010).  This resulted in an increase of 5,177 hours (15,931.76 hours – 10,755 hours).  The number of E&amp;T activity</w:t>
      </w:r>
      <w:r w:rsidR="00DD3DE1">
        <w:rPr>
          <w:color w:val="000000"/>
          <w:szCs w:val="24"/>
        </w:rPr>
        <w:t xml:space="preserve"> placements also increased by 299</w:t>
      </w:r>
      <w:r w:rsidR="00AF559B">
        <w:rPr>
          <w:color w:val="000000"/>
          <w:szCs w:val="24"/>
        </w:rPr>
        <w:t xml:space="preserve"> hours (</w:t>
      </w:r>
      <w:r w:rsidR="00DD3DE1">
        <w:rPr>
          <w:color w:val="000000"/>
          <w:szCs w:val="24"/>
        </w:rPr>
        <w:t>9,333.04 hours - 9,033.80 hours).  Although the number of work registrants and E&amp;T activity placements increased, the number of State agencies using 15 percent</w:t>
      </w:r>
      <w:r w:rsidR="00AF559B">
        <w:rPr>
          <w:color w:val="000000"/>
          <w:szCs w:val="24"/>
        </w:rPr>
        <w:t xml:space="preserve"> exemptions decreased</w:t>
      </w:r>
      <w:r w:rsidR="00DD3DE1">
        <w:rPr>
          <w:color w:val="000000"/>
          <w:szCs w:val="24"/>
        </w:rPr>
        <w:t xml:space="preserve">.  In 2010, most States had statewide waivers of ABAWD time-limits and did not use 15 percent exemptions.  The number of States using 15 percent exemptions decreased from 32 to 7 State agencies.  </w:t>
      </w:r>
      <w:proofErr w:type="gramStart"/>
      <w:r w:rsidR="00DD3DE1">
        <w:rPr>
          <w:color w:val="000000"/>
          <w:szCs w:val="24"/>
        </w:rPr>
        <w:t xml:space="preserve">Thus, the burden hours for 15 </w:t>
      </w:r>
      <w:r w:rsidR="00DD3DE1">
        <w:rPr>
          <w:color w:val="000000"/>
          <w:szCs w:val="24"/>
        </w:rPr>
        <w:lastRenderedPageBreak/>
        <w:t>percent exemptions decreased by 1,143 hours (547.42 hours – 1,710.6 hours).</w:t>
      </w:r>
      <w:proofErr w:type="gramEnd"/>
      <w:r w:rsidR="00DD3DE1">
        <w:rPr>
          <w:color w:val="000000"/>
          <w:szCs w:val="24"/>
        </w:rPr>
        <w:t xml:space="preserve">  In total, these changes constitute an overall upward adjustment </w:t>
      </w:r>
      <w:proofErr w:type="gramStart"/>
      <w:r w:rsidR="00DD3DE1">
        <w:rPr>
          <w:color w:val="000000"/>
          <w:szCs w:val="24"/>
        </w:rPr>
        <w:t>of  4,328</w:t>
      </w:r>
      <w:proofErr w:type="gramEnd"/>
      <w:r w:rsidR="00DD3DE1">
        <w:rPr>
          <w:color w:val="000000"/>
          <w:szCs w:val="24"/>
        </w:rPr>
        <w:t xml:space="preserve"> hours.</w:t>
      </w:r>
    </w:p>
    <w:p w:rsidR="00352DDA" w:rsidRDefault="00352DDA" w:rsidP="00034D74">
      <w:pPr>
        <w:pStyle w:val="Footer"/>
        <w:tabs>
          <w:tab w:val="clear" w:pos="4320"/>
          <w:tab w:val="clear" w:pos="8640"/>
        </w:tabs>
        <w:spacing w:line="480" w:lineRule="auto"/>
        <w:rPr>
          <w:rFonts w:ascii="Times New Roman" w:hAnsi="Times New Roman"/>
        </w:rPr>
      </w:pPr>
    </w:p>
    <w:p w:rsidR="00352DDA" w:rsidRDefault="0082458E" w:rsidP="0082458E">
      <w:pPr>
        <w:pStyle w:val="Heading2"/>
        <w:jc w:val="left"/>
      </w:pPr>
      <w:bookmarkStart w:id="18" w:name="_Toc308447071"/>
      <w:r>
        <w:t xml:space="preserve">A. </w:t>
      </w:r>
      <w:r w:rsidR="00352DDA">
        <w:t>16</w:t>
      </w:r>
      <w:r>
        <w:tab/>
      </w:r>
      <w:r w:rsidR="00352DDA">
        <w:t>Plans for tabulation and publication</w:t>
      </w:r>
      <w:r w:rsidR="00E119AA">
        <w:t>.</w:t>
      </w:r>
      <w:bookmarkEnd w:id="18"/>
    </w:p>
    <w:p w:rsidR="00352DDA" w:rsidRDefault="00352DDA">
      <w:pPr>
        <w:rPr>
          <w:b/>
        </w:rPr>
      </w:pPr>
    </w:p>
    <w:p w:rsidR="00352DDA" w:rsidRDefault="00352DDA">
      <w:r>
        <w:t xml:space="preserve">There are no plans for tabulation and publication of this information collection. </w:t>
      </w:r>
    </w:p>
    <w:p w:rsidR="00352DDA" w:rsidRDefault="00352DDA"/>
    <w:p w:rsidR="00034D74" w:rsidRDefault="00034D74">
      <w:pPr>
        <w:rPr>
          <w:b/>
        </w:rPr>
      </w:pPr>
    </w:p>
    <w:p w:rsidR="00B76747" w:rsidRDefault="00B76747">
      <w:pPr>
        <w:rPr>
          <w:b/>
        </w:rPr>
      </w:pPr>
    </w:p>
    <w:p w:rsidR="004D28C4" w:rsidRPr="004D28C4" w:rsidRDefault="0082458E" w:rsidP="0082458E">
      <w:pPr>
        <w:pStyle w:val="Heading2"/>
        <w:jc w:val="left"/>
      </w:pPr>
      <w:bookmarkStart w:id="19" w:name="_Toc308447072"/>
      <w:r>
        <w:t xml:space="preserve">A. </w:t>
      </w:r>
      <w:r w:rsidR="00352DDA">
        <w:t>17</w:t>
      </w:r>
      <w:r>
        <w:tab/>
      </w:r>
      <w:r w:rsidR="004D28C4" w:rsidRPr="004D28C4">
        <w:t>Reasons for seeking approval not to display the expiration date of OMB approval.</w:t>
      </w:r>
      <w:bookmarkEnd w:id="19"/>
    </w:p>
    <w:p w:rsidR="004D28C4" w:rsidRPr="004D28C4" w:rsidRDefault="004D28C4" w:rsidP="004D28C4">
      <w:pPr>
        <w:overflowPunct/>
        <w:autoSpaceDE/>
        <w:autoSpaceDN/>
        <w:adjustRightInd/>
        <w:textAlignment w:val="auto"/>
        <w:rPr>
          <w:szCs w:val="24"/>
        </w:rPr>
      </w:pPr>
    </w:p>
    <w:p w:rsidR="004D28C4" w:rsidRPr="004D28C4" w:rsidRDefault="00AB4747" w:rsidP="004D28C4">
      <w:pPr>
        <w:overflowPunct/>
        <w:autoSpaceDE/>
        <w:autoSpaceDN/>
        <w:adjustRightInd/>
        <w:spacing w:line="480" w:lineRule="auto"/>
        <w:textAlignment w:val="auto"/>
        <w:rPr>
          <w:color w:val="000000"/>
          <w:szCs w:val="24"/>
        </w:rPr>
      </w:pPr>
      <w:r w:rsidRPr="00404581">
        <w:rPr>
          <w:color w:val="000000"/>
          <w:szCs w:val="24"/>
        </w:rPr>
        <w:t>FNS</w:t>
      </w:r>
      <w:r w:rsidR="004D28C4" w:rsidRPr="00404581">
        <w:rPr>
          <w:color w:val="000000"/>
          <w:szCs w:val="24"/>
        </w:rPr>
        <w:t xml:space="preserve"> seeking approval not to display the expiration date on the form</w:t>
      </w:r>
      <w:r w:rsidR="008E7F72" w:rsidRPr="00404581">
        <w:rPr>
          <w:color w:val="000000"/>
          <w:szCs w:val="24"/>
        </w:rPr>
        <w:t xml:space="preserve"> and electronic database</w:t>
      </w:r>
      <w:r w:rsidR="004D28C4" w:rsidRPr="00404581">
        <w:rPr>
          <w:color w:val="000000"/>
          <w:szCs w:val="24"/>
        </w:rPr>
        <w:t xml:space="preserve">.    By displaying the expiration date on the electronic screens, FNS is required to update the form’s programming each time its approval is </w:t>
      </w:r>
      <w:r w:rsidR="008E7F72" w:rsidRPr="00404581">
        <w:rPr>
          <w:color w:val="000000"/>
          <w:szCs w:val="24"/>
        </w:rPr>
        <w:t>grant</w:t>
      </w:r>
      <w:r w:rsidR="004D28C4" w:rsidRPr="00404581">
        <w:rPr>
          <w:color w:val="000000"/>
          <w:szCs w:val="24"/>
        </w:rPr>
        <w:t xml:space="preserve">ed.  In addition, </w:t>
      </w:r>
      <w:r w:rsidR="004D28C4" w:rsidRPr="00404581">
        <w:rPr>
          <w:szCs w:val="24"/>
        </w:rPr>
        <w:t xml:space="preserve">not displaying the expiration date on the paper copy would avoid having to reprint the paper copies every </w:t>
      </w:r>
      <w:r w:rsidR="008E7F72" w:rsidRPr="00404581">
        <w:rPr>
          <w:szCs w:val="24"/>
        </w:rPr>
        <w:t>three</w:t>
      </w:r>
      <w:r w:rsidR="004D28C4" w:rsidRPr="00404581">
        <w:rPr>
          <w:szCs w:val="24"/>
        </w:rPr>
        <w:t xml:space="preserve"> years at some Federal expense and environmental cost.  It would also avoid the expense of </w:t>
      </w:r>
      <w:r w:rsidR="008E7F72" w:rsidRPr="00404581">
        <w:rPr>
          <w:szCs w:val="24"/>
        </w:rPr>
        <w:t xml:space="preserve">contract maintenance </w:t>
      </w:r>
      <w:r w:rsidR="0011001C" w:rsidRPr="00404581">
        <w:rPr>
          <w:szCs w:val="24"/>
        </w:rPr>
        <w:t xml:space="preserve">which would be required </w:t>
      </w:r>
      <w:r w:rsidR="008E7F72" w:rsidRPr="00404581">
        <w:rPr>
          <w:szCs w:val="24"/>
        </w:rPr>
        <w:t>to</w:t>
      </w:r>
      <w:r w:rsidR="004D28C4" w:rsidRPr="00404581">
        <w:rPr>
          <w:szCs w:val="24"/>
        </w:rPr>
        <w:t xml:space="preserve"> </w:t>
      </w:r>
      <w:r w:rsidR="008E7F72" w:rsidRPr="00404581">
        <w:rPr>
          <w:szCs w:val="24"/>
        </w:rPr>
        <w:t>update</w:t>
      </w:r>
      <w:r w:rsidR="004D28C4" w:rsidRPr="00404581">
        <w:rPr>
          <w:szCs w:val="24"/>
        </w:rPr>
        <w:t xml:space="preserve"> </w:t>
      </w:r>
      <w:r w:rsidR="008E7F72" w:rsidRPr="00404581">
        <w:rPr>
          <w:szCs w:val="24"/>
        </w:rPr>
        <w:t xml:space="preserve">the database every three </w:t>
      </w:r>
      <w:r w:rsidR="004D28C4" w:rsidRPr="00404581">
        <w:rPr>
          <w:szCs w:val="24"/>
        </w:rPr>
        <w:t xml:space="preserve">years </w:t>
      </w:r>
      <w:r w:rsidR="008E7F72" w:rsidRPr="00404581">
        <w:rPr>
          <w:szCs w:val="24"/>
        </w:rPr>
        <w:t>to change</w:t>
      </w:r>
      <w:r w:rsidR="004D28C4" w:rsidRPr="00404581">
        <w:rPr>
          <w:szCs w:val="24"/>
        </w:rPr>
        <w:t xml:space="preserve"> the expiration date.  </w:t>
      </w:r>
      <w:r w:rsidR="004D28C4" w:rsidRPr="00404581">
        <w:rPr>
          <w:rFonts w:ascii="Arial" w:hAnsi="Arial" w:cs="Arial"/>
          <w:szCs w:val="24"/>
        </w:rPr>
        <w:t> </w:t>
      </w:r>
      <w:r w:rsidR="004D28C4" w:rsidRPr="004D28C4">
        <w:rPr>
          <w:color w:val="000000"/>
          <w:szCs w:val="24"/>
        </w:rPr>
        <w:t xml:space="preserve"> </w:t>
      </w:r>
    </w:p>
    <w:p w:rsidR="00B76747" w:rsidRDefault="00B76747">
      <w:pPr>
        <w:rPr>
          <w:b/>
        </w:rPr>
      </w:pPr>
    </w:p>
    <w:p w:rsidR="00914A30" w:rsidRDefault="0082458E" w:rsidP="0082458E">
      <w:pPr>
        <w:pStyle w:val="Heading2"/>
        <w:jc w:val="left"/>
      </w:pPr>
      <w:bookmarkStart w:id="20" w:name="_Toc308447073"/>
      <w:r>
        <w:t>A. 18</w:t>
      </w:r>
      <w:r>
        <w:tab/>
        <w:t xml:space="preserve">Exceptions to </w:t>
      </w:r>
      <w:r w:rsidR="00352DDA">
        <w:t xml:space="preserve">Certification </w:t>
      </w:r>
      <w:r>
        <w:t>Statement</w:t>
      </w:r>
      <w:r w:rsidR="00E119AA">
        <w:t>.</w:t>
      </w:r>
      <w:bookmarkEnd w:id="20"/>
    </w:p>
    <w:p w:rsidR="00D3053E" w:rsidRDefault="00D3053E"/>
    <w:p w:rsidR="00352DDA" w:rsidRDefault="00B14542">
      <w:r>
        <w:t>The agency is able to certify compliance with all provisions under I</w:t>
      </w:r>
      <w:r w:rsidR="00352DDA">
        <w:t>tem 19 of form OMB–83–1.</w:t>
      </w:r>
    </w:p>
    <w:p w:rsidR="003A7270" w:rsidRDefault="003A7270"/>
    <w:p w:rsidR="00352DDA" w:rsidRDefault="00352DDA"/>
    <w:p w:rsidR="0082458E" w:rsidRDefault="0082458E" w:rsidP="0082458E">
      <w:pPr>
        <w:pStyle w:val="Heading1"/>
      </w:pPr>
      <w:bookmarkStart w:id="21" w:name="_Toc308447074"/>
      <w:r>
        <w:t>Part B</w:t>
      </w:r>
      <w:r w:rsidR="00B14542" w:rsidRPr="00B14542">
        <w:t>.</w:t>
      </w:r>
      <w:r>
        <w:t xml:space="preserve">  </w:t>
      </w:r>
      <w:r w:rsidR="00EA1A94">
        <w:t>Statistical Methods</w:t>
      </w:r>
      <w:bookmarkEnd w:id="21"/>
    </w:p>
    <w:p w:rsidR="0082458E" w:rsidRDefault="0082458E">
      <w:pPr>
        <w:rPr>
          <w:b/>
        </w:rPr>
      </w:pPr>
    </w:p>
    <w:p w:rsidR="00B14542" w:rsidRPr="00B14542" w:rsidRDefault="00B14542">
      <w:pPr>
        <w:rPr>
          <w:b/>
        </w:rPr>
      </w:pPr>
      <w:r>
        <w:rPr>
          <w:b/>
        </w:rPr>
        <w:t>Collection of information e</w:t>
      </w:r>
      <w:r w:rsidRPr="00B14542">
        <w:rPr>
          <w:b/>
        </w:rPr>
        <w:t xml:space="preserve">mploying </w:t>
      </w:r>
      <w:r>
        <w:rPr>
          <w:b/>
        </w:rPr>
        <w:t>s</w:t>
      </w:r>
      <w:r w:rsidRPr="00B14542">
        <w:rPr>
          <w:b/>
        </w:rPr>
        <w:t xml:space="preserve">tatistical </w:t>
      </w:r>
      <w:r>
        <w:rPr>
          <w:b/>
        </w:rPr>
        <w:t>m</w:t>
      </w:r>
      <w:r w:rsidRPr="00B14542">
        <w:rPr>
          <w:b/>
        </w:rPr>
        <w:t>ethods</w:t>
      </w:r>
    </w:p>
    <w:p w:rsidR="00B14542" w:rsidRDefault="00B14542"/>
    <w:p w:rsidR="00B14542" w:rsidRDefault="00B14542">
      <w:r>
        <w:t>No statistical methods are involved.</w:t>
      </w:r>
    </w:p>
    <w:p w:rsidR="00034D74" w:rsidRDefault="00034D74">
      <w:pPr>
        <w:pStyle w:val="Footer"/>
        <w:tabs>
          <w:tab w:val="clear" w:pos="4320"/>
          <w:tab w:val="clear" w:pos="8640"/>
        </w:tabs>
        <w:jc w:val="center"/>
        <w:rPr>
          <w:b/>
        </w:rPr>
      </w:pPr>
    </w:p>
    <w:p w:rsidR="00050E65" w:rsidRDefault="00050E65">
      <w:pPr>
        <w:pStyle w:val="Footer"/>
        <w:tabs>
          <w:tab w:val="clear" w:pos="4320"/>
          <w:tab w:val="clear" w:pos="8640"/>
        </w:tabs>
        <w:jc w:val="center"/>
        <w:rPr>
          <w:b/>
        </w:rPr>
        <w:sectPr w:rsidR="00050E65" w:rsidSect="00B76747">
          <w:footerReference w:type="even" r:id="rId10"/>
          <w:footerReference w:type="default" r:id="rId11"/>
          <w:headerReference w:type="first" r:id="rId12"/>
          <w:pgSz w:w="12240" w:h="15840" w:code="1"/>
          <w:pgMar w:top="720" w:right="720" w:bottom="720" w:left="720" w:header="288" w:footer="288" w:gutter="0"/>
          <w:pgNumType w:start="0"/>
          <w:cols w:space="720"/>
          <w:noEndnote/>
          <w:titlePg/>
        </w:sectPr>
      </w:pPr>
    </w:p>
    <w:p w:rsidR="00352DDA" w:rsidRPr="000F1D89" w:rsidRDefault="00352DDA">
      <w:pPr>
        <w:pStyle w:val="Footer"/>
        <w:tabs>
          <w:tab w:val="clear" w:pos="4320"/>
          <w:tab w:val="clear" w:pos="8640"/>
        </w:tabs>
        <w:jc w:val="center"/>
        <w:rPr>
          <w:b/>
          <w:color w:val="000000"/>
          <w:sz w:val="22"/>
          <w:szCs w:val="22"/>
        </w:rPr>
      </w:pPr>
      <w:r w:rsidRPr="000F1D89">
        <w:rPr>
          <w:b/>
          <w:color w:val="000000"/>
          <w:sz w:val="22"/>
          <w:szCs w:val="22"/>
        </w:rPr>
        <w:lastRenderedPageBreak/>
        <w:t>COMPILING AND REPORTING FOR THE FNS–583</w:t>
      </w:r>
      <w:r w:rsidR="00582178" w:rsidRPr="000F1D89">
        <w:rPr>
          <w:b/>
          <w:color w:val="000000"/>
          <w:sz w:val="22"/>
          <w:szCs w:val="22"/>
        </w:rPr>
        <w:t xml:space="preserve"> AND REQUESTS FOR MORE FUNDING</w:t>
      </w:r>
    </w:p>
    <w:p w:rsidR="00352DDA" w:rsidRPr="000F1D89" w:rsidRDefault="004C7B4F">
      <w:pPr>
        <w:jc w:val="center"/>
        <w:rPr>
          <w:b/>
          <w:color w:val="000000"/>
        </w:rPr>
      </w:pPr>
      <w:r>
        <w:rPr>
          <w:b/>
          <w:color w:val="000000"/>
          <w:sz w:val="22"/>
          <w:szCs w:val="22"/>
        </w:rPr>
        <w:t>SNAP</w:t>
      </w:r>
      <w:r w:rsidR="00352DDA" w:rsidRPr="000F1D89">
        <w:rPr>
          <w:b/>
          <w:color w:val="000000"/>
          <w:sz w:val="22"/>
          <w:szCs w:val="22"/>
        </w:rPr>
        <w:t xml:space="preserve"> EMPLOYMENT AND TRAINING PROGRAM ACTIVITY REPORT</w:t>
      </w:r>
    </w:p>
    <w:p w:rsidR="00352DDA" w:rsidRPr="000F1D89" w:rsidRDefault="00352DDA">
      <w:pPr>
        <w:pStyle w:val="Footer"/>
        <w:tabs>
          <w:tab w:val="clear" w:pos="4320"/>
          <w:tab w:val="clear" w:pos="8640"/>
        </w:tabs>
        <w:rPr>
          <w:rFonts w:ascii="Times New Roman" w:hAnsi="Times New Roman"/>
          <w:color w:val="0000FF"/>
          <w:sz w:val="22"/>
          <w:szCs w:val="22"/>
        </w:rPr>
      </w:pPr>
    </w:p>
    <w:tbl>
      <w:tblPr>
        <w:tblW w:w="131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998"/>
        <w:gridCol w:w="2880"/>
        <w:gridCol w:w="1800"/>
        <w:gridCol w:w="1710"/>
        <w:gridCol w:w="1440"/>
        <w:gridCol w:w="1620"/>
        <w:gridCol w:w="1727"/>
      </w:tblGrid>
      <w:tr w:rsidR="00B76747" w:rsidRPr="000F1D89" w:rsidTr="00B76747">
        <w:tc>
          <w:tcPr>
            <w:tcW w:w="1998" w:type="dxa"/>
            <w:tcBorders>
              <w:top w:val="single" w:sz="6" w:space="0" w:color="auto"/>
              <w:left w:val="single" w:sz="6" w:space="0" w:color="auto"/>
              <w:bottom w:val="single" w:sz="6" w:space="0" w:color="auto"/>
              <w:right w:val="single" w:sz="6" w:space="0" w:color="auto"/>
            </w:tcBorders>
          </w:tcPr>
          <w:p w:rsidR="00352DDA" w:rsidRPr="000F1D89" w:rsidRDefault="00352DDA">
            <w:pPr>
              <w:jc w:val="center"/>
              <w:rPr>
                <w:b/>
                <w:color w:val="000000"/>
                <w:sz w:val="22"/>
                <w:szCs w:val="22"/>
              </w:rPr>
            </w:pPr>
          </w:p>
          <w:p w:rsidR="00352DDA" w:rsidRPr="000F1D89" w:rsidRDefault="00352DDA">
            <w:pPr>
              <w:jc w:val="center"/>
              <w:rPr>
                <w:b/>
                <w:color w:val="000000"/>
                <w:sz w:val="22"/>
                <w:szCs w:val="22"/>
              </w:rPr>
            </w:pPr>
            <w:r w:rsidRPr="000F1D89">
              <w:rPr>
                <w:b/>
                <w:color w:val="000000"/>
                <w:sz w:val="22"/>
                <w:szCs w:val="22"/>
              </w:rPr>
              <w:t>SECTION OF REGULATION</w:t>
            </w:r>
          </w:p>
        </w:tc>
        <w:tc>
          <w:tcPr>
            <w:tcW w:w="2880" w:type="dxa"/>
            <w:tcBorders>
              <w:top w:val="single" w:sz="6" w:space="0" w:color="auto"/>
              <w:left w:val="single" w:sz="6" w:space="0" w:color="auto"/>
              <w:bottom w:val="single" w:sz="6" w:space="0" w:color="auto"/>
              <w:right w:val="single" w:sz="6" w:space="0" w:color="auto"/>
            </w:tcBorders>
          </w:tcPr>
          <w:p w:rsidR="00352DDA" w:rsidRPr="000F1D89" w:rsidRDefault="00352DDA">
            <w:pPr>
              <w:pStyle w:val="Heading1"/>
              <w:jc w:val="center"/>
              <w:rPr>
                <w:color w:val="000000"/>
                <w:sz w:val="22"/>
                <w:szCs w:val="22"/>
              </w:rPr>
            </w:pPr>
          </w:p>
          <w:p w:rsidR="00352DDA" w:rsidRPr="000F1D89" w:rsidRDefault="00352DDA">
            <w:pPr>
              <w:pStyle w:val="Heading1"/>
              <w:jc w:val="center"/>
              <w:rPr>
                <w:color w:val="000000"/>
                <w:sz w:val="22"/>
                <w:szCs w:val="22"/>
              </w:rPr>
            </w:pPr>
          </w:p>
          <w:p w:rsidR="00352DDA" w:rsidRPr="0082458E" w:rsidRDefault="00352DDA" w:rsidP="0082458E">
            <w:pPr>
              <w:jc w:val="center"/>
              <w:rPr>
                <w:b/>
              </w:rPr>
            </w:pPr>
            <w:r w:rsidRPr="0082458E">
              <w:rPr>
                <w:b/>
              </w:rPr>
              <w:t>TITLE</w:t>
            </w:r>
          </w:p>
        </w:tc>
        <w:tc>
          <w:tcPr>
            <w:tcW w:w="1800" w:type="dxa"/>
            <w:tcBorders>
              <w:top w:val="single" w:sz="6" w:space="0" w:color="auto"/>
              <w:left w:val="single" w:sz="6" w:space="0" w:color="auto"/>
              <w:bottom w:val="single" w:sz="6" w:space="0" w:color="auto"/>
              <w:right w:val="single" w:sz="6" w:space="0" w:color="auto"/>
            </w:tcBorders>
          </w:tcPr>
          <w:p w:rsidR="00352DDA" w:rsidRPr="00B76747" w:rsidRDefault="00352DDA" w:rsidP="00B76747">
            <w:pPr>
              <w:ind w:right="72"/>
              <w:jc w:val="center"/>
              <w:rPr>
                <w:b/>
                <w:color w:val="000000"/>
                <w:sz w:val="20"/>
              </w:rPr>
            </w:pPr>
            <w:r w:rsidRPr="00B76747">
              <w:rPr>
                <w:b/>
                <w:color w:val="000000"/>
                <w:sz w:val="20"/>
              </w:rPr>
              <w:t>NUMBER</w:t>
            </w:r>
          </w:p>
          <w:p w:rsidR="00352DDA" w:rsidRPr="00B76747" w:rsidRDefault="00352DDA" w:rsidP="00B76747">
            <w:pPr>
              <w:ind w:right="72"/>
              <w:jc w:val="center"/>
              <w:rPr>
                <w:b/>
                <w:color w:val="000000"/>
                <w:sz w:val="20"/>
              </w:rPr>
            </w:pPr>
            <w:r w:rsidRPr="00B76747">
              <w:rPr>
                <w:b/>
                <w:color w:val="000000"/>
                <w:sz w:val="20"/>
              </w:rPr>
              <w:t>OF</w:t>
            </w:r>
          </w:p>
          <w:p w:rsidR="00352DDA" w:rsidRPr="000F1D89" w:rsidRDefault="00352DDA" w:rsidP="00B76747">
            <w:pPr>
              <w:ind w:right="72"/>
              <w:jc w:val="center"/>
              <w:rPr>
                <w:b/>
                <w:color w:val="000000"/>
                <w:sz w:val="22"/>
                <w:szCs w:val="22"/>
              </w:rPr>
            </w:pPr>
            <w:r w:rsidRPr="00B76747">
              <w:rPr>
                <w:b/>
                <w:color w:val="000000"/>
                <w:sz w:val="20"/>
              </w:rPr>
              <w:t>RESPONDENTS</w:t>
            </w:r>
          </w:p>
        </w:tc>
        <w:tc>
          <w:tcPr>
            <w:tcW w:w="1710" w:type="dxa"/>
            <w:tcBorders>
              <w:top w:val="single" w:sz="6" w:space="0" w:color="auto"/>
              <w:left w:val="single" w:sz="6" w:space="0" w:color="auto"/>
              <w:bottom w:val="single" w:sz="6" w:space="0" w:color="auto"/>
              <w:right w:val="single" w:sz="6" w:space="0" w:color="auto"/>
            </w:tcBorders>
          </w:tcPr>
          <w:p w:rsidR="00352DDA" w:rsidRPr="00B76747" w:rsidRDefault="00352DDA" w:rsidP="00B76747">
            <w:pPr>
              <w:ind w:right="162"/>
              <w:jc w:val="center"/>
              <w:rPr>
                <w:b/>
                <w:color w:val="000000"/>
                <w:sz w:val="20"/>
              </w:rPr>
            </w:pPr>
            <w:r w:rsidRPr="00B76747">
              <w:rPr>
                <w:b/>
                <w:color w:val="000000"/>
                <w:sz w:val="20"/>
              </w:rPr>
              <w:t>REPORTS</w:t>
            </w:r>
          </w:p>
          <w:p w:rsidR="00352DDA" w:rsidRPr="00B76747" w:rsidRDefault="00352DDA" w:rsidP="00B76747">
            <w:pPr>
              <w:ind w:right="162"/>
              <w:jc w:val="center"/>
              <w:rPr>
                <w:b/>
                <w:color w:val="000000"/>
                <w:sz w:val="20"/>
              </w:rPr>
            </w:pPr>
            <w:r w:rsidRPr="00B76747">
              <w:rPr>
                <w:b/>
                <w:color w:val="000000"/>
                <w:sz w:val="20"/>
              </w:rPr>
              <w:t>FILED</w:t>
            </w:r>
          </w:p>
          <w:p w:rsidR="00352DDA" w:rsidRPr="000F1D89" w:rsidRDefault="00352DDA" w:rsidP="00B76747">
            <w:pPr>
              <w:ind w:right="162"/>
              <w:jc w:val="center"/>
              <w:rPr>
                <w:b/>
                <w:color w:val="000000"/>
                <w:sz w:val="22"/>
                <w:szCs w:val="22"/>
              </w:rPr>
            </w:pPr>
            <w:r w:rsidRPr="00B76747">
              <w:rPr>
                <w:b/>
                <w:color w:val="000000"/>
                <w:sz w:val="20"/>
              </w:rPr>
              <w:t>ANNUALLY</w:t>
            </w:r>
          </w:p>
        </w:tc>
        <w:tc>
          <w:tcPr>
            <w:tcW w:w="1440" w:type="dxa"/>
            <w:tcBorders>
              <w:top w:val="single" w:sz="6" w:space="0" w:color="auto"/>
              <w:left w:val="single" w:sz="6" w:space="0" w:color="auto"/>
              <w:bottom w:val="single" w:sz="6" w:space="0" w:color="auto"/>
              <w:right w:val="single" w:sz="6" w:space="0" w:color="auto"/>
            </w:tcBorders>
          </w:tcPr>
          <w:p w:rsidR="00352DDA" w:rsidRPr="00B76747" w:rsidRDefault="00352DDA">
            <w:pPr>
              <w:pStyle w:val="BodyText"/>
              <w:jc w:val="center"/>
              <w:rPr>
                <w:color w:val="000000"/>
                <w:sz w:val="20"/>
              </w:rPr>
            </w:pPr>
            <w:r w:rsidRPr="00B76747">
              <w:rPr>
                <w:color w:val="000000"/>
                <w:sz w:val="20"/>
              </w:rPr>
              <w:t>TOTAL</w:t>
            </w:r>
          </w:p>
          <w:p w:rsidR="00352DDA" w:rsidRPr="00B76747" w:rsidRDefault="00352DDA">
            <w:pPr>
              <w:pStyle w:val="BodyText"/>
              <w:jc w:val="center"/>
              <w:rPr>
                <w:color w:val="000000"/>
                <w:sz w:val="20"/>
              </w:rPr>
            </w:pPr>
            <w:r w:rsidRPr="00B76747">
              <w:rPr>
                <w:color w:val="000000"/>
                <w:sz w:val="20"/>
              </w:rPr>
              <w:t>ANNUAL</w:t>
            </w:r>
          </w:p>
          <w:p w:rsidR="00352DDA" w:rsidRPr="00B76747" w:rsidRDefault="00352DDA">
            <w:pPr>
              <w:pStyle w:val="BodyText"/>
              <w:jc w:val="center"/>
              <w:rPr>
                <w:color w:val="000000"/>
                <w:sz w:val="20"/>
              </w:rPr>
            </w:pPr>
            <w:r w:rsidRPr="00B76747">
              <w:rPr>
                <w:color w:val="000000"/>
                <w:sz w:val="20"/>
              </w:rPr>
              <w:t>RESPONSES</w:t>
            </w:r>
          </w:p>
          <w:p w:rsidR="00352DDA" w:rsidRPr="000F1D89" w:rsidRDefault="00352DDA">
            <w:pPr>
              <w:jc w:val="center"/>
              <w:rPr>
                <w:b/>
                <w:color w:val="000000"/>
                <w:sz w:val="22"/>
                <w:szCs w:val="22"/>
              </w:rPr>
            </w:pPr>
            <w:r w:rsidRPr="00B76747">
              <w:rPr>
                <w:b/>
                <w:color w:val="000000"/>
                <w:sz w:val="20"/>
              </w:rPr>
              <w:t>(C x D)</w:t>
            </w:r>
          </w:p>
        </w:tc>
        <w:tc>
          <w:tcPr>
            <w:tcW w:w="1620" w:type="dxa"/>
            <w:tcBorders>
              <w:top w:val="single" w:sz="6" w:space="0" w:color="auto"/>
              <w:left w:val="single" w:sz="6" w:space="0" w:color="auto"/>
              <w:bottom w:val="single" w:sz="6" w:space="0" w:color="auto"/>
              <w:right w:val="single" w:sz="6" w:space="0" w:color="auto"/>
            </w:tcBorders>
          </w:tcPr>
          <w:p w:rsidR="00352DDA" w:rsidRPr="00B76747" w:rsidRDefault="00352DDA" w:rsidP="00B76747">
            <w:pPr>
              <w:tabs>
                <w:tab w:val="right" w:pos="994"/>
              </w:tabs>
              <w:ind w:right="162"/>
              <w:jc w:val="center"/>
              <w:rPr>
                <w:b/>
                <w:color w:val="000000"/>
                <w:sz w:val="20"/>
              </w:rPr>
            </w:pPr>
            <w:r w:rsidRPr="00B76747">
              <w:rPr>
                <w:b/>
                <w:color w:val="000000"/>
                <w:sz w:val="20"/>
              </w:rPr>
              <w:t>ESTIMATED NUMBER OF HOURS PER RESPONSE</w:t>
            </w:r>
          </w:p>
        </w:tc>
        <w:tc>
          <w:tcPr>
            <w:tcW w:w="1727" w:type="dxa"/>
            <w:tcBorders>
              <w:top w:val="single" w:sz="6" w:space="0" w:color="auto"/>
              <w:left w:val="single" w:sz="6" w:space="0" w:color="auto"/>
              <w:bottom w:val="single" w:sz="6" w:space="0" w:color="auto"/>
              <w:right w:val="single" w:sz="6" w:space="0" w:color="auto"/>
            </w:tcBorders>
          </w:tcPr>
          <w:p w:rsidR="00352DDA" w:rsidRPr="000F1D89" w:rsidRDefault="00352DDA">
            <w:pPr>
              <w:jc w:val="center"/>
              <w:rPr>
                <w:b/>
                <w:color w:val="000000"/>
                <w:sz w:val="22"/>
                <w:szCs w:val="22"/>
              </w:rPr>
            </w:pPr>
            <w:r w:rsidRPr="000F1D89">
              <w:rPr>
                <w:b/>
                <w:color w:val="000000"/>
                <w:sz w:val="22"/>
                <w:szCs w:val="22"/>
              </w:rPr>
              <w:t>ESTIMATED</w:t>
            </w:r>
          </w:p>
          <w:p w:rsidR="00352DDA" w:rsidRPr="000F1D89" w:rsidRDefault="00352DDA">
            <w:pPr>
              <w:jc w:val="center"/>
              <w:rPr>
                <w:b/>
                <w:color w:val="000000"/>
                <w:sz w:val="22"/>
                <w:szCs w:val="22"/>
              </w:rPr>
            </w:pPr>
            <w:r w:rsidRPr="000F1D89">
              <w:rPr>
                <w:b/>
                <w:color w:val="000000"/>
                <w:sz w:val="22"/>
                <w:szCs w:val="22"/>
              </w:rPr>
              <w:t>TOTAL</w:t>
            </w:r>
          </w:p>
          <w:p w:rsidR="00352DDA" w:rsidRPr="000F1D89" w:rsidRDefault="00352DDA">
            <w:pPr>
              <w:jc w:val="center"/>
              <w:rPr>
                <w:b/>
                <w:color w:val="000000"/>
                <w:sz w:val="22"/>
                <w:szCs w:val="22"/>
              </w:rPr>
            </w:pPr>
            <w:r w:rsidRPr="000F1D89">
              <w:rPr>
                <w:b/>
                <w:color w:val="000000"/>
                <w:sz w:val="22"/>
                <w:szCs w:val="22"/>
              </w:rPr>
              <w:t>HOURS</w:t>
            </w:r>
          </w:p>
          <w:p w:rsidR="00352DDA" w:rsidRPr="000F1D89" w:rsidRDefault="00352DDA">
            <w:pPr>
              <w:jc w:val="center"/>
              <w:rPr>
                <w:b/>
                <w:color w:val="000000"/>
                <w:sz w:val="22"/>
                <w:szCs w:val="22"/>
              </w:rPr>
            </w:pPr>
            <w:r w:rsidRPr="000F1D89">
              <w:rPr>
                <w:b/>
                <w:color w:val="000000"/>
                <w:sz w:val="22"/>
                <w:szCs w:val="22"/>
              </w:rPr>
              <w:t>(C x D x F)</w:t>
            </w:r>
          </w:p>
        </w:tc>
      </w:tr>
      <w:tr w:rsidR="00B76747" w:rsidRPr="000F1D89" w:rsidTr="00B76747">
        <w:tc>
          <w:tcPr>
            <w:tcW w:w="1998" w:type="dxa"/>
            <w:tcBorders>
              <w:top w:val="single" w:sz="6" w:space="0" w:color="auto"/>
              <w:left w:val="single" w:sz="6" w:space="0" w:color="auto"/>
              <w:bottom w:val="single" w:sz="6" w:space="0" w:color="auto"/>
              <w:right w:val="single" w:sz="6" w:space="0" w:color="auto"/>
            </w:tcBorders>
          </w:tcPr>
          <w:p w:rsidR="00352DDA" w:rsidRPr="0082458E" w:rsidRDefault="00352DDA" w:rsidP="0082458E">
            <w:pPr>
              <w:jc w:val="center"/>
              <w:rPr>
                <w:b/>
              </w:rPr>
            </w:pPr>
            <w:r w:rsidRPr="0082458E">
              <w:rPr>
                <w:b/>
              </w:rPr>
              <w:t>A</w:t>
            </w:r>
          </w:p>
        </w:tc>
        <w:tc>
          <w:tcPr>
            <w:tcW w:w="2880" w:type="dxa"/>
            <w:tcBorders>
              <w:top w:val="single" w:sz="6" w:space="0" w:color="auto"/>
              <w:left w:val="single" w:sz="6" w:space="0" w:color="auto"/>
              <w:bottom w:val="single" w:sz="6" w:space="0" w:color="auto"/>
              <w:right w:val="single" w:sz="6" w:space="0" w:color="auto"/>
            </w:tcBorders>
          </w:tcPr>
          <w:p w:rsidR="00352DDA" w:rsidRPr="0082458E" w:rsidRDefault="00352DDA" w:rsidP="0082458E">
            <w:pPr>
              <w:jc w:val="center"/>
              <w:rPr>
                <w:b/>
              </w:rPr>
            </w:pPr>
            <w:r w:rsidRPr="0082458E">
              <w:rPr>
                <w:b/>
              </w:rPr>
              <w:t>B</w:t>
            </w:r>
          </w:p>
        </w:tc>
        <w:tc>
          <w:tcPr>
            <w:tcW w:w="1800" w:type="dxa"/>
            <w:tcBorders>
              <w:top w:val="single" w:sz="6" w:space="0" w:color="auto"/>
              <w:left w:val="single" w:sz="6" w:space="0" w:color="auto"/>
              <w:bottom w:val="single" w:sz="6" w:space="0" w:color="auto"/>
              <w:right w:val="single" w:sz="6" w:space="0" w:color="auto"/>
            </w:tcBorders>
          </w:tcPr>
          <w:p w:rsidR="00352DDA" w:rsidRPr="0082458E" w:rsidRDefault="00352DDA" w:rsidP="0082458E">
            <w:pPr>
              <w:jc w:val="center"/>
              <w:rPr>
                <w:b/>
              </w:rPr>
            </w:pPr>
            <w:r w:rsidRPr="0082458E">
              <w:rPr>
                <w:b/>
              </w:rPr>
              <w:t>C</w:t>
            </w:r>
          </w:p>
        </w:tc>
        <w:tc>
          <w:tcPr>
            <w:tcW w:w="1710" w:type="dxa"/>
            <w:tcBorders>
              <w:top w:val="single" w:sz="6" w:space="0" w:color="auto"/>
              <w:left w:val="single" w:sz="6" w:space="0" w:color="auto"/>
              <w:bottom w:val="single" w:sz="6" w:space="0" w:color="auto"/>
              <w:right w:val="single" w:sz="6" w:space="0" w:color="auto"/>
            </w:tcBorders>
          </w:tcPr>
          <w:p w:rsidR="00352DDA" w:rsidRPr="0082458E" w:rsidRDefault="00352DDA" w:rsidP="0082458E">
            <w:pPr>
              <w:jc w:val="center"/>
              <w:rPr>
                <w:b/>
              </w:rPr>
            </w:pPr>
            <w:r w:rsidRPr="0082458E">
              <w:rPr>
                <w:b/>
              </w:rPr>
              <w:t>D</w:t>
            </w:r>
          </w:p>
        </w:tc>
        <w:tc>
          <w:tcPr>
            <w:tcW w:w="1440" w:type="dxa"/>
            <w:tcBorders>
              <w:top w:val="single" w:sz="6" w:space="0" w:color="auto"/>
              <w:left w:val="single" w:sz="6" w:space="0" w:color="auto"/>
              <w:bottom w:val="single" w:sz="6" w:space="0" w:color="auto"/>
              <w:right w:val="single" w:sz="6" w:space="0" w:color="auto"/>
            </w:tcBorders>
          </w:tcPr>
          <w:p w:rsidR="00352DDA" w:rsidRPr="0082458E" w:rsidRDefault="00352DDA" w:rsidP="0082458E">
            <w:pPr>
              <w:jc w:val="center"/>
              <w:rPr>
                <w:b/>
              </w:rPr>
            </w:pPr>
            <w:r w:rsidRPr="0082458E">
              <w:rPr>
                <w:b/>
              </w:rPr>
              <w:t>E</w:t>
            </w:r>
          </w:p>
        </w:tc>
        <w:tc>
          <w:tcPr>
            <w:tcW w:w="1620" w:type="dxa"/>
            <w:tcBorders>
              <w:top w:val="single" w:sz="6" w:space="0" w:color="auto"/>
              <w:left w:val="single" w:sz="6" w:space="0" w:color="auto"/>
              <w:bottom w:val="single" w:sz="6" w:space="0" w:color="auto"/>
              <w:right w:val="single" w:sz="6" w:space="0" w:color="auto"/>
            </w:tcBorders>
          </w:tcPr>
          <w:p w:rsidR="00352DDA" w:rsidRPr="0082458E" w:rsidRDefault="00352DDA" w:rsidP="0082458E">
            <w:pPr>
              <w:jc w:val="center"/>
              <w:rPr>
                <w:b/>
              </w:rPr>
            </w:pPr>
            <w:r w:rsidRPr="0082458E">
              <w:rPr>
                <w:b/>
              </w:rPr>
              <w:t>F</w:t>
            </w:r>
          </w:p>
        </w:tc>
        <w:tc>
          <w:tcPr>
            <w:tcW w:w="1727" w:type="dxa"/>
            <w:tcBorders>
              <w:top w:val="single" w:sz="6" w:space="0" w:color="auto"/>
              <w:left w:val="single" w:sz="6" w:space="0" w:color="auto"/>
              <w:bottom w:val="single" w:sz="6" w:space="0" w:color="auto"/>
              <w:right w:val="single" w:sz="6" w:space="0" w:color="auto"/>
            </w:tcBorders>
          </w:tcPr>
          <w:p w:rsidR="00352DDA" w:rsidRPr="0082458E" w:rsidRDefault="00352DDA" w:rsidP="0082458E">
            <w:pPr>
              <w:jc w:val="center"/>
              <w:rPr>
                <w:b/>
              </w:rPr>
            </w:pPr>
            <w:r w:rsidRPr="0082458E">
              <w:rPr>
                <w:b/>
              </w:rPr>
              <w:t>G</w:t>
            </w:r>
          </w:p>
        </w:tc>
      </w:tr>
      <w:tr w:rsidR="00B76747" w:rsidRPr="000F1D89" w:rsidTr="00B76747">
        <w:tc>
          <w:tcPr>
            <w:tcW w:w="1998" w:type="dxa"/>
            <w:tcBorders>
              <w:top w:val="single" w:sz="6" w:space="0" w:color="auto"/>
              <w:left w:val="single" w:sz="6" w:space="0" w:color="auto"/>
              <w:bottom w:val="single" w:sz="6" w:space="0" w:color="auto"/>
              <w:right w:val="single" w:sz="6" w:space="0" w:color="auto"/>
            </w:tcBorders>
          </w:tcPr>
          <w:p w:rsidR="00352DDA" w:rsidRPr="000F1D89" w:rsidRDefault="00352DDA">
            <w:pPr>
              <w:rPr>
                <w:color w:val="000000"/>
                <w:sz w:val="22"/>
                <w:szCs w:val="22"/>
              </w:rPr>
            </w:pPr>
          </w:p>
          <w:p w:rsidR="00352DDA" w:rsidRPr="000F1D89" w:rsidRDefault="00352DDA">
            <w:pPr>
              <w:rPr>
                <w:color w:val="000000"/>
                <w:sz w:val="22"/>
                <w:szCs w:val="22"/>
              </w:rPr>
            </w:pPr>
          </w:p>
          <w:p w:rsidR="00352DDA" w:rsidRPr="000F1D89" w:rsidRDefault="00352DDA">
            <w:pPr>
              <w:rPr>
                <w:color w:val="000000"/>
                <w:sz w:val="22"/>
                <w:szCs w:val="22"/>
              </w:rPr>
            </w:pPr>
            <w:r w:rsidRPr="000F1D89">
              <w:rPr>
                <w:color w:val="000000"/>
                <w:sz w:val="22"/>
                <w:szCs w:val="22"/>
              </w:rPr>
              <w:t>7 CFR 273.7(c)(8)</w:t>
            </w:r>
          </w:p>
          <w:p w:rsidR="00352DDA" w:rsidRPr="000F1D89" w:rsidRDefault="00352DDA">
            <w:pPr>
              <w:rPr>
                <w:color w:val="000000"/>
                <w:sz w:val="22"/>
                <w:szCs w:val="22"/>
              </w:rPr>
            </w:pPr>
          </w:p>
        </w:tc>
        <w:tc>
          <w:tcPr>
            <w:tcW w:w="2880" w:type="dxa"/>
            <w:tcBorders>
              <w:top w:val="single" w:sz="6" w:space="0" w:color="auto"/>
              <w:left w:val="single" w:sz="6" w:space="0" w:color="auto"/>
              <w:bottom w:val="single" w:sz="6" w:space="0" w:color="auto"/>
              <w:right w:val="single" w:sz="6" w:space="0" w:color="auto"/>
            </w:tcBorders>
          </w:tcPr>
          <w:p w:rsidR="00352DDA" w:rsidRPr="000F1D89" w:rsidRDefault="00352DDA">
            <w:pPr>
              <w:rPr>
                <w:color w:val="000000"/>
                <w:sz w:val="22"/>
                <w:szCs w:val="22"/>
              </w:rPr>
            </w:pPr>
          </w:p>
          <w:p w:rsidR="00352DDA" w:rsidRPr="000F1D89" w:rsidRDefault="00352DDA">
            <w:pPr>
              <w:rPr>
                <w:color w:val="000000"/>
                <w:sz w:val="22"/>
                <w:szCs w:val="22"/>
              </w:rPr>
            </w:pPr>
          </w:p>
          <w:p w:rsidR="00352DDA" w:rsidRPr="000F1D89" w:rsidRDefault="00352DDA">
            <w:pPr>
              <w:rPr>
                <w:color w:val="000000"/>
                <w:sz w:val="22"/>
                <w:szCs w:val="22"/>
              </w:rPr>
            </w:pPr>
            <w:r w:rsidRPr="000F1D89">
              <w:rPr>
                <w:color w:val="000000"/>
                <w:sz w:val="22"/>
                <w:szCs w:val="22"/>
              </w:rPr>
              <w:t>Compiling work registration status</w:t>
            </w:r>
          </w:p>
          <w:p w:rsidR="00352DDA" w:rsidRPr="000F1D89" w:rsidRDefault="00352DDA">
            <w:pPr>
              <w:rPr>
                <w:color w:val="000000"/>
                <w:sz w:val="22"/>
                <w:szCs w:val="22"/>
              </w:rPr>
            </w:pPr>
          </w:p>
        </w:tc>
        <w:tc>
          <w:tcPr>
            <w:tcW w:w="1800" w:type="dxa"/>
            <w:tcBorders>
              <w:top w:val="single" w:sz="6" w:space="0" w:color="auto"/>
              <w:left w:val="single" w:sz="6" w:space="0" w:color="auto"/>
              <w:bottom w:val="single" w:sz="6" w:space="0" w:color="auto"/>
              <w:right w:val="single" w:sz="6" w:space="0" w:color="auto"/>
            </w:tcBorders>
          </w:tcPr>
          <w:p w:rsidR="00352DDA" w:rsidRPr="000F1D89" w:rsidRDefault="00352DDA">
            <w:pPr>
              <w:jc w:val="center"/>
              <w:rPr>
                <w:color w:val="000000"/>
                <w:sz w:val="22"/>
                <w:szCs w:val="22"/>
              </w:rPr>
            </w:pPr>
          </w:p>
          <w:p w:rsidR="00352DDA" w:rsidRPr="000F1D89" w:rsidRDefault="00352DDA">
            <w:pPr>
              <w:jc w:val="center"/>
              <w:rPr>
                <w:color w:val="000000"/>
                <w:sz w:val="22"/>
                <w:szCs w:val="22"/>
              </w:rPr>
            </w:pPr>
          </w:p>
          <w:p w:rsidR="00352DDA" w:rsidRPr="000F1D89" w:rsidRDefault="00352DDA">
            <w:pPr>
              <w:jc w:val="center"/>
              <w:rPr>
                <w:color w:val="000000"/>
                <w:sz w:val="22"/>
                <w:szCs w:val="22"/>
              </w:rPr>
            </w:pPr>
            <w:r w:rsidRPr="000F1D89">
              <w:rPr>
                <w:color w:val="000000"/>
                <w:sz w:val="22"/>
                <w:szCs w:val="22"/>
              </w:rPr>
              <w:t>53</w:t>
            </w:r>
          </w:p>
        </w:tc>
        <w:tc>
          <w:tcPr>
            <w:tcW w:w="1710" w:type="dxa"/>
            <w:tcBorders>
              <w:top w:val="single" w:sz="6" w:space="0" w:color="auto"/>
              <w:left w:val="single" w:sz="6" w:space="0" w:color="auto"/>
              <w:bottom w:val="single" w:sz="6" w:space="0" w:color="auto"/>
              <w:right w:val="single" w:sz="6" w:space="0" w:color="auto"/>
            </w:tcBorders>
          </w:tcPr>
          <w:p w:rsidR="00352DDA" w:rsidRPr="000F1D89" w:rsidRDefault="00352DDA">
            <w:pPr>
              <w:jc w:val="center"/>
              <w:rPr>
                <w:color w:val="000000"/>
                <w:sz w:val="22"/>
                <w:szCs w:val="22"/>
              </w:rPr>
            </w:pPr>
          </w:p>
          <w:p w:rsidR="00352DDA" w:rsidRPr="000F1D89" w:rsidRDefault="00352DDA">
            <w:pPr>
              <w:jc w:val="center"/>
              <w:rPr>
                <w:color w:val="000000"/>
                <w:sz w:val="22"/>
                <w:szCs w:val="22"/>
              </w:rPr>
            </w:pPr>
          </w:p>
          <w:p w:rsidR="00352DDA" w:rsidRPr="000F1D89" w:rsidRDefault="00352DDA">
            <w:pPr>
              <w:jc w:val="center"/>
              <w:rPr>
                <w:color w:val="000000"/>
                <w:sz w:val="22"/>
                <w:szCs w:val="22"/>
              </w:rPr>
            </w:pPr>
            <w:r w:rsidRPr="000F1D89">
              <w:rPr>
                <w:color w:val="000000"/>
                <w:sz w:val="22"/>
                <w:szCs w:val="22"/>
                <w:vertAlign w:val="superscript"/>
              </w:rPr>
              <w:t>2</w:t>
            </w:r>
            <w:r w:rsidRPr="000F1D89">
              <w:rPr>
                <w:color w:val="000000"/>
                <w:sz w:val="22"/>
                <w:szCs w:val="22"/>
              </w:rPr>
              <w:t>4</w:t>
            </w:r>
          </w:p>
        </w:tc>
        <w:tc>
          <w:tcPr>
            <w:tcW w:w="1440" w:type="dxa"/>
            <w:tcBorders>
              <w:top w:val="single" w:sz="6" w:space="0" w:color="auto"/>
              <w:left w:val="single" w:sz="6" w:space="0" w:color="auto"/>
              <w:bottom w:val="single" w:sz="6" w:space="0" w:color="auto"/>
              <w:right w:val="single" w:sz="6" w:space="0" w:color="auto"/>
            </w:tcBorders>
          </w:tcPr>
          <w:p w:rsidR="00352DDA" w:rsidRPr="000F1D89" w:rsidRDefault="00352DDA">
            <w:pPr>
              <w:tabs>
                <w:tab w:val="right" w:pos="1058"/>
              </w:tabs>
              <w:rPr>
                <w:color w:val="000000"/>
                <w:sz w:val="22"/>
                <w:szCs w:val="22"/>
              </w:rPr>
            </w:pPr>
            <w:r w:rsidRPr="000F1D89">
              <w:rPr>
                <w:color w:val="000000"/>
                <w:sz w:val="22"/>
                <w:szCs w:val="22"/>
              </w:rPr>
              <w:tab/>
            </w:r>
          </w:p>
          <w:p w:rsidR="00352DDA" w:rsidRPr="000F1D89" w:rsidRDefault="00352DDA">
            <w:pPr>
              <w:tabs>
                <w:tab w:val="right" w:pos="1058"/>
              </w:tabs>
              <w:rPr>
                <w:color w:val="000000"/>
                <w:sz w:val="22"/>
                <w:szCs w:val="22"/>
              </w:rPr>
            </w:pPr>
          </w:p>
          <w:p w:rsidR="00352DDA" w:rsidRPr="000F1D89" w:rsidRDefault="00352DDA">
            <w:pPr>
              <w:tabs>
                <w:tab w:val="right" w:pos="1058"/>
              </w:tabs>
              <w:rPr>
                <w:color w:val="000000"/>
                <w:sz w:val="22"/>
                <w:szCs w:val="22"/>
              </w:rPr>
            </w:pPr>
            <w:r w:rsidRPr="000F1D89">
              <w:rPr>
                <w:color w:val="000000"/>
                <w:sz w:val="22"/>
                <w:szCs w:val="22"/>
              </w:rPr>
              <w:tab/>
            </w:r>
            <w:r w:rsidRPr="000F1D89">
              <w:rPr>
                <w:color w:val="000000"/>
                <w:sz w:val="22"/>
                <w:szCs w:val="22"/>
                <w:vertAlign w:val="superscript"/>
              </w:rPr>
              <w:t>3</w:t>
            </w:r>
            <w:r w:rsidRPr="000F1D89">
              <w:rPr>
                <w:color w:val="000000"/>
                <w:sz w:val="22"/>
                <w:szCs w:val="22"/>
              </w:rPr>
              <w:t>212</w:t>
            </w:r>
          </w:p>
        </w:tc>
        <w:tc>
          <w:tcPr>
            <w:tcW w:w="1620" w:type="dxa"/>
            <w:tcBorders>
              <w:top w:val="single" w:sz="6" w:space="0" w:color="auto"/>
              <w:left w:val="single" w:sz="6" w:space="0" w:color="auto"/>
              <w:bottom w:val="single" w:sz="6" w:space="0" w:color="auto"/>
              <w:right w:val="single" w:sz="6" w:space="0" w:color="auto"/>
            </w:tcBorders>
          </w:tcPr>
          <w:p w:rsidR="00352DDA" w:rsidRPr="000F1D89" w:rsidRDefault="00352DDA">
            <w:pPr>
              <w:tabs>
                <w:tab w:val="right" w:pos="994"/>
              </w:tabs>
              <w:rPr>
                <w:color w:val="000000"/>
                <w:sz w:val="22"/>
                <w:szCs w:val="22"/>
              </w:rPr>
            </w:pPr>
          </w:p>
          <w:p w:rsidR="00352DDA" w:rsidRPr="000F1D89" w:rsidRDefault="00352DDA">
            <w:pPr>
              <w:tabs>
                <w:tab w:val="right" w:pos="994"/>
              </w:tabs>
              <w:rPr>
                <w:color w:val="000000"/>
                <w:sz w:val="22"/>
                <w:szCs w:val="22"/>
              </w:rPr>
            </w:pPr>
          </w:p>
          <w:p w:rsidR="00352DDA" w:rsidRPr="000F1D89" w:rsidRDefault="003A7270" w:rsidP="00447982">
            <w:pPr>
              <w:tabs>
                <w:tab w:val="right" w:pos="994"/>
              </w:tabs>
              <w:jc w:val="center"/>
              <w:rPr>
                <w:color w:val="000000"/>
                <w:sz w:val="22"/>
                <w:szCs w:val="22"/>
              </w:rPr>
            </w:pPr>
            <w:r>
              <w:rPr>
                <w:color w:val="000000"/>
                <w:sz w:val="22"/>
                <w:szCs w:val="22"/>
              </w:rPr>
              <w:t>75.15</w:t>
            </w:r>
            <w:r w:rsidR="00447982">
              <w:rPr>
                <w:color w:val="000000"/>
                <w:sz w:val="22"/>
                <w:szCs w:val="22"/>
              </w:rPr>
              <w:t xml:space="preserve"> x</w:t>
            </w:r>
            <w:r w:rsidR="00443CB8">
              <w:rPr>
                <w:color w:val="000000"/>
                <w:sz w:val="22"/>
                <w:szCs w:val="22"/>
              </w:rPr>
              <w:t xml:space="preserve"> </w:t>
            </w:r>
            <w:r w:rsidR="00447982">
              <w:rPr>
                <w:color w:val="000000"/>
                <w:sz w:val="22"/>
                <w:szCs w:val="22"/>
              </w:rPr>
              <w:t>212</w:t>
            </w:r>
          </w:p>
        </w:tc>
        <w:tc>
          <w:tcPr>
            <w:tcW w:w="1727" w:type="dxa"/>
            <w:tcBorders>
              <w:top w:val="single" w:sz="6" w:space="0" w:color="auto"/>
              <w:left w:val="single" w:sz="6" w:space="0" w:color="auto"/>
              <w:bottom w:val="single" w:sz="6" w:space="0" w:color="auto"/>
              <w:right w:val="single" w:sz="6" w:space="0" w:color="auto"/>
            </w:tcBorders>
          </w:tcPr>
          <w:p w:rsidR="00352DDA" w:rsidRPr="000F1D89" w:rsidRDefault="00352DDA">
            <w:pPr>
              <w:tabs>
                <w:tab w:val="right" w:pos="1110"/>
              </w:tabs>
              <w:rPr>
                <w:color w:val="000000"/>
                <w:sz w:val="22"/>
                <w:szCs w:val="22"/>
              </w:rPr>
            </w:pPr>
          </w:p>
          <w:p w:rsidR="00352DDA" w:rsidRPr="000F1D89" w:rsidRDefault="00352DDA">
            <w:pPr>
              <w:tabs>
                <w:tab w:val="right" w:pos="1110"/>
              </w:tabs>
              <w:rPr>
                <w:color w:val="000000"/>
                <w:sz w:val="22"/>
                <w:szCs w:val="22"/>
              </w:rPr>
            </w:pPr>
          </w:p>
          <w:p w:rsidR="00352DDA" w:rsidRPr="000F1D89" w:rsidRDefault="00352DDA">
            <w:pPr>
              <w:tabs>
                <w:tab w:val="right" w:pos="1110"/>
              </w:tabs>
              <w:rPr>
                <w:color w:val="000000"/>
                <w:sz w:val="22"/>
                <w:szCs w:val="22"/>
              </w:rPr>
            </w:pPr>
            <w:r w:rsidRPr="000F1D89">
              <w:rPr>
                <w:color w:val="000000"/>
                <w:sz w:val="22"/>
                <w:szCs w:val="22"/>
              </w:rPr>
              <w:tab/>
            </w:r>
            <w:r w:rsidR="003A7270">
              <w:rPr>
                <w:color w:val="000000"/>
                <w:sz w:val="22"/>
                <w:szCs w:val="22"/>
              </w:rPr>
              <w:t>15,931.76</w:t>
            </w:r>
          </w:p>
        </w:tc>
      </w:tr>
      <w:tr w:rsidR="00B76747" w:rsidRPr="000F1D89" w:rsidTr="000E589F">
        <w:tc>
          <w:tcPr>
            <w:tcW w:w="1998" w:type="dxa"/>
            <w:tcBorders>
              <w:top w:val="single" w:sz="6" w:space="0" w:color="auto"/>
              <w:left w:val="single" w:sz="6" w:space="0" w:color="auto"/>
              <w:bottom w:val="single" w:sz="6" w:space="0" w:color="auto"/>
              <w:right w:val="single" w:sz="6" w:space="0" w:color="auto"/>
            </w:tcBorders>
          </w:tcPr>
          <w:p w:rsidR="00352DDA" w:rsidRPr="000F1D89" w:rsidRDefault="00352DDA">
            <w:pPr>
              <w:rPr>
                <w:color w:val="000000"/>
                <w:sz w:val="22"/>
                <w:szCs w:val="22"/>
              </w:rPr>
            </w:pPr>
          </w:p>
          <w:p w:rsidR="00352DDA" w:rsidRPr="000F1D89" w:rsidRDefault="00352DDA">
            <w:pPr>
              <w:rPr>
                <w:color w:val="000000"/>
                <w:sz w:val="22"/>
                <w:szCs w:val="22"/>
              </w:rPr>
            </w:pPr>
          </w:p>
          <w:p w:rsidR="00352DDA" w:rsidRPr="000F1D89" w:rsidRDefault="00352DDA">
            <w:pPr>
              <w:rPr>
                <w:color w:val="000000"/>
                <w:sz w:val="22"/>
                <w:szCs w:val="22"/>
              </w:rPr>
            </w:pPr>
            <w:r w:rsidRPr="000F1D89">
              <w:rPr>
                <w:color w:val="000000"/>
                <w:sz w:val="22"/>
                <w:szCs w:val="22"/>
              </w:rPr>
              <w:t>7 CFR 273.24(g)</w:t>
            </w:r>
          </w:p>
          <w:p w:rsidR="00352DDA" w:rsidRPr="000F1D89" w:rsidRDefault="00352DDA">
            <w:pPr>
              <w:rPr>
                <w:color w:val="000000"/>
                <w:sz w:val="22"/>
                <w:szCs w:val="22"/>
              </w:rPr>
            </w:pPr>
          </w:p>
        </w:tc>
        <w:tc>
          <w:tcPr>
            <w:tcW w:w="2880" w:type="dxa"/>
            <w:tcBorders>
              <w:top w:val="single" w:sz="6" w:space="0" w:color="auto"/>
              <w:left w:val="single" w:sz="6" w:space="0" w:color="auto"/>
              <w:bottom w:val="single" w:sz="6" w:space="0" w:color="auto"/>
              <w:right w:val="single" w:sz="6" w:space="0" w:color="auto"/>
            </w:tcBorders>
          </w:tcPr>
          <w:p w:rsidR="00352DDA" w:rsidRPr="000F1D89" w:rsidRDefault="00352DDA">
            <w:pPr>
              <w:rPr>
                <w:color w:val="000000"/>
                <w:sz w:val="22"/>
                <w:szCs w:val="22"/>
              </w:rPr>
            </w:pPr>
          </w:p>
          <w:p w:rsidR="00352DDA" w:rsidRPr="000F1D89" w:rsidRDefault="00352DDA">
            <w:pPr>
              <w:rPr>
                <w:color w:val="000000"/>
                <w:sz w:val="22"/>
                <w:szCs w:val="22"/>
              </w:rPr>
            </w:pPr>
          </w:p>
          <w:p w:rsidR="00352DDA" w:rsidRPr="000F1D89" w:rsidRDefault="00352DDA">
            <w:pPr>
              <w:rPr>
                <w:color w:val="000000"/>
                <w:sz w:val="22"/>
                <w:szCs w:val="22"/>
              </w:rPr>
            </w:pPr>
            <w:r w:rsidRPr="000F1D89">
              <w:rPr>
                <w:color w:val="000000"/>
                <w:sz w:val="22"/>
                <w:szCs w:val="22"/>
              </w:rPr>
              <w:t>15% ABAWD exemptions</w:t>
            </w:r>
          </w:p>
          <w:p w:rsidR="00352DDA" w:rsidRPr="000F1D89" w:rsidRDefault="00352DDA">
            <w:pPr>
              <w:rPr>
                <w:color w:val="000000"/>
                <w:sz w:val="22"/>
                <w:szCs w:val="22"/>
              </w:rPr>
            </w:pPr>
          </w:p>
          <w:p w:rsidR="00352DDA" w:rsidRPr="000F1D89" w:rsidRDefault="00352DDA">
            <w:pPr>
              <w:rPr>
                <w:color w:val="000000"/>
                <w:sz w:val="22"/>
                <w:szCs w:val="22"/>
              </w:rPr>
            </w:pPr>
          </w:p>
        </w:tc>
        <w:tc>
          <w:tcPr>
            <w:tcW w:w="1800" w:type="dxa"/>
            <w:tcBorders>
              <w:top w:val="single" w:sz="6" w:space="0" w:color="auto"/>
              <w:left w:val="single" w:sz="6" w:space="0" w:color="auto"/>
              <w:bottom w:val="single" w:sz="6" w:space="0" w:color="auto"/>
              <w:right w:val="single" w:sz="6" w:space="0" w:color="auto"/>
            </w:tcBorders>
          </w:tcPr>
          <w:p w:rsidR="00352DDA" w:rsidRPr="000F1D89" w:rsidRDefault="00352DDA">
            <w:pPr>
              <w:jc w:val="center"/>
              <w:rPr>
                <w:color w:val="000000"/>
                <w:sz w:val="22"/>
                <w:szCs w:val="22"/>
              </w:rPr>
            </w:pPr>
          </w:p>
          <w:p w:rsidR="00352DDA" w:rsidRPr="000F1D89" w:rsidRDefault="00352DDA">
            <w:pPr>
              <w:jc w:val="center"/>
              <w:rPr>
                <w:color w:val="000000"/>
                <w:sz w:val="22"/>
                <w:szCs w:val="22"/>
              </w:rPr>
            </w:pPr>
          </w:p>
          <w:p w:rsidR="00352DDA" w:rsidRPr="000F1D89" w:rsidRDefault="00352DDA">
            <w:pPr>
              <w:jc w:val="center"/>
              <w:rPr>
                <w:color w:val="000000"/>
                <w:sz w:val="22"/>
                <w:szCs w:val="22"/>
              </w:rPr>
            </w:pPr>
            <w:r w:rsidRPr="000F1D89">
              <w:rPr>
                <w:color w:val="000000"/>
                <w:sz w:val="22"/>
                <w:szCs w:val="22"/>
                <w:vertAlign w:val="superscript"/>
              </w:rPr>
              <w:t>1</w:t>
            </w:r>
            <w:r w:rsidR="003A7270">
              <w:rPr>
                <w:color w:val="000000"/>
                <w:sz w:val="22"/>
                <w:szCs w:val="22"/>
              </w:rPr>
              <w:t>7</w:t>
            </w:r>
          </w:p>
        </w:tc>
        <w:tc>
          <w:tcPr>
            <w:tcW w:w="1710" w:type="dxa"/>
            <w:tcBorders>
              <w:top w:val="single" w:sz="6" w:space="0" w:color="auto"/>
              <w:left w:val="single" w:sz="6" w:space="0" w:color="auto"/>
              <w:bottom w:val="single" w:sz="6" w:space="0" w:color="auto"/>
              <w:right w:val="single" w:sz="6" w:space="0" w:color="auto"/>
            </w:tcBorders>
          </w:tcPr>
          <w:p w:rsidR="00352DDA" w:rsidRPr="000F1D89" w:rsidRDefault="00352DDA">
            <w:pPr>
              <w:jc w:val="center"/>
              <w:rPr>
                <w:color w:val="000000"/>
                <w:sz w:val="22"/>
                <w:szCs w:val="22"/>
              </w:rPr>
            </w:pPr>
          </w:p>
          <w:p w:rsidR="00352DDA" w:rsidRPr="000F1D89" w:rsidRDefault="00352DDA">
            <w:pPr>
              <w:jc w:val="center"/>
              <w:rPr>
                <w:color w:val="000000"/>
                <w:sz w:val="22"/>
                <w:szCs w:val="22"/>
              </w:rPr>
            </w:pPr>
          </w:p>
          <w:p w:rsidR="00352DDA" w:rsidRPr="000F1D89" w:rsidRDefault="00352DDA">
            <w:pPr>
              <w:jc w:val="center"/>
              <w:rPr>
                <w:color w:val="000000"/>
                <w:sz w:val="22"/>
                <w:szCs w:val="22"/>
              </w:rPr>
            </w:pPr>
            <w:r w:rsidRPr="000F1D89">
              <w:rPr>
                <w:color w:val="000000"/>
                <w:sz w:val="22"/>
                <w:szCs w:val="22"/>
              </w:rPr>
              <w:t>4</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352DDA" w:rsidRPr="000F1D89" w:rsidRDefault="00352DDA">
            <w:pPr>
              <w:pStyle w:val="Footer"/>
              <w:tabs>
                <w:tab w:val="clear" w:pos="4320"/>
                <w:tab w:val="clear" w:pos="8640"/>
                <w:tab w:val="right" w:pos="1058"/>
              </w:tabs>
              <w:rPr>
                <w:rFonts w:ascii="Times New Roman" w:hAnsi="Times New Roman"/>
                <w:color w:val="000000"/>
                <w:sz w:val="22"/>
                <w:szCs w:val="22"/>
              </w:rPr>
            </w:pPr>
          </w:p>
          <w:p w:rsidR="00352DDA" w:rsidRPr="000F1D89" w:rsidRDefault="00352DDA">
            <w:pPr>
              <w:pStyle w:val="Footer"/>
              <w:tabs>
                <w:tab w:val="clear" w:pos="4320"/>
                <w:tab w:val="clear" w:pos="8640"/>
                <w:tab w:val="right" w:pos="1058"/>
              </w:tabs>
              <w:rPr>
                <w:rFonts w:ascii="Times New Roman" w:hAnsi="Times New Roman"/>
                <w:color w:val="000000"/>
                <w:sz w:val="22"/>
                <w:szCs w:val="22"/>
              </w:rPr>
            </w:pPr>
          </w:p>
          <w:p w:rsidR="00352DDA" w:rsidRPr="000F1D89" w:rsidRDefault="00352DDA">
            <w:pPr>
              <w:pStyle w:val="Footer"/>
              <w:tabs>
                <w:tab w:val="clear" w:pos="4320"/>
                <w:tab w:val="clear" w:pos="8640"/>
                <w:tab w:val="right" w:pos="1058"/>
              </w:tabs>
              <w:rPr>
                <w:rFonts w:ascii="Times New Roman" w:hAnsi="Times New Roman"/>
                <w:color w:val="000000"/>
                <w:sz w:val="22"/>
                <w:szCs w:val="22"/>
              </w:rPr>
            </w:pPr>
            <w:r w:rsidRPr="000F1D89">
              <w:rPr>
                <w:rFonts w:ascii="Times New Roman" w:hAnsi="Times New Roman"/>
                <w:color w:val="000000"/>
                <w:sz w:val="22"/>
                <w:szCs w:val="22"/>
              </w:rPr>
              <w:tab/>
            </w:r>
            <w:r w:rsidR="00EF6CF5">
              <w:rPr>
                <w:rFonts w:ascii="Times New Roman" w:hAnsi="Times New Roman"/>
                <w:color w:val="000000"/>
                <w:sz w:val="22"/>
                <w:szCs w:val="22"/>
              </w:rPr>
              <w:t>28</w:t>
            </w:r>
          </w:p>
        </w:tc>
        <w:tc>
          <w:tcPr>
            <w:tcW w:w="1620" w:type="dxa"/>
            <w:tcBorders>
              <w:top w:val="single" w:sz="6" w:space="0" w:color="auto"/>
              <w:left w:val="single" w:sz="6" w:space="0" w:color="auto"/>
              <w:bottom w:val="single" w:sz="6" w:space="0" w:color="auto"/>
              <w:right w:val="single" w:sz="6" w:space="0" w:color="auto"/>
            </w:tcBorders>
          </w:tcPr>
          <w:p w:rsidR="00352DDA" w:rsidRPr="000F1D89" w:rsidRDefault="00352DDA">
            <w:pPr>
              <w:tabs>
                <w:tab w:val="right" w:pos="994"/>
              </w:tabs>
              <w:rPr>
                <w:color w:val="000000"/>
                <w:sz w:val="22"/>
                <w:szCs w:val="22"/>
              </w:rPr>
            </w:pPr>
          </w:p>
          <w:p w:rsidR="00352DDA" w:rsidRPr="000F1D89" w:rsidRDefault="00352DDA">
            <w:pPr>
              <w:tabs>
                <w:tab w:val="right" w:pos="994"/>
              </w:tabs>
              <w:rPr>
                <w:color w:val="000000"/>
                <w:sz w:val="22"/>
                <w:szCs w:val="22"/>
              </w:rPr>
            </w:pPr>
          </w:p>
          <w:p w:rsidR="00352DDA" w:rsidRPr="000F1D89" w:rsidRDefault="003A7270" w:rsidP="00447982">
            <w:pPr>
              <w:tabs>
                <w:tab w:val="right" w:pos="994"/>
              </w:tabs>
              <w:jc w:val="center"/>
              <w:rPr>
                <w:color w:val="000000"/>
                <w:sz w:val="22"/>
                <w:szCs w:val="22"/>
              </w:rPr>
            </w:pPr>
            <w:r>
              <w:rPr>
                <w:color w:val="000000"/>
                <w:sz w:val="22"/>
                <w:szCs w:val="22"/>
              </w:rPr>
              <w:t>20.27</w:t>
            </w:r>
            <w:r w:rsidR="00443CB8">
              <w:rPr>
                <w:color w:val="000000"/>
                <w:sz w:val="22"/>
                <w:szCs w:val="22"/>
              </w:rPr>
              <w:t xml:space="preserve"> </w:t>
            </w:r>
            <w:r w:rsidR="00447982">
              <w:rPr>
                <w:color w:val="000000"/>
                <w:sz w:val="22"/>
                <w:szCs w:val="22"/>
              </w:rPr>
              <w:t>x</w:t>
            </w:r>
            <w:r w:rsidR="00443CB8">
              <w:rPr>
                <w:color w:val="000000"/>
                <w:sz w:val="22"/>
                <w:szCs w:val="22"/>
              </w:rPr>
              <w:t xml:space="preserve"> </w:t>
            </w:r>
            <w:r w:rsidR="00447982">
              <w:rPr>
                <w:color w:val="000000"/>
                <w:sz w:val="22"/>
                <w:szCs w:val="22"/>
              </w:rPr>
              <w:t xml:space="preserve">28 </w:t>
            </w:r>
          </w:p>
        </w:tc>
        <w:tc>
          <w:tcPr>
            <w:tcW w:w="1727" w:type="dxa"/>
            <w:tcBorders>
              <w:top w:val="single" w:sz="6" w:space="0" w:color="auto"/>
              <w:left w:val="single" w:sz="6" w:space="0" w:color="auto"/>
              <w:bottom w:val="single" w:sz="6" w:space="0" w:color="auto"/>
              <w:right w:val="single" w:sz="6" w:space="0" w:color="auto"/>
            </w:tcBorders>
          </w:tcPr>
          <w:p w:rsidR="00352DDA" w:rsidRPr="000F1D89" w:rsidRDefault="00352DDA">
            <w:pPr>
              <w:tabs>
                <w:tab w:val="right" w:pos="1110"/>
              </w:tabs>
              <w:rPr>
                <w:color w:val="000000"/>
                <w:sz w:val="22"/>
                <w:szCs w:val="22"/>
              </w:rPr>
            </w:pPr>
          </w:p>
          <w:p w:rsidR="00352DDA" w:rsidRPr="000F1D89" w:rsidRDefault="00352DDA">
            <w:pPr>
              <w:tabs>
                <w:tab w:val="right" w:pos="1110"/>
              </w:tabs>
              <w:rPr>
                <w:color w:val="000000"/>
                <w:sz w:val="22"/>
                <w:szCs w:val="22"/>
              </w:rPr>
            </w:pPr>
          </w:p>
          <w:p w:rsidR="00352DDA" w:rsidRPr="000F1D89" w:rsidRDefault="00352DDA">
            <w:pPr>
              <w:tabs>
                <w:tab w:val="right" w:pos="1110"/>
              </w:tabs>
              <w:rPr>
                <w:color w:val="000000"/>
                <w:sz w:val="22"/>
                <w:szCs w:val="22"/>
              </w:rPr>
            </w:pPr>
            <w:r w:rsidRPr="000F1D89">
              <w:rPr>
                <w:color w:val="000000"/>
                <w:sz w:val="22"/>
                <w:szCs w:val="22"/>
              </w:rPr>
              <w:tab/>
            </w:r>
            <w:r w:rsidR="003A7270">
              <w:rPr>
                <w:color w:val="000000"/>
                <w:sz w:val="22"/>
                <w:szCs w:val="22"/>
              </w:rPr>
              <w:t>567.42</w:t>
            </w:r>
          </w:p>
        </w:tc>
      </w:tr>
      <w:tr w:rsidR="00B76747" w:rsidRPr="000F1D89" w:rsidTr="000E589F">
        <w:tc>
          <w:tcPr>
            <w:tcW w:w="1998" w:type="dxa"/>
            <w:tcBorders>
              <w:top w:val="single" w:sz="6" w:space="0" w:color="auto"/>
              <w:left w:val="single" w:sz="6" w:space="0" w:color="auto"/>
              <w:bottom w:val="single" w:sz="6" w:space="0" w:color="auto"/>
              <w:right w:val="single" w:sz="6" w:space="0" w:color="auto"/>
            </w:tcBorders>
          </w:tcPr>
          <w:p w:rsidR="00352DDA" w:rsidRPr="000F1D89" w:rsidRDefault="00352DDA">
            <w:pPr>
              <w:rPr>
                <w:color w:val="000000"/>
                <w:sz w:val="22"/>
                <w:szCs w:val="22"/>
              </w:rPr>
            </w:pPr>
          </w:p>
          <w:p w:rsidR="00352DDA" w:rsidRPr="000F1D89" w:rsidRDefault="00352DDA">
            <w:pPr>
              <w:rPr>
                <w:color w:val="000000"/>
                <w:sz w:val="22"/>
                <w:szCs w:val="22"/>
              </w:rPr>
            </w:pPr>
          </w:p>
          <w:p w:rsidR="00352DDA" w:rsidRPr="000F1D89" w:rsidRDefault="00352DDA">
            <w:pPr>
              <w:rPr>
                <w:color w:val="000000"/>
                <w:sz w:val="22"/>
                <w:szCs w:val="22"/>
              </w:rPr>
            </w:pPr>
            <w:r w:rsidRPr="000F1D89">
              <w:rPr>
                <w:color w:val="000000"/>
                <w:sz w:val="22"/>
                <w:szCs w:val="22"/>
              </w:rPr>
              <w:t>7 CFR 273.7(f)</w:t>
            </w:r>
          </w:p>
          <w:p w:rsidR="00352DDA" w:rsidRPr="000F1D89" w:rsidRDefault="00352DDA">
            <w:pPr>
              <w:rPr>
                <w:color w:val="000000"/>
                <w:sz w:val="22"/>
                <w:szCs w:val="22"/>
              </w:rPr>
            </w:pPr>
          </w:p>
        </w:tc>
        <w:tc>
          <w:tcPr>
            <w:tcW w:w="2880" w:type="dxa"/>
            <w:tcBorders>
              <w:top w:val="single" w:sz="6" w:space="0" w:color="auto"/>
              <w:left w:val="single" w:sz="6" w:space="0" w:color="auto"/>
              <w:bottom w:val="single" w:sz="6" w:space="0" w:color="auto"/>
              <w:right w:val="single" w:sz="6" w:space="0" w:color="auto"/>
            </w:tcBorders>
          </w:tcPr>
          <w:p w:rsidR="00352DDA" w:rsidRPr="000F1D89" w:rsidRDefault="00352DDA">
            <w:pPr>
              <w:rPr>
                <w:color w:val="000000"/>
                <w:sz w:val="22"/>
                <w:szCs w:val="22"/>
              </w:rPr>
            </w:pPr>
          </w:p>
          <w:p w:rsidR="00352DDA" w:rsidRPr="000F1D89" w:rsidRDefault="00352DDA">
            <w:pPr>
              <w:rPr>
                <w:color w:val="000000"/>
                <w:sz w:val="22"/>
                <w:szCs w:val="22"/>
              </w:rPr>
            </w:pPr>
          </w:p>
          <w:p w:rsidR="00352DDA" w:rsidRPr="000F1D89" w:rsidRDefault="00352DDA">
            <w:pPr>
              <w:rPr>
                <w:color w:val="000000"/>
                <w:sz w:val="22"/>
                <w:szCs w:val="22"/>
              </w:rPr>
            </w:pPr>
            <w:r w:rsidRPr="000F1D89">
              <w:rPr>
                <w:color w:val="000000"/>
                <w:sz w:val="22"/>
                <w:szCs w:val="22"/>
              </w:rPr>
              <w:t>E&amp;T activities</w:t>
            </w:r>
          </w:p>
          <w:p w:rsidR="00352DDA" w:rsidRPr="000F1D89" w:rsidRDefault="00352DDA">
            <w:pPr>
              <w:rPr>
                <w:color w:val="000000"/>
                <w:sz w:val="22"/>
                <w:szCs w:val="22"/>
              </w:rPr>
            </w:pPr>
          </w:p>
          <w:p w:rsidR="00352DDA" w:rsidRPr="000F1D89" w:rsidRDefault="00352DDA">
            <w:pPr>
              <w:rPr>
                <w:color w:val="000000"/>
                <w:sz w:val="22"/>
                <w:szCs w:val="22"/>
              </w:rPr>
            </w:pPr>
          </w:p>
        </w:tc>
        <w:tc>
          <w:tcPr>
            <w:tcW w:w="1800" w:type="dxa"/>
            <w:tcBorders>
              <w:top w:val="single" w:sz="6" w:space="0" w:color="auto"/>
              <w:left w:val="single" w:sz="6" w:space="0" w:color="auto"/>
              <w:bottom w:val="single" w:sz="6" w:space="0" w:color="auto"/>
              <w:right w:val="single" w:sz="6" w:space="0" w:color="auto"/>
            </w:tcBorders>
          </w:tcPr>
          <w:p w:rsidR="00352DDA" w:rsidRPr="000F1D89" w:rsidRDefault="00352DDA">
            <w:pPr>
              <w:jc w:val="center"/>
              <w:rPr>
                <w:color w:val="000000"/>
                <w:sz w:val="22"/>
                <w:szCs w:val="22"/>
              </w:rPr>
            </w:pPr>
          </w:p>
          <w:p w:rsidR="00352DDA" w:rsidRPr="000F1D89" w:rsidRDefault="00352DDA">
            <w:pPr>
              <w:jc w:val="center"/>
              <w:rPr>
                <w:color w:val="000000"/>
                <w:sz w:val="22"/>
                <w:szCs w:val="22"/>
              </w:rPr>
            </w:pPr>
          </w:p>
          <w:p w:rsidR="00352DDA" w:rsidRPr="000F1D89" w:rsidRDefault="00352DDA">
            <w:pPr>
              <w:jc w:val="center"/>
              <w:rPr>
                <w:color w:val="000000"/>
                <w:sz w:val="22"/>
                <w:szCs w:val="22"/>
              </w:rPr>
            </w:pPr>
            <w:r w:rsidRPr="000F1D89">
              <w:rPr>
                <w:color w:val="000000"/>
                <w:sz w:val="22"/>
                <w:szCs w:val="22"/>
              </w:rPr>
              <w:t>53</w:t>
            </w:r>
          </w:p>
        </w:tc>
        <w:tc>
          <w:tcPr>
            <w:tcW w:w="1710" w:type="dxa"/>
            <w:tcBorders>
              <w:top w:val="single" w:sz="6" w:space="0" w:color="auto"/>
              <w:left w:val="single" w:sz="6" w:space="0" w:color="auto"/>
              <w:bottom w:val="single" w:sz="6" w:space="0" w:color="auto"/>
              <w:right w:val="single" w:sz="6" w:space="0" w:color="auto"/>
            </w:tcBorders>
          </w:tcPr>
          <w:p w:rsidR="00352DDA" w:rsidRPr="000F1D89" w:rsidRDefault="00352DDA">
            <w:pPr>
              <w:jc w:val="center"/>
              <w:rPr>
                <w:color w:val="000000"/>
                <w:sz w:val="22"/>
                <w:szCs w:val="22"/>
              </w:rPr>
            </w:pPr>
          </w:p>
          <w:p w:rsidR="00352DDA" w:rsidRPr="000F1D89" w:rsidRDefault="00352DDA">
            <w:pPr>
              <w:jc w:val="center"/>
              <w:rPr>
                <w:color w:val="000000"/>
                <w:sz w:val="22"/>
                <w:szCs w:val="22"/>
              </w:rPr>
            </w:pPr>
          </w:p>
          <w:p w:rsidR="00352DDA" w:rsidRPr="000F1D89" w:rsidRDefault="00352DDA">
            <w:pPr>
              <w:jc w:val="center"/>
              <w:rPr>
                <w:color w:val="000000"/>
                <w:sz w:val="22"/>
                <w:szCs w:val="22"/>
              </w:rPr>
            </w:pPr>
            <w:r w:rsidRPr="000F1D89">
              <w:rPr>
                <w:color w:val="000000"/>
                <w:sz w:val="22"/>
                <w:szCs w:val="22"/>
              </w:rPr>
              <w:t>4</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352DDA" w:rsidRPr="000F1D89" w:rsidRDefault="00352DDA">
            <w:pPr>
              <w:tabs>
                <w:tab w:val="right" w:pos="1058"/>
              </w:tabs>
              <w:rPr>
                <w:color w:val="000000"/>
                <w:sz w:val="22"/>
                <w:szCs w:val="22"/>
              </w:rPr>
            </w:pPr>
          </w:p>
          <w:p w:rsidR="00352DDA" w:rsidRPr="000F1D89" w:rsidRDefault="00352DDA">
            <w:pPr>
              <w:tabs>
                <w:tab w:val="right" w:pos="1058"/>
              </w:tabs>
              <w:rPr>
                <w:color w:val="000000"/>
                <w:sz w:val="22"/>
                <w:szCs w:val="22"/>
              </w:rPr>
            </w:pPr>
          </w:p>
          <w:p w:rsidR="00352DDA" w:rsidRPr="000F1D89" w:rsidRDefault="00352DDA">
            <w:pPr>
              <w:tabs>
                <w:tab w:val="right" w:pos="1058"/>
              </w:tabs>
              <w:rPr>
                <w:color w:val="000000"/>
                <w:sz w:val="22"/>
                <w:szCs w:val="22"/>
              </w:rPr>
            </w:pPr>
            <w:r w:rsidRPr="000F1D89">
              <w:rPr>
                <w:color w:val="000000"/>
                <w:sz w:val="22"/>
                <w:szCs w:val="22"/>
              </w:rPr>
              <w:tab/>
              <w:t>212</w:t>
            </w:r>
          </w:p>
        </w:tc>
        <w:tc>
          <w:tcPr>
            <w:tcW w:w="1620" w:type="dxa"/>
            <w:tcBorders>
              <w:top w:val="single" w:sz="6" w:space="0" w:color="auto"/>
              <w:left w:val="single" w:sz="6" w:space="0" w:color="auto"/>
              <w:bottom w:val="single" w:sz="6" w:space="0" w:color="auto"/>
              <w:right w:val="single" w:sz="6" w:space="0" w:color="auto"/>
            </w:tcBorders>
          </w:tcPr>
          <w:p w:rsidR="00352DDA" w:rsidRPr="000F1D89" w:rsidRDefault="00352DDA">
            <w:pPr>
              <w:tabs>
                <w:tab w:val="right" w:pos="994"/>
              </w:tabs>
              <w:rPr>
                <w:color w:val="000000"/>
                <w:sz w:val="22"/>
                <w:szCs w:val="22"/>
              </w:rPr>
            </w:pPr>
          </w:p>
          <w:p w:rsidR="00352DDA" w:rsidRPr="000F1D89" w:rsidRDefault="00352DDA">
            <w:pPr>
              <w:tabs>
                <w:tab w:val="right" w:pos="994"/>
              </w:tabs>
              <w:rPr>
                <w:color w:val="000000"/>
                <w:sz w:val="22"/>
                <w:szCs w:val="22"/>
              </w:rPr>
            </w:pPr>
          </w:p>
          <w:p w:rsidR="00352DDA" w:rsidRPr="000F1D89" w:rsidRDefault="003A7270" w:rsidP="00447982">
            <w:pPr>
              <w:tabs>
                <w:tab w:val="right" w:pos="994"/>
              </w:tabs>
              <w:jc w:val="center"/>
              <w:rPr>
                <w:color w:val="000000"/>
                <w:sz w:val="22"/>
                <w:szCs w:val="22"/>
              </w:rPr>
            </w:pPr>
            <w:r>
              <w:rPr>
                <w:color w:val="000000"/>
                <w:sz w:val="22"/>
                <w:szCs w:val="22"/>
              </w:rPr>
              <w:t>44.02</w:t>
            </w:r>
            <w:r w:rsidR="00443CB8">
              <w:rPr>
                <w:color w:val="000000"/>
                <w:sz w:val="22"/>
                <w:szCs w:val="22"/>
              </w:rPr>
              <w:t xml:space="preserve"> </w:t>
            </w:r>
            <w:r w:rsidR="00447982">
              <w:rPr>
                <w:color w:val="000000"/>
                <w:sz w:val="22"/>
                <w:szCs w:val="22"/>
              </w:rPr>
              <w:t>x</w:t>
            </w:r>
            <w:r w:rsidR="00443CB8">
              <w:rPr>
                <w:color w:val="000000"/>
                <w:sz w:val="22"/>
                <w:szCs w:val="22"/>
              </w:rPr>
              <w:t xml:space="preserve"> </w:t>
            </w:r>
            <w:r w:rsidR="00447982">
              <w:rPr>
                <w:color w:val="000000"/>
                <w:sz w:val="22"/>
                <w:szCs w:val="22"/>
              </w:rPr>
              <w:t>212</w:t>
            </w:r>
          </w:p>
        </w:tc>
        <w:tc>
          <w:tcPr>
            <w:tcW w:w="1727" w:type="dxa"/>
            <w:tcBorders>
              <w:top w:val="single" w:sz="6" w:space="0" w:color="auto"/>
              <w:left w:val="single" w:sz="6" w:space="0" w:color="auto"/>
              <w:bottom w:val="single" w:sz="6" w:space="0" w:color="auto"/>
              <w:right w:val="single" w:sz="6" w:space="0" w:color="auto"/>
            </w:tcBorders>
          </w:tcPr>
          <w:p w:rsidR="00352DDA" w:rsidRPr="000F1D89" w:rsidRDefault="00352DDA">
            <w:pPr>
              <w:tabs>
                <w:tab w:val="right" w:pos="1110"/>
              </w:tabs>
              <w:rPr>
                <w:color w:val="000000"/>
                <w:sz w:val="22"/>
                <w:szCs w:val="22"/>
              </w:rPr>
            </w:pPr>
          </w:p>
          <w:p w:rsidR="00352DDA" w:rsidRPr="000F1D89" w:rsidRDefault="00352DDA">
            <w:pPr>
              <w:tabs>
                <w:tab w:val="right" w:pos="1110"/>
              </w:tabs>
              <w:rPr>
                <w:color w:val="000000"/>
                <w:sz w:val="22"/>
                <w:szCs w:val="22"/>
              </w:rPr>
            </w:pPr>
          </w:p>
          <w:p w:rsidR="00352DDA" w:rsidRPr="000F1D89" w:rsidRDefault="00352DDA">
            <w:pPr>
              <w:tabs>
                <w:tab w:val="right" w:pos="1110"/>
              </w:tabs>
              <w:rPr>
                <w:color w:val="000000"/>
                <w:sz w:val="22"/>
                <w:szCs w:val="22"/>
              </w:rPr>
            </w:pPr>
            <w:r w:rsidRPr="000F1D89">
              <w:rPr>
                <w:color w:val="000000"/>
                <w:sz w:val="22"/>
                <w:szCs w:val="22"/>
              </w:rPr>
              <w:tab/>
            </w:r>
            <w:r w:rsidR="00965A50">
              <w:rPr>
                <w:color w:val="000000"/>
                <w:sz w:val="22"/>
                <w:szCs w:val="22"/>
              </w:rPr>
              <w:t>9</w:t>
            </w:r>
            <w:r w:rsidR="001B0FD3" w:rsidRPr="000F1D89">
              <w:rPr>
                <w:color w:val="000000"/>
                <w:sz w:val="22"/>
                <w:szCs w:val="22"/>
              </w:rPr>
              <w:t>,</w:t>
            </w:r>
            <w:r w:rsidR="003A7270">
              <w:rPr>
                <w:color w:val="000000"/>
                <w:sz w:val="22"/>
                <w:szCs w:val="22"/>
              </w:rPr>
              <w:t>333.04</w:t>
            </w:r>
          </w:p>
        </w:tc>
      </w:tr>
      <w:tr w:rsidR="00B76747" w:rsidRPr="000F1D89" w:rsidTr="000E589F">
        <w:tc>
          <w:tcPr>
            <w:tcW w:w="1998" w:type="dxa"/>
            <w:tcBorders>
              <w:top w:val="single" w:sz="6" w:space="0" w:color="auto"/>
              <w:left w:val="single" w:sz="6" w:space="0" w:color="auto"/>
              <w:bottom w:val="single" w:sz="6" w:space="0" w:color="auto"/>
              <w:right w:val="single" w:sz="6" w:space="0" w:color="auto"/>
            </w:tcBorders>
          </w:tcPr>
          <w:p w:rsidR="000E589F" w:rsidRDefault="000E589F">
            <w:pPr>
              <w:rPr>
                <w:color w:val="000000"/>
                <w:sz w:val="22"/>
                <w:szCs w:val="22"/>
              </w:rPr>
            </w:pPr>
          </w:p>
          <w:p w:rsidR="000E589F" w:rsidRDefault="000E589F">
            <w:pPr>
              <w:rPr>
                <w:color w:val="000000"/>
                <w:sz w:val="22"/>
                <w:szCs w:val="22"/>
              </w:rPr>
            </w:pPr>
          </w:p>
          <w:p w:rsidR="00352DDA" w:rsidRPr="000F1D89" w:rsidRDefault="00352DDA">
            <w:pPr>
              <w:rPr>
                <w:color w:val="000000"/>
                <w:sz w:val="22"/>
                <w:szCs w:val="22"/>
              </w:rPr>
            </w:pPr>
            <w:r w:rsidRPr="000F1D89">
              <w:rPr>
                <w:color w:val="000000"/>
                <w:sz w:val="22"/>
                <w:szCs w:val="22"/>
              </w:rPr>
              <w:t>7 CFR 273.7(c)(8)</w:t>
            </w:r>
          </w:p>
        </w:tc>
        <w:tc>
          <w:tcPr>
            <w:tcW w:w="2880" w:type="dxa"/>
            <w:tcBorders>
              <w:top w:val="single" w:sz="6" w:space="0" w:color="auto"/>
              <w:left w:val="single" w:sz="6" w:space="0" w:color="auto"/>
              <w:bottom w:val="single" w:sz="6" w:space="0" w:color="auto"/>
              <w:right w:val="single" w:sz="6" w:space="0" w:color="auto"/>
            </w:tcBorders>
          </w:tcPr>
          <w:p w:rsidR="00352DDA" w:rsidRPr="000F1D89" w:rsidRDefault="00352DDA">
            <w:pPr>
              <w:rPr>
                <w:color w:val="000000"/>
                <w:sz w:val="22"/>
                <w:szCs w:val="22"/>
              </w:rPr>
            </w:pPr>
            <w:r w:rsidRPr="000F1D89">
              <w:rPr>
                <w:color w:val="000000"/>
                <w:sz w:val="22"/>
                <w:szCs w:val="22"/>
              </w:rPr>
              <w:t>Preparing FNS–583:</w:t>
            </w:r>
          </w:p>
          <w:p w:rsidR="00352DDA" w:rsidRPr="000F1D89" w:rsidRDefault="00352DDA">
            <w:pPr>
              <w:rPr>
                <w:color w:val="000000"/>
                <w:sz w:val="22"/>
                <w:szCs w:val="22"/>
              </w:rPr>
            </w:pPr>
          </w:p>
          <w:p w:rsidR="00352DDA" w:rsidRPr="000F1D89" w:rsidRDefault="00352DDA">
            <w:pPr>
              <w:rPr>
                <w:color w:val="000000"/>
                <w:sz w:val="22"/>
                <w:szCs w:val="22"/>
              </w:rPr>
            </w:pPr>
            <w:r w:rsidRPr="000F1D89">
              <w:rPr>
                <w:color w:val="000000"/>
                <w:sz w:val="22"/>
                <w:szCs w:val="22"/>
              </w:rPr>
              <w:t>States filing electronically</w:t>
            </w:r>
          </w:p>
          <w:p w:rsidR="00352DDA" w:rsidRPr="000F1D89" w:rsidRDefault="00352DDA">
            <w:pPr>
              <w:rPr>
                <w:color w:val="000000"/>
                <w:sz w:val="22"/>
                <w:szCs w:val="22"/>
              </w:rPr>
            </w:pPr>
          </w:p>
          <w:p w:rsidR="00352DDA" w:rsidRPr="000F1D89" w:rsidRDefault="00352DDA">
            <w:pPr>
              <w:rPr>
                <w:color w:val="000000"/>
                <w:sz w:val="22"/>
                <w:szCs w:val="22"/>
              </w:rPr>
            </w:pPr>
            <w:r w:rsidRPr="000F1D89">
              <w:rPr>
                <w:color w:val="000000"/>
                <w:sz w:val="22"/>
                <w:szCs w:val="22"/>
              </w:rPr>
              <w:t>States filing manually</w:t>
            </w:r>
          </w:p>
        </w:tc>
        <w:tc>
          <w:tcPr>
            <w:tcW w:w="1800" w:type="dxa"/>
            <w:tcBorders>
              <w:top w:val="single" w:sz="6" w:space="0" w:color="auto"/>
              <w:left w:val="single" w:sz="6" w:space="0" w:color="auto"/>
              <w:bottom w:val="single" w:sz="6" w:space="0" w:color="auto"/>
              <w:right w:val="single" w:sz="6" w:space="0" w:color="auto"/>
            </w:tcBorders>
          </w:tcPr>
          <w:p w:rsidR="00352DDA" w:rsidRPr="000F1D89" w:rsidRDefault="00352DDA">
            <w:pPr>
              <w:rPr>
                <w:color w:val="000000"/>
                <w:sz w:val="22"/>
                <w:szCs w:val="22"/>
              </w:rPr>
            </w:pPr>
          </w:p>
          <w:p w:rsidR="00352DDA" w:rsidRPr="000F1D89" w:rsidRDefault="00352DDA">
            <w:pPr>
              <w:jc w:val="center"/>
              <w:rPr>
                <w:color w:val="000000"/>
                <w:sz w:val="22"/>
                <w:szCs w:val="22"/>
              </w:rPr>
            </w:pPr>
          </w:p>
          <w:p w:rsidR="00352DDA" w:rsidRPr="000F1D89" w:rsidRDefault="00EF6CF5">
            <w:pPr>
              <w:jc w:val="center"/>
              <w:rPr>
                <w:color w:val="000000"/>
                <w:sz w:val="22"/>
                <w:szCs w:val="22"/>
              </w:rPr>
            </w:pPr>
            <w:r>
              <w:rPr>
                <w:color w:val="000000"/>
                <w:sz w:val="22"/>
                <w:szCs w:val="22"/>
              </w:rPr>
              <w:t>50</w:t>
            </w:r>
          </w:p>
          <w:p w:rsidR="00352DDA" w:rsidRPr="000F1D89" w:rsidRDefault="00352DDA">
            <w:pPr>
              <w:jc w:val="center"/>
              <w:rPr>
                <w:color w:val="000000"/>
                <w:sz w:val="22"/>
                <w:szCs w:val="22"/>
              </w:rPr>
            </w:pPr>
          </w:p>
          <w:p w:rsidR="00352DDA" w:rsidRPr="000F1D89" w:rsidRDefault="00EF6CF5">
            <w:pPr>
              <w:jc w:val="center"/>
              <w:rPr>
                <w:color w:val="000000"/>
                <w:sz w:val="22"/>
                <w:szCs w:val="22"/>
              </w:rPr>
            </w:pPr>
            <w:r>
              <w:rPr>
                <w:color w:val="000000"/>
                <w:sz w:val="22"/>
                <w:szCs w:val="22"/>
              </w:rPr>
              <w:t>3</w:t>
            </w:r>
          </w:p>
        </w:tc>
        <w:tc>
          <w:tcPr>
            <w:tcW w:w="1710" w:type="dxa"/>
            <w:tcBorders>
              <w:top w:val="single" w:sz="6" w:space="0" w:color="auto"/>
              <w:left w:val="single" w:sz="6" w:space="0" w:color="auto"/>
              <w:bottom w:val="single" w:sz="6" w:space="0" w:color="auto"/>
              <w:right w:val="single" w:sz="6" w:space="0" w:color="auto"/>
            </w:tcBorders>
          </w:tcPr>
          <w:p w:rsidR="00352DDA" w:rsidRPr="000F1D89" w:rsidRDefault="00352DDA">
            <w:pPr>
              <w:rPr>
                <w:color w:val="000000"/>
                <w:sz w:val="22"/>
                <w:szCs w:val="22"/>
              </w:rPr>
            </w:pPr>
          </w:p>
          <w:p w:rsidR="00352DDA" w:rsidRPr="000F1D89" w:rsidRDefault="00352DDA">
            <w:pPr>
              <w:jc w:val="center"/>
              <w:rPr>
                <w:color w:val="000000"/>
                <w:sz w:val="22"/>
                <w:szCs w:val="22"/>
              </w:rPr>
            </w:pPr>
          </w:p>
          <w:p w:rsidR="00352DDA" w:rsidRPr="000F1D89" w:rsidRDefault="00352DDA">
            <w:pPr>
              <w:jc w:val="center"/>
              <w:rPr>
                <w:color w:val="000000"/>
                <w:sz w:val="22"/>
                <w:szCs w:val="22"/>
              </w:rPr>
            </w:pPr>
            <w:r w:rsidRPr="000F1D89">
              <w:rPr>
                <w:color w:val="000000"/>
                <w:sz w:val="22"/>
                <w:szCs w:val="22"/>
              </w:rPr>
              <w:t>4</w:t>
            </w:r>
          </w:p>
          <w:p w:rsidR="00352DDA" w:rsidRPr="000F1D89" w:rsidRDefault="00352DDA">
            <w:pPr>
              <w:jc w:val="center"/>
              <w:rPr>
                <w:color w:val="000000"/>
                <w:sz w:val="22"/>
                <w:szCs w:val="22"/>
              </w:rPr>
            </w:pPr>
          </w:p>
          <w:p w:rsidR="00352DDA" w:rsidRPr="000F1D89" w:rsidRDefault="00352DDA">
            <w:pPr>
              <w:jc w:val="center"/>
              <w:rPr>
                <w:color w:val="000000"/>
                <w:sz w:val="22"/>
                <w:szCs w:val="22"/>
              </w:rPr>
            </w:pPr>
            <w:r w:rsidRPr="000F1D89">
              <w:rPr>
                <w:color w:val="000000"/>
                <w:sz w:val="22"/>
                <w:szCs w:val="22"/>
              </w:rPr>
              <w:t>4</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352DDA" w:rsidRPr="000F1D89" w:rsidRDefault="00352DDA">
            <w:pPr>
              <w:rPr>
                <w:color w:val="000000"/>
                <w:sz w:val="22"/>
                <w:szCs w:val="22"/>
              </w:rPr>
            </w:pPr>
          </w:p>
          <w:p w:rsidR="00352DDA" w:rsidRPr="000F1D89" w:rsidRDefault="00352DDA">
            <w:pPr>
              <w:tabs>
                <w:tab w:val="right" w:pos="1058"/>
              </w:tabs>
              <w:rPr>
                <w:color w:val="000000"/>
                <w:sz w:val="22"/>
                <w:szCs w:val="22"/>
              </w:rPr>
            </w:pPr>
            <w:r w:rsidRPr="000F1D89">
              <w:rPr>
                <w:color w:val="000000"/>
                <w:sz w:val="22"/>
                <w:szCs w:val="22"/>
              </w:rPr>
              <w:tab/>
            </w:r>
          </w:p>
          <w:p w:rsidR="00926299" w:rsidRDefault="00EF6CF5" w:rsidP="00926299">
            <w:pPr>
              <w:tabs>
                <w:tab w:val="right" w:pos="1058"/>
              </w:tabs>
              <w:jc w:val="center"/>
              <w:rPr>
                <w:color w:val="000000"/>
                <w:sz w:val="22"/>
                <w:szCs w:val="22"/>
              </w:rPr>
            </w:pPr>
            <w:r>
              <w:rPr>
                <w:color w:val="000000"/>
                <w:sz w:val="22"/>
                <w:szCs w:val="22"/>
              </w:rPr>
              <w:t>200</w:t>
            </w:r>
            <w:r w:rsidR="00926299">
              <w:rPr>
                <w:color w:val="000000"/>
                <w:sz w:val="22"/>
                <w:szCs w:val="22"/>
              </w:rPr>
              <w:t xml:space="preserve"> </w:t>
            </w:r>
            <w:r w:rsidR="00A76A16">
              <w:rPr>
                <w:color w:val="000000"/>
                <w:sz w:val="22"/>
                <w:szCs w:val="22"/>
              </w:rPr>
              <w:t>@</w:t>
            </w:r>
            <w:r w:rsidR="00926299">
              <w:rPr>
                <w:color w:val="000000"/>
                <w:sz w:val="22"/>
                <w:szCs w:val="22"/>
              </w:rPr>
              <w:t xml:space="preserve"> </w:t>
            </w:r>
            <w:r w:rsidR="00A76A16">
              <w:rPr>
                <w:color w:val="000000"/>
                <w:sz w:val="22"/>
                <w:szCs w:val="22"/>
              </w:rPr>
              <w:t>1 h</w:t>
            </w:r>
            <w:r w:rsidR="00926299">
              <w:rPr>
                <w:color w:val="000000"/>
                <w:sz w:val="22"/>
                <w:szCs w:val="22"/>
              </w:rPr>
              <w:t>r</w:t>
            </w:r>
          </w:p>
          <w:p w:rsidR="003A7270" w:rsidRDefault="003A7270" w:rsidP="00926299">
            <w:pPr>
              <w:tabs>
                <w:tab w:val="right" w:pos="1058"/>
              </w:tabs>
              <w:jc w:val="center"/>
              <w:rPr>
                <w:color w:val="000000"/>
                <w:sz w:val="22"/>
                <w:szCs w:val="22"/>
              </w:rPr>
            </w:pPr>
          </w:p>
          <w:p w:rsidR="00352DDA" w:rsidRDefault="00926299" w:rsidP="00926299">
            <w:pPr>
              <w:tabs>
                <w:tab w:val="right" w:pos="1058"/>
              </w:tabs>
              <w:jc w:val="center"/>
              <w:rPr>
                <w:color w:val="000000"/>
                <w:sz w:val="22"/>
                <w:szCs w:val="22"/>
              </w:rPr>
            </w:pPr>
            <w:r>
              <w:rPr>
                <w:color w:val="000000"/>
                <w:sz w:val="22"/>
                <w:szCs w:val="22"/>
              </w:rPr>
              <w:t>12 @ 0.5 hr</w:t>
            </w:r>
          </w:p>
          <w:p w:rsidR="000E589F" w:rsidRPr="000F1D89" w:rsidRDefault="000E589F" w:rsidP="00926299">
            <w:pPr>
              <w:tabs>
                <w:tab w:val="right" w:pos="1058"/>
              </w:tabs>
              <w:jc w:val="center"/>
              <w:rPr>
                <w:color w:val="000000"/>
                <w:sz w:val="22"/>
                <w:szCs w:val="22"/>
              </w:rPr>
            </w:pPr>
          </w:p>
        </w:tc>
        <w:tc>
          <w:tcPr>
            <w:tcW w:w="1620" w:type="dxa"/>
            <w:tcBorders>
              <w:top w:val="single" w:sz="6" w:space="0" w:color="auto"/>
              <w:left w:val="single" w:sz="6" w:space="0" w:color="auto"/>
              <w:bottom w:val="single" w:sz="6" w:space="0" w:color="auto"/>
              <w:right w:val="single" w:sz="6" w:space="0" w:color="auto"/>
            </w:tcBorders>
          </w:tcPr>
          <w:p w:rsidR="00352DDA" w:rsidRPr="000F1D89" w:rsidRDefault="00352DDA">
            <w:pPr>
              <w:tabs>
                <w:tab w:val="right" w:pos="994"/>
              </w:tabs>
              <w:rPr>
                <w:color w:val="000000"/>
                <w:sz w:val="22"/>
                <w:szCs w:val="22"/>
              </w:rPr>
            </w:pPr>
          </w:p>
          <w:p w:rsidR="00352DDA" w:rsidRPr="000F1D89" w:rsidRDefault="00352DDA">
            <w:pPr>
              <w:tabs>
                <w:tab w:val="right" w:pos="994"/>
              </w:tabs>
              <w:rPr>
                <w:color w:val="000000"/>
                <w:sz w:val="22"/>
                <w:szCs w:val="22"/>
              </w:rPr>
            </w:pPr>
            <w:r w:rsidRPr="000F1D89">
              <w:rPr>
                <w:color w:val="000000"/>
                <w:sz w:val="22"/>
                <w:szCs w:val="22"/>
              </w:rPr>
              <w:tab/>
            </w:r>
          </w:p>
          <w:p w:rsidR="00352DDA" w:rsidRPr="000F1D89" w:rsidRDefault="00A76A16" w:rsidP="00447982">
            <w:pPr>
              <w:tabs>
                <w:tab w:val="right" w:pos="994"/>
              </w:tabs>
              <w:jc w:val="center"/>
              <w:rPr>
                <w:color w:val="000000"/>
                <w:sz w:val="22"/>
                <w:szCs w:val="22"/>
              </w:rPr>
            </w:pPr>
            <w:r>
              <w:rPr>
                <w:color w:val="000000"/>
                <w:sz w:val="22"/>
                <w:szCs w:val="22"/>
              </w:rPr>
              <w:t>.9716</w:t>
            </w:r>
            <w:r w:rsidR="00443CB8">
              <w:rPr>
                <w:color w:val="000000"/>
                <w:sz w:val="22"/>
                <w:szCs w:val="22"/>
              </w:rPr>
              <w:t xml:space="preserve"> </w:t>
            </w:r>
            <w:r w:rsidR="00447982">
              <w:rPr>
                <w:color w:val="000000"/>
                <w:sz w:val="22"/>
                <w:szCs w:val="22"/>
              </w:rPr>
              <w:t>x</w:t>
            </w:r>
            <w:r w:rsidR="00443CB8">
              <w:rPr>
                <w:color w:val="000000"/>
                <w:sz w:val="22"/>
                <w:szCs w:val="22"/>
              </w:rPr>
              <w:t xml:space="preserve"> </w:t>
            </w:r>
            <w:r w:rsidR="00447982">
              <w:rPr>
                <w:color w:val="000000"/>
                <w:sz w:val="22"/>
                <w:szCs w:val="22"/>
              </w:rPr>
              <w:t>212</w:t>
            </w:r>
          </w:p>
        </w:tc>
        <w:tc>
          <w:tcPr>
            <w:tcW w:w="1727" w:type="dxa"/>
            <w:tcBorders>
              <w:top w:val="single" w:sz="6" w:space="0" w:color="auto"/>
              <w:left w:val="single" w:sz="6" w:space="0" w:color="auto"/>
              <w:bottom w:val="single" w:sz="6" w:space="0" w:color="auto"/>
              <w:right w:val="single" w:sz="6" w:space="0" w:color="auto"/>
            </w:tcBorders>
          </w:tcPr>
          <w:p w:rsidR="00352DDA" w:rsidRPr="000F1D89" w:rsidRDefault="00352DDA">
            <w:pPr>
              <w:tabs>
                <w:tab w:val="right" w:pos="1110"/>
              </w:tabs>
              <w:rPr>
                <w:color w:val="000000"/>
                <w:sz w:val="22"/>
                <w:szCs w:val="22"/>
              </w:rPr>
            </w:pPr>
          </w:p>
          <w:p w:rsidR="00352DDA" w:rsidRPr="000F1D89" w:rsidRDefault="00352DDA">
            <w:pPr>
              <w:tabs>
                <w:tab w:val="right" w:pos="1110"/>
              </w:tabs>
              <w:rPr>
                <w:color w:val="000000"/>
                <w:sz w:val="22"/>
                <w:szCs w:val="22"/>
              </w:rPr>
            </w:pPr>
          </w:p>
          <w:p w:rsidR="00352DDA" w:rsidRPr="000F1D89" w:rsidRDefault="00CC5478">
            <w:pPr>
              <w:tabs>
                <w:tab w:val="right" w:pos="1110"/>
              </w:tabs>
              <w:rPr>
                <w:color w:val="000000"/>
                <w:sz w:val="22"/>
                <w:szCs w:val="22"/>
              </w:rPr>
            </w:pPr>
            <w:r>
              <w:rPr>
                <w:color w:val="000000"/>
                <w:sz w:val="22"/>
                <w:szCs w:val="22"/>
              </w:rPr>
              <w:t xml:space="preserve">          </w:t>
            </w:r>
            <w:r w:rsidR="00EF6CF5">
              <w:rPr>
                <w:color w:val="000000"/>
                <w:sz w:val="22"/>
                <w:szCs w:val="22"/>
              </w:rPr>
              <w:t>20</w:t>
            </w:r>
            <w:r w:rsidR="00926299">
              <w:rPr>
                <w:color w:val="000000"/>
                <w:sz w:val="22"/>
                <w:szCs w:val="22"/>
              </w:rPr>
              <w:t>6</w:t>
            </w:r>
          </w:p>
          <w:p w:rsidR="00352DDA" w:rsidRPr="000F1D89" w:rsidRDefault="00352DDA">
            <w:pPr>
              <w:tabs>
                <w:tab w:val="right" w:pos="1110"/>
              </w:tabs>
              <w:rPr>
                <w:color w:val="000000"/>
                <w:sz w:val="22"/>
                <w:szCs w:val="22"/>
              </w:rPr>
            </w:pPr>
          </w:p>
          <w:p w:rsidR="00352DDA" w:rsidRPr="000F1D89" w:rsidRDefault="00CC5478">
            <w:pPr>
              <w:tabs>
                <w:tab w:val="right" w:pos="1110"/>
              </w:tabs>
              <w:rPr>
                <w:color w:val="000000"/>
                <w:sz w:val="22"/>
                <w:szCs w:val="22"/>
              </w:rPr>
            </w:pPr>
            <w:r>
              <w:rPr>
                <w:color w:val="000000"/>
                <w:sz w:val="22"/>
                <w:szCs w:val="22"/>
              </w:rPr>
              <w:t xml:space="preserve">             </w:t>
            </w:r>
          </w:p>
        </w:tc>
      </w:tr>
      <w:tr w:rsidR="00B76747" w:rsidRPr="000F1D89" w:rsidTr="00B76747">
        <w:tc>
          <w:tcPr>
            <w:tcW w:w="1998" w:type="dxa"/>
            <w:tcBorders>
              <w:top w:val="single" w:sz="6" w:space="0" w:color="auto"/>
              <w:left w:val="single" w:sz="6" w:space="0" w:color="auto"/>
              <w:bottom w:val="single" w:sz="6" w:space="0" w:color="auto"/>
              <w:right w:val="single" w:sz="6" w:space="0" w:color="auto"/>
            </w:tcBorders>
            <w:shd w:val="clear" w:color="auto" w:fill="C0C0C0"/>
          </w:tcPr>
          <w:p w:rsidR="000E589F" w:rsidRDefault="000E589F">
            <w:pPr>
              <w:rPr>
                <w:color w:val="000000"/>
                <w:sz w:val="22"/>
                <w:szCs w:val="22"/>
              </w:rPr>
            </w:pPr>
          </w:p>
          <w:p w:rsidR="000171A0" w:rsidRDefault="000E589F">
            <w:pPr>
              <w:rPr>
                <w:color w:val="000000"/>
                <w:sz w:val="22"/>
                <w:szCs w:val="22"/>
              </w:rPr>
            </w:pPr>
            <w:r>
              <w:rPr>
                <w:color w:val="000000"/>
                <w:sz w:val="22"/>
                <w:szCs w:val="22"/>
              </w:rPr>
              <w:t>Reporting Burden for FNS-583</w:t>
            </w:r>
          </w:p>
          <w:p w:rsidR="000E589F" w:rsidRPr="000F1D89" w:rsidRDefault="000E589F">
            <w:pPr>
              <w:rPr>
                <w:color w:val="000000"/>
                <w:sz w:val="22"/>
                <w:szCs w:val="22"/>
              </w:rPr>
            </w:pPr>
          </w:p>
        </w:tc>
        <w:tc>
          <w:tcPr>
            <w:tcW w:w="2880" w:type="dxa"/>
            <w:tcBorders>
              <w:top w:val="single" w:sz="6" w:space="0" w:color="auto"/>
              <w:left w:val="single" w:sz="6" w:space="0" w:color="auto"/>
              <w:bottom w:val="single" w:sz="6" w:space="0" w:color="auto"/>
              <w:right w:val="single" w:sz="6" w:space="0" w:color="auto"/>
            </w:tcBorders>
            <w:shd w:val="clear" w:color="auto" w:fill="C0C0C0"/>
          </w:tcPr>
          <w:p w:rsidR="000171A0" w:rsidRPr="000F1D89" w:rsidRDefault="000171A0">
            <w:pPr>
              <w:rPr>
                <w:color w:val="000000"/>
                <w:sz w:val="22"/>
                <w:szCs w:val="22"/>
              </w:rPr>
            </w:pPr>
          </w:p>
        </w:tc>
        <w:tc>
          <w:tcPr>
            <w:tcW w:w="1800" w:type="dxa"/>
            <w:tcBorders>
              <w:top w:val="single" w:sz="6" w:space="0" w:color="auto"/>
              <w:left w:val="single" w:sz="6" w:space="0" w:color="auto"/>
              <w:bottom w:val="single" w:sz="6" w:space="0" w:color="auto"/>
              <w:right w:val="single" w:sz="6" w:space="0" w:color="auto"/>
            </w:tcBorders>
            <w:shd w:val="clear" w:color="auto" w:fill="C0C0C0"/>
          </w:tcPr>
          <w:p w:rsidR="000171A0" w:rsidRPr="000F1D89" w:rsidRDefault="000171A0">
            <w:pPr>
              <w:jc w:val="center"/>
              <w:rPr>
                <w:color w:val="000000"/>
                <w:sz w:val="22"/>
                <w:szCs w:val="22"/>
              </w:rPr>
            </w:pPr>
          </w:p>
        </w:tc>
        <w:tc>
          <w:tcPr>
            <w:tcW w:w="1710" w:type="dxa"/>
            <w:tcBorders>
              <w:top w:val="single" w:sz="6" w:space="0" w:color="auto"/>
              <w:left w:val="single" w:sz="6" w:space="0" w:color="auto"/>
              <w:bottom w:val="single" w:sz="6" w:space="0" w:color="auto"/>
              <w:right w:val="single" w:sz="6" w:space="0" w:color="auto"/>
            </w:tcBorders>
            <w:shd w:val="clear" w:color="auto" w:fill="C0C0C0"/>
          </w:tcPr>
          <w:p w:rsidR="000171A0" w:rsidRPr="000F1D89" w:rsidRDefault="000171A0">
            <w:pPr>
              <w:jc w:val="center"/>
              <w:rPr>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C0C0C0"/>
          </w:tcPr>
          <w:p w:rsidR="000171A0" w:rsidRPr="000F1D89" w:rsidRDefault="000171A0">
            <w:pPr>
              <w:jc w:val="center"/>
              <w:rPr>
                <w:color w:val="000000"/>
                <w:sz w:val="22"/>
                <w:szCs w:val="22"/>
              </w:rPr>
            </w:pPr>
          </w:p>
        </w:tc>
        <w:tc>
          <w:tcPr>
            <w:tcW w:w="1620" w:type="dxa"/>
            <w:tcBorders>
              <w:top w:val="single" w:sz="6" w:space="0" w:color="auto"/>
              <w:left w:val="single" w:sz="6" w:space="0" w:color="auto"/>
              <w:bottom w:val="single" w:sz="6" w:space="0" w:color="auto"/>
              <w:right w:val="single" w:sz="6" w:space="0" w:color="auto"/>
            </w:tcBorders>
            <w:shd w:val="clear" w:color="auto" w:fill="C0C0C0"/>
          </w:tcPr>
          <w:p w:rsidR="000E589F" w:rsidRDefault="000E589F">
            <w:pPr>
              <w:tabs>
                <w:tab w:val="right" w:pos="994"/>
              </w:tabs>
              <w:jc w:val="center"/>
              <w:rPr>
                <w:color w:val="000000"/>
                <w:sz w:val="22"/>
                <w:szCs w:val="22"/>
              </w:rPr>
            </w:pPr>
          </w:p>
          <w:p w:rsidR="000171A0" w:rsidRDefault="000171A0">
            <w:pPr>
              <w:tabs>
                <w:tab w:val="right" w:pos="994"/>
              </w:tabs>
              <w:jc w:val="center"/>
              <w:rPr>
                <w:color w:val="000000"/>
                <w:sz w:val="22"/>
                <w:szCs w:val="22"/>
              </w:rPr>
            </w:pPr>
            <w:r>
              <w:rPr>
                <w:color w:val="000000"/>
                <w:sz w:val="22"/>
                <w:szCs w:val="22"/>
              </w:rPr>
              <w:t>1</w:t>
            </w:r>
            <w:r w:rsidR="003A7270">
              <w:rPr>
                <w:color w:val="000000"/>
                <w:sz w:val="22"/>
                <w:szCs w:val="22"/>
              </w:rPr>
              <w:t>40.41</w:t>
            </w:r>
          </w:p>
        </w:tc>
        <w:tc>
          <w:tcPr>
            <w:tcW w:w="1727" w:type="dxa"/>
            <w:tcBorders>
              <w:top w:val="single" w:sz="6" w:space="0" w:color="auto"/>
              <w:left w:val="single" w:sz="6" w:space="0" w:color="auto"/>
              <w:bottom w:val="single" w:sz="6" w:space="0" w:color="auto"/>
              <w:right w:val="single" w:sz="6" w:space="0" w:color="auto"/>
            </w:tcBorders>
            <w:shd w:val="clear" w:color="auto" w:fill="C0C0C0"/>
          </w:tcPr>
          <w:p w:rsidR="000E589F" w:rsidRDefault="000E589F">
            <w:pPr>
              <w:tabs>
                <w:tab w:val="right" w:pos="1110"/>
              </w:tabs>
              <w:jc w:val="center"/>
              <w:rPr>
                <w:color w:val="000000"/>
                <w:sz w:val="22"/>
                <w:szCs w:val="22"/>
              </w:rPr>
            </w:pPr>
          </w:p>
          <w:p w:rsidR="000171A0" w:rsidRDefault="003A7270">
            <w:pPr>
              <w:tabs>
                <w:tab w:val="right" w:pos="1110"/>
              </w:tabs>
              <w:jc w:val="center"/>
              <w:rPr>
                <w:color w:val="000000"/>
                <w:sz w:val="22"/>
                <w:szCs w:val="22"/>
              </w:rPr>
            </w:pPr>
            <w:r>
              <w:rPr>
                <w:color w:val="000000"/>
                <w:sz w:val="22"/>
                <w:szCs w:val="22"/>
              </w:rPr>
              <w:t>26,052.22</w:t>
            </w:r>
          </w:p>
        </w:tc>
      </w:tr>
      <w:tr w:rsidR="000E589F" w:rsidRPr="000F1D89" w:rsidTr="00B76747">
        <w:tc>
          <w:tcPr>
            <w:tcW w:w="1998" w:type="dxa"/>
            <w:tcBorders>
              <w:top w:val="single" w:sz="6" w:space="0" w:color="auto"/>
              <w:left w:val="single" w:sz="6" w:space="0" w:color="auto"/>
              <w:bottom w:val="single" w:sz="6" w:space="0" w:color="auto"/>
              <w:right w:val="single" w:sz="6" w:space="0" w:color="auto"/>
            </w:tcBorders>
            <w:shd w:val="clear" w:color="auto" w:fill="C0C0C0"/>
          </w:tcPr>
          <w:p w:rsidR="000E589F" w:rsidRDefault="000E589F" w:rsidP="000E589F">
            <w:pPr>
              <w:spacing w:line="276" w:lineRule="auto"/>
              <w:rPr>
                <w:sz w:val="22"/>
                <w:szCs w:val="22"/>
              </w:rPr>
            </w:pPr>
          </w:p>
          <w:p w:rsidR="000E589F" w:rsidRPr="000E589F" w:rsidRDefault="000E589F" w:rsidP="000E589F">
            <w:pPr>
              <w:spacing w:line="276" w:lineRule="auto"/>
              <w:rPr>
                <w:sz w:val="22"/>
                <w:szCs w:val="22"/>
              </w:rPr>
            </w:pPr>
            <w:r w:rsidRPr="000E589F">
              <w:rPr>
                <w:sz w:val="22"/>
                <w:szCs w:val="22"/>
              </w:rPr>
              <w:t>Recordkeeping burden for</w:t>
            </w:r>
          </w:p>
          <w:p w:rsidR="000E589F" w:rsidRDefault="000E589F" w:rsidP="000E589F">
            <w:pPr>
              <w:spacing w:line="276" w:lineRule="auto"/>
              <w:rPr>
                <w:sz w:val="22"/>
                <w:szCs w:val="22"/>
              </w:rPr>
            </w:pPr>
            <w:r w:rsidRPr="000E589F">
              <w:rPr>
                <w:sz w:val="22"/>
                <w:szCs w:val="22"/>
              </w:rPr>
              <w:t xml:space="preserve"> FNS-583</w:t>
            </w:r>
          </w:p>
          <w:p w:rsidR="000E589F" w:rsidRPr="000E589F" w:rsidRDefault="000E589F" w:rsidP="000E589F">
            <w:pPr>
              <w:spacing w:line="276" w:lineRule="auto"/>
              <w:rPr>
                <w:sz w:val="22"/>
                <w:szCs w:val="22"/>
              </w:rPr>
            </w:pPr>
          </w:p>
        </w:tc>
        <w:tc>
          <w:tcPr>
            <w:tcW w:w="2880" w:type="dxa"/>
            <w:tcBorders>
              <w:top w:val="single" w:sz="6" w:space="0" w:color="auto"/>
              <w:left w:val="single" w:sz="6" w:space="0" w:color="auto"/>
              <w:bottom w:val="single" w:sz="6" w:space="0" w:color="auto"/>
              <w:right w:val="single" w:sz="6" w:space="0" w:color="auto"/>
            </w:tcBorders>
            <w:shd w:val="clear" w:color="auto" w:fill="C0C0C0"/>
          </w:tcPr>
          <w:p w:rsidR="000E589F" w:rsidRPr="000F1D89" w:rsidRDefault="000E589F">
            <w:pPr>
              <w:rPr>
                <w:color w:val="000000"/>
                <w:sz w:val="22"/>
                <w:szCs w:val="22"/>
              </w:rPr>
            </w:pPr>
          </w:p>
        </w:tc>
        <w:tc>
          <w:tcPr>
            <w:tcW w:w="1800" w:type="dxa"/>
            <w:tcBorders>
              <w:top w:val="single" w:sz="6" w:space="0" w:color="auto"/>
              <w:left w:val="single" w:sz="6" w:space="0" w:color="auto"/>
              <w:bottom w:val="single" w:sz="6" w:space="0" w:color="auto"/>
              <w:right w:val="single" w:sz="6" w:space="0" w:color="auto"/>
            </w:tcBorders>
            <w:shd w:val="clear" w:color="auto" w:fill="C0C0C0"/>
          </w:tcPr>
          <w:p w:rsidR="000E589F" w:rsidRPr="000E589F" w:rsidRDefault="000E589F" w:rsidP="000E589F">
            <w:pPr>
              <w:spacing w:line="276" w:lineRule="auto"/>
              <w:jc w:val="center"/>
              <w:rPr>
                <w:sz w:val="22"/>
                <w:szCs w:val="22"/>
              </w:rPr>
            </w:pPr>
          </w:p>
          <w:p w:rsidR="000E589F" w:rsidRPr="000E589F" w:rsidRDefault="000E589F" w:rsidP="000E589F">
            <w:pPr>
              <w:spacing w:line="276" w:lineRule="auto"/>
              <w:jc w:val="center"/>
              <w:rPr>
                <w:sz w:val="22"/>
                <w:szCs w:val="22"/>
              </w:rPr>
            </w:pPr>
            <w:r w:rsidRPr="000E589F">
              <w:rPr>
                <w:sz w:val="22"/>
                <w:szCs w:val="22"/>
              </w:rPr>
              <w:t>53</w:t>
            </w:r>
          </w:p>
        </w:tc>
        <w:tc>
          <w:tcPr>
            <w:tcW w:w="1710" w:type="dxa"/>
            <w:tcBorders>
              <w:top w:val="single" w:sz="6" w:space="0" w:color="auto"/>
              <w:left w:val="single" w:sz="6" w:space="0" w:color="auto"/>
              <w:bottom w:val="single" w:sz="6" w:space="0" w:color="auto"/>
              <w:right w:val="single" w:sz="6" w:space="0" w:color="auto"/>
            </w:tcBorders>
            <w:shd w:val="clear" w:color="auto" w:fill="C0C0C0"/>
          </w:tcPr>
          <w:p w:rsidR="000E589F" w:rsidRPr="000E589F" w:rsidRDefault="000E589F" w:rsidP="000E589F">
            <w:pPr>
              <w:spacing w:line="276" w:lineRule="auto"/>
              <w:jc w:val="center"/>
              <w:rPr>
                <w:sz w:val="22"/>
                <w:szCs w:val="22"/>
              </w:rPr>
            </w:pPr>
          </w:p>
          <w:p w:rsidR="000E589F" w:rsidRPr="000E589F" w:rsidRDefault="000E589F" w:rsidP="000E589F">
            <w:pPr>
              <w:spacing w:line="276" w:lineRule="auto"/>
              <w:jc w:val="center"/>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C0C0C0"/>
          </w:tcPr>
          <w:p w:rsidR="000E589F" w:rsidRPr="000E589F" w:rsidRDefault="000E589F" w:rsidP="000E589F">
            <w:pPr>
              <w:spacing w:line="276" w:lineRule="auto"/>
              <w:jc w:val="center"/>
              <w:rPr>
                <w:sz w:val="22"/>
                <w:szCs w:val="22"/>
              </w:rPr>
            </w:pPr>
          </w:p>
        </w:tc>
        <w:tc>
          <w:tcPr>
            <w:tcW w:w="1620" w:type="dxa"/>
            <w:tcBorders>
              <w:top w:val="single" w:sz="6" w:space="0" w:color="auto"/>
              <w:left w:val="single" w:sz="6" w:space="0" w:color="auto"/>
              <w:bottom w:val="single" w:sz="6" w:space="0" w:color="auto"/>
              <w:right w:val="single" w:sz="6" w:space="0" w:color="auto"/>
            </w:tcBorders>
            <w:shd w:val="clear" w:color="auto" w:fill="C0C0C0"/>
          </w:tcPr>
          <w:p w:rsidR="000E589F" w:rsidRPr="000E589F" w:rsidRDefault="000E589F" w:rsidP="000E589F">
            <w:pPr>
              <w:spacing w:line="276" w:lineRule="auto"/>
              <w:jc w:val="center"/>
              <w:rPr>
                <w:sz w:val="22"/>
                <w:szCs w:val="22"/>
              </w:rPr>
            </w:pPr>
          </w:p>
          <w:p w:rsidR="000E589F" w:rsidRPr="000E589F" w:rsidRDefault="000E589F" w:rsidP="000E589F">
            <w:pPr>
              <w:spacing w:line="276" w:lineRule="auto"/>
              <w:jc w:val="center"/>
              <w:rPr>
                <w:sz w:val="22"/>
                <w:szCs w:val="22"/>
              </w:rPr>
            </w:pPr>
            <w:r w:rsidRPr="000E589F">
              <w:rPr>
                <w:sz w:val="22"/>
                <w:szCs w:val="22"/>
              </w:rPr>
              <w:t xml:space="preserve">0.13666 7 x 212  </w:t>
            </w:r>
          </w:p>
        </w:tc>
        <w:tc>
          <w:tcPr>
            <w:tcW w:w="1727" w:type="dxa"/>
            <w:tcBorders>
              <w:top w:val="single" w:sz="6" w:space="0" w:color="auto"/>
              <w:left w:val="single" w:sz="6" w:space="0" w:color="auto"/>
              <w:bottom w:val="single" w:sz="6" w:space="0" w:color="auto"/>
              <w:right w:val="single" w:sz="6" w:space="0" w:color="auto"/>
            </w:tcBorders>
            <w:shd w:val="clear" w:color="auto" w:fill="C0C0C0"/>
          </w:tcPr>
          <w:p w:rsidR="000E589F" w:rsidRPr="000E589F" w:rsidRDefault="000E589F" w:rsidP="000E589F">
            <w:pPr>
              <w:spacing w:line="276" w:lineRule="auto"/>
              <w:jc w:val="center"/>
              <w:rPr>
                <w:sz w:val="22"/>
                <w:szCs w:val="22"/>
              </w:rPr>
            </w:pPr>
          </w:p>
          <w:p w:rsidR="000E589F" w:rsidRPr="000E589F" w:rsidRDefault="000E589F" w:rsidP="000E589F">
            <w:pPr>
              <w:jc w:val="center"/>
              <w:rPr>
                <w:bCs/>
                <w:sz w:val="22"/>
                <w:szCs w:val="22"/>
              </w:rPr>
            </w:pPr>
            <w:r w:rsidRPr="000E589F">
              <w:rPr>
                <w:bCs/>
                <w:sz w:val="22"/>
                <w:szCs w:val="22"/>
              </w:rPr>
              <w:t>28.97</w:t>
            </w:r>
          </w:p>
          <w:p w:rsidR="000E589F" w:rsidRPr="000E589F" w:rsidRDefault="000E589F" w:rsidP="000E589F">
            <w:pPr>
              <w:spacing w:line="276" w:lineRule="auto"/>
              <w:jc w:val="center"/>
              <w:rPr>
                <w:sz w:val="22"/>
                <w:szCs w:val="22"/>
              </w:rPr>
            </w:pPr>
          </w:p>
        </w:tc>
      </w:tr>
      <w:tr w:rsidR="000E589F" w:rsidRPr="000F1D89" w:rsidTr="00B76747">
        <w:tc>
          <w:tcPr>
            <w:tcW w:w="1998" w:type="dxa"/>
            <w:tcBorders>
              <w:top w:val="single" w:sz="6" w:space="0" w:color="auto"/>
              <w:left w:val="single" w:sz="6" w:space="0" w:color="auto"/>
              <w:bottom w:val="single" w:sz="6" w:space="0" w:color="auto"/>
              <w:right w:val="single" w:sz="6" w:space="0" w:color="auto"/>
            </w:tcBorders>
            <w:shd w:val="clear" w:color="auto" w:fill="C0C0C0"/>
          </w:tcPr>
          <w:p w:rsidR="000E589F" w:rsidRPr="000E589F" w:rsidRDefault="000E589F" w:rsidP="000E589F">
            <w:pPr>
              <w:spacing w:line="276" w:lineRule="auto"/>
              <w:rPr>
                <w:sz w:val="22"/>
                <w:szCs w:val="22"/>
              </w:rPr>
            </w:pPr>
          </w:p>
          <w:p w:rsidR="000E589F" w:rsidRPr="000E589F" w:rsidRDefault="000E589F" w:rsidP="000E589F">
            <w:pPr>
              <w:spacing w:line="276" w:lineRule="auto"/>
              <w:rPr>
                <w:sz w:val="22"/>
                <w:szCs w:val="22"/>
              </w:rPr>
            </w:pPr>
            <w:r w:rsidRPr="000E589F">
              <w:rPr>
                <w:sz w:val="22"/>
                <w:szCs w:val="22"/>
              </w:rPr>
              <w:t xml:space="preserve">Total Reporting </w:t>
            </w:r>
            <w:r w:rsidRPr="000E589F">
              <w:rPr>
                <w:sz w:val="22"/>
                <w:szCs w:val="22"/>
              </w:rPr>
              <w:lastRenderedPageBreak/>
              <w:t>&amp;Recordkeeping</w:t>
            </w:r>
          </w:p>
          <w:p w:rsidR="000E589F" w:rsidRPr="000E589F" w:rsidRDefault="000E589F" w:rsidP="000E589F">
            <w:pPr>
              <w:spacing w:line="276" w:lineRule="auto"/>
              <w:rPr>
                <w:sz w:val="22"/>
                <w:szCs w:val="22"/>
              </w:rPr>
            </w:pPr>
            <w:r w:rsidRPr="000E589F">
              <w:rPr>
                <w:sz w:val="22"/>
                <w:szCs w:val="22"/>
              </w:rPr>
              <w:t>For FNS-583</w:t>
            </w:r>
          </w:p>
          <w:p w:rsidR="000E589F" w:rsidRPr="000E589F" w:rsidRDefault="000E589F" w:rsidP="000E589F">
            <w:pPr>
              <w:spacing w:line="276" w:lineRule="auto"/>
              <w:rPr>
                <w:sz w:val="22"/>
                <w:szCs w:val="22"/>
              </w:rPr>
            </w:pPr>
          </w:p>
        </w:tc>
        <w:tc>
          <w:tcPr>
            <w:tcW w:w="2880" w:type="dxa"/>
            <w:tcBorders>
              <w:top w:val="single" w:sz="6" w:space="0" w:color="auto"/>
              <w:left w:val="single" w:sz="6" w:space="0" w:color="auto"/>
              <w:bottom w:val="single" w:sz="6" w:space="0" w:color="auto"/>
              <w:right w:val="single" w:sz="6" w:space="0" w:color="auto"/>
            </w:tcBorders>
            <w:shd w:val="clear" w:color="auto" w:fill="C0C0C0"/>
          </w:tcPr>
          <w:p w:rsidR="000E589F" w:rsidRPr="000F1D89" w:rsidRDefault="000E589F">
            <w:pPr>
              <w:rPr>
                <w:color w:val="000000"/>
                <w:sz w:val="22"/>
                <w:szCs w:val="22"/>
              </w:rPr>
            </w:pPr>
          </w:p>
        </w:tc>
        <w:tc>
          <w:tcPr>
            <w:tcW w:w="1800" w:type="dxa"/>
            <w:tcBorders>
              <w:top w:val="single" w:sz="6" w:space="0" w:color="auto"/>
              <w:left w:val="single" w:sz="6" w:space="0" w:color="auto"/>
              <w:bottom w:val="single" w:sz="6" w:space="0" w:color="auto"/>
              <w:right w:val="single" w:sz="6" w:space="0" w:color="auto"/>
            </w:tcBorders>
            <w:shd w:val="clear" w:color="auto" w:fill="C0C0C0"/>
          </w:tcPr>
          <w:p w:rsidR="000E589F" w:rsidRPr="000E589F" w:rsidRDefault="000E589F" w:rsidP="000E589F">
            <w:pPr>
              <w:spacing w:line="276" w:lineRule="auto"/>
              <w:jc w:val="center"/>
              <w:rPr>
                <w:sz w:val="22"/>
                <w:szCs w:val="22"/>
              </w:rPr>
            </w:pPr>
          </w:p>
        </w:tc>
        <w:tc>
          <w:tcPr>
            <w:tcW w:w="1710" w:type="dxa"/>
            <w:tcBorders>
              <w:top w:val="single" w:sz="6" w:space="0" w:color="auto"/>
              <w:left w:val="single" w:sz="6" w:space="0" w:color="auto"/>
              <w:bottom w:val="single" w:sz="6" w:space="0" w:color="auto"/>
              <w:right w:val="single" w:sz="6" w:space="0" w:color="auto"/>
            </w:tcBorders>
            <w:shd w:val="clear" w:color="auto" w:fill="C0C0C0"/>
          </w:tcPr>
          <w:p w:rsidR="000E589F" w:rsidRPr="000E589F" w:rsidRDefault="000E589F" w:rsidP="000E589F">
            <w:pPr>
              <w:spacing w:line="276" w:lineRule="auto"/>
              <w:jc w:val="center"/>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C0C0C0"/>
          </w:tcPr>
          <w:p w:rsidR="000E589F" w:rsidRPr="000E589F" w:rsidRDefault="000E589F" w:rsidP="000E589F">
            <w:pPr>
              <w:spacing w:line="276" w:lineRule="auto"/>
              <w:jc w:val="center"/>
              <w:rPr>
                <w:sz w:val="22"/>
                <w:szCs w:val="22"/>
              </w:rPr>
            </w:pPr>
          </w:p>
        </w:tc>
        <w:tc>
          <w:tcPr>
            <w:tcW w:w="1620" w:type="dxa"/>
            <w:tcBorders>
              <w:top w:val="single" w:sz="6" w:space="0" w:color="auto"/>
              <w:left w:val="single" w:sz="6" w:space="0" w:color="auto"/>
              <w:bottom w:val="single" w:sz="6" w:space="0" w:color="auto"/>
              <w:right w:val="single" w:sz="6" w:space="0" w:color="auto"/>
            </w:tcBorders>
            <w:shd w:val="clear" w:color="auto" w:fill="C0C0C0"/>
          </w:tcPr>
          <w:p w:rsidR="000E589F" w:rsidRPr="000E589F" w:rsidRDefault="000E589F" w:rsidP="000E589F">
            <w:pPr>
              <w:spacing w:line="276" w:lineRule="auto"/>
              <w:jc w:val="center"/>
              <w:rPr>
                <w:sz w:val="22"/>
                <w:szCs w:val="22"/>
              </w:rPr>
            </w:pPr>
          </w:p>
        </w:tc>
        <w:tc>
          <w:tcPr>
            <w:tcW w:w="1727" w:type="dxa"/>
            <w:tcBorders>
              <w:top w:val="single" w:sz="6" w:space="0" w:color="auto"/>
              <w:left w:val="single" w:sz="6" w:space="0" w:color="auto"/>
              <w:bottom w:val="single" w:sz="6" w:space="0" w:color="auto"/>
              <w:right w:val="single" w:sz="6" w:space="0" w:color="auto"/>
            </w:tcBorders>
            <w:shd w:val="clear" w:color="auto" w:fill="C0C0C0"/>
          </w:tcPr>
          <w:p w:rsidR="000E589F" w:rsidRPr="000E589F" w:rsidRDefault="000E589F" w:rsidP="000E589F">
            <w:pPr>
              <w:spacing w:line="276" w:lineRule="auto"/>
              <w:jc w:val="center"/>
              <w:rPr>
                <w:sz w:val="22"/>
                <w:szCs w:val="22"/>
              </w:rPr>
            </w:pPr>
          </w:p>
          <w:p w:rsidR="000E589F" w:rsidRPr="000E589F" w:rsidRDefault="000E589F" w:rsidP="000E589F">
            <w:pPr>
              <w:spacing w:line="276" w:lineRule="auto"/>
              <w:jc w:val="center"/>
              <w:rPr>
                <w:sz w:val="22"/>
                <w:szCs w:val="22"/>
              </w:rPr>
            </w:pPr>
            <w:r w:rsidRPr="000E589F">
              <w:rPr>
                <w:sz w:val="22"/>
                <w:szCs w:val="22"/>
              </w:rPr>
              <w:t>26,067.19</w:t>
            </w:r>
          </w:p>
        </w:tc>
      </w:tr>
      <w:tr w:rsidR="000E589F" w:rsidRPr="000F1D89" w:rsidTr="00B76747">
        <w:tc>
          <w:tcPr>
            <w:tcW w:w="1998" w:type="dxa"/>
            <w:tcBorders>
              <w:top w:val="single" w:sz="6" w:space="0" w:color="auto"/>
              <w:left w:val="single" w:sz="6" w:space="0" w:color="auto"/>
              <w:bottom w:val="single" w:sz="6" w:space="0" w:color="auto"/>
              <w:right w:val="single" w:sz="6" w:space="0" w:color="auto"/>
            </w:tcBorders>
          </w:tcPr>
          <w:p w:rsidR="000E589F" w:rsidRDefault="000E589F">
            <w:pPr>
              <w:rPr>
                <w:color w:val="000000"/>
                <w:sz w:val="22"/>
                <w:szCs w:val="22"/>
              </w:rPr>
            </w:pPr>
          </w:p>
          <w:p w:rsidR="000E589F" w:rsidRDefault="000E589F">
            <w:pPr>
              <w:rPr>
                <w:color w:val="000000"/>
                <w:sz w:val="22"/>
                <w:szCs w:val="22"/>
              </w:rPr>
            </w:pPr>
            <w:r w:rsidRPr="000F1D89">
              <w:rPr>
                <w:color w:val="000000"/>
                <w:sz w:val="22"/>
                <w:szCs w:val="22"/>
              </w:rPr>
              <w:t>7 CFR 273.7(d)(1)(</w:t>
            </w:r>
            <w:proofErr w:type="spellStart"/>
            <w:r w:rsidRPr="000F1D89">
              <w:rPr>
                <w:color w:val="000000"/>
                <w:sz w:val="22"/>
                <w:szCs w:val="22"/>
              </w:rPr>
              <w:t>i</w:t>
            </w:r>
            <w:proofErr w:type="spellEnd"/>
            <w:r w:rsidRPr="000F1D89">
              <w:rPr>
                <w:color w:val="000000"/>
                <w:sz w:val="22"/>
                <w:szCs w:val="22"/>
              </w:rPr>
              <w:t>)(F)</w:t>
            </w:r>
          </w:p>
          <w:p w:rsidR="000E589F" w:rsidRPr="000F1D89" w:rsidRDefault="000E589F">
            <w:pPr>
              <w:rPr>
                <w:color w:val="000000"/>
                <w:sz w:val="22"/>
                <w:szCs w:val="22"/>
              </w:rPr>
            </w:pPr>
          </w:p>
        </w:tc>
        <w:tc>
          <w:tcPr>
            <w:tcW w:w="2880" w:type="dxa"/>
            <w:tcBorders>
              <w:top w:val="single" w:sz="6" w:space="0" w:color="auto"/>
              <w:left w:val="single" w:sz="6" w:space="0" w:color="auto"/>
              <w:bottom w:val="single" w:sz="6" w:space="0" w:color="auto"/>
              <w:right w:val="single" w:sz="6" w:space="0" w:color="auto"/>
            </w:tcBorders>
          </w:tcPr>
          <w:p w:rsidR="000E589F" w:rsidRDefault="000E589F" w:rsidP="000207A0">
            <w:pPr>
              <w:ind w:right="-108"/>
              <w:rPr>
                <w:color w:val="000000"/>
                <w:sz w:val="22"/>
                <w:szCs w:val="22"/>
              </w:rPr>
            </w:pPr>
          </w:p>
          <w:p w:rsidR="000E589F" w:rsidRPr="000F1D89" w:rsidRDefault="000E589F" w:rsidP="000207A0">
            <w:pPr>
              <w:ind w:right="-108"/>
              <w:rPr>
                <w:color w:val="000000"/>
                <w:sz w:val="22"/>
                <w:szCs w:val="22"/>
              </w:rPr>
            </w:pPr>
            <w:r w:rsidRPr="000F1D89">
              <w:rPr>
                <w:color w:val="000000"/>
                <w:sz w:val="22"/>
                <w:szCs w:val="22"/>
              </w:rPr>
              <w:t xml:space="preserve">Preparing requests for </w:t>
            </w:r>
            <w:r>
              <w:rPr>
                <w:color w:val="000000"/>
                <w:sz w:val="22"/>
                <w:szCs w:val="22"/>
              </w:rPr>
              <w:t xml:space="preserve">more </w:t>
            </w:r>
            <w:r w:rsidRPr="000F1D89">
              <w:rPr>
                <w:color w:val="000000"/>
                <w:sz w:val="22"/>
                <w:szCs w:val="22"/>
              </w:rPr>
              <w:t>funds</w:t>
            </w:r>
            <w:r>
              <w:rPr>
                <w:color w:val="000000"/>
                <w:sz w:val="22"/>
                <w:szCs w:val="22"/>
              </w:rPr>
              <w:t xml:space="preserve"> after initial allocation</w:t>
            </w:r>
          </w:p>
        </w:tc>
        <w:tc>
          <w:tcPr>
            <w:tcW w:w="1800" w:type="dxa"/>
            <w:tcBorders>
              <w:top w:val="single" w:sz="6" w:space="0" w:color="auto"/>
              <w:left w:val="single" w:sz="6" w:space="0" w:color="auto"/>
              <w:bottom w:val="single" w:sz="6" w:space="0" w:color="auto"/>
              <w:right w:val="single" w:sz="6" w:space="0" w:color="auto"/>
            </w:tcBorders>
          </w:tcPr>
          <w:p w:rsidR="000E589F" w:rsidRDefault="000E589F">
            <w:pPr>
              <w:jc w:val="center"/>
              <w:rPr>
                <w:color w:val="000000"/>
                <w:sz w:val="22"/>
                <w:szCs w:val="22"/>
              </w:rPr>
            </w:pPr>
          </w:p>
          <w:p w:rsidR="000E589F" w:rsidRPr="000F1D89" w:rsidRDefault="000E589F">
            <w:pPr>
              <w:jc w:val="center"/>
              <w:rPr>
                <w:color w:val="000000"/>
                <w:sz w:val="22"/>
                <w:szCs w:val="22"/>
              </w:rPr>
            </w:pPr>
            <w:r w:rsidRPr="000F1D89">
              <w:rPr>
                <w:color w:val="000000"/>
                <w:sz w:val="22"/>
                <w:szCs w:val="22"/>
              </w:rPr>
              <w:t>53</w:t>
            </w:r>
          </w:p>
        </w:tc>
        <w:tc>
          <w:tcPr>
            <w:tcW w:w="1710" w:type="dxa"/>
            <w:tcBorders>
              <w:top w:val="single" w:sz="6" w:space="0" w:color="auto"/>
              <w:left w:val="single" w:sz="6" w:space="0" w:color="auto"/>
              <w:bottom w:val="single" w:sz="6" w:space="0" w:color="auto"/>
              <w:right w:val="single" w:sz="6" w:space="0" w:color="auto"/>
            </w:tcBorders>
          </w:tcPr>
          <w:p w:rsidR="000E589F" w:rsidRDefault="000E589F">
            <w:pPr>
              <w:jc w:val="center"/>
              <w:rPr>
                <w:color w:val="000000"/>
                <w:sz w:val="22"/>
                <w:szCs w:val="22"/>
              </w:rPr>
            </w:pPr>
          </w:p>
          <w:p w:rsidR="000E589F" w:rsidRPr="000F1D89" w:rsidRDefault="000E589F">
            <w:pPr>
              <w:jc w:val="center"/>
              <w:rPr>
                <w:color w:val="000000"/>
                <w:sz w:val="22"/>
                <w:szCs w:val="22"/>
              </w:rPr>
            </w:pPr>
            <w:r w:rsidRPr="000F1D89">
              <w:rPr>
                <w:color w:val="000000"/>
                <w:sz w:val="22"/>
                <w:szCs w:val="22"/>
              </w:rPr>
              <w:t>.</w:t>
            </w:r>
            <w:r>
              <w:rPr>
                <w:color w:val="000000"/>
                <w:sz w:val="22"/>
                <w:szCs w:val="22"/>
              </w:rPr>
              <w:t>2641</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E589F" w:rsidRDefault="000E589F">
            <w:pPr>
              <w:jc w:val="center"/>
              <w:rPr>
                <w:color w:val="000000"/>
                <w:sz w:val="22"/>
                <w:szCs w:val="22"/>
              </w:rPr>
            </w:pPr>
          </w:p>
          <w:p w:rsidR="000E589F" w:rsidRPr="000F1D89" w:rsidRDefault="000E589F">
            <w:pPr>
              <w:jc w:val="center"/>
              <w:rPr>
                <w:color w:val="000000"/>
                <w:sz w:val="22"/>
                <w:szCs w:val="22"/>
                <w:vertAlign w:val="superscript"/>
              </w:rPr>
            </w:pPr>
            <w:r>
              <w:rPr>
                <w:color w:val="000000"/>
                <w:sz w:val="22"/>
                <w:szCs w:val="22"/>
              </w:rPr>
              <w:t>14 @ 1 hr</w:t>
            </w:r>
          </w:p>
        </w:tc>
        <w:tc>
          <w:tcPr>
            <w:tcW w:w="1620" w:type="dxa"/>
            <w:tcBorders>
              <w:top w:val="single" w:sz="6" w:space="0" w:color="auto"/>
              <w:left w:val="single" w:sz="6" w:space="0" w:color="auto"/>
              <w:bottom w:val="single" w:sz="6" w:space="0" w:color="auto"/>
              <w:right w:val="single" w:sz="6" w:space="0" w:color="auto"/>
            </w:tcBorders>
          </w:tcPr>
          <w:p w:rsidR="000E589F" w:rsidRDefault="000E589F">
            <w:pPr>
              <w:tabs>
                <w:tab w:val="right" w:pos="994"/>
              </w:tabs>
              <w:jc w:val="center"/>
              <w:rPr>
                <w:color w:val="000000"/>
                <w:sz w:val="22"/>
                <w:szCs w:val="22"/>
              </w:rPr>
            </w:pPr>
          </w:p>
          <w:p w:rsidR="000E589F" w:rsidRPr="000F1D89" w:rsidRDefault="000E589F">
            <w:pPr>
              <w:tabs>
                <w:tab w:val="right" w:pos="994"/>
              </w:tabs>
              <w:jc w:val="center"/>
              <w:rPr>
                <w:color w:val="000000"/>
                <w:sz w:val="22"/>
                <w:szCs w:val="22"/>
              </w:rPr>
            </w:pPr>
            <w:r>
              <w:rPr>
                <w:color w:val="000000"/>
                <w:sz w:val="22"/>
                <w:szCs w:val="22"/>
              </w:rPr>
              <w:t>1 x 14</w:t>
            </w:r>
          </w:p>
        </w:tc>
        <w:tc>
          <w:tcPr>
            <w:tcW w:w="1727" w:type="dxa"/>
            <w:tcBorders>
              <w:top w:val="single" w:sz="6" w:space="0" w:color="auto"/>
              <w:left w:val="single" w:sz="6" w:space="0" w:color="auto"/>
              <w:bottom w:val="single" w:sz="6" w:space="0" w:color="auto"/>
              <w:right w:val="single" w:sz="6" w:space="0" w:color="auto"/>
            </w:tcBorders>
          </w:tcPr>
          <w:p w:rsidR="000E589F" w:rsidRDefault="000E589F">
            <w:pPr>
              <w:tabs>
                <w:tab w:val="right" w:pos="1110"/>
              </w:tabs>
              <w:jc w:val="center"/>
              <w:rPr>
                <w:color w:val="000000"/>
                <w:sz w:val="22"/>
                <w:szCs w:val="22"/>
              </w:rPr>
            </w:pPr>
          </w:p>
          <w:p w:rsidR="000E589F" w:rsidRPr="000F1D89" w:rsidRDefault="000E589F">
            <w:pPr>
              <w:tabs>
                <w:tab w:val="right" w:pos="1110"/>
              </w:tabs>
              <w:jc w:val="center"/>
              <w:rPr>
                <w:color w:val="000000"/>
                <w:sz w:val="22"/>
                <w:szCs w:val="22"/>
              </w:rPr>
            </w:pPr>
            <w:r>
              <w:rPr>
                <w:color w:val="000000"/>
                <w:sz w:val="22"/>
                <w:szCs w:val="22"/>
              </w:rPr>
              <w:t>14</w:t>
            </w:r>
          </w:p>
        </w:tc>
      </w:tr>
      <w:tr w:rsidR="000E589F" w:rsidRPr="000F1D89" w:rsidTr="00B76747">
        <w:tc>
          <w:tcPr>
            <w:tcW w:w="1998" w:type="dxa"/>
            <w:tcBorders>
              <w:top w:val="single" w:sz="6" w:space="0" w:color="auto"/>
              <w:left w:val="single" w:sz="6" w:space="0" w:color="auto"/>
              <w:bottom w:val="single" w:sz="6" w:space="0" w:color="auto"/>
              <w:right w:val="single" w:sz="6" w:space="0" w:color="auto"/>
            </w:tcBorders>
          </w:tcPr>
          <w:p w:rsidR="000E589F" w:rsidRDefault="000E589F">
            <w:pPr>
              <w:rPr>
                <w:color w:val="000000"/>
                <w:sz w:val="22"/>
                <w:szCs w:val="22"/>
              </w:rPr>
            </w:pPr>
          </w:p>
        </w:tc>
        <w:tc>
          <w:tcPr>
            <w:tcW w:w="2880" w:type="dxa"/>
            <w:tcBorders>
              <w:top w:val="single" w:sz="6" w:space="0" w:color="auto"/>
              <w:left w:val="single" w:sz="6" w:space="0" w:color="auto"/>
              <w:bottom w:val="single" w:sz="6" w:space="0" w:color="auto"/>
              <w:right w:val="single" w:sz="6" w:space="0" w:color="auto"/>
            </w:tcBorders>
          </w:tcPr>
          <w:p w:rsidR="000E589F" w:rsidRDefault="000E589F" w:rsidP="000E589F">
            <w:pPr>
              <w:spacing w:line="276" w:lineRule="auto"/>
              <w:rPr>
                <w:sz w:val="22"/>
                <w:szCs w:val="22"/>
              </w:rPr>
            </w:pPr>
          </w:p>
          <w:p w:rsidR="000E589F" w:rsidRDefault="000E589F" w:rsidP="000E589F">
            <w:pPr>
              <w:spacing w:line="276" w:lineRule="auto"/>
              <w:rPr>
                <w:sz w:val="22"/>
                <w:szCs w:val="22"/>
              </w:rPr>
            </w:pPr>
            <w:r w:rsidRPr="000E589F">
              <w:rPr>
                <w:sz w:val="22"/>
                <w:szCs w:val="22"/>
              </w:rPr>
              <w:t>Record-keeping burden for additional requests</w:t>
            </w:r>
          </w:p>
          <w:p w:rsidR="000E589F" w:rsidRPr="000E589F" w:rsidRDefault="000E589F" w:rsidP="000E589F">
            <w:pPr>
              <w:spacing w:line="276" w:lineRule="auto"/>
              <w:rPr>
                <w:sz w:val="22"/>
                <w:szCs w:val="22"/>
              </w:rPr>
            </w:pPr>
          </w:p>
        </w:tc>
        <w:tc>
          <w:tcPr>
            <w:tcW w:w="1800" w:type="dxa"/>
            <w:tcBorders>
              <w:top w:val="single" w:sz="6" w:space="0" w:color="auto"/>
              <w:left w:val="single" w:sz="6" w:space="0" w:color="auto"/>
              <w:bottom w:val="single" w:sz="6" w:space="0" w:color="auto"/>
              <w:right w:val="single" w:sz="6" w:space="0" w:color="auto"/>
            </w:tcBorders>
          </w:tcPr>
          <w:p w:rsidR="000E589F" w:rsidRPr="000E589F" w:rsidRDefault="000E589F" w:rsidP="000E589F">
            <w:pPr>
              <w:spacing w:line="276" w:lineRule="auto"/>
              <w:jc w:val="center"/>
              <w:rPr>
                <w:sz w:val="22"/>
                <w:szCs w:val="22"/>
              </w:rPr>
            </w:pPr>
          </w:p>
        </w:tc>
        <w:tc>
          <w:tcPr>
            <w:tcW w:w="1710" w:type="dxa"/>
            <w:tcBorders>
              <w:top w:val="single" w:sz="6" w:space="0" w:color="auto"/>
              <w:left w:val="single" w:sz="6" w:space="0" w:color="auto"/>
              <w:bottom w:val="single" w:sz="6" w:space="0" w:color="auto"/>
              <w:right w:val="single" w:sz="6" w:space="0" w:color="auto"/>
            </w:tcBorders>
          </w:tcPr>
          <w:p w:rsidR="000E589F" w:rsidRPr="000E589F" w:rsidRDefault="000E589F" w:rsidP="000E589F">
            <w:pPr>
              <w:spacing w:line="276" w:lineRule="auto"/>
              <w:jc w:val="center"/>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E589F" w:rsidRPr="000E589F" w:rsidRDefault="000E589F" w:rsidP="000E589F">
            <w:pPr>
              <w:spacing w:line="276" w:lineRule="auto"/>
              <w:jc w:val="center"/>
              <w:rPr>
                <w:sz w:val="22"/>
                <w:szCs w:val="22"/>
              </w:rPr>
            </w:pPr>
          </w:p>
        </w:tc>
        <w:tc>
          <w:tcPr>
            <w:tcW w:w="1620" w:type="dxa"/>
            <w:tcBorders>
              <w:top w:val="single" w:sz="6" w:space="0" w:color="auto"/>
              <w:left w:val="single" w:sz="6" w:space="0" w:color="auto"/>
              <w:bottom w:val="single" w:sz="6" w:space="0" w:color="auto"/>
              <w:right w:val="single" w:sz="6" w:space="0" w:color="auto"/>
            </w:tcBorders>
          </w:tcPr>
          <w:p w:rsidR="000E589F" w:rsidRPr="000E589F" w:rsidRDefault="000E589F" w:rsidP="000E589F">
            <w:pPr>
              <w:spacing w:line="276" w:lineRule="auto"/>
              <w:jc w:val="center"/>
              <w:rPr>
                <w:sz w:val="22"/>
                <w:szCs w:val="22"/>
              </w:rPr>
            </w:pPr>
          </w:p>
          <w:p w:rsidR="000E589F" w:rsidRPr="000E589F" w:rsidRDefault="000E589F" w:rsidP="000E589F">
            <w:pPr>
              <w:spacing w:line="276" w:lineRule="auto"/>
              <w:jc w:val="center"/>
              <w:rPr>
                <w:sz w:val="22"/>
                <w:szCs w:val="22"/>
              </w:rPr>
            </w:pPr>
            <w:r w:rsidRPr="000E589F">
              <w:rPr>
                <w:sz w:val="22"/>
                <w:szCs w:val="22"/>
              </w:rPr>
              <w:t>14 x 0.136667</w:t>
            </w:r>
          </w:p>
        </w:tc>
        <w:tc>
          <w:tcPr>
            <w:tcW w:w="1727" w:type="dxa"/>
            <w:tcBorders>
              <w:top w:val="single" w:sz="6" w:space="0" w:color="auto"/>
              <w:left w:val="single" w:sz="6" w:space="0" w:color="auto"/>
              <w:bottom w:val="single" w:sz="6" w:space="0" w:color="auto"/>
              <w:right w:val="single" w:sz="6" w:space="0" w:color="auto"/>
            </w:tcBorders>
          </w:tcPr>
          <w:p w:rsidR="000E589F" w:rsidRPr="000E589F" w:rsidRDefault="000E589F" w:rsidP="000E589F">
            <w:pPr>
              <w:spacing w:line="276" w:lineRule="auto"/>
              <w:jc w:val="center"/>
              <w:rPr>
                <w:sz w:val="22"/>
                <w:szCs w:val="22"/>
              </w:rPr>
            </w:pPr>
          </w:p>
          <w:p w:rsidR="000E589F" w:rsidRPr="000E589F" w:rsidRDefault="000E589F" w:rsidP="000E589F">
            <w:pPr>
              <w:spacing w:line="276" w:lineRule="auto"/>
              <w:jc w:val="center"/>
              <w:rPr>
                <w:sz w:val="22"/>
                <w:szCs w:val="22"/>
              </w:rPr>
            </w:pPr>
            <w:r w:rsidRPr="000E589F">
              <w:rPr>
                <w:sz w:val="22"/>
                <w:szCs w:val="22"/>
              </w:rPr>
              <w:t>1.91</w:t>
            </w:r>
          </w:p>
        </w:tc>
      </w:tr>
      <w:tr w:rsidR="000E589F" w:rsidRPr="000E589F" w:rsidTr="000E589F">
        <w:tc>
          <w:tcPr>
            <w:tcW w:w="1998"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0E589F" w:rsidRDefault="000E589F" w:rsidP="000E589F">
            <w:pPr>
              <w:spacing w:line="276" w:lineRule="auto"/>
              <w:rPr>
                <w:sz w:val="22"/>
                <w:szCs w:val="22"/>
              </w:rPr>
            </w:pPr>
            <w:r w:rsidRPr="000E589F">
              <w:rPr>
                <w:sz w:val="22"/>
                <w:szCs w:val="22"/>
              </w:rPr>
              <w:t>Total Reporting &amp; Recordkeeping</w:t>
            </w:r>
          </w:p>
          <w:p w:rsidR="000E589F" w:rsidRPr="000E589F" w:rsidRDefault="000E589F" w:rsidP="000E589F">
            <w:pPr>
              <w:spacing w:line="276" w:lineRule="auto"/>
              <w:rPr>
                <w:sz w:val="22"/>
                <w:szCs w:val="22"/>
              </w:rPr>
            </w:pPr>
            <w:r w:rsidRPr="000E589F">
              <w:rPr>
                <w:sz w:val="22"/>
                <w:szCs w:val="22"/>
              </w:rPr>
              <w:t xml:space="preserve">Burden for </w:t>
            </w:r>
            <w:proofErr w:type="spellStart"/>
            <w:r w:rsidRPr="000E589F">
              <w:rPr>
                <w:sz w:val="22"/>
                <w:szCs w:val="22"/>
              </w:rPr>
              <w:t>Addt’l</w:t>
            </w:r>
            <w:proofErr w:type="spellEnd"/>
            <w:r w:rsidRPr="000E589F">
              <w:rPr>
                <w:sz w:val="22"/>
                <w:szCs w:val="22"/>
              </w:rPr>
              <w:t xml:space="preserve"> Funds Requests </w:t>
            </w:r>
          </w:p>
        </w:tc>
        <w:tc>
          <w:tcPr>
            <w:tcW w:w="288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0E589F" w:rsidRDefault="000E589F" w:rsidP="000E589F">
            <w:pPr>
              <w:spacing w:line="276" w:lineRule="auto"/>
              <w:rPr>
                <w:sz w:val="22"/>
                <w:szCs w:val="22"/>
              </w:rPr>
            </w:pPr>
          </w:p>
        </w:tc>
        <w:tc>
          <w:tcPr>
            <w:tcW w:w="180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0E589F" w:rsidRDefault="000E589F" w:rsidP="000E589F">
            <w:pPr>
              <w:spacing w:line="276" w:lineRule="auto"/>
              <w:jc w:val="center"/>
              <w:rPr>
                <w:sz w:val="22"/>
                <w:szCs w:val="22"/>
              </w:rPr>
            </w:pPr>
          </w:p>
        </w:tc>
        <w:tc>
          <w:tcPr>
            <w:tcW w:w="171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0E589F" w:rsidRDefault="000E589F" w:rsidP="000E589F">
            <w:pPr>
              <w:spacing w:line="276" w:lineRule="auto"/>
              <w:jc w:val="center"/>
              <w:rPr>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0E589F" w:rsidRDefault="000E589F" w:rsidP="000E589F">
            <w:pPr>
              <w:spacing w:line="276" w:lineRule="auto"/>
              <w:jc w:val="center"/>
              <w:rPr>
                <w:sz w:val="22"/>
                <w:szCs w:val="22"/>
              </w:rPr>
            </w:pPr>
          </w:p>
        </w:tc>
        <w:tc>
          <w:tcPr>
            <w:tcW w:w="162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0E589F" w:rsidRDefault="000E589F" w:rsidP="000E589F">
            <w:pPr>
              <w:spacing w:line="276" w:lineRule="auto"/>
              <w:jc w:val="center"/>
              <w:rPr>
                <w:sz w:val="22"/>
                <w:szCs w:val="22"/>
              </w:rPr>
            </w:pPr>
          </w:p>
        </w:tc>
        <w:tc>
          <w:tcPr>
            <w:tcW w:w="1727"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0E589F" w:rsidRDefault="000E589F" w:rsidP="000E589F">
            <w:pPr>
              <w:spacing w:line="276" w:lineRule="auto"/>
              <w:jc w:val="center"/>
              <w:rPr>
                <w:sz w:val="22"/>
                <w:szCs w:val="22"/>
              </w:rPr>
            </w:pPr>
          </w:p>
          <w:p w:rsidR="000E589F" w:rsidRPr="000E589F" w:rsidRDefault="000E589F" w:rsidP="000E589F">
            <w:pPr>
              <w:spacing w:line="276" w:lineRule="auto"/>
              <w:jc w:val="center"/>
              <w:rPr>
                <w:sz w:val="22"/>
                <w:szCs w:val="22"/>
              </w:rPr>
            </w:pPr>
            <w:r w:rsidRPr="000E589F">
              <w:rPr>
                <w:sz w:val="22"/>
                <w:szCs w:val="22"/>
              </w:rPr>
              <w:t>15.91</w:t>
            </w:r>
          </w:p>
        </w:tc>
      </w:tr>
      <w:tr w:rsidR="000E589F" w:rsidRPr="000F1D89" w:rsidTr="000E589F">
        <w:tc>
          <w:tcPr>
            <w:tcW w:w="1998"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0E589F" w:rsidRDefault="000E589F" w:rsidP="000E589F">
            <w:pPr>
              <w:spacing w:line="276" w:lineRule="auto"/>
              <w:rPr>
                <w:sz w:val="22"/>
                <w:szCs w:val="22"/>
              </w:rPr>
            </w:pPr>
            <w:r w:rsidRPr="000E589F">
              <w:rPr>
                <w:sz w:val="22"/>
                <w:szCs w:val="22"/>
              </w:rPr>
              <w:t>Reporting Burden for both FNS-583 and Additional Funds Requests</w:t>
            </w:r>
          </w:p>
        </w:tc>
        <w:tc>
          <w:tcPr>
            <w:tcW w:w="288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9B1D6A" w:rsidRDefault="000E589F" w:rsidP="000E589F">
            <w:pPr>
              <w:spacing w:line="276" w:lineRule="auto"/>
              <w:rPr>
                <w:sz w:val="16"/>
                <w:szCs w:val="16"/>
              </w:rPr>
            </w:pPr>
          </w:p>
        </w:tc>
        <w:tc>
          <w:tcPr>
            <w:tcW w:w="180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9B1D6A" w:rsidRDefault="000E589F" w:rsidP="000E589F">
            <w:pPr>
              <w:spacing w:line="276" w:lineRule="auto"/>
              <w:jc w:val="center"/>
              <w:rPr>
                <w:sz w:val="16"/>
                <w:szCs w:val="16"/>
              </w:rPr>
            </w:pPr>
          </w:p>
        </w:tc>
        <w:tc>
          <w:tcPr>
            <w:tcW w:w="171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Default="000E589F" w:rsidP="000E589F">
            <w:pPr>
              <w:spacing w:line="276" w:lineRule="auto"/>
              <w:jc w:val="center"/>
              <w:rPr>
                <w:sz w:val="16"/>
                <w:szCs w:val="16"/>
              </w:rPr>
            </w:pPr>
          </w:p>
        </w:tc>
        <w:tc>
          <w:tcPr>
            <w:tcW w:w="144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9B1D6A" w:rsidRDefault="000E589F" w:rsidP="000E589F">
            <w:pPr>
              <w:spacing w:line="276" w:lineRule="auto"/>
              <w:jc w:val="center"/>
              <w:rPr>
                <w:sz w:val="16"/>
                <w:szCs w:val="16"/>
              </w:rPr>
            </w:pPr>
          </w:p>
        </w:tc>
        <w:tc>
          <w:tcPr>
            <w:tcW w:w="162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0E589F" w:rsidRDefault="000E589F" w:rsidP="000E589F">
            <w:pPr>
              <w:spacing w:line="276" w:lineRule="auto"/>
              <w:jc w:val="center"/>
              <w:rPr>
                <w:sz w:val="22"/>
                <w:szCs w:val="22"/>
              </w:rPr>
            </w:pPr>
          </w:p>
        </w:tc>
        <w:tc>
          <w:tcPr>
            <w:tcW w:w="1727"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0E589F" w:rsidRDefault="000E589F" w:rsidP="000E589F">
            <w:pPr>
              <w:spacing w:line="276" w:lineRule="auto"/>
              <w:jc w:val="center"/>
              <w:rPr>
                <w:sz w:val="22"/>
                <w:szCs w:val="22"/>
              </w:rPr>
            </w:pPr>
          </w:p>
          <w:p w:rsidR="000E589F" w:rsidRPr="000E589F" w:rsidRDefault="000E589F" w:rsidP="000E589F">
            <w:pPr>
              <w:spacing w:line="276" w:lineRule="auto"/>
              <w:jc w:val="center"/>
              <w:rPr>
                <w:sz w:val="22"/>
                <w:szCs w:val="22"/>
              </w:rPr>
            </w:pPr>
            <w:r w:rsidRPr="000E589F">
              <w:rPr>
                <w:sz w:val="22"/>
                <w:szCs w:val="22"/>
              </w:rPr>
              <w:t>26,052.22</w:t>
            </w:r>
          </w:p>
        </w:tc>
      </w:tr>
      <w:tr w:rsidR="000E589F" w:rsidRPr="000F1D89" w:rsidTr="00B76747">
        <w:tc>
          <w:tcPr>
            <w:tcW w:w="1998" w:type="dxa"/>
            <w:tcBorders>
              <w:top w:val="single" w:sz="6" w:space="0" w:color="auto"/>
              <w:left w:val="single" w:sz="6" w:space="0" w:color="auto"/>
              <w:bottom w:val="single" w:sz="6" w:space="0" w:color="auto"/>
              <w:right w:val="single" w:sz="6" w:space="0" w:color="auto"/>
            </w:tcBorders>
          </w:tcPr>
          <w:p w:rsidR="000E589F" w:rsidRDefault="000E589F">
            <w:pPr>
              <w:rPr>
                <w:color w:val="000000"/>
                <w:sz w:val="22"/>
                <w:szCs w:val="22"/>
              </w:rPr>
            </w:pPr>
          </w:p>
          <w:p w:rsidR="000E589F" w:rsidRDefault="000E589F">
            <w:pPr>
              <w:rPr>
                <w:color w:val="000000"/>
                <w:sz w:val="22"/>
                <w:szCs w:val="22"/>
              </w:rPr>
            </w:pPr>
            <w:r>
              <w:rPr>
                <w:color w:val="000000"/>
                <w:sz w:val="22"/>
                <w:szCs w:val="22"/>
              </w:rPr>
              <w:t>7 CFR 277.12</w:t>
            </w:r>
          </w:p>
          <w:p w:rsidR="000E589F" w:rsidRPr="000F1D89" w:rsidRDefault="000E589F">
            <w:pPr>
              <w:rPr>
                <w:color w:val="000000"/>
                <w:sz w:val="22"/>
                <w:szCs w:val="22"/>
              </w:rPr>
            </w:pPr>
          </w:p>
        </w:tc>
        <w:tc>
          <w:tcPr>
            <w:tcW w:w="2880" w:type="dxa"/>
            <w:tcBorders>
              <w:top w:val="single" w:sz="6" w:space="0" w:color="auto"/>
              <w:left w:val="single" w:sz="6" w:space="0" w:color="auto"/>
              <w:bottom w:val="single" w:sz="6" w:space="0" w:color="auto"/>
              <w:right w:val="single" w:sz="6" w:space="0" w:color="auto"/>
            </w:tcBorders>
          </w:tcPr>
          <w:p w:rsidR="000E589F" w:rsidRDefault="000E589F">
            <w:pPr>
              <w:rPr>
                <w:color w:val="000000"/>
                <w:sz w:val="22"/>
                <w:szCs w:val="22"/>
              </w:rPr>
            </w:pPr>
          </w:p>
          <w:p w:rsidR="000E589F" w:rsidRDefault="000E589F">
            <w:pPr>
              <w:rPr>
                <w:color w:val="000000"/>
                <w:sz w:val="22"/>
                <w:szCs w:val="22"/>
              </w:rPr>
            </w:pPr>
            <w:r>
              <w:rPr>
                <w:color w:val="000000"/>
                <w:sz w:val="22"/>
                <w:szCs w:val="22"/>
              </w:rPr>
              <w:t>Total Recordkeeping Burden for both FNS-583 &amp; Additional Funds Requests</w:t>
            </w:r>
          </w:p>
          <w:p w:rsidR="000E589F" w:rsidRPr="000F1D89" w:rsidRDefault="000E589F">
            <w:pPr>
              <w:rPr>
                <w:color w:val="000000"/>
                <w:sz w:val="22"/>
                <w:szCs w:val="22"/>
              </w:rPr>
            </w:pPr>
          </w:p>
        </w:tc>
        <w:tc>
          <w:tcPr>
            <w:tcW w:w="1800" w:type="dxa"/>
            <w:tcBorders>
              <w:top w:val="single" w:sz="6" w:space="0" w:color="auto"/>
              <w:left w:val="single" w:sz="6" w:space="0" w:color="auto"/>
              <w:bottom w:val="single" w:sz="6" w:space="0" w:color="auto"/>
              <w:right w:val="single" w:sz="6" w:space="0" w:color="auto"/>
            </w:tcBorders>
          </w:tcPr>
          <w:p w:rsidR="000E589F" w:rsidRDefault="000E589F">
            <w:pPr>
              <w:jc w:val="center"/>
              <w:rPr>
                <w:color w:val="000000"/>
                <w:sz w:val="22"/>
                <w:szCs w:val="22"/>
              </w:rPr>
            </w:pPr>
          </w:p>
          <w:p w:rsidR="000E589F" w:rsidRPr="000F1D89" w:rsidRDefault="000E589F">
            <w:pPr>
              <w:jc w:val="center"/>
              <w:rPr>
                <w:color w:val="000000"/>
                <w:sz w:val="22"/>
                <w:szCs w:val="22"/>
              </w:rPr>
            </w:pPr>
            <w:r>
              <w:rPr>
                <w:color w:val="000000"/>
                <w:sz w:val="22"/>
                <w:szCs w:val="22"/>
              </w:rPr>
              <w:t>53</w:t>
            </w:r>
          </w:p>
        </w:tc>
        <w:tc>
          <w:tcPr>
            <w:tcW w:w="1710" w:type="dxa"/>
            <w:tcBorders>
              <w:top w:val="single" w:sz="6" w:space="0" w:color="auto"/>
              <w:left w:val="single" w:sz="6" w:space="0" w:color="auto"/>
              <w:bottom w:val="single" w:sz="6" w:space="0" w:color="auto"/>
              <w:right w:val="single" w:sz="6" w:space="0" w:color="auto"/>
            </w:tcBorders>
          </w:tcPr>
          <w:p w:rsidR="000E589F" w:rsidRDefault="000E589F">
            <w:pPr>
              <w:jc w:val="center"/>
              <w:rPr>
                <w:color w:val="000000"/>
                <w:sz w:val="22"/>
                <w:szCs w:val="22"/>
              </w:rPr>
            </w:pPr>
          </w:p>
          <w:p w:rsidR="000E589F" w:rsidRPr="000F1D89" w:rsidRDefault="000E589F">
            <w:pPr>
              <w:jc w:val="center"/>
              <w:rPr>
                <w:color w:val="000000"/>
                <w:sz w:val="22"/>
                <w:szCs w:val="22"/>
              </w:rPr>
            </w:pPr>
            <w:r>
              <w:rPr>
                <w:color w:val="000000"/>
                <w:sz w:val="22"/>
                <w:szCs w:val="22"/>
              </w:rPr>
              <w:t>4.2641</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E589F" w:rsidRDefault="000E589F">
            <w:pPr>
              <w:jc w:val="center"/>
              <w:rPr>
                <w:color w:val="000000"/>
                <w:sz w:val="22"/>
                <w:szCs w:val="22"/>
              </w:rPr>
            </w:pPr>
          </w:p>
          <w:p w:rsidR="000E589F" w:rsidRPr="000F1D89" w:rsidRDefault="000E589F">
            <w:pPr>
              <w:jc w:val="center"/>
              <w:rPr>
                <w:color w:val="000000"/>
                <w:sz w:val="22"/>
                <w:szCs w:val="22"/>
              </w:rPr>
            </w:pPr>
            <w:r>
              <w:rPr>
                <w:color w:val="000000"/>
                <w:sz w:val="22"/>
                <w:szCs w:val="22"/>
              </w:rPr>
              <w:t>226</w:t>
            </w:r>
          </w:p>
        </w:tc>
        <w:tc>
          <w:tcPr>
            <w:tcW w:w="1620" w:type="dxa"/>
            <w:tcBorders>
              <w:top w:val="single" w:sz="6" w:space="0" w:color="auto"/>
              <w:left w:val="single" w:sz="6" w:space="0" w:color="auto"/>
              <w:bottom w:val="single" w:sz="6" w:space="0" w:color="auto"/>
              <w:right w:val="single" w:sz="6" w:space="0" w:color="auto"/>
            </w:tcBorders>
          </w:tcPr>
          <w:p w:rsidR="000E589F" w:rsidRDefault="000E589F">
            <w:pPr>
              <w:tabs>
                <w:tab w:val="right" w:pos="994"/>
              </w:tabs>
              <w:jc w:val="center"/>
              <w:rPr>
                <w:color w:val="000000"/>
                <w:sz w:val="22"/>
                <w:szCs w:val="22"/>
              </w:rPr>
            </w:pPr>
          </w:p>
          <w:p w:rsidR="000E589F" w:rsidRPr="000F1D89" w:rsidRDefault="000E589F">
            <w:pPr>
              <w:tabs>
                <w:tab w:val="right" w:pos="994"/>
              </w:tabs>
              <w:jc w:val="center"/>
              <w:rPr>
                <w:color w:val="000000"/>
                <w:sz w:val="22"/>
                <w:szCs w:val="22"/>
              </w:rPr>
            </w:pPr>
            <w:r>
              <w:rPr>
                <w:color w:val="000000"/>
                <w:sz w:val="22"/>
                <w:szCs w:val="22"/>
              </w:rPr>
              <w:t>.137 x 226</w:t>
            </w:r>
          </w:p>
        </w:tc>
        <w:tc>
          <w:tcPr>
            <w:tcW w:w="1727" w:type="dxa"/>
            <w:tcBorders>
              <w:top w:val="single" w:sz="6" w:space="0" w:color="auto"/>
              <w:left w:val="single" w:sz="6" w:space="0" w:color="auto"/>
              <w:bottom w:val="single" w:sz="6" w:space="0" w:color="auto"/>
              <w:right w:val="single" w:sz="6" w:space="0" w:color="auto"/>
            </w:tcBorders>
          </w:tcPr>
          <w:p w:rsidR="000E589F" w:rsidRDefault="000E589F">
            <w:pPr>
              <w:tabs>
                <w:tab w:val="right" w:pos="1110"/>
              </w:tabs>
              <w:jc w:val="center"/>
              <w:rPr>
                <w:color w:val="000000"/>
                <w:sz w:val="22"/>
                <w:szCs w:val="22"/>
              </w:rPr>
            </w:pPr>
          </w:p>
          <w:p w:rsidR="000E589F" w:rsidRPr="000F1D89" w:rsidRDefault="000E589F">
            <w:pPr>
              <w:tabs>
                <w:tab w:val="right" w:pos="1110"/>
              </w:tabs>
              <w:jc w:val="center"/>
              <w:rPr>
                <w:color w:val="000000"/>
                <w:sz w:val="22"/>
                <w:szCs w:val="22"/>
              </w:rPr>
            </w:pPr>
            <w:r>
              <w:rPr>
                <w:color w:val="000000"/>
                <w:sz w:val="22"/>
                <w:szCs w:val="22"/>
              </w:rPr>
              <w:t>30.88</w:t>
            </w:r>
          </w:p>
        </w:tc>
      </w:tr>
      <w:tr w:rsidR="000E589F" w:rsidRPr="000F1D89" w:rsidTr="003A2713">
        <w:trPr>
          <w:cantSplit/>
          <w:trHeight w:val="942"/>
        </w:trPr>
        <w:tc>
          <w:tcPr>
            <w:tcW w:w="1998"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rsidR="000E589F" w:rsidRDefault="000E589F" w:rsidP="003A2713">
            <w:pPr>
              <w:tabs>
                <w:tab w:val="left" w:pos="180"/>
              </w:tabs>
              <w:ind w:left="180" w:hanging="180"/>
              <w:rPr>
                <w:color w:val="000000"/>
                <w:sz w:val="20"/>
              </w:rPr>
            </w:pPr>
          </w:p>
          <w:p w:rsidR="003A2713" w:rsidRDefault="003A2713" w:rsidP="003A2713">
            <w:pPr>
              <w:tabs>
                <w:tab w:val="left" w:pos="180"/>
              </w:tabs>
              <w:ind w:left="180" w:hanging="180"/>
              <w:rPr>
                <w:b/>
              </w:rPr>
            </w:pPr>
            <w:r w:rsidRPr="003A2713">
              <w:rPr>
                <w:b/>
              </w:rPr>
              <w:t>TOTAL ALL BURDENS</w:t>
            </w:r>
          </w:p>
          <w:p w:rsidR="003A2713" w:rsidRPr="000F1D89" w:rsidRDefault="003A2713" w:rsidP="003A2713">
            <w:pPr>
              <w:tabs>
                <w:tab w:val="left" w:pos="180"/>
              </w:tabs>
              <w:ind w:left="180" w:hanging="180"/>
              <w:rPr>
                <w:color w:val="000000"/>
                <w:sz w:val="20"/>
              </w:rPr>
            </w:pPr>
          </w:p>
        </w:tc>
        <w:tc>
          <w:tcPr>
            <w:tcW w:w="288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Default="000E589F">
            <w:pPr>
              <w:pStyle w:val="Heading1"/>
              <w:tabs>
                <w:tab w:val="clear" w:pos="360"/>
                <w:tab w:val="clear" w:pos="3600"/>
                <w:tab w:val="clear" w:pos="3870"/>
              </w:tabs>
              <w:rPr>
                <w:b w:val="0"/>
                <w:color w:val="000000"/>
              </w:rPr>
            </w:pPr>
          </w:p>
          <w:p w:rsidR="003A2713" w:rsidRPr="003A2713" w:rsidRDefault="003A2713" w:rsidP="003A2713">
            <w:pPr>
              <w:rPr>
                <w:b/>
              </w:rPr>
            </w:pPr>
          </w:p>
        </w:tc>
        <w:tc>
          <w:tcPr>
            <w:tcW w:w="180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3A2713" w:rsidRDefault="000E589F" w:rsidP="003A2713">
            <w:pPr>
              <w:jc w:val="center"/>
              <w:rPr>
                <w:color w:val="000000"/>
                <w:sz w:val="22"/>
                <w:szCs w:val="22"/>
              </w:rPr>
            </w:pPr>
          </w:p>
          <w:p w:rsidR="000E589F" w:rsidRPr="003A2713" w:rsidRDefault="000E589F" w:rsidP="003A2713">
            <w:pPr>
              <w:pStyle w:val="Footer"/>
              <w:tabs>
                <w:tab w:val="clear" w:pos="4320"/>
                <w:tab w:val="clear" w:pos="8640"/>
              </w:tabs>
              <w:jc w:val="center"/>
              <w:rPr>
                <w:rFonts w:ascii="Times New Roman" w:hAnsi="Times New Roman"/>
                <w:color w:val="000000"/>
                <w:sz w:val="22"/>
                <w:szCs w:val="22"/>
              </w:rPr>
            </w:pPr>
            <w:r w:rsidRPr="003A2713">
              <w:rPr>
                <w:rFonts w:ascii="Times New Roman" w:hAnsi="Times New Roman"/>
                <w:color w:val="000000"/>
                <w:sz w:val="22"/>
                <w:szCs w:val="22"/>
              </w:rPr>
              <w:t>53</w:t>
            </w:r>
          </w:p>
          <w:p w:rsidR="000E589F" w:rsidRPr="003A2713" w:rsidRDefault="000E589F" w:rsidP="003A2713">
            <w:pPr>
              <w:jc w:val="center"/>
              <w:rPr>
                <w:color w:val="000000"/>
                <w:sz w:val="22"/>
                <w:szCs w:val="22"/>
              </w:rPr>
            </w:pPr>
          </w:p>
        </w:tc>
        <w:tc>
          <w:tcPr>
            <w:tcW w:w="171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3A2713" w:rsidRDefault="000E589F" w:rsidP="003A2713">
            <w:pPr>
              <w:jc w:val="center"/>
              <w:rPr>
                <w:color w:val="000000"/>
                <w:sz w:val="22"/>
                <w:szCs w:val="22"/>
              </w:rPr>
            </w:pPr>
          </w:p>
          <w:p w:rsidR="000E589F" w:rsidRPr="003A2713" w:rsidRDefault="000E589F" w:rsidP="003A2713">
            <w:pPr>
              <w:jc w:val="center"/>
              <w:rPr>
                <w:color w:val="000000"/>
                <w:sz w:val="22"/>
                <w:szCs w:val="22"/>
              </w:rPr>
            </w:pPr>
            <w:r w:rsidRPr="003A2713">
              <w:rPr>
                <w:color w:val="000000"/>
                <w:sz w:val="22"/>
                <w:szCs w:val="22"/>
              </w:rPr>
              <w:t>4.26</w:t>
            </w:r>
            <w:r w:rsidR="003A2713">
              <w:rPr>
                <w:color w:val="000000"/>
                <w:sz w:val="22"/>
                <w:szCs w:val="22"/>
              </w:rPr>
              <w:t>41</w:t>
            </w:r>
          </w:p>
          <w:p w:rsidR="000E589F" w:rsidRPr="003A2713" w:rsidRDefault="000E589F" w:rsidP="003A2713">
            <w:pPr>
              <w:jc w:val="center"/>
              <w:rPr>
                <w:color w:val="000000"/>
                <w:sz w:val="22"/>
                <w:szCs w:val="22"/>
              </w:rPr>
            </w:pPr>
          </w:p>
        </w:tc>
        <w:tc>
          <w:tcPr>
            <w:tcW w:w="144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3A2713" w:rsidRDefault="000E589F" w:rsidP="003A2713">
            <w:pPr>
              <w:jc w:val="center"/>
              <w:rPr>
                <w:color w:val="000000"/>
                <w:sz w:val="22"/>
                <w:szCs w:val="22"/>
              </w:rPr>
            </w:pPr>
          </w:p>
          <w:p w:rsidR="000E589F" w:rsidRPr="003A2713" w:rsidRDefault="000E589F" w:rsidP="003A2713">
            <w:pPr>
              <w:jc w:val="center"/>
              <w:rPr>
                <w:color w:val="000000"/>
                <w:sz w:val="22"/>
                <w:szCs w:val="22"/>
              </w:rPr>
            </w:pPr>
            <w:r w:rsidRPr="003A2713">
              <w:rPr>
                <w:color w:val="000000"/>
                <w:sz w:val="22"/>
                <w:szCs w:val="22"/>
              </w:rPr>
              <w:t>226</w:t>
            </w:r>
          </w:p>
          <w:p w:rsidR="000E589F" w:rsidRPr="003A2713" w:rsidRDefault="000E589F" w:rsidP="003A2713">
            <w:pPr>
              <w:jc w:val="center"/>
              <w:rPr>
                <w:color w:val="000000"/>
                <w:sz w:val="22"/>
                <w:szCs w:val="22"/>
              </w:rPr>
            </w:pPr>
          </w:p>
        </w:tc>
        <w:tc>
          <w:tcPr>
            <w:tcW w:w="1620"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3A2713" w:rsidRDefault="000E589F" w:rsidP="003A2713">
            <w:pPr>
              <w:tabs>
                <w:tab w:val="right" w:pos="994"/>
              </w:tabs>
              <w:jc w:val="center"/>
              <w:rPr>
                <w:color w:val="000000"/>
                <w:sz w:val="22"/>
                <w:szCs w:val="22"/>
              </w:rPr>
            </w:pPr>
          </w:p>
          <w:p w:rsidR="000E589F" w:rsidRPr="003A2713" w:rsidRDefault="000E589F" w:rsidP="003A2713">
            <w:pPr>
              <w:tabs>
                <w:tab w:val="right" w:pos="994"/>
              </w:tabs>
              <w:jc w:val="center"/>
              <w:rPr>
                <w:color w:val="000000"/>
                <w:sz w:val="22"/>
                <w:szCs w:val="22"/>
              </w:rPr>
            </w:pPr>
            <w:r w:rsidRPr="003A2713">
              <w:rPr>
                <w:color w:val="000000"/>
                <w:sz w:val="22"/>
                <w:szCs w:val="22"/>
              </w:rPr>
              <w:t>141.55</w:t>
            </w:r>
          </w:p>
        </w:tc>
        <w:tc>
          <w:tcPr>
            <w:tcW w:w="1727" w:type="dxa"/>
            <w:tcBorders>
              <w:top w:val="single" w:sz="6" w:space="0" w:color="auto"/>
              <w:left w:val="single" w:sz="6" w:space="0" w:color="auto"/>
              <w:bottom w:val="single" w:sz="6" w:space="0" w:color="auto"/>
              <w:right w:val="single" w:sz="6" w:space="0" w:color="auto"/>
            </w:tcBorders>
            <w:shd w:val="clear" w:color="auto" w:fill="A6A6A6" w:themeFill="background1" w:themeFillShade="A6"/>
          </w:tcPr>
          <w:p w:rsidR="000E589F" w:rsidRPr="003A2713" w:rsidRDefault="000E589F" w:rsidP="003A2713">
            <w:pPr>
              <w:tabs>
                <w:tab w:val="right" w:pos="1110"/>
              </w:tabs>
              <w:jc w:val="center"/>
              <w:rPr>
                <w:color w:val="000000"/>
                <w:sz w:val="22"/>
                <w:szCs w:val="22"/>
              </w:rPr>
            </w:pPr>
          </w:p>
          <w:p w:rsidR="000E589F" w:rsidRPr="003A2713" w:rsidRDefault="003A2713" w:rsidP="003A2713">
            <w:pPr>
              <w:tabs>
                <w:tab w:val="right" w:pos="1110"/>
              </w:tabs>
              <w:jc w:val="center"/>
              <w:rPr>
                <w:color w:val="000000"/>
                <w:sz w:val="22"/>
                <w:szCs w:val="22"/>
              </w:rPr>
            </w:pPr>
            <w:r w:rsidRPr="003A2713">
              <w:rPr>
                <w:color w:val="000000"/>
                <w:sz w:val="22"/>
                <w:szCs w:val="22"/>
              </w:rPr>
              <w:t>26,083.10</w:t>
            </w:r>
          </w:p>
          <w:p w:rsidR="000E589F" w:rsidRPr="003A2713" w:rsidRDefault="000E589F" w:rsidP="003A2713">
            <w:pPr>
              <w:tabs>
                <w:tab w:val="right" w:pos="1110"/>
              </w:tabs>
              <w:jc w:val="center"/>
              <w:rPr>
                <w:color w:val="000000"/>
                <w:sz w:val="22"/>
                <w:szCs w:val="22"/>
              </w:rPr>
            </w:pPr>
          </w:p>
        </w:tc>
      </w:tr>
    </w:tbl>
    <w:p w:rsidR="003A2713" w:rsidRDefault="003A2713">
      <w:pPr>
        <w:pStyle w:val="Footer"/>
        <w:tabs>
          <w:tab w:val="clear" w:pos="4320"/>
          <w:tab w:val="clear" w:pos="8640"/>
        </w:tabs>
        <w:rPr>
          <w:rFonts w:ascii="Times New Roman" w:hAnsi="Times New Roman"/>
          <w:color w:val="0000FF"/>
        </w:rPr>
      </w:pPr>
    </w:p>
    <w:p w:rsidR="003A2713" w:rsidRPr="003A2713" w:rsidRDefault="00060213" w:rsidP="003A2713">
      <w:pPr>
        <w:tabs>
          <w:tab w:val="left" w:pos="1333"/>
        </w:tabs>
        <w:rPr>
          <w:sz w:val="22"/>
          <w:szCs w:val="22"/>
        </w:rPr>
      </w:pPr>
      <w:r>
        <w:rPr>
          <w:sz w:val="22"/>
          <w:szCs w:val="22"/>
        </w:rPr>
        <w:t xml:space="preserve">1 – Seven </w:t>
      </w:r>
      <w:r w:rsidR="003A2713" w:rsidRPr="003A2713">
        <w:rPr>
          <w:sz w:val="22"/>
          <w:szCs w:val="22"/>
        </w:rPr>
        <w:t>of 53 State agencies use 15% exemptions</w:t>
      </w:r>
    </w:p>
    <w:p w:rsidR="003A2713" w:rsidRPr="003A2713" w:rsidRDefault="003A2713" w:rsidP="003A2713">
      <w:pPr>
        <w:rPr>
          <w:sz w:val="22"/>
          <w:szCs w:val="22"/>
        </w:rPr>
      </w:pPr>
      <w:r w:rsidRPr="003A2713">
        <w:rPr>
          <w:sz w:val="22"/>
          <w:szCs w:val="22"/>
        </w:rPr>
        <w:t>2 – State agencies report burden elements on the FNS-583, submitted quarterly</w:t>
      </w:r>
    </w:p>
    <w:p w:rsidR="000637D2" w:rsidRDefault="003A2713" w:rsidP="00290AAB">
      <w:r w:rsidRPr="003A2713">
        <w:rPr>
          <w:sz w:val="22"/>
          <w:szCs w:val="22"/>
        </w:rPr>
        <w:t>3 – State agencies submit four FNS-583’s annually for a total of 212 submittals plus 14 requests for additional funds for a total of 226 submitta</w:t>
      </w:r>
      <w:r w:rsidR="0044286F">
        <w:rPr>
          <w:sz w:val="22"/>
          <w:szCs w:val="22"/>
        </w:rPr>
        <w:t>ls</w:t>
      </w:r>
    </w:p>
    <w:sectPr w:rsidR="000637D2" w:rsidSect="00290AAB">
      <w:pgSz w:w="15840" w:h="12240" w:orient="landscape" w:code="1"/>
      <w:pgMar w:top="720" w:right="720" w:bottom="720" w:left="720" w:header="288" w:footer="288"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EFE" w:rsidRDefault="002D4EFE">
      <w:r>
        <w:separator/>
      </w:r>
    </w:p>
  </w:endnote>
  <w:endnote w:type="continuationSeparator" w:id="0">
    <w:p w:rsidR="002D4EFE" w:rsidRDefault="002D4E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010" w:rsidRDefault="00BB5524" w:rsidP="00487987">
    <w:pPr>
      <w:pStyle w:val="Footer"/>
      <w:framePr w:wrap="around" w:vAnchor="text" w:hAnchor="margin" w:y="1"/>
      <w:rPr>
        <w:rStyle w:val="PageNumber"/>
      </w:rPr>
    </w:pPr>
    <w:r>
      <w:rPr>
        <w:rStyle w:val="PageNumber"/>
      </w:rPr>
      <w:fldChar w:fldCharType="begin"/>
    </w:r>
    <w:r w:rsidR="00270010">
      <w:rPr>
        <w:rStyle w:val="PageNumber"/>
      </w:rPr>
      <w:instrText xml:space="preserve">PAGE  </w:instrText>
    </w:r>
    <w:r>
      <w:rPr>
        <w:rStyle w:val="PageNumber"/>
      </w:rPr>
      <w:fldChar w:fldCharType="end"/>
    </w:r>
  </w:p>
  <w:p w:rsidR="00270010" w:rsidRDefault="00270010" w:rsidP="00F51484">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010" w:rsidRDefault="00BB5524" w:rsidP="00487987">
    <w:pPr>
      <w:pStyle w:val="Footer"/>
      <w:framePr w:wrap="around" w:vAnchor="text" w:hAnchor="margin" w:y="1"/>
      <w:rPr>
        <w:rStyle w:val="PageNumber"/>
      </w:rPr>
    </w:pPr>
    <w:r>
      <w:rPr>
        <w:rStyle w:val="PageNumber"/>
      </w:rPr>
      <w:fldChar w:fldCharType="begin"/>
    </w:r>
    <w:r w:rsidR="00270010">
      <w:rPr>
        <w:rStyle w:val="PageNumber"/>
      </w:rPr>
      <w:instrText xml:space="preserve">PAGE  </w:instrText>
    </w:r>
    <w:r>
      <w:rPr>
        <w:rStyle w:val="PageNumber"/>
      </w:rPr>
      <w:fldChar w:fldCharType="separate"/>
    </w:r>
    <w:r w:rsidR="00290AAB">
      <w:rPr>
        <w:rStyle w:val="PageNumber"/>
        <w:noProof/>
      </w:rPr>
      <w:t>12</w:t>
    </w:r>
    <w:r>
      <w:rPr>
        <w:rStyle w:val="PageNumber"/>
      </w:rPr>
      <w:fldChar w:fldCharType="end"/>
    </w:r>
  </w:p>
  <w:p w:rsidR="00270010" w:rsidRPr="00985FBF" w:rsidRDefault="00270010" w:rsidP="00F51484">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EFE" w:rsidRDefault="002D4EFE">
      <w:r>
        <w:separator/>
      </w:r>
    </w:p>
  </w:footnote>
  <w:footnote w:type="continuationSeparator" w:id="0">
    <w:p w:rsidR="002D4EFE" w:rsidRDefault="002D4E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010" w:rsidRDefault="00270010" w:rsidP="00E4681E">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13A547E"/>
    <w:lvl w:ilvl="0">
      <w:numFmt w:val="bullet"/>
      <w:lvlText w:val="*"/>
      <w:lvlJc w:val="left"/>
    </w:lvl>
  </w:abstractNum>
  <w:abstractNum w:abstractNumId="1">
    <w:nsid w:val="51DB76CD"/>
    <w:multiLevelType w:val="singleLevel"/>
    <w:tmpl w:val="AF481298"/>
    <w:lvl w:ilvl="0">
      <w:start w:val="14"/>
      <w:numFmt w:val="decimal"/>
      <w:lvlText w:val="%1. "/>
      <w:legacy w:legacy="1" w:legacySpace="0" w:legacyIndent="360"/>
      <w:lvlJc w:val="left"/>
      <w:pPr>
        <w:ind w:left="360" w:hanging="360"/>
      </w:pPr>
      <w:rPr>
        <w:b/>
        <w:i w:val="0"/>
        <w:sz w:val="24"/>
      </w:rPr>
    </w:lvl>
  </w:abstractNum>
  <w:abstractNum w:abstractNumId="2">
    <w:nsid w:val="5FE765F3"/>
    <w:multiLevelType w:val="singleLevel"/>
    <w:tmpl w:val="C51AEDDE"/>
    <w:lvl w:ilvl="0">
      <w:start w:val="15"/>
      <w:numFmt w:val="decimal"/>
      <w:lvlText w:val="%1. "/>
      <w:legacy w:legacy="1" w:legacySpace="0" w:legacyIndent="360"/>
      <w:lvlJc w:val="left"/>
      <w:pPr>
        <w:ind w:left="360" w:hanging="360"/>
      </w:pPr>
      <w:rPr>
        <w:b/>
        <w:i w:val="0"/>
        <w:sz w:val="24"/>
      </w:rPr>
    </w:lvl>
  </w:abstractNum>
  <w:num w:numId="1">
    <w:abstractNumId w:val="1"/>
  </w:num>
  <w:num w:numId="2">
    <w:abstractNumId w:val="2"/>
  </w:num>
  <w:num w:numId="3">
    <w:abstractNumId w:val="0"/>
    <w:lvlOverride w:ilvl="0">
      <w:lvl w:ilvl="0">
        <w:start w:val="1"/>
        <w:numFmt w:val="bullet"/>
        <w:lvlText w:val=""/>
        <w:legacy w:legacy="1" w:legacySpace="120" w:legacyIndent="360"/>
        <w:lvlJc w:val="left"/>
        <w:pPr>
          <w:ind w:left="150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20"/>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D5C8A"/>
    <w:rsid w:val="00000D8F"/>
    <w:rsid w:val="00005F8F"/>
    <w:rsid w:val="00007190"/>
    <w:rsid w:val="00015CEB"/>
    <w:rsid w:val="00015F83"/>
    <w:rsid w:val="000171A0"/>
    <w:rsid w:val="000207A0"/>
    <w:rsid w:val="000226B3"/>
    <w:rsid w:val="000247DA"/>
    <w:rsid w:val="00027CE0"/>
    <w:rsid w:val="00033B18"/>
    <w:rsid w:val="00034D74"/>
    <w:rsid w:val="0003682E"/>
    <w:rsid w:val="00043BFE"/>
    <w:rsid w:val="00050B93"/>
    <w:rsid w:val="00050E65"/>
    <w:rsid w:val="00060213"/>
    <w:rsid w:val="00061454"/>
    <w:rsid w:val="00062F19"/>
    <w:rsid w:val="000637D2"/>
    <w:rsid w:val="00072497"/>
    <w:rsid w:val="00080451"/>
    <w:rsid w:val="00080EAC"/>
    <w:rsid w:val="00091862"/>
    <w:rsid w:val="00093F05"/>
    <w:rsid w:val="000A6420"/>
    <w:rsid w:val="000B6885"/>
    <w:rsid w:val="000C2CCB"/>
    <w:rsid w:val="000C5E17"/>
    <w:rsid w:val="000C7BC3"/>
    <w:rsid w:val="000D2E2A"/>
    <w:rsid w:val="000E01F2"/>
    <w:rsid w:val="000E111C"/>
    <w:rsid w:val="000E381C"/>
    <w:rsid w:val="000E589F"/>
    <w:rsid w:val="000F1D89"/>
    <w:rsid w:val="00104C4D"/>
    <w:rsid w:val="0011001C"/>
    <w:rsid w:val="00114472"/>
    <w:rsid w:val="00116FE9"/>
    <w:rsid w:val="00116FFD"/>
    <w:rsid w:val="00120C84"/>
    <w:rsid w:val="001231F6"/>
    <w:rsid w:val="001306FB"/>
    <w:rsid w:val="001355FC"/>
    <w:rsid w:val="0014622B"/>
    <w:rsid w:val="0014663B"/>
    <w:rsid w:val="00153AB1"/>
    <w:rsid w:val="00156B68"/>
    <w:rsid w:val="001625AC"/>
    <w:rsid w:val="00166D2C"/>
    <w:rsid w:val="00197427"/>
    <w:rsid w:val="00197BCC"/>
    <w:rsid w:val="001A13C3"/>
    <w:rsid w:val="001A5296"/>
    <w:rsid w:val="001B0FD3"/>
    <w:rsid w:val="001C138E"/>
    <w:rsid w:val="001D2FAC"/>
    <w:rsid w:val="001D365B"/>
    <w:rsid w:val="001D7150"/>
    <w:rsid w:val="001E25FA"/>
    <w:rsid w:val="001E511F"/>
    <w:rsid w:val="001F1527"/>
    <w:rsid w:val="001F3051"/>
    <w:rsid w:val="001F6CB8"/>
    <w:rsid w:val="00205268"/>
    <w:rsid w:val="00205481"/>
    <w:rsid w:val="00230196"/>
    <w:rsid w:val="002347AB"/>
    <w:rsid w:val="00243E00"/>
    <w:rsid w:val="00246A33"/>
    <w:rsid w:val="00246F5C"/>
    <w:rsid w:val="002479BE"/>
    <w:rsid w:val="002510F4"/>
    <w:rsid w:val="00253CFB"/>
    <w:rsid w:val="00254E82"/>
    <w:rsid w:val="002618DC"/>
    <w:rsid w:val="002629ED"/>
    <w:rsid w:val="00263964"/>
    <w:rsid w:val="002642BD"/>
    <w:rsid w:val="002648E1"/>
    <w:rsid w:val="00270010"/>
    <w:rsid w:val="002703C7"/>
    <w:rsid w:val="00275DEA"/>
    <w:rsid w:val="002775DC"/>
    <w:rsid w:val="002816BF"/>
    <w:rsid w:val="00290AAB"/>
    <w:rsid w:val="00292E57"/>
    <w:rsid w:val="00295DC2"/>
    <w:rsid w:val="002B088E"/>
    <w:rsid w:val="002D1514"/>
    <w:rsid w:val="002D4390"/>
    <w:rsid w:val="002D4EFE"/>
    <w:rsid w:val="002D5B64"/>
    <w:rsid w:val="002E0A68"/>
    <w:rsid w:val="002E1710"/>
    <w:rsid w:val="002E49CE"/>
    <w:rsid w:val="002E5704"/>
    <w:rsid w:val="002E5EB8"/>
    <w:rsid w:val="002F796E"/>
    <w:rsid w:val="003116B4"/>
    <w:rsid w:val="00311B9D"/>
    <w:rsid w:val="00316D42"/>
    <w:rsid w:val="00321D09"/>
    <w:rsid w:val="00322C5A"/>
    <w:rsid w:val="00337887"/>
    <w:rsid w:val="00340038"/>
    <w:rsid w:val="00351E67"/>
    <w:rsid w:val="00352DDA"/>
    <w:rsid w:val="00356941"/>
    <w:rsid w:val="00360002"/>
    <w:rsid w:val="00370CD2"/>
    <w:rsid w:val="00376110"/>
    <w:rsid w:val="003765B3"/>
    <w:rsid w:val="00377A38"/>
    <w:rsid w:val="003824DD"/>
    <w:rsid w:val="003902D8"/>
    <w:rsid w:val="003A2713"/>
    <w:rsid w:val="003A4729"/>
    <w:rsid w:val="003A49B6"/>
    <w:rsid w:val="003A7270"/>
    <w:rsid w:val="003A7C6A"/>
    <w:rsid w:val="003B524A"/>
    <w:rsid w:val="003E703F"/>
    <w:rsid w:val="003F2D0F"/>
    <w:rsid w:val="0040450C"/>
    <w:rsid w:val="00404581"/>
    <w:rsid w:val="00405F45"/>
    <w:rsid w:val="00423F4A"/>
    <w:rsid w:val="00426124"/>
    <w:rsid w:val="00435DAE"/>
    <w:rsid w:val="0044286F"/>
    <w:rsid w:val="00443CB8"/>
    <w:rsid w:val="004445C0"/>
    <w:rsid w:val="00447982"/>
    <w:rsid w:val="00454844"/>
    <w:rsid w:val="00460716"/>
    <w:rsid w:val="004630F9"/>
    <w:rsid w:val="004707F5"/>
    <w:rsid w:val="0047151D"/>
    <w:rsid w:val="00471AC9"/>
    <w:rsid w:val="0047644B"/>
    <w:rsid w:val="00487987"/>
    <w:rsid w:val="00497136"/>
    <w:rsid w:val="004A4D64"/>
    <w:rsid w:val="004B3FA1"/>
    <w:rsid w:val="004C1FFE"/>
    <w:rsid w:val="004C67E1"/>
    <w:rsid w:val="004C7B4F"/>
    <w:rsid w:val="004D28C4"/>
    <w:rsid w:val="004E542B"/>
    <w:rsid w:val="004F2F60"/>
    <w:rsid w:val="004F394F"/>
    <w:rsid w:val="004F5178"/>
    <w:rsid w:val="00512C25"/>
    <w:rsid w:val="00514AB8"/>
    <w:rsid w:val="005212B0"/>
    <w:rsid w:val="005251DB"/>
    <w:rsid w:val="00526697"/>
    <w:rsid w:val="00555EC5"/>
    <w:rsid w:val="00565654"/>
    <w:rsid w:val="005726D7"/>
    <w:rsid w:val="00581293"/>
    <w:rsid w:val="00582178"/>
    <w:rsid w:val="0058324D"/>
    <w:rsid w:val="00585A52"/>
    <w:rsid w:val="00590A61"/>
    <w:rsid w:val="00591085"/>
    <w:rsid w:val="00593006"/>
    <w:rsid w:val="00597FBF"/>
    <w:rsid w:val="005A0233"/>
    <w:rsid w:val="005B04BF"/>
    <w:rsid w:val="005B7014"/>
    <w:rsid w:val="005B7783"/>
    <w:rsid w:val="005C3CDB"/>
    <w:rsid w:val="005D3992"/>
    <w:rsid w:val="005D5B30"/>
    <w:rsid w:val="005F1223"/>
    <w:rsid w:val="005F164E"/>
    <w:rsid w:val="005F65F5"/>
    <w:rsid w:val="00602DE8"/>
    <w:rsid w:val="00603A09"/>
    <w:rsid w:val="006044FD"/>
    <w:rsid w:val="006116CB"/>
    <w:rsid w:val="006134B2"/>
    <w:rsid w:val="00622489"/>
    <w:rsid w:val="00623A32"/>
    <w:rsid w:val="0063275D"/>
    <w:rsid w:val="006340B9"/>
    <w:rsid w:val="00634696"/>
    <w:rsid w:val="0063561D"/>
    <w:rsid w:val="00637B15"/>
    <w:rsid w:val="00637F14"/>
    <w:rsid w:val="00640A64"/>
    <w:rsid w:val="006458C9"/>
    <w:rsid w:val="006550BD"/>
    <w:rsid w:val="00656940"/>
    <w:rsid w:val="00660954"/>
    <w:rsid w:val="006673DE"/>
    <w:rsid w:val="00675022"/>
    <w:rsid w:val="0067628B"/>
    <w:rsid w:val="00680783"/>
    <w:rsid w:val="006825AF"/>
    <w:rsid w:val="006A2C15"/>
    <w:rsid w:val="006B0989"/>
    <w:rsid w:val="006B31F9"/>
    <w:rsid w:val="006B42D8"/>
    <w:rsid w:val="006C15DE"/>
    <w:rsid w:val="006C180B"/>
    <w:rsid w:val="006C26CE"/>
    <w:rsid w:val="006D6D96"/>
    <w:rsid w:val="006E3684"/>
    <w:rsid w:val="006E49E1"/>
    <w:rsid w:val="006F296E"/>
    <w:rsid w:val="006F3422"/>
    <w:rsid w:val="006F3E40"/>
    <w:rsid w:val="006F3FAC"/>
    <w:rsid w:val="006F401E"/>
    <w:rsid w:val="007042E1"/>
    <w:rsid w:val="00706505"/>
    <w:rsid w:val="007201D2"/>
    <w:rsid w:val="007219F5"/>
    <w:rsid w:val="00722218"/>
    <w:rsid w:val="00731E29"/>
    <w:rsid w:val="007338F1"/>
    <w:rsid w:val="00734532"/>
    <w:rsid w:val="00734C03"/>
    <w:rsid w:val="00736E26"/>
    <w:rsid w:val="0075086B"/>
    <w:rsid w:val="0076691E"/>
    <w:rsid w:val="00771690"/>
    <w:rsid w:val="00780B55"/>
    <w:rsid w:val="00784322"/>
    <w:rsid w:val="0078496F"/>
    <w:rsid w:val="00791034"/>
    <w:rsid w:val="0079231A"/>
    <w:rsid w:val="00793A68"/>
    <w:rsid w:val="007A106E"/>
    <w:rsid w:val="007A5A80"/>
    <w:rsid w:val="007B1DBE"/>
    <w:rsid w:val="007D0616"/>
    <w:rsid w:val="007D2863"/>
    <w:rsid w:val="007E06E8"/>
    <w:rsid w:val="007E19BB"/>
    <w:rsid w:val="007E1C2B"/>
    <w:rsid w:val="007F02E7"/>
    <w:rsid w:val="007F79A4"/>
    <w:rsid w:val="00802958"/>
    <w:rsid w:val="00810110"/>
    <w:rsid w:val="0081441E"/>
    <w:rsid w:val="008203FB"/>
    <w:rsid w:val="00821AAF"/>
    <w:rsid w:val="008237D1"/>
    <w:rsid w:val="0082458E"/>
    <w:rsid w:val="00826874"/>
    <w:rsid w:val="00827E8B"/>
    <w:rsid w:val="00835037"/>
    <w:rsid w:val="00835939"/>
    <w:rsid w:val="00843E73"/>
    <w:rsid w:val="0086374A"/>
    <w:rsid w:val="00880ACE"/>
    <w:rsid w:val="00882A9D"/>
    <w:rsid w:val="00883ACC"/>
    <w:rsid w:val="00895E4A"/>
    <w:rsid w:val="008A308C"/>
    <w:rsid w:val="008A36D6"/>
    <w:rsid w:val="008A61C7"/>
    <w:rsid w:val="008A65AC"/>
    <w:rsid w:val="008A7CB5"/>
    <w:rsid w:val="008B0874"/>
    <w:rsid w:val="008B1FC6"/>
    <w:rsid w:val="008C1906"/>
    <w:rsid w:val="008C5AFF"/>
    <w:rsid w:val="008C6286"/>
    <w:rsid w:val="008E0EF5"/>
    <w:rsid w:val="008E7F72"/>
    <w:rsid w:val="008F02D6"/>
    <w:rsid w:val="008F0671"/>
    <w:rsid w:val="008F5F37"/>
    <w:rsid w:val="009021AB"/>
    <w:rsid w:val="0091205D"/>
    <w:rsid w:val="00914A30"/>
    <w:rsid w:val="0091722A"/>
    <w:rsid w:val="00924577"/>
    <w:rsid w:val="00925CED"/>
    <w:rsid w:val="00926299"/>
    <w:rsid w:val="0093016F"/>
    <w:rsid w:val="00940884"/>
    <w:rsid w:val="00943CEE"/>
    <w:rsid w:val="00945740"/>
    <w:rsid w:val="00953E70"/>
    <w:rsid w:val="00960D78"/>
    <w:rsid w:val="00965A50"/>
    <w:rsid w:val="009669AC"/>
    <w:rsid w:val="00980FB8"/>
    <w:rsid w:val="009842E9"/>
    <w:rsid w:val="00985FBF"/>
    <w:rsid w:val="0099168F"/>
    <w:rsid w:val="00991E89"/>
    <w:rsid w:val="009946B4"/>
    <w:rsid w:val="00996EDE"/>
    <w:rsid w:val="009A3247"/>
    <w:rsid w:val="009B1011"/>
    <w:rsid w:val="009C15B3"/>
    <w:rsid w:val="009C4E69"/>
    <w:rsid w:val="009D68ED"/>
    <w:rsid w:val="009E46BE"/>
    <w:rsid w:val="009E6D50"/>
    <w:rsid w:val="009E7EC3"/>
    <w:rsid w:val="009F1AA7"/>
    <w:rsid w:val="009F2BE5"/>
    <w:rsid w:val="009F3587"/>
    <w:rsid w:val="009F6722"/>
    <w:rsid w:val="00A1132A"/>
    <w:rsid w:val="00A16984"/>
    <w:rsid w:val="00A20A39"/>
    <w:rsid w:val="00A20B5A"/>
    <w:rsid w:val="00A2159F"/>
    <w:rsid w:val="00A3057A"/>
    <w:rsid w:val="00A32E55"/>
    <w:rsid w:val="00A33565"/>
    <w:rsid w:val="00A368A9"/>
    <w:rsid w:val="00A375C7"/>
    <w:rsid w:val="00A4043B"/>
    <w:rsid w:val="00A41093"/>
    <w:rsid w:val="00A43DA5"/>
    <w:rsid w:val="00A5082F"/>
    <w:rsid w:val="00A64088"/>
    <w:rsid w:val="00A76A16"/>
    <w:rsid w:val="00A771AC"/>
    <w:rsid w:val="00A80DE5"/>
    <w:rsid w:val="00A80E1B"/>
    <w:rsid w:val="00A83630"/>
    <w:rsid w:val="00A921AC"/>
    <w:rsid w:val="00A93876"/>
    <w:rsid w:val="00A9429B"/>
    <w:rsid w:val="00A951C2"/>
    <w:rsid w:val="00AA30B0"/>
    <w:rsid w:val="00AA72C5"/>
    <w:rsid w:val="00AB29DD"/>
    <w:rsid w:val="00AB37C6"/>
    <w:rsid w:val="00AB4747"/>
    <w:rsid w:val="00AB6B79"/>
    <w:rsid w:val="00AC6D3A"/>
    <w:rsid w:val="00AD1936"/>
    <w:rsid w:val="00AD7A6D"/>
    <w:rsid w:val="00AE318E"/>
    <w:rsid w:val="00AE3464"/>
    <w:rsid w:val="00AE451C"/>
    <w:rsid w:val="00AE4B45"/>
    <w:rsid w:val="00AE5A73"/>
    <w:rsid w:val="00AF4CF9"/>
    <w:rsid w:val="00AF559B"/>
    <w:rsid w:val="00B14542"/>
    <w:rsid w:val="00B14C8B"/>
    <w:rsid w:val="00B15E8C"/>
    <w:rsid w:val="00B3280C"/>
    <w:rsid w:val="00B54617"/>
    <w:rsid w:val="00B61E4C"/>
    <w:rsid w:val="00B64AF0"/>
    <w:rsid w:val="00B76747"/>
    <w:rsid w:val="00B818CE"/>
    <w:rsid w:val="00BA0FB5"/>
    <w:rsid w:val="00BA214E"/>
    <w:rsid w:val="00BA4F92"/>
    <w:rsid w:val="00BA6A35"/>
    <w:rsid w:val="00BB33CF"/>
    <w:rsid w:val="00BB49F6"/>
    <w:rsid w:val="00BB5524"/>
    <w:rsid w:val="00BC2536"/>
    <w:rsid w:val="00BC485D"/>
    <w:rsid w:val="00BC7265"/>
    <w:rsid w:val="00BF6C20"/>
    <w:rsid w:val="00C05C3D"/>
    <w:rsid w:val="00C1069E"/>
    <w:rsid w:val="00C16901"/>
    <w:rsid w:val="00C172AF"/>
    <w:rsid w:val="00C304D2"/>
    <w:rsid w:val="00C31329"/>
    <w:rsid w:val="00C45EF3"/>
    <w:rsid w:val="00C53742"/>
    <w:rsid w:val="00C53D75"/>
    <w:rsid w:val="00C80744"/>
    <w:rsid w:val="00C80815"/>
    <w:rsid w:val="00C909F3"/>
    <w:rsid w:val="00C93CB1"/>
    <w:rsid w:val="00C94BA7"/>
    <w:rsid w:val="00C94FC4"/>
    <w:rsid w:val="00C96B4D"/>
    <w:rsid w:val="00CA3163"/>
    <w:rsid w:val="00CA4C6A"/>
    <w:rsid w:val="00CA5D8A"/>
    <w:rsid w:val="00CB3D59"/>
    <w:rsid w:val="00CC4E56"/>
    <w:rsid w:val="00CC5478"/>
    <w:rsid w:val="00CD7C0D"/>
    <w:rsid w:val="00CF0726"/>
    <w:rsid w:val="00CF175B"/>
    <w:rsid w:val="00CF737C"/>
    <w:rsid w:val="00CF7667"/>
    <w:rsid w:val="00CF7747"/>
    <w:rsid w:val="00D05DD7"/>
    <w:rsid w:val="00D20C9F"/>
    <w:rsid w:val="00D27ECB"/>
    <w:rsid w:val="00D3053E"/>
    <w:rsid w:val="00D33C7F"/>
    <w:rsid w:val="00D40E44"/>
    <w:rsid w:val="00D47BBE"/>
    <w:rsid w:val="00D50322"/>
    <w:rsid w:val="00D5096C"/>
    <w:rsid w:val="00D52293"/>
    <w:rsid w:val="00D5415A"/>
    <w:rsid w:val="00D5649E"/>
    <w:rsid w:val="00D77FE9"/>
    <w:rsid w:val="00D80028"/>
    <w:rsid w:val="00D83D78"/>
    <w:rsid w:val="00D90817"/>
    <w:rsid w:val="00D96B8E"/>
    <w:rsid w:val="00DA1EE1"/>
    <w:rsid w:val="00DB01B2"/>
    <w:rsid w:val="00DB214D"/>
    <w:rsid w:val="00DB34E6"/>
    <w:rsid w:val="00DC24CB"/>
    <w:rsid w:val="00DC7E48"/>
    <w:rsid w:val="00DC7F12"/>
    <w:rsid w:val="00DD0F57"/>
    <w:rsid w:val="00DD342B"/>
    <w:rsid w:val="00DD35D6"/>
    <w:rsid w:val="00DD3DE1"/>
    <w:rsid w:val="00DD4712"/>
    <w:rsid w:val="00DD61CC"/>
    <w:rsid w:val="00DE69EC"/>
    <w:rsid w:val="00DF0220"/>
    <w:rsid w:val="00DF11FF"/>
    <w:rsid w:val="00DF1FC2"/>
    <w:rsid w:val="00DF7965"/>
    <w:rsid w:val="00E02E6A"/>
    <w:rsid w:val="00E07067"/>
    <w:rsid w:val="00E119AA"/>
    <w:rsid w:val="00E13785"/>
    <w:rsid w:val="00E1387A"/>
    <w:rsid w:val="00E21C4A"/>
    <w:rsid w:val="00E272D0"/>
    <w:rsid w:val="00E312B1"/>
    <w:rsid w:val="00E37949"/>
    <w:rsid w:val="00E419B3"/>
    <w:rsid w:val="00E432BA"/>
    <w:rsid w:val="00E4681E"/>
    <w:rsid w:val="00E53D43"/>
    <w:rsid w:val="00E55850"/>
    <w:rsid w:val="00E63DF2"/>
    <w:rsid w:val="00E65064"/>
    <w:rsid w:val="00EA1A94"/>
    <w:rsid w:val="00EA27FF"/>
    <w:rsid w:val="00EA3993"/>
    <w:rsid w:val="00EB7B32"/>
    <w:rsid w:val="00ED5C8A"/>
    <w:rsid w:val="00EE0AE5"/>
    <w:rsid w:val="00EE3344"/>
    <w:rsid w:val="00EF02F5"/>
    <w:rsid w:val="00EF11C4"/>
    <w:rsid w:val="00EF290D"/>
    <w:rsid w:val="00EF2C05"/>
    <w:rsid w:val="00EF5E32"/>
    <w:rsid w:val="00EF6CF5"/>
    <w:rsid w:val="00F0509B"/>
    <w:rsid w:val="00F11063"/>
    <w:rsid w:val="00F16A0A"/>
    <w:rsid w:val="00F26993"/>
    <w:rsid w:val="00F30198"/>
    <w:rsid w:val="00F35759"/>
    <w:rsid w:val="00F3741C"/>
    <w:rsid w:val="00F421A4"/>
    <w:rsid w:val="00F46D64"/>
    <w:rsid w:val="00F47350"/>
    <w:rsid w:val="00F51484"/>
    <w:rsid w:val="00F622CF"/>
    <w:rsid w:val="00F67137"/>
    <w:rsid w:val="00F80FF4"/>
    <w:rsid w:val="00F94ABF"/>
    <w:rsid w:val="00FA5EAC"/>
    <w:rsid w:val="00FB25C1"/>
    <w:rsid w:val="00FC1981"/>
    <w:rsid w:val="00FD1C84"/>
    <w:rsid w:val="00FE44BD"/>
    <w:rsid w:val="00FE6EC4"/>
    <w:rsid w:val="00FF22AD"/>
    <w:rsid w:val="00FF24EE"/>
    <w:rsid w:val="00FF57A5"/>
    <w:rsid w:val="00FF7A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FC2"/>
    <w:pPr>
      <w:overflowPunct w:val="0"/>
      <w:autoSpaceDE w:val="0"/>
      <w:autoSpaceDN w:val="0"/>
      <w:adjustRightInd w:val="0"/>
      <w:textAlignment w:val="baseline"/>
    </w:pPr>
    <w:rPr>
      <w:sz w:val="24"/>
    </w:rPr>
  </w:style>
  <w:style w:type="paragraph" w:styleId="Heading1">
    <w:name w:val="heading 1"/>
    <w:basedOn w:val="Normal"/>
    <w:next w:val="Normal"/>
    <w:qFormat/>
    <w:rsid w:val="00DF1FC2"/>
    <w:pPr>
      <w:keepNext/>
      <w:tabs>
        <w:tab w:val="left" w:pos="360"/>
        <w:tab w:val="left" w:pos="3600"/>
        <w:tab w:val="left" w:pos="3870"/>
      </w:tabs>
      <w:outlineLvl w:val="0"/>
    </w:pPr>
    <w:rPr>
      <w:b/>
    </w:rPr>
  </w:style>
  <w:style w:type="paragraph" w:styleId="Heading2">
    <w:name w:val="heading 2"/>
    <w:basedOn w:val="Normal"/>
    <w:next w:val="Normal"/>
    <w:qFormat/>
    <w:rsid w:val="00DF1FC2"/>
    <w:pPr>
      <w:keepNext/>
      <w:jc w:val="center"/>
      <w:outlineLvl w:val="1"/>
    </w:pPr>
    <w:rPr>
      <w:b/>
    </w:rPr>
  </w:style>
  <w:style w:type="paragraph" w:styleId="Heading3">
    <w:name w:val="heading 3"/>
    <w:basedOn w:val="Normal"/>
    <w:next w:val="Normal"/>
    <w:qFormat/>
    <w:rsid w:val="00DF1FC2"/>
    <w:pPr>
      <w:keepNext/>
      <w:tabs>
        <w:tab w:val="left" w:pos="180"/>
      </w:tabs>
      <w:ind w:left="180" w:hanging="180"/>
      <w:jc w:val="center"/>
      <w:outlineLvl w:val="2"/>
    </w:pPr>
    <w:rPr>
      <w:b/>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F1FC2"/>
  </w:style>
  <w:style w:type="paragraph" w:styleId="Footer">
    <w:name w:val="footer"/>
    <w:basedOn w:val="Normal"/>
    <w:rsid w:val="00DF1FC2"/>
    <w:pPr>
      <w:tabs>
        <w:tab w:val="center" w:pos="4320"/>
        <w:tab w:val="right" w:pos="8640"/>
      </w:tabs>
    </w:pPr>
    <w:rPr>
      <w:rFonts w:ascii="CG Times" w:hAnsi="CG Times"/>
    </w:rPr>
  </w:style>
  <w:style w:type="paragraph" w:styleId="NormalWeb">
    <w:name w:val="Normal (Web)"/>
    <w:basedOn w:val="Normal"/>
    <w:rsid w:val="00DF1FC2"/>
    <w:pPr>
      <w:spacing w:before="100" w:after="100"/>
    </w:pPr>
    <w:rPr>
      <w:rFonts w:ascii="Arial Unicode MS" w:eastAsia="Arial Unicode MS"/>
      <w:color w:val="000000"/>
    </w:rPr>
  </w:style>
  <w:style w:type="paragraph" w:styleId="BodyText2">
    <w:name w:val="Body Text 2"/>
    <w:basedOn w:val="Normal"/>
    <w:rsid w:val="00DF1FC2"/>
    <w:pPr>
      <w:tabs>
        <w:tab w:val="left" w:pos="360"/>
      </w:tabs>
      <w:ind w:left="360"/>
    </w:pPr>
  </w:style>
  <w:style w:type="paragraph" w:styleId="BodyText">
    <w:name w:val="Body Text"/>
    <w:basedOn w:val="Normal"/>
    <w:rsid w:val="00DF1FC2"/>
    <w:rPr>
      <w:b/>
    </w:rPr>
  </w:style>
  <w:style w:type="paragraph" w:styleId="Header">
    <w:name w:val="header"/>
    <w:basedOn w:val="Normal"/>
    <w:rsid w:val="00DF1FC2"/>
    <w:pPr>
      <w:tabs>
        <w:tab w:val="center" w:pos="4320"/>
        <w:tab w:val="right" w:pos="8640"/>
      </w:tabs>
    </w:pPr>
  </w:style>
  <w:style w:type="paragraph" w:styleId="Title">
    <w:name w:val="Title"/>
    <w:basedOn w:val="Normal"/>
    <w:qFormat/>
    <w:rsid w:val="00DF1FC2"/>
    <w:pPr>
      <w:jc w:val="center"/>
    </w:pPr>
    <w:rPr>
      <w:b/>
    </w:rPr>
  </w:style>
  <w:style w:type="character" w:styleId="Hyperlink">
    <w:name w:val="Hyperlink"/>
    <w:basedOn w:val="DefaultParagraphFont"/>
    <w:uiPriority w:val="99"/>
    <w:rsid w:val="00926299"/>
    <w:rPr>
      <w:color w:val="0000FF"/>
      <w:u w:val="single"/>
    </w:rPr>
  </w:style>
  <w:style w:type="character" w:styleId="FollowedHyperlink">
    <w:name w:val="FollowedHyperlink"/>
    <w:basedOn w:val="DefaultParagraphFont"/>
    <w:rsid w:val="00843E73"/>
    <w:rPr>
      <w:color w:val="800080"/>
      <w:u w:val="single"/>
    </w:rPr>
  </w:style>
  <w:style w:type="paragraph" w:styleId="BalloonText">
    <w:name w:val="Balloon Text"/>
    <w:basedOn w:val="Normal"/>
    <w:semiHidden/>
    <w:rsid w:val="00FA5EAC"/>
    <w:rPr>
      <w:rFonts w:ascii="Tahoma" w:hAnsi="Tahoma" w:cs="Tahoma"/>
      <w:sz w:val="16"/>
      <w:szCs w:val="16"/>
    </w:rPr>
  </w:style>
  <w:style w:type="character" w:styleId="CommentReference">
    <w:name w:val="annotation reference"/>
    <w:basedOn w:val="DefaultParagraphFont"/>
    <w:semiHidden/>
    <w:rsid w:val="00D80028"/>
    <w:rPr>
      <w:sz w:val="16"/>
      <w:szCs w:val="16"/>
    </w:rPr>
  </w:style>
  <w:style w:type="paragraph" w:styleId="CommentText">
    <w:name w:val="annotation text"/>
    <w:basedOn w:val="Normal"/>
    <w:semiHidden/>
    <w:rsid w:val="00D80028"/>
    <w:rPr>
      <w:sz w:val="20"/>
    </w:rPr>
  </w:style>
  <w:style w:type="paragraph" w:styleId="CommentSubject">
    <w:name w:val="annotation subject"/>
    <w:basedOn w:val="CommentText"/>
    <w:next w:val="CommentText"/>
    <w:semiHidden/>
    <w:rsid w:val="00D80028"/>
    <w:rPr>
      <w:b/>
      <w:bCs/>
    </w:rPr>
  </w:style>
  <w:style w:type="paragraph" w:styleId="TOCHeading">
    <w:name w:val="TOC Heading"/>
    <w:basedOn w:val="Heading1"/>
    <w:next w:val="Normal"/>
    <w:uiPriority w:val="39"/>
    <w:semiHidden/>
    <w:unhideWhenUsed/>
    <w:qFormat/>
    <w:rsid w:val="007338F1"/>
    <w:pPr>
      <w:keepLines/>
      <w:tabs>
        <w:tab w:val="clear" w:pos="360"/>
        <w:tab w:val="clear" w:pos="3600"/>
        <w:tab w:val="clear" w:pos="3870"/>
      </w:tabs>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rsid w:val="007338F1"/>
    <w:pPr>
      <w:spacing w:after="100"/>
      <w:ind w:left="240"/>
    </w:pPr>
  </w:style>
  <w:style w:type="paragraph" w:styleId="TOC1">
    <w:name w:val="toc 1"/>
    <w:basedOn w:val="Normal"/>
    <w:next w:val="Normal"/>
    <w:autoRedefine/>
    <w:uiPriority w:val="39"/>
    <w:rsid w:val="007338F1"/>
    <w:pPr>
      <w:spacing w:after="100"/>
    </w:pPr>
  </w:style>
</w:styles>
</file>

<file path=word/webSettings.xml><?xml version="1.0" encoding="utf-8"?>
<w:webSettings xmlns:r="http://schemas.openxmlformats.org/officeDocument/2006/relationships" xmlns:w="http://schemas.openxmlformats.org/wordprocessingml/2006/main">
  <w:divs>
    <w:div w:id="463818508">
      <w:bodyDiv w:val="1"/>
      <w:marLeft w:val="0"/>
      <w:marRight w:val="0"/>
      <w:marTop w:val="0"/>
      <w:marBottom w:val="0"/>
      <w:divBdr>
        <w:top w:val="none" w:sz="0" w:space="0" w:color="auto"/>
        <w:left w:val="none" w:sz="0" w:space="0" w:color="auto"/>
        <w:bottom w:val="none" w:sz="0" w:space="0" w:color="auto"/>
        <w:right w:val="none" w:sz="0" w:space="0" w:color="auto"/>
      </w:divBdr>
    </w:div>
    <w:div w:id="538206693">
      <w:bodyDiv w:val="1"/>
      <w:marLeft w:val="0"/>
      <w:marRight w:val="0"/>
      <w:marTop w:val="0"/>
      <w:marBottom w:val="0"/>
      <w:divBdr>
        <w:top w:val="none" w:sz="0" w:space="0" w:color="auto"/>
        <w:left w:val="none" w:sz="0" w:space="0" w:color="auto"/>
        <w:bottom w:val="none" w:sz="0" w:space="0" w:color="auto"/>
        <w:right w:val="none" w:sz="0" w:space="0" w:color="auto"/>
      </w:divBdr>
    </w:div>
    <w:div w:id="71755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fsp/rules/Memo/Support/pdfs/fns-58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fprs.fn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C7A08-56F0-4C87-B003-302C29146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3128</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FSC</Company>
  <LinksUpToDate>false</LinksUpToDate>
  <CharactersWithSpaces>20923</CharactersWithSpaces>
  <SharedDoc>false</SharedDoc>
  <HLinks>
    <vt:vector size="36" baseType="variant">
      <vt:variant>
        <vt:i4>7143447</vt:i4>
      </vt:variant>
      <vt:variant>
        <vt:i4>15</vt:i4>
      </vt:variant>
      <vt:variant>
        <vt:i4>0</vt:i4>
      </vt:variant>
      <vt:variant>
        <vt:i4>5</vt:i4>
      </vt:variant>
      <vt:variant>
        <vt:lpwstr>http://ecfr.gpoaccess.gov/cgi/t/text/text-idx?sid=c5778aa81303fbd390e16a1c181a9bef&amp;c=ecfr&amp;tpl=/ecfrbrowse/Title07/7cfrv4_02.tpl</vt:lpwstr>
      </vt:variant>
      <vt:variant>
        <vt:lpwstr/>
      </vt:variant>
      <vt:variant>
        <vt:i4>3932181</vt:i4>
      </vt:variant>
      <vt:variant>
        <vt:i4>12</vt:i4>
      </vt:variant>
      <vt:variant>
        <vt:i4>0</vt:i4>
      </vt:variant>
      <vt:variant>
        <vt:i4>5</vt:i4>
      </vt:variant>
      <vt:variant>
        <vt:lpwstr>http://www.fns.usda.gov/fsp/rules/Legislation/pdfs/PL_88-525a.pdf</vt:lpwstr>
      </vt:variant>
      <vt:variant>
        <vt:lpwstr/>
      </vt:variant>
      <vt:variant>
        <vt:i4>3932181</vt:i4>
      </vt:variant>
      <vt:variant>
        <vt:i4>9</vt:i4>
      </vt:variant>
      <vt:variant>
        <vt:i4>0</vt:i4>
      </vt:variant>
      <vt:variant>
        <vt:i4>5</vt:i4>
      </vt:variant>
      <vt:variant>
        <vt:lpwstr>http://www.fns.usda.gov/fsp/rules/Legislation/pdfs/PL_88-525a.pdf</vt:lpwstr>
      </vt:variant>
      <vt:variant>
        <vt:lpwstr/>
      </vt:variant>
      <vt:variant>
        <vt:i4>3670123</vt:i4>
      </vt:variant>
      <vt:variant>
        <vt:i4>6</vt:i4>
      </vt:variant>
      <vt:variant>
        <vt:i4>0</vt:i4>
      </vt:variant>
      <vt:variant>
        <vt:i4>5</vt:i4>
      </vt:variant>
      <vt:variant>
        <vt:lpwstr>http://www.fns.usda.gov/fsp/rules/Memo/Support/pdfs/fns-583.pdf</vt:lpwstr>
      </vt:variant>
      <vt:variant>
        <vt:lpwstr/>
      </vt:variant>
      <vt:variant>
        <vt:i4>7864377</vt:i4>
      </vt:variant>
      <vt:variant>
        <vt:i4>3</vt:i4>
      </vt:variant>
      <vt:variant>
        <vt:i4>0</vt:i4>
      </vt:variant>
      <vt:variant>
        <vt:i4>5</vt:i4>
      </vt:variant>
      <vt:variant>
        <vt:lpwstr>https://fprs.fns.usda.gov/</vt:lpwstr>
      </vt:variant>
      <vt:variant>
        <vt:lpwstr/>
      </vt:variant>
      <vt:variant>
        <vt:i4>3670123</vt:i4>
      </vt:variant>
      <vt:variant>
        <vt:i4>0</vt:i4>
      </vt:variant>
      <vt:variant>
        <vt:i4>0</vt:i4>
      </vt:variant>
      <vt:variant>
        <vt:i4>5</vt:i4>
      </vt:variant>
      <vt:variant>
        <vt:lpwstr>http://www.fns.usda.gov/fsp/rules/Memo/Support/pdfs/fns-583.pdf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USDA</dc:creator>
  <cp:keywords/>
  <dc:description/>
  <cp:lastModifiedBy>cparker</cp:lastModifiedBy>
  <cp:revision>6</cp:revision>
  <cp:lastPrinted>2011-12-19T17:42:00Z</cp:lastPrinted>
  <dcterms:created xsi:type="dcterms:W3CDTF">2011-12-19T15:54:00Z</dcterms:created>
  <dcterms:modified xsi:type="dcterms:W3CDTF">2011-12-19T17:42:00Z</dcterms:modified>
</cp:coreProperties>
</file>