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86A1D" w14:textId="77777777" w:rsidR="00EB65FF" w:rsidRDefault="00EB65FF" w:rsidP="00C7608E">
      <w:pPr>
        <w:pStyle w:val="NoSpacing"/>
        <w:jc w:val="center"/>
        <w:rPr>
          <w:rFonts w:asciiTheme="minorHAnsi" w:hAnsiTheme="minorHAnsi"/>
          <w:b/>
        </w:rPr>
      </w:pPr>
      <w:r>
        <w:rPr>
          <w:rFonts w:asciiTheme="minorHAnsi" w:hAnsiTheme="minorHAnsi"/>
          <w:b/>
        </w:rPr>
        <w:t>ATTACHMENT A: Protocol Summary</w:t>
      </w:r>
    </w:p>
    <w:p w14:paraId="650BB413" w14:textId="4740FC10" w:rsidR="00062622" w:rsidRDefault="0054058B" w:rsidP="00C7608E">
      <w:pPr>
        <w:pStyle w:val="NoSpacing"/>
        <w:jc w:val="center"/>
        <w:rPr>
          <w:rFonts w:asciiTheme="minorHAnsi" w:hAnsiTheme="minorHAnsi"/>
          <w:b/>
        </w:rPr>
      </w:pPr>
      <w:r w:rsidRPr="00CA1D25">
        <w:rPr>
          <w:rFonts w:asciiTheme="minorHAnsi" w:hAnsiTheme="minorHAnsi"/>
          <w:b/>
        </w:rPr>
        <w:t xml:space="preserve">CDC </w:t>
      </w:r>
      <w:r w:rsidR="004028CD">
        <w:rPr>
          <w:rFonts w:asciiTheme="minorHAnsi" w:hAnsiTheme="minorHAnsi"/>
          <w:b/>
        </w:rPr>
        <w:t>M</w:t>
      </w:r>
      <w:r w:rsidR="00EB65FF">
        <w:rPr>
          <w:rFonts w:asciiTheme="minorHAnsi" w:hAnsiTheme="minorHAnsi"/>
          <w:b/>
        </w:rPr>
        <w:t>essage</w:t>
      </w:r>
      <w:r w:rsidR="004028CD">
        <w:rPr>
          <w:rFonts w:asciiTheme="minorHAnsi" w:hAnsiTheme="minorHAnsi"/>
          <w:b/>
        </w:rPr>
        <w:t xml:space="preserve"> </w:t>
      </w:r>
      <w:proofErr w:type="gramStart"/>
      <w:r w:rsidR="004028CD">
        <w:rPr>
          <w:rFonts w:asciiTheme="minorHAnsi" w:hAnsiTheme="minorHAnsi"/>
          <w:b/>
        </w:rPr>
        <w:t>Testing:</w:t>
      </w:r>
      <w:proofErr w:type="gramEnd"/>
      <w:r w:rsidR="004028CD">
        <w:rPr>
          <w:rFonts w:asciiTheme="minorHAnsi" w:hAnsiTheme="minorHAnsi"/>
          <w:b/>
        </w:rPr>
        <w:t xml:space="preserve"> Radiation Risk Scale</w:t>
      </w:r>
    </w:p>
    <w:p w14:paraId="0D081911" w14:textId="5FF719C8" w:rsidR="00126DB9" w:rsidRPr="00FE20CF" w:rsidRDefault="001C3971" w:rsidP="00126DB9">
      <w:pPr>
        <w:spacing w:after="0"/>
        <w:jc w:val="center"/>
        <w:rPr>
          <w:rFonts w:asciiTheme="minorHAnsi" w:hAnsiTheme="minorHAnsi" w:cstheme="minorHAnsi"/>
          <w:b/>
        </w:rPr>
      </w:pPr>
      <w:r w:rsidRPr="00FE20CF">
        <w:rPr>
          <w:rFonts w:asciiTheme="minorHAnsi" w:hAnsiTheme="minorHAnsi" w:cstheme="minorHAnsi"/>
          <w:b/>
        </w:rPr>
        <w:t>(</w:t>
      </w:r>
      <w:r w:rsidR="00126DB9" w:rsidRPr="00FE20CF">
        <w:rPr>
          <w:rFonts w:asciiTheme="minorHAnsi" w:hAnsiTheme="minorHAnsi" w:cstheme="minorHAnsi"/>
          <w:b/>
        </w:rPr>
        <w:t>Focus Group)</w:t>
      </w:r>
    </w:p>
    <w:p w14:paraId="0AB664B1" w14:textId="77777777" w:rsidR="00126DB9" w:rsidRPr="00CA1D25" w:rsidRDefault="00126DB9" w:rsidP="00C7608E">
      <w:pPr>
        <w:pStyle w:val="NoSpacing"/>
        <w:jc w:val="center"/>
        <w:rPr>
          <w:rFonts w:asciiTheme="minorHAnsi" w:hAnsiTheme="minorHAnsi"/>
          <w:b/>
        </w:rPr>
      </w:pPr>
    </w:p>
    <w:p w14:paraId="124180AB" w14:textId="77777777" w:rsidR="004028CD" w:rsidRPr="004028CD" w:rsidRDefault="004028CD" w:rsidP="004028CD">
      <w:pPr>
        <w:pStyle w:val="NoSpacing"/>
        <w:rPr>
          <w:b/>
        </w:rPr>
      </w:pPr>
      <w:r w:rsidRPr="004028CD">
        <w:rPr>
          <w:b/>
        </w:rPr>
        <w:t>Background:</w:t>
      </w:r>
    </w:p>
    <w:p w14:paraId="75F1D398" w14:textId="77777777" w:rsidR="004028CD" w:rsidRPr="004028CD" w:rsidRDefault="004028CD" w:rsidP="004028CD">
      <w:pPr>
        <w:pStyle w:val="NormalWeb"/>
        <w:spacing w:before="0" w:beforeAutospacing="0" w:after="0" w:afterAutospacing="0"/>
        <w:rPr>
          <w:rFonts w:asciiTheme="minorHAnsi" w:eastAsia="Calibri" w:hAnsiTheme="minorHAnsi"/>
          <w:sz w:val="22"/>
          <w:szCs w:val="22"/>
        </w:rPr>
      </w:pPr>
      <w:r w:rsidRPr="004028CD">
        <w:rPr>
          <w:rFonts w:asciiTheme="minorHAnsi" w:eastAsia="Calibri" w:hAnsiTheme="minorHAnsi"/>
          <w:sz w:val="22"/>
          <w:szCs w:val="22"/>
        </w:rPr>
        <w:t>People need to know if a situation involving radiation or radioactive materials is “safe” for them or their family.</w:t>
      </w:r>
      <w:r>
        <w:rPr>
          <w:rFonts w:asciiTheme="minorHAnsi" w:eastAsia="Calibri" w:hAnsiTheme="minorHAnsi"/>
          <w:sz w:val="22"/>
          <w:szCs w:val="22"/>
        </w:rPr>
        <w:t xml:space="preserve"> The </w:t>
      </w:r>
      <w:r w:rsidRPr="004028CD">
        <w:rPr>
          <w:rFonts w:asciiTheme="minorHAnsi" w:eastAsia="Calibri" w:hAnsiTheme="minorHAnsi"/>
          <w:sz w:val="22"/>
          <w:szCs w:val="22"/>
        </w:rPr>
        <w:t>radiation protection community continues to struggle addressing this need.</w:t>
      </w:r>
      <w:r>
        <w:rPr>
          <w:rFonts w:asciiTheme="minorHAnsi" w:eastAsia="Calibri" w:hAnsiTheme="minorHAnsi"/>
          <w:sz w:val="22"/>
          <w:szCs w:val="22"/>
        </w:rPr>
        <w:t xml:space="preserve">  To addr</w:t>
      </w:r>
      <w:r w:rsidR="00D018E3">
        <w:rPr>
          <w:rFonts w:asciiTheme="minorHAnsi" w:eastAsia="Calibri" w:hAnsiTheme="minorHAnsi"/>
          <w:sz w:val="22"/>
          <w:szCs w:val="22"/>
        </w:rPr>
        <w:t xml:space="preserve">ess this need, Dr. Armin Ansari, from CDC’s Radiation Studies Branch has </w:t>
      </w:r>
      <w:r>
        <w:rPr>
          <w:rFonts w:asciiTheme="minorHAnsi" w:eastAsia="Calibri" w:hAnsiTheme="minorHAnsi"/>
          <w:sz w:val="22"/>
          <w:szCs w:val="22"/>
        </w:rPr>
        <w:t>created the Radiation Risk Scale</w:t>
      </w:r>
      <w:r w:rsidR="00473C6A">
        <w:rPr>
          <w:rFonts w:asciiTheme="minorHAnsi" w:eastAsia="Calibri" w:hAnsiTheme="minorHAnsi"/>
          <w:sz w:val="22"/>
          <w:szCs w:val="22"/>
        </w:rPr>
        <w:t xml:space="preserve"> as a communication tool for the public</w:t>
      </w:r>
      <w:r w:rsidR="00EB65FF">
        <w:rPr>
          <w:rFonts w:asciiTheme="minorHAnsi" w:eastAsia="Calibri" w:hAnsiTheme="minorHAnsi"/>
          <w:sz w:val="22"/>
          <w:szCs w:val="22"/>
        </w:rPr>
        <w:t>.</w:t>
      </w:r>
    </w:p>
    <w:p w14:paraId="594F6641" w14:textId="77777777" w:rsidR="004028CD" w:rsidRDefault="004028CD" w:rsidP="00C7608E">
      <w:pPr>
        <w:pStyle w:val="NoSpacing"/>
        <w:tabs>
          <w:tab w:val="left" w:pos="2490"/>
        </w:tabs>
        <w:rPr>
          <w:rFonts w:asciiTheme="minorHAnsi" w:hAnsiTheme="minorHAnsi"/>
          <w:b/>
        </w:rPr>
      </w:pPr>
    </w:p>
    <w:p w14:paraId="5612A500" w14:textId="77777777" w:rsidR="00062622" w:rsidRPr="00CA1D25" w:rsidRDefault="00AE5022" w:rsidP="00C7608E">
      <w:pPr>
        <w:pStyle w:val="NoSpacing"/>
        <w:tabs>
          <w:tab w:val="left" w:pos="2490"/>
        </w:tabs>
        <w:rPr>
          <w:rFonts w:asciiTheme="minorHAnsi" w:hAnsiTheme="minorHAnsi"/>
        </w:rPr>
      </w:pPr>
      <w:r>
        <w:rPr>
          <w:rFonts w:asciiTheme="minorHAnsi" w:hAnsiTheme="minorHAnsi"/>
          <w:b/>
        </w:rPr>
        <w:t>Goal</w:t>
      </w:r>
      <w:r w:rsidR="0054058B" w:rsidRPr="00CA1D25">
        <w:rPr>
          <w:rFonts w:asciiTheme="minorHAnsi" w:hAnsiTheme="minorHAnsi"/>
          <w:b/>
        </w:rPr>
        <w:t>:</w:t>
      </w:r>
      <w:r w:rsidR="0054058B" w:rsidRPr="00CA1D25">
        <w:rPr>
          <w:rFonts w:asciiTheme="minorHAnsi" w:hAnsiTheme="minorHAnsi"/>
        </w:rPr>
        <w:t xml:space="preserve"> </w:t>
      </w:r>
      <w:r w:rsidR="00C7608E">
        <w:rPr>
          <w:rFonts w:asciiTheme="minorHAnsi" w:hAnsiTheme="minorHAnsi"/>
        </w:rPr>
        <w:tab/>
      </w:r>
    </w:p>
    <w:p w14:paraId="2450E597" w14:textId="77777777" w:rsidR="00062622" w:rsidRDefault="0054058B" w:rsidP="00D018E3">
      <w:pPr>
        <w:spacing w:after="0" w:line="240" w:lineRule="auto"/>
        <w:rPr>
          <w:rFonts w:asciiTheme="minorHAnsi" w:hAnsiTheme="minorHAnsi"/>
        </w:rPr>
      </w:pPr>
      <w:r w:rsidRPr="00CA1D25">
        <w:rPr>
          <w:rFonts w:asciiTheme="minorHAnsi" w:hAnsiTheme="minorHAnsi"/>
        </w:rPr>
        <w:t xml:space="preserve">Explore </w:t>
      </w:r>
      <w:r w:rsidR="00D018E3">
        <w:rPr>
          <w:rFonts w:asciiTheme="minorHAnsi" w:hAnsiTheme="minorHAnsi"/>
        </w:rPr>
        <w:t xml:space="preserve">the </w:t>
      </w:r>
      <w:r w:rsidRPr="00CA1D25">
        <w:rPr>
          <w:rFonts w:asciiTheme="minorHAnsi" w:hAnsiTheme="minorHAnsi"/>
        </w:rPr>
        <w:t xml:space="preserve">effectiveness of </w:t>
      </w:r>
      <w:r w:rsidR="004028CD">
        <w:rPr>
          <w:rFonts w:asciiTheme="minorHAnsi" w:hAnsiTheme="minorHAnsi"/>
        </w:rPr>
        <w:t>the Radiation Risk Scale among the public.</w:t>
      </w:r>
      <w:bookmarkStart w:id="0" w:name="_GoBack"/>
      <w:bookmarkEnd w:id="0"/>
    </w:p>
    <w:p w14:paraId="4E849D9B" w14:textId="77777777" w:rsidR="004028CD" w:rsidRPr="00CA1D25" w:rsidRDefault="004028CD" w:rsidP="00AE5022">
      <w:pPr>
        <w:spacing w:after="0" w:line="240" w:lineRule="auto"/>
        <w:ind w:left="547"/>
        <w:rPr>
          <w:rFonts w:asciiTheme="minorHAnsi" w:hAnsiTheme="minorHAnsi"/>
        </w:rPr>
      </w:pPr>
    </w:p>
    <w:p w14:paraId="509F35A6" w14:textId="77777777" w:rsidR="00062622" w:rsidRPr="00CA1D25" w:rsidRDefault="0054058B" w:rsidP="00C7608E">
      <w:pPr>
        <w:pStyle w:val="NoSpacing"/>
        <w:rPr>
          <w:rFonts w:asciiTheme="minorHAnsi" w:hAnsiTheme="minorHAnsi"/>
          <w:b/>
        </w:rPr>
      </w:pPr>
      <w:r w:rsidRPr="00CA1D25">
        <w:rPr>
          <w:rFonts w:asciiTheme="minorHAnsi" w:hAnsiTheme="minorHAnsi"/>
          <w:b/>
        </w:rPr>
        <w:t xml:space="preserve">Objectives: </w:t>
      </w:r>
    </w:p>
    <w:p w14:paraId="06DA0231" w14:textId="77777777" w:rsidR="00AE5022" w:rsidRPr="00AE5022" w:rsidRDefault="0054058B" w:rsidP="00AE5022">
      <w:pPr>
        <w:numPr>
          <w:ilvl w:val="0"/>
          <w:numId w:val="14"/>
        </w:numPr>
        <w:spacing w:after="0" w:line="240" w:lineRule="auto"/>
        <w:rPr>
          <w:rFonts w:asciiTheme="minorHAnsi" w:hAnsiTheme="minorHAnsi"/>
          <w:b/>
        </w:rPr>
      </w:pPr>
      <w:r w:rsidRPr="00CA1D25">
        <w:rPr>
          <w:rFonts w:asciiTheme="minorHAnsi" w:hAnsiTheme="minorHAnsi"/>
        </w:rPr>
        <w:t>Evaluate the extent to which</w:t>
      </w:r>
      <w:r w:rsidR="00AE5022">
        <w:rPr>
          <w:rFonts w:asciiTheme="minorHAnsi" w:hAnsiTheme="minorHAnsi"/>
        </w:rPr>
        <w:t xml:space="preserve"> the Radiation Risk Scale effectively communicates radiation risk.</w:t>
      </w:r>
    </w:p>
    <w:p w14:paraId="7492BFF4" w14:textId="77777777" w:rsidR="00AE5022" w:rsidRPr="00D018E3" w:rsidRDefault="00AE5022" w:rsidP="00AE5022">
      <w:pPr>
        <w:numPr>
          <w:ilvl w:val="0"/>
          <w:numId w:val="14"/>
        </w:numPr>
        <w:spacing w:after="0" w:line="240" w:lineRule="auto"/>
        <w:rPr>
          <w:rFonts w:asciiTheme="minorHAnsi" w:hAnsiTheme="minorHAnsi"/>
          <w:b/>
        </w:rPr>
      </w:pPr>
      <w:r>
        <w:rPr>
          <w:rFonts w:asciiTheme="minorHAnsi" w:hAnsiTheme="minorHAnsi"/>
        </w:rPr>
        <w:t xml:space="preserve">Evaluate the extent to which the Radiation Risk Scale is relevant, comprehensible, credible, appealing </w:t>
      </w:r>
      <w:r w:rsidR="00D018E3">
        <w:rPr>
          <w:rFonts w:asciiTheme="minorHAnsi" w:hAnsiTheme="minorHAnsi"/>
        </w:rPr>
        <w:t>&amp;</w:t>
      </w:r>
      <w:r>
        <w:rPr>
          <w:rFonts w:asciiTheme="minorHAnsi" w:hAnsiTheme="minorHAnsi"/>
        </w:rPr>
        <w:t xml:space="preserve"> motivates desired action.</w:t>
      </w:r>
    </w:p>
    <w:p w14:paraId="3CDAEFA6" w14:textId="77777777" w:rsidR="00D018E3" w:rsidRPr="00067566" w:rsidRDefault="00D018E3" w:rsidP="00D018E3">
      <w:pPr>
        <w:spacing w:after="0" w:line="240" w:lineRule="auto"/>
        <w:ind w:left="540"/>
        <w:rPr>
          <w:rFonts w:asciiTheme="minorHAnsi" w:hAnsiTheme="minorHAnsi"/>
          <w:b/>
        </w:rPr>
      </w:pPr>
    </w:p>
    <w:p w14:paraId="36287E75" w14:textId="77777777" w:rsidR="00062622" w:rsidRDefault="0054058B" w:rsidP="00C7608E">
      <w:pPr>
        <w:pStyle w:val="NoSpacing"/>
        <w:rPr>
          <w:rFonts w:asciiTheme="minorHAnsi" w:hAnsiTheme="minorHAnsi"/>
          <w:bCs/>
          <w:color w:val="000000"/>
        </w:rPr>
      </w:pPr>
      <w:r w:rsidRPr="00CA1D25">
        <w:rPr>
          <w:rFonts w:asciiTheme="minorHAnsi" w:hAnsiTheme="minorHAnsi"/>
          <w:b/>
          <w:bCs/>
          <w:color w:val="000000"/>
        </w:rPr>
        <w:t>Target Audience:</w:t>
      </w:r>
      <w:r w:rsidRPr="00CA1D25">
        <w:rPr>
          <w:rFonts w:asciiTheme="minorHAnsi" w:hAnsiTheme="minorHAnsi"/>
          <w:bCs/>
          <w:color w:val="000000"/>
        </w:rPr>
        <w:t xml:space="preserve"> The target audience for this research is the public. </w:t>
      </w:r>
    </w:p>
    <w:p w14:paraId="4A882F76" w14:textId="77777777" w:rsidR="00EB65FF" w:rsidRPr="00CA1D25" w:rsidRDefault="00EB65FF" w:rsidP="00C7608E">
      <w:pPr>
        <w:pStyle w:val="NoSpacing"/>
        <w:rPr>
          <w:rFonts w:asciiTheme="minorHAnsi" w:hAnsiTheme="minorHAnsi"/>
          <w:sz w:val="14"/>
          <w:szCs w:val="14"/>
        </w:rPr>
      </w:pPr>
    </w:p>
    <w:p w14:paraId="65919D5A" w14:textId="77777777" w:rsidR="004028CD" w:rsidRPr="004028CD" w:rsidRDefault="004028CD" w:rsidP="00D018E3">
      <w:pPr>
        <w:spacing w:after="0" w:line="240" w:lineRule="auto"/>
        <w:rPr>
          <w:bCs/>
          <w:color w:val="000000"/>
        </w:rPr>
      </w:pPr>
      <w:r w:rsidRPr="004028CD">
        <w:rPr>
          <w:bCs/>
          <w:color w:val="000000"/>
        </w:rPr>
        <w:t>All participants will:</w:t>
      </w:r>
    </w:p>
    <w:p w14:paraId="1E4E7D95" w14:textId="77777777" w:rsidR="004028CD" w:rsidRPr="004028CD" w:rsidRDefault="004028CD" w:rsidP="00D018E3">
      <w:pPr>
        <w:numPr>
          <w:ilvl w:val="0"/>
          <w:numId w:val="19"/>
        </w:numPr>
        <w:spacing w:after="0" w:line="240" w:lineRule="auto"/>
        <w:rPr>
          <w:bCs/>
          <w:color w:val="000000"/>
        </w:rPr>
      </w:pPr>
      <w:r w:rsidRPr="004028CD">
        <w:rPr>
          <w:bCs/>
          <w:color w:val="000000"/>
        </w:rPr>
        <w:t>Be at least 18 years of age</w:t>
      </w:r>
    </w:p>
    <w:p w14:paraId="44348895" w14:textId="77777777" w:rsidR="004028CD" w:rsidRPr="004028CD" w:rsidRDefault="004028CD" w:rsidP="00D018E3">
      <w:pPr>
        <w:numPr>
          <w:ilvl w:val="0"/>
          <w:numId w:val="19"/>
        </w:numPr>
        <w:spacing w:after="0" w:line="240" w:lineRule="auto"/>
        <w:rPr>
          <w:bCs/>
          <w:color w:val="000000"/>
        </w:rPr>
      </w:pPr>
      <w:r w:rsidRPr="004028CD">
        <w:rPr>
          <w:bCs/>
          <w:color w:val="000000"/>
        </w:rPr>
        <w:t>Have at least a High School Diploma</w:t>
      </w:r>
    </w:p>
    <w:p w14:paraId="2E689299" w14:textId="77777777" w:rsidR="004028CD" w:rsidRPr="004028CD" w:rsidRDefault="004028CD" w:rsidP="00D018E3">
      <w:pPr>
        <w:numPr>
          <w:ilvl w:val="0"/>
          <w:numId w:val="19"/>
        </w:numPr>
        <w:spacing w:after="0" w:line="240" w:lineRule="auto"/>
        <w:rPr>
          <w:bCs/>
          <w:color w:val="000000"/>
        </w:rPr>
      </w:pPr>
      <w:r w:rsidRPr="004028CD">
        <w:rPr>
          <w:bCs/>
          <w:color w:val="000000"/>
        </w:rPr>
        <w:t>Be comfortable conversing in English</w:t>
      </w:r>
    </w:p>
    <w:p w14:paraId="7CCCC295" w14:textId="77777777" w:rsidR="004028CD" w:rsidRDefault="004028CD" w:rsidP="00D018E3">
      <w:pPr>
        <w:spacing w:after="0" w:line="240" w:lineRule="auto"/>
        <w:rPr>
          <w:rFonts w:asciiTheme="minorHAnsi" w:hAnsiTheme="minorHAnsi"/>
          <w:bCs/>
          <w:color w:val="000000"/>
        </w:rPr>
      </w:pPr>
    </w:p>
    <w:p w14:paraId="5651C783" w14:textId="77777777" w:rsidR="004028CD" w:rsidRPr="004028CD" w:rsidRDefault="004028CD" w:rsidP="00D018E3">
      <w:pPr>
        <w:spacing w:after="0" w:line="240" w:lineRule="auto"/>
        <w:rPr>
          <w:rFonts w:asciiTheme="minorHAnsi" w:hAnsiTheme="minorHAnsi"/>
          <w:bCs/>
          <w:color w:val="000000"/>
        </w:rPr>
      </w:pPr>
      <w:r>
        <w:rPr>
          <w:rFonts w:asciiTheme="minorHAnsi" w:hAnsiTheme="minorHAnsi"/>
          <w:bCs/>
          <w:color w:val="000000"/>
        </w:rPr>
        <w:t>T</w:t>
      </w:r>
      <w:r w:rsidRPr="004028CD">
        <w:rPr>
          <w:rFonts w:asciiTheme="minorHAnsi" w:hAnsiTheme="minorHAnsi"/>
          <w:bCs/>
          <w:color w:val="000000"/>
        </w:rPr>
        <w:t>he respondents will provide approximate representation reflective of the community in terms of:</w:t>
      </w:r>
    </w:p>
    <w:p w14:paraId="1A5FD052" w14:textId="77777777" w:rsidR="004028CD" w:rsidRPr="004028CD" w:rsidRDefault="004028CD" w:rsidP="00D018E3">
      <w:pPr>
        <w:numPr>
          <w:ilvl w:val="0"/>
          <w:numId w:val="18"/>
        </w:numPr>
        <w:spacing w:after="0" w:line="240" w:lineRule="auto"/>
        <w:rPr>
          <w:rFonts w:asciiTheme="minorHAnsi" w:hAnsiTheme="minorHAnsi"/>
          <w:bCs/>
          <w:color w:val="000000"/>
        </w:rPr>
      </w:pPr>
      <w:r w:rsidRPr="004028CD">
        <w:rPr>
          <w:rFonts w:asciiTheme="minorHAnsi" w:hAnsiTheme="minorHAnsi"/>
          <w:bCs/>
          <w:color w:val="000000"/>
        </w:rPr>
        <w:t>Gender</w:t>
      </w:r>
    </w:p>
    <w:p w14:paraId="68C7AA8F" w14:textId="77777777" w:rsidR="004028CD" w:rsidRPr="004028CD" w:rsidRDefault="004028CD" w:rsidP="00D018E3">
      <w:pPr>
        <w:numPr>
          <w:ilvl w:val="0"/>
          <w:numId w:val="18"/>
        </w:numPr>
        <w:spacing w:after="0" w:line="240" w:lineRule="auto"/>
        <w:rPr>
          <w:rFonts w:asciiTheme="minorHAnsi" w:hAnsiTheme="minorHAnsi"/>
          <w:bCs/>
          <w:color w:val="000000"/>
        </w:rPr>
      </w:pPr>
      <w:r w:rsidRPr="004028CD">
        <w:rPr>
          <w:rFonts w:asciiTheme="minorHAnsi" w:hAnsiTheme="minorHAnsi"/>
          <w:bCs/>
          <w:color w:val="000000"/>
        </w:rPr>
        <w:t>Age</w:t>
      </w:r>
    </w:p>
    <w:p w14:paraId="4EE728CF" w14:textId="77777777" w:rsidR="004028CD" w:rsidRPr="004028CD" w:rsidRDefault="004028CD" w:rsidP="00D018E3">
      <w:pPr>
        <w:numPr>
          <w:ilvl w:val="0"/>
          <w:numId w:val="18"/>
        </w:numPr>
        <w:spacing w:after="0" w:line="240" w:lineRule="auto"/>
        <w:rPr>
          <w:rFonts w:asciiTheme="minorHAnsi" w:hAnsiTheme="minorHAnsi"/>
          <w:bCs/>
          <w:color w:val="000000"/>
        </w:rPr>
      </w:pPr>
      <w:r w:rsidRPr="004028CD">
        <w:rPr>
          <w:rFonts w:asciiTheme="minorHAnsi" w:hAnsiTheme="minorHAnsi"/>
          <w:bCs/>
          <w:color w:val="000000"/>
        </w:rPr>
        <w:t>Education</w:t>
      </w:r>
    </w:p>
    <w:p w14:paraId="15156684" w14:textId="77777777" w:rsidR="004028CD" w:rsidRPr="004028CD" w:rsidRDefault="004028CD" w:rsidP="00D018E3">
      <w:pPr>
        <w:numPr>
          <w:ilvl w:val="0"/>
          <w:numId w:val="18"/>
        </w:numPr>
        <w:spacing w:after="0" w:line="240" w:lineRule="auto"/>
        <w:rPr>
          <w:rFonts w:asciiTheme="minorHAnsi" w:hAnsiTheme="minorHAnsi"/>
          <w:bCs/>
          <w:color w:val="000000"/>
        </w:rPr>
      </w:pPr>
      <w:r w:rsidRPr="004028CD">
        <w:rPr>
          <w:rFonts w:asciiTheme="minorHAnsi" w:hAnsiTheme="minorHAnsi"/>
          <w:bCs/>
          <w:color w:val="000000"/>
        </w:rPr>
        <w:t>Race/ethnicity</w:t>
      </w:r>
    </w:p>
    <w:p w14:paraId="710A9D35" w14:textId="77777777" w:rsidR="004028CD" w:rsidRPr="004028CD" w:rsidRDefault="004028CD" w:rsidP="00D018E3">
      <w:pPr>
        <w:spacing w:after="0" w:line="240" w:lineRule="auto"/>
        <w:rPr>
          <w:rFonts w:asciiTheme="minorHAnsi" w:hAnsiTheme="minorHAnsi"/>
          <w:bCs/>
          <w:color w:val="000000"/>
        </w:rPr>
      </w:pPr>
    </w:p>
    <w:p w14:paraId="3F3DF07E" w14:textId="77777777" w:rsidR="004028CD" w:rsidRPr="004028CD" w:rsidRDefault="004028CD" w:rsidP="00D018E3">
      <w:pPr>
        <w:spacing w:after="0" w:line="240" w:lineRule="auto"/>
        <w:rPr>
          <w:rFonts w:asciiTheme="minorHAnsi" w:hAnsiTheme="minorHAnsi"/>
          <w:bCs/>
          <w:color w:val="000000"/>
        </w:rPr>
      </w:pPr>
      <w:r w:rsidRPr="004028CD">
        <w:rPr>
          <w:rFonts w:asciiTheme="minorHAnsi" w:hAnsiTheme="minorHAnsi"/>
          <w:bCs/>
          <w:color w:val="000000"/>
        </w:rPr>
        <w:t xml:space="preserve">It is understood that with the small number of respondents per group, </w:t>
      </w:r>
      <w:r w:rsidR="00D018E3">
        <w:rPr>
          <w:rFonts w:asciiTheme="minorHAnsi" w:hAnsiTheme="minorHAnsi"/>
          <w:bCs/>
          <w:color w:val="000000"/>
        </w:rPr>
        <w:t>&amp;</w:t>
      </w:r>
      <w:r w:rsidRPr="004028CD">
        <w:rPr>
          <w:rFonts w:asciiTheme="minorHAnsi" w:hAnsiTheme="minorHAnsi"/>
          <w:bCs/>
          <w:color w:val="000000"/>
        </w:rPr>
        <w:t xml:space="preserve"> the relatively small number of respondents per city, it will not be possible to have respondents representing all combinations of characteristics in one group or even across groups for that city.</w:t>
      </w:r>
    </w:p>
    <w:p w14:paraId="463FDD60" w14:textId="77777777" w:rsidR="00062622" w:rsidRPr="00CA1D25" w:rsidRDefault="00062622" w:rsidP="00C7608E">
      <w:pPr>
        <w:pStyle w:val="NoSpacing"/>
        <w:rPr>
          <w:rFonts w:asciiTheme="minorHAnsi" w:hAnsiTheme="minorHAnsi"/>
          <w:b/>
          <w:bCs/>
          <w:sz w:val="14"/>
          <w:szCs w:val="14"/>
        </w:rPr>
      </w:pPr>
    </w:p>
    <w:p w14:paraId="1B1C9048" w14:textId="77777777" w:rsidR="00062622" w:rsidRPr="00CA1D25" w:rsidRDefault="0054058B" w:rsidP="00C7608E">
      <w:pPr>
        <w:pStyle w:val="NoSpacing"/>
        <w:rPr>
          <w:rFonts w:asciiTheme="minorHAnsi" w:hAnsiTheme="minorHAnsi"/>
          <w:b/>
          <w:bCs/>
        </w:rPr>
      </w:pPr>
      <w:r w:rsidRPr="00CA1D25">
        <w:rPr>
          <w:rFonts w:asciiTheme="minorHAnsi" w:hAnsiTheme="minorHAnsi"/>
          <w:b/>
          <w:bCs/>
        </w:rPr>
        <w:t>OMB Approval:</w:t>
      </w:r>
    </w:p>
    <w:p w14:paraId="31D7DCEB" w14:textId="77777777" w:rsidR="00062622" w:rsidRPr="00CA1D25" w:rsidRDefault="0054058B" w:rsidP="00C7608E">
      <w:pPr>
        <w:pStyle w:val="NoSpacing"/>
        <w:rPr>
          <w:rFonts w:asciiTheme="minorHAnsi" w:hAnsiTheme="minorHAnsi"/>
        </w:rPr>
      </w:pPr>
      <w:r w:rsidRPr="00CA1D25">
        <w:rPr>
          <w:rFonts w:asciiTheme="minorHAnsi" w:hAnsiTheme="minorHAnsi"/>
        </w:rPr>
        <w:t>CDC will seek OMB approval through an amendment to its existing broad-based agency approval for message testing</w:t>
      </w:r>
      <w:r w:rsidR="00DF5C01">
        <w:rPr>
          <w:rFonts w:asciiTheme="minorHAnsi" w:hAnsiTheme="minorHAnsi"/>
        </w:rPr>
        <w:t xml:space="preserve"> [Health Message Testing System</w:t>
      </w:r>
      <w:r w:rsidR="00F66E55">
        <w:rPr>
          <w:rFonts w:asciiTheme="minorHAnsi" w:hAnsiTheme="minorHAnsi"/>
        </w:rPr>
        <w:t xml:space="preserve"> (HMTS)</w:t>
      </w:r>
      <w:r w:rsidR="00DF5C01">
        <w:rPr>
          <w:rFonts w:asciiTheme="minorHAnsi" w:hAnsiTheme="minorHAnsi"/>
        </w:rPr>
        <w:t>]</w:t>
      </w:r>
      <w:r w:rsidRPr="00CA1D25">
        <w:rPr>
          <w:rFonts w:asciiTheme="minorHAnsi" w:hAnsiTheme="minorHAnsi"/>
        </w:rPr>
        <w:t xml:space="preserve">.  CDC is </w:t>
      </w:r>
      <w:r w:rsidR="00DF5C01">
        <w:rPr>
          <w:rFonts w:asciiTheme="minorHAnsi" w:hAnsiTheme="minorHAnsi"/>
        </w:rPr>
        <w:t>encouraged</w:t>
      </w:r>
      <w:r w:rsidRPr="00CA1D25">
        <w:rPr>
          <w:rFonts w:asciiTheme="minorHAnsi" w:hAnsiTheme="minorHAnsi"/>
        </w:rPr>
        <w:t xml:space="preserve"> to use questions from a pre-approved question bank in developing data collection instruments. Questions from the pre-approved question bank will focus on</w:t>
      </w:r>
      <w:r w:rsidR="00473C6A">
        <w:rPr>
          <w:rFonts w:asciiTheme="minorHAnsi" w:hAnsiTheme="minorHAnsi"/>
        </w:rPr>
        <w:t xml:space="preserve"> the following </w:t>
      </w:r>
      <w:r w:rsidRPr="00CA1D25">
        <w:rPr>
          <w:rFonts w:asciiTheme="minorHAnsi" w:hAnsiTheme="minorHAnsi"/>
        </w:rPr>
        <w:t>areas:</w:t>
      </w:r>
    </w:p>
    <w:p w14:paraId="4142F724" w14:textId="77777777" w:rsidR="00EB65FF" w:rsidRDefault="00EB65FF" w:rsidP="00C7608E">
      <w:pPr>
        <w:pStyle w:val="NoSpacing"/>
        <w:numPr>
          <w:ilvl w:val="0"/>
          <w:numId w:val="11"/>
        </w:numPr>
        <w:rPr>
          <w:rFonts w:asciiTheme="minorHAnsi" w:hAnsiTheme="minorHAnsi"/>
        </w:rPr>
        <w:sectPr w:rsidR="00EB65FF" w:rsidSect="00062622">
          <w:headerReference w:type="default" r:id="rId10"/>
          <w:footerReference w:type="default" r:id="rId11"/>
          <w:pgSz w:w="12240" w:h="15840"/>
          <w:pgMar w:top="720" w:right="720" w:bottom="720" w:left="720" w:header="720" w:footer="720" w:gutter="0"/>
          <w:cols w:space="720"/>
          <w:docGrid w:linePitch="360"/>
        </w:sectPr>
      </w:pPr>
    </w:p>
    <w:p w14:paraId="410FFCC4" w14:textId="77777777" w:rsidR="00473C6A" w:rsidRPr="00AE5022" w:rsidRDefault="0054058B" w:rsidP="00C7608E">
      <w:pPr>
        <w:pStyle w:val="NoSpacing"/>
        <w:numPr>
          <w:ilvl w:val="0"/>
          <w:numId w:val="11"/>
        </w:numPr>
        <w:rPr>
          <w:rFonts w:asciiTheme="minorHAnsi" w:hAnsiTheme="minorHAnsi"/>
        </w:rPr>
      </w:pPr>
      <w:r w:rsidRPr="00AE5022">
        <w:rPr>
          <w:rFonts w:asciiTheme="minorHAnsi" w:hAnsiTheme="minorHAnsi"/>
        </w:rPr>
        <w:t xml:space="preserve">Comprehension </w:t>
      </w:r>
    </w:p>
    <w:p w14:paraId="1D60B922" w14:textId="77777777" w:rsidR="00473C6A" w:rsidRPr="00AE5022" w:rsidRDefault="00AE5022" w:rsidP="00C7608E">
      <w:pPr>
        <w:pStyle w:val="NoSpacing"/>
        <w:numPr>
          <w:ilvl w:val="0"/>
          <w:numId w:val="11"/>
        </w:numPr>
        <w:rPr>
          <w:rFonts w:asciiTheme="minorHAnsi" w:hAnsiTheme="minorHAnsi"/>
        </w:rPr>
      </w:pPr>
      <w:r w:rsidRPr="00AE5022">
        <w:rPr>
          <w:rFonts w:asciiTheme="minorHAnsi" w:hAnsiTheme="minorHAnsi"/>
        </w:rPr>
        <w:t xml:space="preserve">Initial </w:t>
      </w:r>
      <w:r w:rsidR="00473C6A" w:rsidRPr="00AE5022">
        <w:rPr>
          <w:rFonts w:asciiTheme="minorHAnsi" w:hAnsiTheme="minorHAnsi"/>
        </w:rPr>
        <w:t>Impressions</w:t>
      </w:r>
    </w:p>
    <w:p w14:paraId="22AAFD3C" w14:textId="77777777" w:rsidR="00AE5022" w:rsidRPr="00AE5022" w:rsidRDefault="0054058B" w:rsidP="00C7608E">
      <w:pPr>
        <w:pStyle w:val="NoSpacing"/>
        <w:numPr>
          <w:ilvl w:val="0"/>
          <w:numId w:val="11"/>
        </w:numPr>
        <w:rPr>
          <w:rFonts w:asciiTheme="minorHAnsi" w:hAnsiTheme="minorHAnsi"/>
        </w:rPr>
      </w:pPr>
      <w:r w:rsidRPr="00AE5022">
        <w:rPr>
          <w:rFonts w:asciiTheme="minorHAnsi" w:hAnsiTheme="minorHAnsi"/>
        </w:rPr>
        <w:t>Believability</w:t>
      </w:r>
    </w:p>
    <w:p w14:paraId="14C19CE6" w14:textId="77777777" w:rsidR="00473C6A" w:rsidRPr="00AE5022" w:rsidRDefault="00473C6A" w:rsidP="00C7608E">
      <w:pPr>
        <w:pStyle w:val="NoSpacing"/>
        <w:numPr>
          <w:ilvl w:val="0"/>
          <w:numId w:val="11"/>
        </w:numPr>
        <w:rPr>
          <w:rFonts w:asciiTheme="minorHAnsi" w:hAnsiTheme="minorHAnsi"/>
        </w:rPr>
      </w:pPr>
      <w:r w:rsidRPr="00AE5022">
        <w:rPr>
          <w:rFonts w:asciiTheme="minorHAnsi" w:hAnsiTheme="minorHAnsi"/>
        </w:rPr>
        <w:t xml:space="preserve">Persuasiveness </w:t>
      </w:r>
    </w:p>
    <w:p w14:paraId="62ACDC93" w14:textId="77777777" w:rsidR="00AE5022" w:rsidRPr="00AE5022" w:rsidRDefault="00AE5022" w:rsidP="00C7608E">
      <w:pPr>
        <w:pStyle w:val="NoSpacing"/>
        <w:numPr>
          <w:ilvl w:val="0"/>
          <w:numId w:val="11"/>
        </w:numPr>
        <w:rPr>
          <w:rFonts w:asciiTheme="minorHAnsi" w:hAnsiTheme="minorHAnsi"/>
        </w:rPr>
      </w:pPr>
      <w:r w:rsidRPr="00AE5022">
        <w:rPr>
          <w:rFonts w:asciiTheme="minorHAnsi" w:hAnsiTheme="minorHAnsi"/>
        </w:rPr>
        <w:t>Self-protection motivation/Self efficacy</w:t>
      </w:r>
    </w:p>
    <w:p w14:paraId="1C96D603" w14:textId="77777777" w:rsidR="00473C6A" w:rsidRPr="00AE5022" w:rsidRDefault="00473C6A" w:rsidP="00C7608E">
      <w:pPr>
        <w:pStyle w:val="NoSpacing"/>
        <w:numPr>
          <w:ilvl w:val="0"/>
          <w:numId w:val="11"/>
        </w:numPr>
        <w:rPr>
          <w:rFonts w:asciiTheme="minorHAnsi" w:hAnsiTheme="minorHAnsi"/>
        </w:rPr>
      </w:pPr>
      <w:r w:rsidRPr="00AE5022">
        <w:rPr>
          <w:rFonts w:asciiTheme="minorHAnsi" w:hAnsiTheme="minorHAnsi"/>
        </w:rPr>
        <w:t xml:space="preserve">Content </w:t>
      </w:r>
      <w:r w:rsidR="00D018E3">
        <w:rPr>
          <w:rFonts w:asciiTheme="minorHAnsi" w:hAnsiTheme="minorHAnsi"/>
        </w:rPr>
        <w:t>&amp;</w:t>
      </w:r>
      <w:r w:rsidRPr="00AE5022">
        <w:rPr>
          <w:rFonts w:asciiTheme="minorHAnsi" w:hAnsiTheme="minorHAnsi"/>
        </w:rPr>
        <w:t xml:space="preserve"> Wording</w:t>
      </w:r>
    </w:p>
    <w:p w14:paraId="619CE610" w14:textId="77777777" w:rsidR="00473C6A" w:rsidRPr="00AE5022" w:rsidRDefault="00473C6A" w:rsidP="00C7608E">
      <w:pPr>
        <w:pStyle w:val="NoSpacing"/>
        <w:numPr>
          <w:ilvl w:val="0"/>
          <w:numId w:val="11"/>
        </w:numPr>
        <w:rPr>
          <w:rFonts w:asciiTheme="minorHAnsi" w:hAnsiTheme="minorHAnsi"/>
        </w:rPr>
      </w:pPr>
      <w:r w:rsidRPr="00AE5022">
        <w:rPr>
          <w:rFonts w:asciiTheme="minorHAnsi" w:hAnsiTheme="minorHAnsi"/>
        </w:rPr>
        <w:t>Appearance</w:t>
      </w:r>
    </w:p>
    <w:p w14:paraId="5B32DDC3" w14:textId="77777777" w:rsidR="00EB65FF" w:rsidRDefault="00EB65FF" w:rsidP="00473C6A">
      <w:pPr>
        <w:pStyle w:val="NoSpacing"/>
        <w:ind w:left="720"/>
        <w:rPr>
          <w:rFonts w:asciiTheme="minorHAnsi" w:hAnsiTheme="minorHAnsi"/>
        </w:rPr>
        <w:sectPr w:rsidR="00EB65FF" w:rsidSect="00EB65FF">
          <w:type w:val="continuous"/>
          <w:pgSz w:w="12240" w:h="15840"/>
          <w:pgMar w:top="720" w:right="720" w:bottom="720" w:left="720" w:header="720" w:footer="720" w:gutter="0"/>
          <w:cols w:num="2" w:space="720"/>
          <w:docGrid w:linePitch="360"/>
        </w:sectPr>
      </w:pPr>
    </w:p>
    <w:p w14:paraId="49725589" w14:textId="77777777" w:rsidR="00473C6A" w:rsidRPr="00473C6A" w:rsidRDefault="00473C6A" w:rsidP="00473C6A">
      <w:pPr>
        <w:pStyle w:val="NoSpacing"/>
        <w:ind w:left="720"/>
        <w:rPr>
          <w:rFonts w:asciiTheme="minorHAnsi" w:hAnsiTheme="minorHAnsi"/>
        </w:rPr>
      </w:pPr>
    </w:p>
    <w:p w14:paraId="42483E7D" w14:textId="77777777" w:rsidR="00062622" w:rsidRPr="00CA1D25" w:rsidRDefault="0054058B" w:rsidP="00C7608E">
      <w:pPr>
        <w:pStyle w:val="NoSpacing"/>
        <w:rPr>
          <w:rFonts w:asciiTheme="minorHAnsi" w:hAnsiTheme="minorHAnsi"/>
          <w:b/>
        </w:rPr>
      </w:pPr>
      <w:r w:rsidRPr="00CA1D25">
        <w:rPr>
          <w:rFonts w:asciiTheme="minorHAnsi" w:hAnsiTheme="minorHAnsi"/>
          <w:b/>
        </w:rPr>
        <w:t>Methodology:</w:t>
      </w:r>
    </w:p>
    <w:p w14:paraId="68921374" w14:textId="77777777" w:rsidR="00062622" w:rsidRPr="007A1651" w:rsidRDefault="0054058B" w:rsidP="00C7608E">
      <w:pPr>
        <w:pStyle w:val="NoSpacing"/>
        <w:spacing w:after="240"/>
        <w:rPr>
          <w:rFonts w:asciiTheme="minorHAnsi" w:hAnsiTheme="minorHAnsi"/>
        </w:rPr>
      </w:pPr>
      <w:r w:rsidRPr="00CA1D25">
        <w:rPr>
          <w:rFonts w:asciiTheme="minorHAnsi" w:hAnsiTheme="minorHAnsi"/>
        </w:rPr>
        <w:t xml:space="preserve">Data will be collected </w:t>
      </w:r>
      <w:r w:rsidR="00C7608E">
        <w:rPr>
          <w:rFonts w:asciiTheme="minorHAnsi" w:hAnsiTheme="minorHAnsi"/>
        </w:rPr>
        <w:t>using</w:t>
      </w:r>
      <w:r w:rsidRPr="00CA1D25">
        <w:rPr>
          <w:rFonts w:asciiTheme="minorHAnsi" w:hAnsiTheme="minorHAnsi"/>
        </w:rPr>
        <w:t xml:space="preserve"> focus groups with up to </w:t>
      </w:r>
      <w:r w:rsidR="000C29E7">
        <w:rPr>
          <w:rFonts w:asciiTheme="minorHAnsi" w:hAnsiTheme="minorHAnsi"/>
        </w:rPr>
        <w:t>96</w:t>
      </w:r>
      <w:r w:rsidR="00406555">
        <w:rPr>
          <w:rFonts w:asciiTheme="minorHAnsi" w:hAnsiTheme="minorHAnsi"/>
        </w:rPr>
        <w:t xml:space="preserve"> </w:t>
      </w:r>
      <w:r w:rsidRPr="00CA1D25">
        <w:rPr>
          <w:rFonts w:asciiTheme="minorHAnsi" w:hAnsiTheme="minorHAnsi"/>
        </w:rPr>
        <w:t>to</w:t>
      </w:r>
      <w:r w:rsidR="00F66E55">
        <w:rPr>
          <w:rFonts w:asciiTheme="minorHAnsi" w:hAnsiTheme="minorHAnsi"/>
        </w:rPr>
        <w:t xml:space="preserve">tal participants recruited by </w:t>
      </w:r>
      <w:r w:rsidRPr="00CA1D25">
        <w:rPr>
          <w:rFonts w:asciiTheme="minorHAnsi" w:hAnsiTheme="minorHAnsi"/>
        </w:rPr>
        <w:t>commercial market research firm</w:t>
      </w:r>
      <w:r w:rsidR="00F66E55">
        <w:rPr>
          <w:rFonts w:asciiTheme="minorHAnsi" w:hAnsiTheme="minorHAnsi"/>
        </w:rPr>
        <w:t>s</w:t>
      </w:r>
      <w:r w:rsidRPr="00CA1D25">
        <w:rPr>
          <w:rFonts w:asciiTheme="minorHAnsi" w:hAnsiTheme="minorHAnsi"/>
        </w:rPr>
        <w:t xml:space="preserve">. </w:t>
      </w:r>
      <w:r w:rsidR="00287CE4">
        <w:rPr>
          <w:rFonts w:asciiTheme="minorHAnsi" w:hAnsiTheme="minorHAnsi"/>
        </w:rPr>
        <w:t>Three</w:t>
      </w:r>
      <w:r w:rsidRPr="00CA1D25">
        <w:rPr>
          <w:rFonts w:asciiTheme="minorHAnsi" w:hAnsiTheme="minorHAnsi"/>
        </w:rPr>
        <w:t xml:space="preserve"> focus groups will be </w:t>
      </w:r>
      <w:r w:rsidR="00C7608E">
        <w:rPr>
          <w:rFonts w:asciiTheme="minorHAnsi" w:hAnsiTheme="minorHAnsi"/>
        </w:rPr>
        <w:t>held</w:t>
      </w:r>
      <w:r w:rsidRPr="00CA1D25">
        <w:rPr>
          <w:rFonts w:asciiTheme="minorHAnsi" w:hAnsiTheme="minorHAnsi"/>
        </w:rPr>
        <w:t xml:space="preserve"> in </w:t>
      </w:r>
      <w:r w:rsidR="000C29E7">
        <w:rPr>
          <w:rFonts w:asciiTheme="minorHAnsi" w:hAnsiTheme="minorHAnsi"/>
        </w:rPr>
        <w:t>4</w:t>
      </w:r>
      <w:r w:rsidR="007A1651">
        <w:rPr>
          <w:rFonts w:asciiTheme="minorHAnsi" w:hAnsiTheme="minorHAnsi"/>
        </w:rPr>
        <w:t xml:space="preserve"> </w:t>
      </w:r>
      <w:r w:rsidR="00EB65FF">
        <w:rPr>
          <w:rFonts w:asciiTheme="minorHAnsi" w:hAnsiTheme="minorHAnsi"/>
        </w:rPr>
        <w:t xml:space="preserve">major metropolitan </w:t>
      </w:r>
      <w:r w:rsidR="007A1651">
        <w:rPr>
          <w:rFonts w:asciiTheme="minorHAnsi" w:hAnsiTheme="minorHAnsi"/>
        </w:rPr>
        <w:t>cities</w:t>
      </w:r>
      <w:r w:rsidR="00C7608E">
        <w:rPr>
          <w:rFonts w:asciiTheme="minorHAnsi" w:hAnsiTheme="minorHAnsi"/>
        </w:rPr>
        <w:t xml:space="preserve"> (</w:t>
      </w:r>
      <w:r w:rsidR="005B11E7" w:rsidRPr="00CA1D25">
        <w:rPr>
          <w:rFonts w:asciiTheme="minorHAnsi" w:hAnsiTheme="minorHAnsi"/>
        </w:rPr>
        <w:t xml:space="preserve">a total of </w:t>
      </w:r>
      <w:r w:rsidR="000C29E7">
        <w:rPr>
          <w:rFonts w:asciiTheme="minorHAnsi" w:hAnsiTheme="minorHAnsi"/>
        </w:rPr>
        <w:t>1</w:t>
      </w:r>
      <w:r w:rsidR="00287CE4">
        <w:rPr>
          <w:rFonts w:asciiTheme="minorHAnsi" w:hAnsiTheme="minorHAnsi"/>
        </w:rPr>
        <w:t>2</w:t>
      </w:r>
      <w:r w:rsidR="007A1651" w:rsidRPr="00CA1D25">
        <w:rPr>
          <w:rFonts w:asciiTheme="minorHAnsi" w:hAnsiTheme="minorHAnsi"/>
        </w:rPr>
        <w:t xml:space="preserve"> </w:t>
      </w:r>
      <w:r w:rsidRPr="00CA1D25">
        <w:rPr>
          <w:rFonts w:asciiTheme="minorHAnsi" w:hAnsiTheme="minorHAnsi"/>
        </w:rPr>
        <w:t xml:space="preserve">focus groups). </w:t>
      </w:r>
    </w:p>
    <w:p w14:paraId="7742297B" w14:textId="77777777" w:rsidR="006E21FB" w:rsidRPr="003F25DF" w:rsidRDefault="0054058B" w:rsidP="003F25DF">
      <w:pPr>
        <w:spacing w:after="0"/>
        <w:rPr>
          <w:rFonts w:asciiTheme="minorHAnsi" w:hAnsiTheme="minorHAnsi"/>
        </w:rPr>
      </w:pPr>
      <w:r w:rsidRPr="00CA1D25">
        <w:rPr>
          <w:rFonts w:asciiTheme="minorHAnsi" w:hAnsiTheme="minorHAnsi"/>
        </w:rPr>
        <w:t xml:space="preserve">Each focus group will have between </w:t>
      </w:r>
      <w:r w:rsidR="00C7608E">
        <w:rPr>
          <w:rFonts w:asciiTheme="minorHAnsi" w:hAnsiTheme="minorHAnsi"/>
        </w:rPr>
        <w:t>6</w:t>
      </w:r>
      <w:r w:rsidRPr="00CA1D25">
        <w:rPr>
          <w:rFonts w:asciiTheme="minorHAnsi" w:hAnsiTheme="minorHAnsi"/>
        </w:rPr>
        <w:t xml:space="preserve"> </w:t>
      </w:r>
      <w:r w:rsidR="007A1651">
        <w:rPr>
          <w:rFonts w:asciiTheme="minorHAnsi" w:hAnsiTheme="minorHAnsi"/>
        </w:rPr>
        <w:t>&amp;</w:t>
      </w:r>
      <w:r w:rsidRPr="00CA1D25">
        <w:rPr>
          <w:rFonts w:asciiTheme="minorHAnsi" w:hAnsiTheme="minorHAnsi"/>
        </w:rPr>
        <w:t xml:space="preserve"> </w:t>
      </w:r>
      <w:r w:rsidR="00C7608E">
        <w:rPr>
          <w:rFonts w:asciiTheme="minorHAnsi" w:hAnsiTheme="minorHAnsi"/>
        </w:rPr>
        <w:t>8</w:t>
      </w:r>
      <w:r w:rsidRPr="00CA1D25">
        <w:rPr>
          <w:rFonts w:asciiTheme="minorHAnsi" w:hAnsiTheme="minorHAnsi"/>
        </w:rPr>
        <w:t xml:space="preserve"> participants </w:t>
      </w:r>
      <w:r w:rsidR="007A1651">
        <w:rPr>
          <w:rFonts w:asciiTheme="minorHAnsi" w:hAnsiTheme="minorHAnsi"/>
        </w:rPr>
        <w:t>&amp;</w:t>
      </w:r>
      <w:r w:rsidRPr="00CA1D25">
        <w:rPr>
          <w:rFonts w:asciiTheme="minorHAnsi" w:hAnsiTheme="minorHAnsi"/>
        </w:rPr>
        <w:t xml:space="preserve"> is expected to last about </w:t>
      </w:r>
      <w:r w:rsidR="00C7608E">
        <w:rPr>
          <w:rFonts w:asciiTheme="minorHAnsi" w:hAnsiTheme="minorHAnsi"/>
        </w:rPr>
        <w:t>90</w:t>
      </w:r>
      <w:r w:rsidRPr="00CA1D25">
        <w:rPr>
          <w:rFonts w:asciiTheme="minorHAnsi" w:hAnsiTheme="minorHAnsi"/>
        </w:rPr>
        <w:t xml:space="preserve"> minutes. A professional moderator will guide the discussion of the focus groups</w:t>
      </w:r>
      <w:r w:rsidR="00AE5022">
        <w:rPr>
          <w:rFonts w:asciiTheme="minorHAnsi" w:hAnsiTheme="minorHAnsi"/>
        </w:rPr>
        <w:t xml:space="preserve">.  </w:t>
      </w:r>
      <w:r w:rsidR="006E21FB" w:rsidRPr="001C3325">
        <w:rPr>
          <w:rFonts w:asciiTheme="minorHAnsi" w:hAnsiTheme="minorHAnsi"/>
        </w:rPr>
        <w:t>During the beginning of the focus group, the moderator will provide an overview of the study and ground rules for the focus groups and introductions. Next, the moderator will show a video to introduce the Radiation Risk Scale. After the introduction video, the moderator will show another video which will explain a hypothetical high-risk radiation emergency scenario. After the high-risk scenario, participants will be asked questions regarding the message and the radiation scale in the video. Once they have completed their discussion about the high risk scenario, participants will also be shown another video which will explain a hypothetical low-risk radiation emergency scenario. After the low-risk scenario, participants will be asked questions regarding the message and the radiation scale in the video. The focus group will conclude with questions about information sources, such as spokespersons and communication channels.</w:t>
      </w:r>
    </w:p>
    <w:p w14:paraId="4701455F" w14:textId="7DA1332C" w:rsidR="00330CD9" w:rsidRPr="00330CD9" w:rsidRDefault="006E21FB" w:rsidP="006E21FB">
      <w:pPr>
        <w:pStyle w:val="NoSpacing"/>
        <w:tabs>
          <w:tab w:val="left" w:pos="4590"/>
        </w:tabs>
      </w:pPr>
      <w:r>
        <w:tab/>
      </w:r>
    </w:p>
    <w:p w14:paraId="16CF2D7F" w14:textId="77777777" w:rsidR="00473C6A" w:rsidRPr="00CA1D25" w:rsidRDefault="00473C6A" w:rsidP="00330CD9">
      <w:pPr>
        <w:pStyle w:val="NoSpacing"/>
        <w:rPr>
          <w:rFonts w:asciiTheme="minorHAnsi" w:hAnsiTheme="minorHAnsi"/>
        </w:rPr>
      </w:pPr>
    </w:p>
    <w:p w14:paraId="25112EC4" w14:textId="77777777" w:rsidR="00062622" w:rsidRDefault="0054058B" w:rsidP="00C7608E">
      <w:pPr>
        <w:pStyle w:val="NoSpacing"/>
        <w:rPr>
          <w:rFonts w:asciiTheme="minorHAnsi" w:hAnsiTheme="minorHAnsi"/>
        </w:rPr>
      </w:pPr>
      <w:r w:rsidRPr="00CA1D25">
        <w:rPr>
          <w:rFonts w:asciiTheme="minorHAnsi" w:hAnsiTheme="minorHAnsi"/>
        </w:rPr>
        <w:t xml:space="preserve">The focus groups will be audio-recorded </w:t>
      </w:r>
      <w:r w:rsidR="007A1651">
        <w:rPr>
          <w:rFonts w:asciiTheme="minorHAnsi" w:hAnsiTheme="minorHAnsi"/>
        </w:rPr>
        <w:t>&amp;</w:t>
      </w:r>
      <w:r w:rsidRPr="00CA1D25">
        <w:rPr>
          <w:rFonts w:asciiTheme="minorHAnsi" w:hAnsiTheme="minorHAnsi"/>
        </w:rPr>
        <w:t xml:space="preserve"> transcripts will be prepared from these recordings.</w:t>
      </w:r>
      <w:r w:rsidR="005B11E7" w:rsidRPr="00CA1D25">
        <w:rPr>
          <w:rFonts w:asciiTheme="minorHAnsi" w:hAnsiTheme="minorHAnsi"/>
        </w:rPr>
        <w:t xml:space="preserve">  Interested observers may choose to attend focus groups in person</w:t>
      </w:r>
      <w:r w:rsidR="00DF5C01">
        <w:rPr>
          <w:rFonts w:asciiTheme="minorHAnsi" w:hAnsiTheme="minorHAnsi"/>
        </w:rPr>
        <w:t xml:space="preserve"> </w:t>
      </w:r>
      <w:r w:rsidR="000C29E7">
        <w:rPr>
          <w:rFonts w:asciiTheme="minorHAnsi" w:hAnsiTheme="minorHAnsi"/>
        </w:rPr>
        <w:t>or view them with Focus Vision</w:t>
      </w:r>
      <w:r w:rsidR="005B11E7" w:rsidRPr="00CA1D25">
        <w:rPr>
          <w:rFonts w:asciiTheme="minorHAnsi" w:hAnsiTheme="minorHAnsi"/>
        </w:rPr>
        <w:t xml:space="preserve">.  </w:t>
      </w:r>
    </w:p>
    <w:p w14:paraId="179C62F1" w14:textId="77777777" w:rsidR="006E21FB" w:rsidRDefault="006E21FB" w:rsidP="00C7608E">
      <w:pPr>
        <w:pStyle w:val="NoSpacing"/>
        <w:rPr>
          <w:rFonts w:asciiTheme="minorHAnsi" w:hAnsiTheme="minorHAnsi"/>
        </w:rPr>
      </w:pPr>
    </w:p>
    <w:p w14:paraId="37B5A5A5" w14:textId="77777777" w:rsidR="006E21FB" w:rsidRDefault="006E21FB" w:rsidP="00C7608E">
      <w:pPr>
        <w:pStyle w:val="NoSpacing"/>
        <w:rPr>
          <w:rFonts w:asciiTheme="minorHAnsi" w:hAnsiTheme="minorHAnsi"/>
        </w:rPr>
      </w:pPr>
    </w:p>
    <w:p w14:paraId="59E3DB55" w14:textId="77777777" w:rsidR="006E21FB" w:rsidRDefault="006E21FB" w:rsidP="006E21FB">
      <w:pPr>
        <w:pStyle w:val="Heading2"/>
        <w:rPr>
          <w:rFonts w:eastAsia="Calibri"/>
          <w:sz w:val="24"/>
          <w:szCs w:val="24"/>
        </w:rPr>
      </w:pPr>
      <w:bookmarkStart w:id="1" w:name="_Toc352226886"/>
      <w:bookmarkStart w:id="2" w:name="_Toc352075184"/>
      <w:r>
        <w:rPr>
          <w:rFonts w:eastAsia="Calibri"/>
          <w:sz w:val="24"/>
          <w:szCs w:val="24"/>
        </w:rPr>
        <w:t xml:space="preserve">Attachment </w:t>
      </w:r>
      <w:proofErr w:type="gramStart"/>
      <w:r>
        <w:rPr>
          <w:rFonts w:eastAsia="Calibri"/>
          <w:sz w:val="24"/>
          <w:szCs w:val="24"/>
        </w:rPr>
        <w:t>1b :</w:t>
      </w:r>
      <w:proofErr w:type="gramEnd"/>
      <w:r>
        <w:rPr>
          <w:rFonts w:eastAsia="Calibri"/>
          <w:sz w:val="24"/>
          <w:szCs w:val="24"/>
        </w:rPr>
        <w:t xml:space="preserve"> Burden Hours and Distribution of Respondents</w:t>
      </w:r>
      <w:bookmarkEnd w:id="1"/>
      <w:bookmarkEnd w:id="2"/>
    </w:p>
    <w:p w14:paraId="15621FBA" w14:textId="77777777" w:rsidR="006E21FB" w:rsidRDefault="006E21FB" w:rsidP="006E21FB">
      <w:pPr>
        <w:spacing w:after="0" w:line="240" w:lineRule="auto"/>
        <w:rPr>
          <w:rFonts w:cs="Calibri"/>
          <w:i/>
          <w:iCs/>
        </w:rPr>
      </w:pPr>
    </w:p>
    <w:p w14:paraId="7067DFDC" w14:textId="77777777" w:rsidR="006E21FB" w:rsidRDefault="006E21FB" w:rsidP="006E21FB">
      <w:pPr>
        <w:rPr>
          <w:rFonts w:cs="Calibri"/>
          <w:b/>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2610"/>
        <w:gridCol w:w="1379"/>
        <w:gridCol w:w="1459"/>
        <w:gridCol w:w="1202"/>
        <w:gridCol w:w="1115"/>
      </w:tblGrid>
      <w:tr w:rsidR="006E21FB" w14:paraId="0CBCD9A5" w14:textId="77777777" w:rsidTr="00585855">
        <w:trPr>
          <w:trHeight w:val="805"/>
        </w:trPr>
        <w:tc>
          <w:tcPr>
            <w:tcW w:w="173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03EB17" w14:textId="77777777" w:rsidR="006E21FB" w:rsidRDefault="006E21FB" w:rsidP="00585855">
            <w:pPr>
              <w:spacing w:after="0" w:line="240" w:lineRule="auto"/>
              <w:jc w:val="center"/>
              <w:rPr>
                <w:rFonts w:cs="Calibri"/>
              </w:rPr>
            </w:pPr>
            <w:r>
              <w:rPr>
                <w:rFonts w:cs="Calibri"/>
              </w:rPr>
              <w:t>Type of Respondents</w:t>
            </w:r>
          </w:p>
        </w:tc>
        <w:tc>
          <w:tcPr>
            <w:tcW w:w="26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5EA80D" w14:textId="77777777" w:rsidR="006E21FB" w:rsidRDefault="006E21FB" w:rsidP="00585855">
            <w:pPr>
              <w:spacing w:after="0" w:line="240" w:lineRule="auto"/>
              <w:jc w:val="center"/>
              <w:rPr>
                <w:rFonts w:cs="Calibri"/>
              </w:rPr>
            </w:pPr>
            <w:r>
              <w:rPr>
                <w:rFonts w:cs="Calibri"/>
              </w:rPr>
              <w:t>Form Name</w:t>
            </w:r>
          </w:p>
        </w:tc>
        <w:tc>
          <w:tcPr>
            <w:tcW w:w="1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61B444" w14:textId="77777777" w:rsidR="006E21FB" w:rsidRDefault="006E21FB" w:rsidP="00585855">
            <w:pPr>
              <w:spacing w:after="0" w:line="240" w:lineRule="auto"/>
              <w:jc w:val="center"/>
              <w:rPr>
                <w:rFonts w:cs="Calibri"/>
              </w:rPr>
            </w:pPr>
            <w:r>
              <w:rPr>
                <w:rFonts w:cs="Calibri"/>
              </w:rPr>
              <w:t>Number of Respondents</w:t>
            </w:r>
          </w:p>
        </w:tc>
        <w:tc>
          <w:tcPr>
            <w:tcW w:w="14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4D81B9" w14:textId="77777777" w:rsidR="006E21FB" w:rsidRDefault="006E21FB" w:rsidP="00585855">
            <w:pPr>
              <w:spacing w:after="0" w:line="240" w:lineRule="auto"/>
              <w:jc w:val="center"/>
              <w:rPr>
                <w:rFonts w:cs="Calibri"/>
              </w:rPr>
            </w:pPr>
            <w:r>
              <w:rPr>
                <w:rFonts w:cs="Calibri"/>
              </w:rPr>
              <w:t>Number of Responses per Respondent</w:t>
            </w:r>
          </w:p>
        </w:tc>
        <w:tc>
          <w:tcPr>
            <w:tcW w:w="12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767B0F" w14:textId="77777777" w:rsidR="006E21FB" w:rsidRDefault="006E21FB" w:rsidP="00585855">
            <w:pPr>
              <w:spacing w:after="0" w:line="240" w:lineRule="auto"/>
              <w:jc w:val="center"/>
              <w:rPr>
                <w:rFonts w:cs="Calibri"/>
              </w:rPr>
            </w:pPr>
            <w:r>
              <w:rPr>
                <w:rFonts w:cs="Calibri"/>
              </w:rPr>
              <w:t xml:space="preserve">Burden per Response (in </w:t>
            </w:r>
            <w:proofErr w:type="spellStart"/>
            <w:r>
              <w:rPr>
                <w:rFonts w:cs="Calibri"/>
              </w:rPr>
              <w:t>hr</w:t>
            </w:r>
            <w:proofErr w:type="spellEnd"/>
            <w:r>
              <w:rPr>
                <w:rFonts w:cs="Calibri"/>
              </w:rPr>
              <w:t>)</w:t>
            </w:r>
          </w:p>
        </w:tc>
        <w:tc>
          <w:tcPr>
            <w:tcW w:w="111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A5BDB05" w14:textId="77777777" w:rsidR="006E21FB" w:rsidRDefault="006E21FB" w:rsidP="00585855">
            <w:pPr>
              <w:spacing w:after="0" w:line="240" w:lineRule="auto"/>
              <w:jc w:val="center"/>
              <w:rPr>
                <w:rFonts w:cs="Calibri"/>
              </w:rPr>
            </w:pPr>
            <w:r>
              <w:rPr>
                <w:rFonts w:cs="Calibri"/>
              </w:rPr>
              <w:t xml:space="preserve">Total Burden </w:t>
            </w:r>
          </w:p>
          <w:p w14:paraId="40EE3039" w14:textId="77777777" w:rsidR="006E21FB" w:rsidRDefault="006E21FB" w:rsidP="00585855">
            <w:pPr>
              <w:spacing w:after="0" w:line="240" w:lineRule="auto"/>
              <w:jc w:val="center"/>
              <w:rPr>
                <w:rFonts w:cs="Calibri"/>
              </w:rPr>
            </w:pPr>
            <w:r>
              <w:rPr>
                <w:rFonts w:cs="Calibri"/>
              </w:rPr>
              <w:t xml:space="preserve">(in </w:t>
            </w:r>
            <w:proofErr w:type="spellStart"/>
            <w:r>
              <w:rPr>
                <w:rFonts w:cs="Calibri"/>
              </w:rPr>
              <w:t>hr</w:t>
            </w:r>
            <w:proofErr w:type="spellEnd"/>
            <w:r>
              <w:rPr>
                <w:rFonts w:cs="Calibri"/>
              </w:rPr>
              <w:t>)</w:t>
            </w:r>
          </w:p>
        </w:tc>
      </w:tr>
      <w:tr w:rsidR="006E21FB" w14:paraId="4D2EBFA9" w14:textId="77777777" w:rsidTr="00585855">
        <w:trPr>
          <w:trHeight w:val="641"/>
        </w:trPr>
        <w:tc>
          <w:tcPr>
            <w:tcW w:w="1733" w:type="dxa"/>
            <w:vMerge w:val="restart"/>
            <w:tcBorders>
              <w:top w:val="single" w:sz="4" w:space="0" w:color="auto"/>
              <w:left w:val="single" w:sz="4" w:space="0" w:color="auto"/>
              <w:bottom w:val="single" w:sz="4" w:space="0" w:color="auto"/>
              <w:right w:val="single" w:sz="4" w:space="0" w:color="auto"/>
            </w:tcBorders>
            <w:vAlign w:val="center"/>
            <w:hideMark/>
          </w:tcPr>
          <w:p w14:paraId="43F647BD" w14:textId="77777777" w:rsidR="006E21FB" w:rsidRDefault="006E21FB" w:rsidP="00585855">
            <w:pPr>
              <w:spacing w:after="0" w:line="240" w:lineRule="auto"/>
              <w:jc w:val="center"/>
              <w:rPr>
                <w:rFonts w:cs="Calibri"/>
              </w:rPr>
            </w:pPr>
            <w:r>
              <w:rPr>
                <w:rFonts w:cs="Calibri"/>
              </w:rPr>
              <w:t>Public</w:t>
            </w:r>
          </w:p>
        </w:tc>
        <w:tc>
          <w:tcPr>
            <w:tcW w:w="2614" w:type="dxa"/>
            <w:tcBorders>
              <w:top w:val="single" w:sz="4" w:space="0" w:color="auto"/>
              <w:left w:val="single" w:sz="4" w:space="0" w:color="auto"/>
              <w:bottom w:val="single" w:sz="4" w:space="0" w:color="auto"/>
              <w:right w:val="single" w:sz="4" w:space="0" w:color="auto"/>
            </w:tcBorders>
            <w:vAlign w:val="center"/>
            <w:hideMark/>
          </w:tcPr>
          <w:p w14:paraId="5A2AEB5C" w14:textId="77777777" w:rsidR="006E21FB" w:rsidRDefault="006E21FB" w:rsidP="00585855">
            <w:pPr>
              <w:spacing w:after="0" w:line="240" w:lineRule="auto"/>
              <w:jc w:val="center"/>
              <w:rPr>
                <w:rFonts w:cs="Calibri"/>
              </w:rPr>
            </w:pPr>
            <w:r>
              <w:rPr>
                <w:rFonts w:cs="Calibri"/>
              </w:rPr>
              <w:t>Eligibility Screener</w:t>
            </w:r>
          </w:p>
        </w:tc>
        <w:tc>
          <w:tcPr>
            <w:tcW w:w="1373" w:type="dxa"/>
            <w:tcBorders>
              <w:top w:val="single" w:sz="4" w:space="0" w:color="auto"/>
              <w:left w:val="single" w:sz="4" w:space="0" w:color="auto"/>
              <w:bottom w:val="single" w:sz="4" w:space="0" w:color="auto"/>
              <w:right w:val="single" w:sz="4" w:space="0" w:color="auto"/>
            </w:tcBorders>
            <w:vAlign w:val="center"/>
            <w:hideMark/>
          </w:tcPr>
          <w:p w14:paraId="3B941020" w14:textId="77777777" w:rsidR="006E21FB" w:rsidRDefault="006E21FB" w:rsidP="00585855">
            <w:pPr>
              <w:spacing w:after="0" w:line="240" w:lineRule="auto"/>
              <w:jc w:val="center"/>
              <w:rPr>
                <w:rFonts w:cs="Calibri"/>
              </w:rPr>
            </w:pPr>
            <w:r>
              <w:rPr>
                <w:rFonts w:cs="Calibri"/>
              </w:rPr>
              <w:t>192</w:t>
            </w:r>
          </w:p>
        </w:tc>
        <w:tc>
          <w:tcPr>
            <w:tcW w:w="1459" w:type="dxa"/>
            <w:tcBorders>
              <w:top w:val="single" w:sz="4" w:space="0" w:color="auto"/>
              <w:left w:val="single" w:sz="4" w:space="0" w:color="auto"/>
              <w:bottom w:val="single" w:sz="4" w:space="0" w:color="auto"/>
              <w:right w:val="single" w:sz="4" w:space="0" w:color="auto"/>
            </w:tcBorders>
            <w:vAlign w:val="center"/>
            <w:hideMark/>
          </w:tcPr>
          <w:p w14:paraId="3A3B5E16" w14:textId="77777777" w:rsidR="006E21FB" w:rsidRDefault="006E21FB" w:rsidP="00585855">
            <w:pPr>
              <w:spacing w:after="0" w:line="240" w:lineRule="auto"/>
              <w:jc w:val="center"/>
              <w:rPr>
                <w:rFonts w:cs="Calibri"/>
              </w:rPr>
            </w:pPr>
            <w:r>
              <w:rPr>
                <w:rFonts w:cs="Calibri"/>
              </w:rPr>
              <w:t>1</w:t>
            </w:r>
          </w:p>
        </w:tc>
        <w:tc>
          <w:tcPr>
            <w:tcW w:w="1201" w:type="dxa"/>
            <w:tcBorders>
              <w:top w:val="single" w:sz="4" w:space="0" w:color="auto"/>
              <w:left w:val="single" w:sz="4" w:space="0" w:color="auto"/>
              <w:bottom w:val="single" w:sz="4" w:space="0" w:color="auto"/>
              <w:right w:val="single" w:sz="4" w:space="0" w:color="auto"/>
            </w:tcBorders>
            <w:vAlign w:val="center"/>
            <w:hideMark/>
          </w:tcPr>
          <w:p w14:paraId="12955041" w14:textId="77777777" w:rsidR="006E21FB" w:rsidRDefault="006E21FB" w:rsidP="00585855">
            <w:pPr>
              <w:spacing w:after="0" w:line="240" w:lineRule="auto"/>
              <w:jc w:val="center"/>
              <w:rPr>
                <w:rFonts w:cs="Calibri"/>
              </w:rPr>
            </w:pPr>
            <w:r>
              <w:rPr>
                <w:rFonts w:cs="Calibri"/>
              </w:rPr>
              <w:t>15/60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0534946D" w14:textId="77777777" w:rsidR="006E21FB" w:rsidRDefault="006E21FB" w:rsidP="00585855">
            <w:pPr>
              <w:spacing w:after="0" w:line="240" w:lineRule="auto"/>
              <w:jc w:val="center"/>
              <w:rPr>
                <w:rFonts w:cs="Calibri"/>
                <w:color w:val="000000"/>
              </w:rPr>
            </w:pPr>
            <w:r>
              <w:rPr>
                <w:rFonts w:cs="Calibri"/>
                <w:color w:val="000000"/>
              </w:rPr>
              <w:t>48</w:t>
            </w:r>
          </w:p>
        </w:tc>
      </w:tr>
      <w:tr w:rsidR="006E21FB" w14:paraId="3899F3BB" w14:textId="77777777" w:rsidTr="00585855">
        <w:trPr>
          <w:trHeigh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B9ABA" w14:textId="77777777" w:rsidR="006E21FB" w:rsidRDefault="006E21FB" w:rsidP="00585855">
            <w:pPr>
              <w:spacing w:after="0" w:line="240" w:lineRule="auto"/>
              <w:rPr>
                <w:rFonts w:cs="Calibri"/>
              </w:rPr>
            </w:pPr>
          </w:p>
        </w:tc>
        <w:tc>
          <w:tcPr>
            <w:tcW w:w="2614" w:type="dxa"/>
            <w:tcBorders>
              <w:top w:val="single" w:sz="4" w:space="0" w:color="auto"/>
              <w:left w:val="single" w:sz="4" w:space="0" w:color="auto"/>
              <w:bottom w:val="single" w:sz="4" w:space="0" w:color="auto"/>
              <w:right w:val="single" w:sz="4" w:space="0" w:color="auto"/>
            </w:tcBorders>
            <w:vAlign w:val="center"/>
            <w:hideMark/>
          </w:tcPr>
          <w:p w14:paraId="41EB8D5D" w14:textId="77777777" w:rsidR="006E21FB" w:rsidRDefault="006E21FB" w:rsidP="00585855">
            <w:pPr>
              <w:spacing w:after="0" w:line="240" w:lineRule="auto"/>
              <w:jc w:val="center"/>
              <w:rPr>
                <w:rFonts w:cs="Calibri"/>
              </w:rPr>
            </w:pPr>
            <w:r>
              <w:rPr>
                <w:rFonts w:cs="Calibri"/>
              </w:rPr>
              <w:t>Moderator’s Guide</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49B00AE" w14:textId="77777777" w:rsidR="006E21FB" w:rsidRDefault="006E21FB" w:rsidP="00585855">
            <w:pPr>
              <w:spacing w:after="0" w:line="240" w:lineRule="auto"/>
              <w:jc w:val="center"/>
              <w:rPr>
                <w:rFonts w:cs="Calibri"/>
              </w:rPr>
            </w:pPr>
            <w:r>
              <w:rPr>
                <w:rFonts w:cs="Calibri"/>
              </w:rPr>
              <w:t>96</w:t>
            </w:r>
          </w:p>
        </w:tc>
        <w:tc>
          <w:tcPr>
            <w:tcW w:w="1459" w:type="dxa"/>
            <w:tcBorders>
              <w:top w:val="single" w:sz="4" w:space="0" w:color="auto"/>
              <w:left w:val="single" w:sz="4" w:space="0" w:color="auto"/>
              <w:bottom w:val="single" w:sz="4" w:space="0" w:color="auto"/>
              <w:right w:val="single" w:sz="4" w:space="0" w:color="auto"/>
            </w:tcBorders>
            <w:vAlign w:val="center"/>
            <w:hideMark/>
          </w:tcPr>
          <w:p w14:paraId="4975C929" w14:textId="77777777" w:rsidR="006E21FB" w:rsidRDefault="006E21FB" w:rsidP="00585855">
            <w:pPr>
              <w:spacing w:after="0" w:line="240" w:lineRule="auto"/>
              <w:jc w:val="center"/>
              <w:rPr>
                <w:rFonts w:cs="Calibri"/>
              </w:rPr>
            </w:pPr>
            <w:r>
              <w:rPr>
                <w:rFonts w:cs="Calibri"/>
              </w:rPr>
              <w:t>1</w:t>
            </w:r>
          </w:p>
        </w:tc>
        <w:tc>
          <w:tcPr>
            <w:tcW w:w="1201" w:type="dxa"/>
            <w:tcBorders>
              <w:top w:val="single" w:sz="4" w:space="0" w:color="auto"/>
              <w:left w:val="single" w:sz="4" w:space="0" w:color="auto"/>
              <w:bottom w:val="single" w:sz="4" w:space="0" w:color="auto"/>
              <w:right w:val="single" w:sz="4" w:space="0" w:color="auto"/>
            </w:tcBorders>
            <w:vAlign w:val="center"/>
            <w:hideMark/>
          </w:tcPr>
          <w:p w14:paraId="46B2FB57" w14:textId="77777777" w:rsidR="006E21FB" w:rsidRDefault="006E21FB" w:rsidP="00585855">
            <w:pPr>
              <w:spacing w:after="0" w:line="240" w:lineRule="auto"/>
              <w:jc w:val="center"/>
              <w:rPr>
                <w:rFonts w:cs="Calibri"/>
              </w:rPr>
            </w:pPr>
            <w:r>
              <w:rPr>
                <w:rFonts w:cs="Calibri"/>
              </w:rPr>
              <w:t>90/60</w:t>
            </w:r>
          </w:p>
        </w:tc>
        <w:tc>
          <w:tcPr>
            <w:tcW w:w="1116" w:type="dxa"/>
            <w:tcBorders>
              <w:top w:val="single" w:sz="4" w:space="0" w:color="auto"/>
              <w:left w:val="single" w:sz="4" w:space="0" w:color="auto"/>
              <w:bottom w:val="single" w:sz="4" w:space="0" w:color="auto"/>
              <w:right w:val="single" w:sz="4" w:space="0" w:color="auto"/>
            </w:tcBorders>
            <w:vAlign w:val="center"/>
            <w:hideMark/>
          </w:tcPr>
          <w:p w14:paraId="5B612374" w14:textId="77777777" w:rsidR="006E21FB" w:rsidRDefault="006E21FB" w:rsidP="00585855">
            <w:pPr>
              <w:spacing w:after="0" w:line="240" w:lineRule="auto"/>
              <w:jc w:val="center"/>
              <w:rPr>
                <w:rFonts w:cs="Calibri"/>
                <w:color w:val="000000"/>
              </w:rPr>
            </w:pPr>
            <w:r>
              <w:rPr>
                <w:rFonts w:cs="Calibri"/>
                <w:color w:val="000000"/>
              </w:rPr>
              <w:t>144</w:t>
            </w:r>
          </w:p>
        </w:tc>
      </w:tr>
      <w:tr w:rsidR="006E21FB" w14:paraId="6DEF144E" w14:textId="77777777" w:rsidTr="00585855">
        <w:trPr>
          <w:trHeight w:val="276"/>
        </w:trPr>
        <w:tc>
          <w:tcPr>
            <w:tcW w:w="1733" w:type="dxa"/>
            <w:tcBorders>
              <w:top w:val="single" w:sz="4" w:space="0" w:color="auto"/>
              <w:left w:val="single" w:sz="4" w:space="0" w:color="auto"/>
              <w:bottom w:val="single" w:sz="4" w:space="0" w:color="auto"/>
              <w:right w:val="single" w:sz="4" w:space="0" w:color="auto"/>
            </w:tcBorders>
            <w:vAlign w:val="center"/>
            <w:hideMark/>
          </w:tcPr>
          <w:p w14:paraId="05281791" w14:textId="77777777" w:rsidR="006E21FB" w:rsidRDefault="006E21FB" w:rsidP="00585855">
            <w:pPr>
              <w:spacing w:after="0" w:line="240" w:lineRule="auto"/>
              <w:jc w:val="center"/>
              <w:rPr>
                <w:rFonts w:cs="Calibri"/>
                <w:b/>
              </w:rPr>
            </w:pPr>
            <w:r>
              <w:rPr>
                <w:rFonts w:cs="Calibri"/>
                <w:b/>
              </w:rPr>
              <w:t>TOTAL</w:t>
            </w:r>
          </w:p>
        </w:tc>
        <w:tc>
          <w:tcPr>
            <w:tcW w:w="664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E1CC5DA" w14:textId="77777777" w:rsidR="006E21FB" w:rsidRDefault="006E21FB" w:rsidP="00585855">
            <w:pPr>
              <w:spacing w:after="0" w:line="240" w:lineRule="auto"/>
              <w:jc w:val="right"/>
              <w:rPr>
                <w:rFonts w:cs="Calibri"/>
              </w:rPr>
            </w:pPr>
          </w:p>
        </w:tc>
        <w:tc>
          <w:tcPr>
            <w:tcW w:w="1116" w:type="dxa"/>
            <w:tcBorders>
              <w:top w:val="single" w:sz="4" w:space="0" w:color="auto"/>
              <w:left w:val="single" w:sz="4" w:space="0" w:color="auto"/>
              <w:bottom w:val="single" w:sz="4" w:space="0" w:color="auto"/>
              <w:right w:val="single" w:sz="4" w:space="0" w:color="auto"/>
            </w:tcBorders>
            <w:vAlign w:val="center"/>
            <w:hideMark/>
          </w:tcPr>
          <w:p w14:paraId="60DF3487" w14:textId="77777777" w:rsidR="006E21FB" w:rsidRDefault="006E21FB" w:rsidP="00585855">
            <w:pPr>
              <w:spacing w:after="0" w:line="240" w:lineRule="auto"/>
              <w:jc w:val="center"/>
              <w:rPr>
                <w:rFonts w:cs="Calibri"/>
                <w:b/>
              </w:rPr>
            </w:pPr>
            <w:r>
              <w:rPr>
                <w:rFonts w:cs="Calibri"/>
                <w:b/>
              </w:rPr>
              <w:t xml:space="preserve">192 </w:t>
            </w:r>
            <w:proofErr w:type="spellStart"/>
            <w:r>
              <w:rPr>
                <w:rFonts w:cs="Calibri"/>
                <w:b/>
              </w:rPr>
              <w:t>hrs</w:t>
            </w:r>
            <w:proofErr w:type="spellEnd"/>
          </w:p>
        </w:tc>
      </w:tr>
    </w:tbl>
    <w:p w14:paraId="07EAD872" w14:textId="77777777" w:rsidR="006E21FB" w:rsidRDefault="006E21FB" w:rsidP="006E21FB">
      <w:pPr>
        <w:spacing w:after="0" w:line="240" w:lineRule="auto"/>
        <w:rPr>
          <w:rFonts w:cs="Calibri"/>
          <w:i/>
          <w:iCs/>
        </w:rPr>
      </w:pPr>
    </w:p>
    <w:p w14:paraId="577E344D" w14:textId="77777777" w:rsidR="006E21FB" w:rsidRDefault="006E21FB" w:rsidP="006E21FB">
      <w:pPr>
        <w:rPr>
          <w:rFonts w:cs="Calibri"/>
          <w:b/>
          <w:bCs/>
          <w:sz w:val="28"/>
          <w:szCs w:val="28"/>
        </w:rPr>
      </w:pPr>
      <w:r>
        <w:rPr>
          <w:rFonts w:cs="Calibri"/>
          <w:b/>
          <w:bCs/>
          <w:sz w:val="28"/>
          <w:szCs w:val="28"/>
        </w:rPr>
        <w:t>Distribution of Respondents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9"/>
        <w:gridCol w:w="1359"/>
        <w:gridCol w:w="1526"/>
        <w:gridCol w:w="1611"/>
        <w:gridCol w:w="1527"/>
        <w:gridCol w:w="1363"/>
        <w:gridCol w:w="965"/>
        <w:gridCol w:w="1306"/>
      </w:tblGrid>
      <w:tr w:rsidR="006E21FB" w14:paraId="60B1EB52" w14:textId="77777777" w:rsidTr="00585855">
        <w:trPr>
          <w:trHeight w:val="719"/>
        </w:trPr>
        <w:tc>
          <w:tcPr>
            <w:tcW w:w="64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FA9523B" w14:textId="77777777" w:rsidR="006E21FB" w:rsidRDefault="006E21FB" w:rsidP="00585855">
            <w:pPr>
              <w:spacing w:after="0" w:line="240" w:lineRule="auto"/>
              <w:jc w:val="center"/>
              <w:rPr>
                <w:rFonts w:cs="Calibri"/>
                <w:b/>
              </w:rPr>
            </w:pPr>
            <w:r>
              <w:rPr>
                <w:rFonts w:cs="Calibri"/>
                <w:b/>
              </w:rPr>
              <w:t>Audience Segment</w:t>
            </w:r>
          </w:p>
        </w:tc>
        <w:tc>
          <w:tcPr>
            <w:tcW w:w="64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DC45642" w14:textId="77777777" w:rsidR="006E21FB" w:rsidRDefault="006E21FB" w:rsidP="00585855">
            <w:pPr>
              <w:spacing w:after="0" w:line="240" w:lineRule="auto"/>
              <w:jc w:val="center"/>
              <w:rPr>
                <w:rFonts w:cs="Calibri"/>
                <w:b/>
              </w:rPr>
            </w:pPr>
            <w:r>
              <w:rPr>
                <w:rFonts w:cs="Calibri"/>
                <w:b/>
              </w:rPr>
              <w:t>Type of Respondent</w:t>
            </w:r>
          </w:p>
        </w:tc>
        <w:tc>
          <w:tcPr>
            <w:tcW w:w="72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02DFDFD" w14:textId="77777777" w:rsidR="006E21FB" w:rsidRDefault="006E21FB" w:rsidP="00585855">
            <w:pPr>
              <w:spacing w:after="0" w:line="240" w:lineRule="auto"/>
              <w:contextualSpacing/>
              <w:jc w:val="center"/>
              <w:rPr>
                <w:rFonts w:cs="Calibri"/>
                <w:b/>
              </w:rPr>
            </w:pPr>
            <w:r>
              <w:rPr>
                <w:rFonts w:cs="Calibri"/>
                <w:b/>
              </w:rPr>
              <w:t>Atlanta, Georgia</w:t>
            </w:r>
          </w:p>
        </w:tc>
        <w:tc>
          <w:tcPr>
            <w:tcW w:w="758"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F75AED8" w14:textId="77777777" w:rsidR="006E21FB" w:rsidRDefault="006E21FB" w:rsidP="00585855">
            <w:pPr>
              <w:spacing w:after="0" w:line="240" w:lineRule="auto"/>
              <w:contextualSpacing/>
              <w:jc w:val="center"/>
              <w:rPr>
                <w:rFonts w:cs="Calibri"/>
                <w:b/>
              </w:rPr>
            </w:pPr>
            <w:r>
              <w:rPr>
                <w:rFonts w:cs="Calibri"/>
                <w:b/>
              </w:rPr>
              <w:t>Houston, Texas</w:t>
            </w:r>
          </w:p>
        </w:tc>
        <w:tc>
          <w:tcPr>
            <w:tcW w:w="72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0C18FCE" w14:textId="77777777" w:rsidR="006E21FB" w:rsidRDefault="006E21FB" w:rsidP="00585855">
            <w:pPr>
              <w:spacing w:after="0" w:line="240" w:lineRule="auto"/>
              <w:jc w:val="center"/>
              <w:rPr>
                <w:rFonts w:cs="Calibri"/>
                <w:b/>
              </w:rPr>
            </w:pPr>
            <w:r>
              <w:rPr>
                <w:rFonts w:cs="Calibri"/>
                <w:b/>
              </w:rPr>
              <w:t>Phoenix, Arizona</w:t>
            </w:r>
          </w:p>
        </w:tc>
        <w:tc>
          <w:tcPr>
            <w:tcW w:w="455" w:type="pct"/>
            <w:tcBorders>
              <w:top w:val="single" w:sz="4" w:space="0" w:color="000000"/>
              <w:left w:val="single" w:sz="4" w:space="0" w:color="000000"/>
              <w:bottom w:val="single" w:sz="4" w:space="0" w:color="000000"/>
              <w:right w:val="single" w:sz="4" w:space="0" w:color="000000"/>
            </w:tcBorders>
            <w:shd w:val="clear" w:color="auto" w:fill="F2F2F2"/>
          </w:tcPr>
          <w:p w14:paraId="6CB6848F" w14:textId="77777777" w:rsidR="006E21FB" w:rsidRDefault="006E21FB" w:rsidP="00585855">
            <w:pPr>
              <w:spacing w:after="0" w:line="240" w:lineRule="auto"/>
              <w:jc w:val="center"/>
              <w:rPr>
                <w:rFonts w:cs="Calibri"/>
                <w:b/>
              </w:rPr>
            </w:pPr>
          </w:p>
          <w:p w14:paraId="31086107" w14:textId="77777777" w:rsidR="006E21FB" w:rsidRDefault="006E21FB" w:rsidP="00585855">
            <w:pPr>
              <w:spacing w:after="0" w:line="240" w:lineRule="auto"/>
              <w:jc w:val="center"/>
              <w:rPr>
                <w:rFonts w:cs="Calibri"/>
                <w:b/>
              </w:rPr>
            </w:pPr>
            <w:r>
              <w:rPr>
                <w:rFonts w:cs="Calibri"/>
                <w:b/>
              </w:rPr>
              <w:t>St. Louis, Missouri</w:t>
            </w:r>
          </w:p>
        </w:tc>
        <w:tc>
          <w:tcPr>
            <w:tcW w:w="45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97F25C8" w14:textId="77777777" w:rsidR="006E21FB" w:rsidRDefault="006E21FB" w:rsidP="00585855">
            <w:pPr>
              <w:spacing w:after="0" w:line="240" w:lineRule="auto"/>
              <w:jc w:val="center"/>
              <w:rPr>
                <w:rFonts w:cs="Calibri"/>
                <w:b/>
              </w:rPr>
            </w:pPr>
            <w:r>
              <w:rPr>
                <w:rFonts w:cs="Calibri"/>
                <w:b/>
              </w:rPr>
              <w:t>Total Number of Groups</w:t>
            </w:r>
          </w:p>
        </w:tc>
        <w:tc>
          <w:tcPr>
            <w:tcW w:w="606"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DD93423" w14:textId="77777777" w:rsidR="006E21FB" w:rsidRDefault="006E21FB" w:rsidP="00585855">
            <w:pPr>
              <w:spacing w:after="0" w:line="240" w:lineRule="auto"/>
              <w:jc w:val="center"/>
              <w:rPr>
                <w:rFonts w:cs="Calibri"/>
                <w:b/>
              </w:rPr>
            </w:pPr>
            <w:r>
              <w:rPr>
                <w:rFonts w:cs="Calibri"/>
                <w:b/>
              </w:rPr>
              <w:t>Total Participants</w:t>
            </w:r>
          </w:p>
        </w:tc>
      </w:tr>
      <w:tr w:rsidR="006E21FB" w14:paraId="3E1B40AB" w14:textId="77777777" w:rsidTr="00585855">
        <w:tc>
          <w:tcPr>
            <w:tcW w:w="644" w:type="pct"/>
            <w:vMerge w:val="restart"/>
            <w:tcBorders>
              <w:top w:val="single" w:sz="4" w:space="0" w:color="000000"/>
              <w:left w:val="single" w:sz="4" w:space="0" w:color="000000"/>
              <w:bottom w:val="single" w:sz="4" w:space="0" w:color="000000"/>
              <w:right w:val="single" w:sz="4" w:space="0" w:color="000000"/>
            </w:tcBorders>
            <w:vAlign w:val="center"/>
            <w:hideMark/>
          </w:tcPr>
          <w:p w14:paraId="249D8301" w14:textId="77777777" w:rsidR="006E21FB" w:rsidRDefault="006E21FB" w:rsidP="00585855">
            <w:pPr>
              <w:spacing w:after="0" w:line="240" w:lineRule="auto"/>
              <w:contextualSpacing/>
              <w:jc w:val="center"/>
              <w:rPr>
                <w:rFonts w:cs="Calibri"/>
              </w:rPr>
            </w:pPr>
            <w:r>
              <w:rPr>
                <w:rFonts w:cs="Calibri"/>
              </w:rPr>
              <w:t>Public</w:t>
            </w: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49B78B83" w14:textId="77777777" w:rsidR="006E21FB" w:rsidRDefault="006E21FB" w:rsidP="00585855">
            <w:pPr>
              <w:spacing w:after="0" w:line="240" w:lineRule="auto"/>
              <w:contextualSpacing/>
              <w:jc w:val="center"/>
              <w:rPr>
                <w:rFonts w:cs="Calibri"/>
              </w:rPr>
            </w:pPr>
            <w:r>
              <w:rPr>
                <w:rFonts w:cs="Calibri"/>
              </w:rPr>
              <w:t>Eligibility Screener Only Participant</w:t>
            </w:r>
          </w:p>
        </w:tc>
        <w:tc>
          <w:tcPr>
            <w:tcW w:w="720" w:type="pct"/>
            <w:tcBorders>
              <w:top w:val="single" w:sz="4" w:space="0" w:color="000000"/>
              <w:left w:val="single" w:sz="4" w:space="0" w:color="000000"/>
              <w:bottom w:val="single" w:sz="4" w:space="0" w:color="000000"/>
              <w:right w:val="single" w:sz="4" w:space="0" w:color="000000"/>
            </w:tcBorders>
            <w:vAlign w:val="center"/>
          </w:tcPr>
          <w:p w14:paraId="21700BBD" w14:textId="77777777" w:rsidR="006E21FB" w:rsidRDefault="006E21FB" w:rsidP="00585855">
            <w:pPr>
              <w:spacing w:after="0" w:line="240" w:lineRule="auto"/>
              <w:jc w:val="center"/>
              <w:rPr>
                <w:rFonts w:cs="Calibri"/>
              </w:rPr>
            </w:pPr>
            <w:r>
              <w:rPr>
                <w:rFonts w:cs="Calibri"/>
              </w:rPr>
              <w:t>48</w:t>
            </w:r>
          </w:p>
        </w:tc>
        <w:tc>
          <w:tcPr>
            <w:tcW w:w="758" w:type="pct"/>
            <w:tcBorders>
              <w:top w:val="single" w:sz="4" w:space="0" w:color="000000"/>
              <w:left w:val="single" w:sz="4" w:space="0" w:color="000000"/>
              <w:bottom w:val="single" w:sz="4" w:space="0" w:color="000000"/>
              <w:right w:val="single" w:sz="4" w:space="0" w:color="000000"/>
            </w:tcBorders>
            <w:vAlign w:val="center"/>
          </w:tcPr>
          <w:p w14:paraId="627F21C2" w14:textId="77777777" w:rsidR="006E21FB" w:rsidRDefault="006E21FB" w:rsidP="00585855">
            <w:pPr>
              <w:spacing w:after="0" w:line="240" w:lineRule="auto"/>
              <w:jc w:val="center"/>
              <w:rPr>
                <w:rFonts w:cs="Calibri"/>
              </w:rPr>
            </w:pPr>
            <w:r>
              <w:rPr>
                <w:rFonts w:cs="Calibri"/>
              </w:rPr>
              <w:t>48</w:t>
            </w:r>
          </w:p>
        </w:tc>
        <w:tc>
          <w:tcPr>
            <w:tcW w:w="720" w:type="pct"/>
            <w:tcBorders>
              <w:top w:val="single" w:sz="4" w:space="0" w:color="000000"/>
              <w:left w:val="single" w:sz="4" w:space="0" w:color="000000"/>
              <w:bottom w:val="single" w:sz="4" w:space="0" w:color="000000"/>
              <w:right w:val="single" w:sz="4" w:space="0" w:color="000000"/>
            </w:tcBorders>
            <w:vAlign w:val="center"/>
          </w:tcPr>
          <w:p w14:paraId="423EEFFC" w14:textId="77777777" w:rsidR="006E21FB" w:rsidRDefault="006E21FB" w:rsidP="00585855">
            <w:pPr>
              <w:spacing w:after="0" w:line="240" w:lineRule="auto"/>
              <w:jc w:val="center"/>
              <w:rPr>
                <w:rFonts w:cs="Calibri"/>
              </w:rPr>
            </w:pPr>
            <w:r>
              <w:rPr>
                <w:rFonts w:cs="Calibri"/>
              </w:rPr>
              <w:t>48</w:t>
            </w:r>
          </w:p>
        </w:tc>
        <w:tc>
          <w:tcPr>
            <w:tcW w:w="455" w:type="pct"/>
            <w:tcBorders>
              <w:top w:val="single" w:sz="4" w:space="0" w:color="000000"/>
              <w:left w:val="single" w:sz="4" w:space="0" w:color="000000"/>
              <w:bottom w:val="single" w:sz="4" w:space="0" w:color="000000"/>
              <w:right w:val="single" w:sz="4" w:space="0" w:color="000000"/>
            </w:tcBorders>
            <w:vAlign w:val="center"/>
          </w:tcPr>
          <w:p w14:paraId="03896E97" w14:textId="77777777" w:rsidR="006E21FB" w:rsidRDefault="006E21FB" w:rsidP="00585855">
            <w:pPr>
              <w:spacing w:after="0" w:line="240" w:lineRule="auto"/>
              <w:jc w:val="center"/>
              <w:rPr>
                <w:rFonts w:cs="Calibri"/>
              </w:rPr>
            </w:pPr>
            <w:r>
              <w:rPr>
                <w:rFonts w:cs="Calibri"/>
              </w:rPr>
              <w:t>48</w:t>
            </w:r>
          </w:p>
        </w:tc>
        <w:tc>
          <w:tcPr>
            <w:tcW w:w="455" w:type="pct"/>
            <w:vMerge w:val="restart"/>
            <w:tcBorders>
              <w:top w:val="single" w:sz="4" w:space="0" w:color="000000"/>
              <w:left w:val="single" w:sz="4" w:space="0" w:color="000000"/>
              <w:bottom w:val="single" w:sz="4" w:space="0" w:color="000000"/>
              <w:right w:val="single" w:sz="4" w:space="0" w:color="000000"/>
            </w:tcBorders>
            <w:vAlign w:val="center"/>
            <w:hideMark/>
          </w:tcPr>
          <w:p w14:paraId="4A645ABD" w14:textId="77777777" w:rsidR="006E21FB" w:rsidRDefault="006E21FB" w:rsidP="00585855">
            <w:pPr>
              <w:spacing w:after="0" w:line="240" w:lineRule="auto"/>
              <w:jc w:val="center"/>
              <w:rPr>
                <w:rFonts w:cs="Calibri"/>
              </w:rPr>
            </w:pPr>
            <w:r>
              <w:rPr>
                <w:rFonts w:cs="Calibri"/>
              </w:rPr>
              <w:t>12</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06F9F43B" w14:textId="77777777" w:rsidR="006E21FB" w:rsidRDefault="006E21FB" w:rsidP="00585855">
            <w:pPr>
              <w:spacing w:after="0" w:line="240" w:lineRule="auto"/>
              <w:jc w:val="center"/>
              <w:rPr>
                <w:rFonts w:cs="Calibri"/>
              </w:rPr>
            </w:pPr>
            <w:r>
              <w:rPr>
                <w:rFonts w:cs="Calibri"/>
              </w:rPr>
              <w:t>192</w:t>
            </w:r>
          </w:p>
        </w:tc>
      </w:tr>
      <w:tr w:rsidR="006E21FB" w14:paraId="7DAB3E9A" w14:textId="77777777" w:rsidTr="00585855">
        <w:tc>
          <w:tcPr>
            <w:tcW w:w="644" w:type="pct"/>
            <w:vMerge/>
            <w:tcBorders>
              <w:top w:val="single" w:sz="4" w:space="0" w:color="000000"/>
              <w:left w:val="single" w:sz="4" w:space="0" w:color="000000"/>
              <w:bottom w:val="single" w:sz="4" w:space="0" w:color="000000"/>
              <w:right w:val="single" w:sz="4" w:space="0" w:color="000000"/>
            </w:tcBorders>
            <w:vAlign w:val="center"/>
            <w:hideMark/>
          </w:tcPr>
          <w:p w14:paraId="368CB3AB" w14:textId="77777777" w:rsidR="006E21FB" w:rsidRDefault="006E21FB" w:rsidP="00585855">
            <w:pPr>
              <w:spacing w:after="0" w:line="240" w:lineRule="auto"/>
              <w:rPr>
                <w:rFonts w:cs="Calibri"/>
              </w:rPr>
            </w:pPr>
          </w:p>
        </w:tc>
        <w:tc>
          <w:tcPr>
            <w:tcW w:w="644" w:type="pct"/>
            <w:tcBorders>
              <w:top w:val="single" w:sz="4" w:space="0" w:color="000000"/>
              <w:left w:val="single" w:sz="4" w:space="0" w:color="000000"/>
              <w:bottom w:val="single" w:sz="4" w:space="0" w:color="000000"/>
              <w:right w:val="single" w:sz="4" w:space="0" w:color="000000"/>
            </w:tcBorders>
            <w:vAlign w:val="center"/>
            <w:hideMark/>
          </w:tcPr>
          <w:p w14:paraId="4ED56EE7" w14:textId="77777777" w:rsidR="006E21FB" w:rsidRDefault="006E21FB" w:rsidP="00585855">
            <w:pPr>
              <w:spacing w:after="0" w:line="240" w:lineRule="auto"/>
              <w:contextualSpacing/>
              <w:jc w:val="center"/>
              <w:rPr>
                <w:rFonts w:cs="Calibri"/>
              </w:rPr>
            </w:pPr>
            <w:r>
              <w:rPr>
                <w:rFonts w:cs="Calibri"/>
              </w:rPr>
              <w:t>Focus Group Participant</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6D0C6E34" w14:textId="77777777" w:rsidR="006E21FB" w:rsidRDefault="006E21FB" w:rsidP="00585855">
            <w:pPr>
              <w:spacing w:after="0" w:line="240" w:lineRule="auto"/>
              <w:jc w:val="center"/>
              <w:rPr>
                <w:rFonts w:cs="Calibri"/>
              </w:rPr>
            </w:pPr>
            <w:r>
              <w:rPr>
                <w:rFonts w:cs="Calibri"/>
              </w:rPr>
              <w:t>3 Groups</w:t>
            </w:r>
          </w:p>
          <w:p w14:paraId="10ECBC60" w14:textId="77777777" w:rsidR="006E21FB" w:rsidRDefault="006E21FB" w:rsidP="00585855">
            <w:pPr>
              <w:spacing w:after="0" w:line="240" w:lineRule="auto"/>
              <w:jc w:val="center"/>
              <w:rPr>
                <w:rFonts w:cs="Calibri"/>
              </w:rPr>
            </w:pPr>
            <w:r>
              <w:rPr>
                <w:rFonts w:cs="Calibri"/>
              </w:rPr>
              <w:t>(8 participants/ group)</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65036F89" w14:textId="77777777" w:rsidR="006E21FB" w:rsidRDefault="006E21FB" w:rsidP="00585855">
            <w:pPr>
              <w:spacing w:after="0" w:line="240" w:lineRule="auto"/>
              <w:jc w:val="center"/>
              <w:rPr>
                <w:rFonts w:cs="Calibri"/>
              </w:rPr>
            </w:pPr>
            <w:r>
              <w:rPr>
                <w:rFonts w:cs="Calibri"/>
              </w:rPr>
              <w:t>3 Groups</w:t>
            </w:r>
          </w:p>
          <w:p w14:paraId="4FDAD19B" w14:textId="77777777" w:rsidR="006E21FB" w:rsidRDefault="006E21FB" w:rsidP="00585855">
            <w:pPr>
              <w:spacing w:after="0" w:line="240" w:lineRule="auto"/>
              <w:jc w:val="center"/>
              <w:rPr>
                <w:rFonts w:cs="Calibri"/>
              </w:rPr>
            </w:pPr>
            <w:r>
              <w:rPr>
                <w:rFonts w:cs="Calibri"/>
              </w:rPr>
              <w:t>(8 participants/ group)</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18A8044C" w14:textId="77777777" w:rsidR="006E21FB" w:rsidRDefault="006E21FB" w:rsidP="00585855">
            <w:pPr>
              <w:spacing w:after="0" w:line="240" w:lineRule="auto"/>
              <w:jc w:val="center"/>
              <w:rPr>
                <w:rFonts w:cs="Calibri"/>
              </w:rPr>
            </w:pPr>
            <w:r>
              <w:rPr>
                <w:rFonts w:cs="Calibri"/>
              </w:rPr>
              <w:t>3 Groups</w:t>
            </w:r>
          </w:p>
          <w:p w14:paraId="00B99B0D" w14:textId="77777777" w:rsidR="006E21FB" w:rsidRDefault="006E21FB" w:rsidP="00585855">
            <w:pPr>
              <w:spacing w:after="0" w:line="240" w:lineRule="auto"/>
              <w:jc w:val="center"/>
              <w:rPr>
                <w:rFonts w:cs="Calibri"/>
              </w:rPr>
            </w:pPr>
            <w:r>
              <w:rPr>
                <w:rFonts w:cs="Calibri"/>
              </w:rPr>
              <w:t>(8 participants/ group)</w:t>
            </w:r>
          </w:p>
        </w:tc>
        <w:tc>
          <w:tcPr>
            <w:tcW w:w="455" w:type="pct"/>
            <w:tcBorders>
              <w:top w:val="single" w:sz="4" w:space="0" w:color="000000"/>
              <w:left w:val="single" w:sz="4" w:space="0" w:color="000000"/>
              <w:bottom w:val="single" w:sz="4" w:space="0" w:color="000000"/>
              <w:right w:val="single" w:sz="4" w:space="0" w:color="000000"/>
            </w:tcBorders>
            <w:vAlign w:val="center"/>
          </w:tcPr>
          <w:p w14:paraId="6B7DE11E" w14:textId="77777777" w:rsidR="006E21FB" w:rsidRDefault="006E21FB" w:rsidP="00585855">
            <w:pPr>
              <w:spacing w:after="0" w:line="240" w:lineRule="auto"/>
              <w:jc w:val="center"/>
              <w:rPr>
                <w:rFonts w:cs="Calibri"/>
              </w:rPr>
            </w:pPr>
            <w:r>
              <w:rPr>
                <w:rFonts w:cs="Calibri"/>
              </w:rPr>
              <w:t>3 Groups</w:t>
            </w:r>
          </w:p>
          <w:p w14:paraId="573219DC" w14:textId="77777777" w:rsidR="006E21FB" w:rsidRDefault="006E21FB" w:rsidP="00585855">
            <w:pPr>
              <w:spacing w:after="0" w:line="240" w:lineRule="auto"/>
              <w:jc w:val="center"/>
              <w:rPr>
                <w:rFonts w:cs="Calibri"/>
              </w:rPr>
            </w:pPr>
            <w:r>
              <w:rPr>
                <w:rFonts w:cs="Calibri"/>
              </w:rPr>
              <w:t>(8 participants/ group)</w:t>
            </w:r>
          </w:p>
        </w:tc>
        <w:tc>
          <w:tcPr>
            <w:tcW w:w="455" w:type="pct"/>
            <w:vMerge/>
            <w:tcBorders>
              <w:top w:val="single" w:sz="4" w:space="0" w:color="000000"/>
              <w:left w:val="single" w:sz="4" w:space="0" w:color="000000"/>
              <w:bottom w:val="single" w:sz="4" w:space="0" w:color="000000"/>
              <w:right w:val="single" w:sz="4" w:space="0" w:color="000000"/>
            </w:tcBorders>
            <w:vAlign w:val="center"/>
            <w:hideMark/>
          </w:tcPr>
          <w:p w14:paraId="3816E9C2" w14:textId="77777777" w:rsidR="006E21FB" w:rsidRDefault="006E21FB" w:rsidP="00585855">
            <w:pPr>
              <w:spacing w:after="0" w:line="240" w:lineRule="auto"/>
              <w:rPr>
                <w:rFonts w:cs="Calibri"/>
              </w:rPr>
            </w:pP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62129356" w14:textId="77777777" w:rsidR="006E21FB" w:rsidRDefault="006E21FB" w:rsidP="00585855">
            <w:pPr>
              <w:spacing w:after="0" w:line="240" w:lineRule="auto"/>
              <w:jc w:val="center"/>
              <w:rPr>
                <w:rFonts w:cs="Calibri"/>
              </w:rPr>
            </w:pPr>
            <w:r>
              <w:rPr>
                <w:rFonts w:cs="Calibri"/>
              </w:rPr>
              <w:t>96</w:t>
            </w:r>
          </w:p>
        </w:tc>
      </w:tr>
      <w:tr w:rsidR="006E21FB" w14:paraId="631F181E" w14:textId="77777777" w:rsidTr="00585855">
        <w:tc>
          <w:tcPr>
            <w:tcW w:w="644" w:type="pct"/>
            <w:tcBorders>
              <w:top w:val="single" w:sz="4" w:space="0" w:color="000000"/>
              <w:left w:val="single" w:sz="4" w:space="0" w:color="000000"/>
              <w:bottom w:val="single" w:sz="4" w:space="0" w:color="000000"/>
              <w:right w:val="single" w:sz="4" w:space="0" w:color="000000"/>
            </w:tcBorders>
            <w:vAlign w:val="center"/>
            <w:hideMark/>
          </w:tcPr>
          <w:p w14:paraId="2D8D9D85" w14:textId="77777777" w:rsidR="006E21FB" w:rsidRDefault="006E21FB" w:rsidP="00585855">
            <w:pPr>
              <w:spacing w:after="0" w:line="240" w:lineRule="auto"/>
              <w:contextualSpacing/>
              <w:jc w:val="center"/>
              <w:rPr>
                <w:rFonts w:cs="Calibri"/>
                <w:b/>
              </w:rPr>
            </w:pPr>
            <w:r>
              <w:rPr>
                <w:rFonts w:cs="Calibri"/>
                <w:b/>
              </w:rPr>
              <w:t>TOTAL</w:t>
            </w:r>
          </w:p>
        </w:tc>
        <w:tc>
          <w:tcPr>
            <w:tcW w:w="64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E0CFA9" w14:textId="77777777" w:rsidR="006E21FB" w:rsidRDefault="006E21FB" w:rsidP="00585855">
            <w:pPr>
              <w:spacing w:after="0" w:line="240" w:lineRule="auto"/>
              <w:contextualSpacing/>
              <w:jc w:val="center"/>
              <w:rPr>
                <w:rFonts w:cs="Calibri"/>
              </w:rPr>
            </w:pP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478B3FCA" w14:textId="77777777" w:rsidR="006E21FB" w:rsidRDefault="006E21FB" w:rsidP="00585855">
            <w:pPr>
              <w:spacing w:after="0" w:line="240" w:lineRule="auto"/>
              <w:jc w:val="center"/>
              <w:rPr>
                <w:rFonts w:cs="Calibri"/>
              </w:rPr>
            </w:pPr>
            <w:r>
              <w:rPr>
                <w:rFonts w:cs="Calibri"/>
              </w:rPr>
              <w:t>24</w:t>
            </w:r>
          </w:p>
          <w:p w14:paraId="441B0778" w14:textId="77777777" w:rsidR="006E21FB" w:rsidRDefault="006E21FB" w:rsidP="00585855">
            <w:pPr>
              <w:spacing w:after="0" w:line="240" w:lineRule="auto"/>
              <w:jc w:val="center"/>
              <w:rPr>
                <w:rFonts w:cs="Calibri"/>
              </w:rPr>
            </w:pPr>
            <w:r>
              <w:rPr>
                <w:rFonts w:cs="Calibri"/>
              </w:rPr>
              <w:t>Participants</w:t>
            </w:r>
          </w:p>
        </w:tc>
        <w:tc>
          <w:tcPr>
            <w:tcW w:w="758" w:type="pct"/>
            <w:tcBorders>
              <w:top w:val="single" w:sz="4" w:space="0" w:color="000000"/>
              <w:left w:val="single" w:sz="4" w:space="0" w:color="000000"/>
              <w:bottom w:val="single" w:sz="4" w:space="0" w:color="000000"/>
              <w:right w:val="single" w:sz="4" w:space="0" w:color="000000"/>
            </w:tcBorders>
            <w:vAlign w:val="center"/>
            <w:hideMark/>
          </w:tcPr>
          <w:p w14:paraId="5BFA4D53" w14:textId="77777777" w:rsidR="006E21FB" w:rsidRDefault="006E21FB" w:rsidP="00585855">
            <w:pPr>
              <w:spacing w:after="0" w:line="240" w:lineRule="auto"/>
              <w:jc w:val="center"/>
              <w:rPr>
                <w:rFonts w:cs="Calibri"/>
              </w:rPr>
            </w:pPr>
            <w:r>
              <w:rPr>
                <w:rFonts w:cs="Calibri"/>
              </w:rPr>
              <w:t>24</w:t>
            </w:r>
          </w:p>
          <w:p w14:paraId="2C7554FA" w14:textId="77777777" w:rsidR="006E21FB" w:rsidRDefault="006E21FB" w:rsidP="00585855">
            <w:pPr>
              <w:spacing w:after="0" w:line="240" w:lineRule="auto"/>
              <w:jc w:val="center"/>
              <w:rPr>
                <w:rFonts w:cs="Calibri"/>
              </w:rPr>
            </w:pPr>
            <w:r>
              <w:rPr>
                <w:rFonts w:cs="Calibri"/>
              </w:rPr>
              <w:t>Participants</w:t>
            </w:r>
          </w:p>
        </w:tc>
        <w:tc>
          <w:tcPr>
            <w:tcW w:w="720" w:type="pct"/>
            <w:tcBorders>
              <w:top w:val="single" w:sz="4" w:space="0" w:color="000000"/>
              <w:left w:val="single" w:sz="4" w:space="0" w:color="000000"/>
              <w:bottom w:val="single" w:sz="4" w:space="0" w:color="000000"/>
              <w:right w:val="single" w:sz="4" w:space="0" w:color="000000"/>
            </w:tcBorders>
            <w:vAlign w:val="center"/>
            <w:hideMark/>
          </w:tcPr>
          <w:p w14:paraId="2C49BCE9" w14:textId="77777777" w:rsidR="006E21FB" w:rsidRDefault="006E21FB" w:rsidP="00585855">
            <w:pPr>
              <w:spacing w:after="0" w:line="240" w:lineRule="auto"/>
              <w:jc w:val="center"/>
              <w:rPr>
                <w:rFonts w:cs="Calibri"/>
              </w:rPr>
            </w:pPr>
            <w:r>
              <w:rPr>
                <w:rFonts w:cs="Calibri"/>
              </w:rPr>
              <w:t>24</w:t>
            </w:r>
          </w:p>
          <w:p w14:paraId="23E0F211" w14:textId="77777777" w:rsidR="006E21FB" w:rsidRDefault="006E21FB" w:rsidP="00585855">
            <w:pPr>
              <w:spacing w:after="0" w:line="240" w:lineRule="auto"/>
              <w:jc w:val="center"/>
              <w:rPr>
                <w:rFonts w:cs="Calibri"/>
              </w:rPr>
            </w:pPr>
            <w:r>
              <w:rPr>
                <w:rFonts w:cs="Calibri"/>
              </w:rPr>
              <w:t>Participants</w:t>
            </w:r>
          </w:p>
        </w:tc>
        <w:tc>
          <w:tcPr>
            <w:tcW w:w="455" w:type="pct"/>
            <w:tcBorders>
              <w:top w:val="single" w:sz="4" w:space="0" w:color="000000"/>
              <w:left w:val="single" w:sz="4" w:space="0" w:color="000000"/>
              <w:bottom w:val="single" w:sz="4" w:space="0" w:color="000000"/>
              <w:right w:val="single" w:sz="4" w:space="0" w:color="000000"/>
            </w:tcBorders>
          </w:tcPr>
          <w:p w14:paraId="07B32B3B" w14:textId="77777777" w:rsidR="006E21FB" w:rsidRDefault="006E21FB" w:rsidP="00585855">
            <w:pPr>
              <w:spacing w:after="0" w:line="240" w:lineRule="auto"/>
              <w:jc w:val="center"/>
              <w:rPr>
                <w:rFonts w:cs="Calibri"/>
              </w:rPr>
            </w:pPr>
            <w:r>
              <w:rPr>
                <w:rFonts w:cs="Calibri"/>
              </w:rPr>
              <w:t>24 participants</w:t>
            </w:r>
          </w:p>
        </w:tc>
        <w:tc>
          <w:tcPr>
            <w:tcW w:w="455" w:type="pct"/>
            <w:tcBorders>
              <w:top w:val="single" w:sz="4" w:space="0" w:color="000000"/>
              <w:left w:val="single" w:sz="4" w:space="0" w:color="000000"/>
              <w:bottom w:val="single" w:sz="4" w:space="0" w:color="000000"/>
              <w:right w:val="single" w:sz="4" w:space="0" w:color="000000"/>
            </w:tcBorders>
            <w:vAlign w:val="center"/>
            <w:hideMark/>
          </w:tcPr>
          <w:p w14:paraId="7F8E1A9F" w14:textId="77777777" w:rsidR="006E21FB" w:rsidRDefault="006E21FB" w:rsidP="00585855">
            <w:pPr>
              <w:spacing w:after="0" w:line="240" w:lineRule="auto"/>
              <w:jc w:val="center"/>
              <w:rPr>
                <w:rFonts w:cs="Calibri"/>
              </w:rPr>
            </w:pPr>
            <w:r>
              <w:rPr>
                <w:rFonts w:cs="Calibri"/>
              </w:rPr>
              <w:t>12</w:t>
            </w:r>
          </w:p>
        </w:tc>
        <w:tc>
          <w:tcPr>
            <w:tcW w:w="606" w:type="pct"/>
            <w:tcBorders>
              <w:top w:val="single" w:sz="4" w:space="0" w:color="000000"/>
              <w:left w:val="single" w:sz="4" w:space="0" w:color="000000"/>
              <w:bottom w:val="single" w:sz="4" w:space="0" w:color="000000"/>
              <w:right w:val="single" w:sz="4" w:space="0" w:color="000000"/>
            </w:tcBorders>
            <w:vAlign w:val="center"/>
            <w:hideMark/>
          </w:tcPr>
          <w:p w14:paraId="09A03BB4" w14:textId="717B7691" w:rsidR="006E21FB" w:rsidRDefault="001C3325" w:rsidP="00585855">
            <w:pPr>
              <w:spacing w:after="0" w:line="240" w:lineRule="auto"/>
              <w:jc w:val="center"/>
              <w:rPr>
                <w:rFonts w:cs="Calibri"/>
                <w:b/>
              </w:rPr>
            </w:pPr>
            <w:r>
              <w:rPr>
                <w:rFonts w:cs="Calibri"/>
                <w:b/>
              </w:rPr>
              <w:t>192</w:t>
            </w:r>
          </w:p>
        </w:tc>
      </w:tr>
    </w:tbl>
    <w:p w14:paraId="658C7EA8" w14:textId="77777777" w:rsidR="006E21FB" w:rsidRPr="00CA1D25" w:rsidRDefault="006E21FB" w:rsidP="00C7608E">
      <w:pPr>
        <w:pStyle w:val="NoSpacing"/>
        <w:rPr>
          <w:rFonts w:asciiTheme="minorHAnsi" w:hAnsiTheme="minorHAnsi"/>
        </w:rPr>
      </w:pPr>
    </w:p>
    <w:sectPr w:rsidR="006E21FB" w:rsidRPr="00CA1D25" w:rsidSect="00EB65F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C7D4B" w14:textId="77777777" w:rsidR="00C55425" w:rsidRDefault="00C55425" w:rsidP="006D634E">
      <w:pPr>
        <w:spacing w:after="0" w:line="240" w:lineRule="auto"/>
      </w:pPr>
      <w:r>
        <w:separator/>
      </w:r>
    </w:p>
  </w:endnote>
  <w:endnote w:type="continuationSeparator" w:id="0">
    <w:p w14:paraId="6E2E7D7A" w14:textId="77777777" w:rsidR="00C55425" w:rsidRDefault="00C55425" w:rsidP="006D634E">
      <w:pPr>
        <w:spacing w:after="0" w:line="240" w:lineRule="auto"/>
      </w:pPr>
      <w:r>
        <w:continuationSeparator/>
      </w:r>
    </w:p>
  </w:endnote>
  <w:endnote w:type="continuationNotice" w:id="1">
    <w:p w14:paraId="2E98DA3A" w14:textId="77777777" w:rsidR="00C55425" w:rsidRDefault="00C55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D3D72" w14:textId="77777777" w:rsidR="007B2691" w:rsidRDefault="007B26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AEF5B" w14:textId="77777777" w:rsidR="00C55425" w:rsidRDefault="00C55425" w:rsidP="006D634E">
      <w:pPr>
        <w:spacing w:after="0" w:line="240" w:lineRule="auto"/>
      </w:pPr>
      <w:r>
        <w:separator/>
      </w:r>
    </w:p>
  </w:footnote>
  <w:footnote w:type="continuationSeparator" w:id="0">
    <w:p w14:paraId="10649076" w14:textId="77777777" w:rsidR="00C55425" w:rsidRDefault="00C55425" w:rsidP="006D634E">
      <w:pPr>
        <w:spacing w:after="0" w:line="240" w:lineRule="auto"/>
      </w:pPr>
      <w:r>
        <w:continuationSeparator/>
      </w:r>
    </w:p>
  </w:footnote>
  <w:footnote w:type="continuationNotice" w:id="1">
    <w:p w14:paraId="062DFD8C" w14:textId="77777777" w:rsidR="00C55425" w:rsidRDefault="00C554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CF93" w14:textId="77777777" w:rsidR="00D018E3" w:rsidRDefault="00D018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BB0"/>
    <w:multiLevelType w:val="hybridMultilevel"/>
    <w:tmpl w:val="D4708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CC6BD2"/>
    <w:multiLevelType w:val="hybridMultilevel"/>
    <w:tmpl w:val="4FB8D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297CB2"/>
    <w:multiLevelType w:val="hybridMultilevel"/>
    <w:tmpl w:val="10F4C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666B77"/>
    <w:multiLevelType w:val="hybridMultilevel"/>
    <w:tmpl w:val="FA62308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2AF534E1"/>
    <w:multiLevelType w:val="hybridMultilevel"/>
    <w:tmpl w:val="BF40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A75110"/>
    <w:multiLevelType w:val="hybridMultilevel"/>
    <w:tmpl w:val="586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4047A"/>
    <w:multiLevelType w:val="hybridMultilevel"/>
    <w:tmpl w:val="DD081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F14D2"/>
    <w:multiLevelType w:val="hybridMultilevel"/>
    <w:tmpl w:val="195AF15A"/>
    <w:lvl w:ilvl="0" w:tplc="BB22820E">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39AB0E6A"/>
    <w:multiLevelType w:val="hybridMultilevel"/>
    <w:tmpl w:val="3D22D46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nsid w:val="3F4F7F09"/>
    <w:multiLevelType w:val="hybridMultilevel"/>
    <w:tmpl w:val="A4FAA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FF2175"/>
    <w:multiLevelType w:val="hybridMultilevel"/>
    <w:tmpl w:val="94921F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nsid w:val="485D6B7B"/>
    <w:multiLevelType w:val="hybridMultilevel"/>
    <w:tmpl w:val="C71AD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B2CBD"/>
    <w:multiLevelType w:val="hybridMultilevel"/>
    <w:tmpl w:val="8CF64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F467DD6"/>
    <w:multiLevelType w:val="hybridMultilevel"/>
    <w:tmpl w:val="6750CA1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CB84149"/>
    <w:multiLevelType w:val="hybridMultilevel"/>
    <w:tmpl w:val="9EEA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F6E9C"/>
    <w:multiLevelType w:val="hybridMultilevel"/>
    <w:tmpl w:val="6B2E3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60968"/>
    <w:multiLevelType w:val="hybridMultilevel"/>
    <w:tmpl w:val="FAF09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5D83E14"/>
    <w:multiLevelType w:val="hybridMultilevel"/>
    <w:tmpl w:val="A9E06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A21046"/>
    <w:multiLevelType w:val="hybridMultilevel"/>
    <w:tmpl w:val="1F80B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3D0F35"/>
    <w:multiLevelType w:val="hybridMultilevel"/>
    <w:tmpl w:val="3968B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7"/>
  </w:num>
  <w:num w:numId="4">
    <w:abstractNumId w:val="1"/>
  </w:num>
  <w:num w:numId="5">
    <w:abstractNumId w:val="11"/>
  </w:num>
  <w:num w:numId="6">
    <w:abstractNumId w:val="15"/>
  </w:num>
  <w:num w:numId="7">
    <w:abstractNumId w:val="0"/>
  </w:num>
  <w:num w:numId="8">
    <w:abstractNumId w:val="14"/>
  </w:num>
  <w:num w:numId="9">
    <w:abstractNumId w:val="3"/>
  </w:num>
  <w:num w:numId="10">
    <w:abstractNumId w:val="4"/>
  </w:num>
  <w:num w:numId="11">
    <w:abstractNumId w:val="19"/>
  </w:num>
  <w:num w:numId="12">
    <w:abstractNumId w:val="2"/>
  </w:num>
  <w:num w:numId="13">
    <w:abstractNumId w:val="10"/>
  </w:num>
  <w:num w:numId="14">
    <w:abstractNumId w:val="7"/>
  </w:num>
  <w:num w:numId="15">
    <w:abstractNumId w:val="13"/>
  </w:num>
  <w:num w:numId="16">
    <w:abstractNumId w:val="8"/>
  </w:num>
  <w:num w:numId="17">
    <w:abstractNumId w:val="6"/>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1E7"/>
    <w:rsid w:val="000029AE"/>
    <w:rsid w:val="00026A0F"/>
    <w:rsid w:val="00062622"/>
    <w:rsid w:val="00067566"/>
    <w:rsid w:val="000C29E7"/>
    <w:rsid w:val="00126D08"/>
    <w:rsid w:val="00126DB9"/>
    <w:rsid w:val="00161C9E"/>
    <w:rsid w:val="001C3325"/>
    <w:rsid w:val="001C3971"/>
    <w:rsid w:val="002556D1"/>
    <w:rsid w:val="00281847"/>
    <w:rsid w:val="00287CE4"/>
    <w:rsid w:val="002D2CB6"/>
    <w:rsid w:val="002F64BD"/>
    <w:rsid w:val="00330CD9"/>
    <w:rsid w:val="003761FB"/>
    <w:rsid w:val="00390305"/>
    <w:rsid w:val="003D3BC9"/>
    <w:rsid w:val="003F25DF"/>
    <w:rsid w:val="004028CD"/>
    <w:rsid w:val="00406555"/>
    <w:rsid w:val="00434C86"/>
    <w:rsid w:val="00473C6A"/>
    <w:rsid w:val="00495DF9"/>
    <w:rsid w:val="004B2743"/>
    <w:rsid w:val="0054058B"/>
    <w:rsid w:val="005B11E7"/>
    <w:rsid w:val="00693A2B"/>
    <w:rsid w:val="006D634E"/>
    <w:rsid w:val="006E21FB"/>
    <w:rsid w:val="006F0DFA"/>
    <w:rsid w:val="007119A4"/>
    <w:rsid w:val="007919BD"/>
    <w:rsid w:val="007A1651"/>
    <w:rsid w:val="007B2691"/>
    <w:rsid w:val="007C2FFD"/>
    <w:rsid w:val="007E3EEA"/>
    <w:rsid w:val="0081543E"/>
    <w:rsid w:val="008272BD"/>
    <w:rsid w:val="00856FAE"/>
    <w:rsid w:val="008B3319"/>
    <w:rsid w:val="008F751F"/>
    <w:rsid w:val="00910B67"/>
    <w:rsid w:val="009F1418"/>
    <w:rsid w:val="00A32FA4"/>
    <w:rsid w:val="00AE5022"/>
    <w:rsid w:val="00B457A5"/>
    <w:rsid w:val="00B96D8E"/>
    <w:rsid w:val="00BA3277"/>
    <w:rsid w:val="00BB1C38"/>
    <w:rsid w:val="00C55425"/>
    <w:rsid w:val="00C7608E"/>
    <w:rsid w:val="00CA1D25"/>
    <w:rsid w:val="00CC0E64"/>
    <w:rsid w:val="00CD7417"/>
    <w:rsid w:val="00D018E3"/>
    <w:rsid w:val="00D5225D"/>
    <w:rsid w:val="00DA78F0"/>
    <w:rsid w:val="00DD45DC"/>
    <w:rsid w:val="00DF5C01"/>
    <w:rsid w:val="00EB65FF"/>
    <w:rsid w:val="00ED6ED6"/>
    <w:rsid w:val="00F31F08"/>
    <w:rsid w:val="00F66E55"/>
    <w:rsid w:val="00F91FAE"/>
    <w:rsid w:val="00F93F30"/>
    <w:rsid w:val="00FB519C"/>
    <w:rsid w:val="00FE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622"/>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6E21FB"/>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2622"/>
    <w:pPr>
      <w:ind w:left="720"/>
      <w:contextualSpacing/>
    </w:pPr>
  </w:style>
  <w:style w:type="paragraph" w:styleId="NoSpacing">
    <w:name w:val="No Spacing"/>
    <w:qFormat/>
    <w:rsid w:val="00062622"/>
    <w:rPr>
      <w:sz w:val="22"/>
      <w:szCs w:val="22"/>
    </w:rPr>
  </w:style>
  <w:style w:type="character" w:styleId="CommentReference">
    <w:name w:val="annotation reference"/>
    <w:basedOn w:val="DefaultParagraphFont"/>
    <w:semiHidden/>
    <w:unhideWhenUsed/>
    <w:rsid w:val="00062622"/>
    <w:rPr>
      <w:sz w:val="16"/>
      <w:szCs w:val="16"/>
    </w:rPr>
  </w:style>
  <w:style w:type="paragraph" w:styleId="CommentText">
    <w:name w:val="annotation text"/>
    <w:basedOn w:val="Normal"/>
    <w:semiHidden/>
    <w:unhideWhenUsed/>
    <w:rsid w:val="00062622"/>
    <w:rPr>
      <w:sz w:val="20"/>
      <w:szCs w:val="20"/>
    </w:rPr>
  </w:style>
  <w:style w:type="character" w:customStyle="1" w:styleId="CommentTextChar">
    <w:name w:val="Comment Text Char"/>
    <w:basedOn w:val="DefaultParagraphFont"/>
    <w:semiHidden/>
    <w:rsid w:val="00062622"/>
  </w:style>
  <w:style w:type="paragraph" w:styleId="CommentSubject">
    <w:name w:val="annotation subject"/>
    <w:basedOn w:val="CommentText"/>
    <w:next w:val="CommentText"/>
    <w:semiHidden/>
    <w:unhideWhenUsed/>
    <w:rsid w:val="00062622"/>
    <w:rPr>
      <w:b/>
      <w:bCs/>
    </w:rPr>
  </w:style>
  <w:style w:type="character" w:customStyle="1" w:styleId="CommentSubjectChar">
    <w:name w:val="Comment Subject Char"/>
    <w:basedOn w:val="CommentTextChar"/>
    <w:semiHidden/>
    <w:rsid w:val="00062622"/>
    <w:rPr>
      <w:b/>
      <w:bCs/>
    </w:rPr>
  </w:style>
  <w:style w:type="paragraph" w:styleId="BalloonText">
    <w:name w:val="Balloon Text"/>
    <w:basedOn w:val="Normal"/>
    <w:semiHidden/>
    <w:unhideWhenUsed/>
    <w:rsid w:val="00062622"/>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062622"/>
    <w:rPr>
      <w:rFonts w:ascii="Tahoma" w:hAnsi="Tahoma" w:cs="Tahoma"/>
      <w:sz w:val="16"/>
      <w:szCs w:val="16"/>
    </w:rPr>
  </w:style>
  <w:style w:type="paragraph" w:styleId="Header">
    <w:name w:val="header"/>
    <w:basedOn w:val="Normal"/>
    <w:link w:val="HeaderChar"/>
    <w:uiPriority w:val="99"/>
    <w:semiHidden/>
    <w:unhideWhenUsed/>
    <w:rsid w:val="006D634E"/>
    <w:pPr>
      <w:tabs>
        <w:tab w:val="center" w:pos="4680"/>
        <w:tab w:val="right" w:pos="9360"/>
      </w:tabs>
    </w:pPr>
  </w:style>
  <w:style w:type="character" w:customStyle="1" w:styleId="HeaderChar">
    <w:name w:val="Header Char"/>
    <w:basedOn w:val="DefaultParagraphFont"/>
    <w:link w:val="Header"/>
    <w:uiPriority w:val="99"/>
    <w:semiHidden/>
    <w:rsid w:val="006D634E"/>
    <w:rPr>
      <w:sz w:val="22"/>
      <w:szCs w:val="22"/>
    </w:rPr>
  </w:style>
  <w:style w:type="paragraph" w:styleId="Footer">
    <w:name w:val="footer"/>
    <w:basedOn w:val="Normal"/>
    <w:link w:val="FooterChar"/>
    <w:uiPriority w:val="99"/>
    <w:unhideWhenUsed/>
    <w:rsid w:val="006D634E"/>
    <w:pPr>
      <w:tabs>
        <w:tab w:val="center" w:pos="4680"/>
        <w:tab w:val="right" w:pos="9360"/>
      </w:tabs>
    </w:pPr>
  </w:style>
  <w:style w:type="character" w:customStyle="1" w:styleId="FooterChar">
    <w:name w:val="Footer Char"/>
    <w:basedOn w:val="DefaultParagraphFont"/>
    <w:link w:val="Footer"/>
    <w:uiPriority w:val="99"/>
    <w:rsid w:val="006D634E"/>
    <w:rPr>
      <w:sz w:val="22"/>
      <w:szCs w:val="22"/>
    </w:rPr>
  </w:style>
  <w:style w:type="paragraph" w:styleId="NormalWeb">
    <w:name w:val="Normal (Web)"/>
    <w:basedOn w:val="Normal"/>
    <w:uiPriority w:val="99"/>
    <w:semiHidden/>
    <w:unhideWhenUsed/>
    <w:rsid w:val="004028CD"/>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6E21FB"/>
    <w:rPr>
      <w:rFonts w:eastAsia="Times New Roman"/>
      <w:b/>
      <w:bCs/>
      <w:sz w:val="40"/>
      <w:szCs w:val="26"/>
      <w:u w:val="single"/>
    </w:rPr>
  </w:style>
  <w:style w:type="paragraph" w:styleId="Revision">
    <w:name w:val="Revision"/>
    <w:hidden/>
    <w:uiPriority w:val="99"/>
    <w:semiHidden/>
    <w:rsid w:val="00126D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622"/>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6E21FB"/>
    <w:pPr>
      <w:keepNext/>
      <w:keepLines/>
      <w:spacing w:before="200" w:after="0"/>
      <w:jc w:val="center"/>
      <w:outlineLvl w:val="1"/>
    </w:pPr>
    <w:rPr>
      <w:rFonts w:eastAsia="Times New Roman"/>
      <w:b/>
      <w:bCs/>
      <w:sz w:val="4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2622"/>
    <w:pPr>
      <w:ind w:left="720"/>
      <w:contextualSpacing/>
    </w:pPr>
  </w:style>
  <w:style w:type="paragraph" w:styleId="NoSpacing">
    <w:name w:val="No Spacing"/>
    <w:qFormat/>
    <w:rsid w:val="00062622"/>
    <w:rPr>
      <w:sz w:val="22"/>
      <w:szCs w:val="22"/>
    </w:rPr>
  </w:style>
  <w:style w:type="character" w:styleId="CommentReference">
    <w:name w:val="annotation reference"/>
    <w:basedOn w:val="DefaultParagraphFont"/>
    <w:semiHidden/>
    <w:unhideWhenUsed/>
    <w:rsid w:val="00062622"/>
    <w:rPr>
      <w:sz w:val="16"/>
      <w:szCs w:val="16"/>
    </w:rPr>
  </w:style>
  <w:style w:type="paragraph" w:styleId="CommentText">
    <w:name w:val="annotation text"/>
    <w:basedOn w:val="Normal"/>
    <w:semiHidden/>
    <w:unhideWhenUsed/>
    <w:rsid w:val="00062622"/>
    <w:rPr>
      <w:sz w:val="20"/>
      <w:szCs w:val="20"/>
    </w:rPr>
  </w:style>
  <w:style w:type="character" w:customStyle="1" w:styleId="CommentTextChar">
    <w:name w:val="Comment Text Char"/>
    <w:basedOn w:val="DefaultParagraphFont"/>
    <w:semiHidden/>
    <w:rsid w:val="00062622"/>
  </w:style>
  <w:style w:type="paragraph" w:styleId="CommentSubject">
    <w:name w:val="annotation subject"/>
    <w:basedOn w:val="CommentText"/>
    <w:next w:val="CommentText"/>
    <w:semiHidden/>
    <w:unhideWhenUsed/>
    <w:rsid w:val="00062622"/>
    <w:rPr>
      <w:b/>
      <w:bCs/>
    </w:rPr>
  </w:style>
  <w:style w:type="character" w:customStyle="1" w:styleId="CommentSubjectChar">
    <w:name w:val="Comment Subject Char"/>
    <w:basedOn w:val="CommentTextChar"/>
    <w:semiHidden/>
    <w:rsid w:val="00062622"/>
    <w:rPr>
      <w:b/>
      <w:bCs/>
    </w:rPr>
  </w:style>
  <w:style w:type="paragraph" w:styleId="BalloonText">
    <w:name w:val="Balloon Text"/>
    <w:basedOn w:val="Normal"/>
    <w:semiHidden/>
    <w:unhideWhenUsed/>
    <w:rsid w:val="00062622"/>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062622"/>
    <w:rPr>
      <w:rFonts w:ascii="Tahoma" w:hAnsi="Tahoma" w:cs="Tahoma"/>
      <w:sz w:val="16"/>
      <w:szCs w:val="16"/>
    </w:rPr>
  </w:style>
  <w:style w:type="paragraph" w:styleId="Header">
    <w:name w:val="header"/>
    <w:basedOn w:val="Normal"/>
    <w:link w:val="HeaderChar"/>
    <w:uiPriority w:val="99"/>
    <w:semiHidden/>
    <w:unhideWhenUsed/>
    <w:rsid w:val="006D634E"/>
    <w:pPr>
      <w:tabs>
        <w:tab w:val="center" w:pos="4680"/>
        <w:tab w:val="right" w:pos="9360"/>
      </w:tabs>
    </w:pPr>
  </w:style>
  <w:style w:type="character" w:customStyle="1" w:styleId="HeaderChar">
    <w:name w:val="Header Char"/>
    <w:basedOn w:val="DefaultParagraphFont"/>
    <w:link w:val="Header"/>
    <w:uiPriority w:val="99"/>
    <w:semiHidden/>
    <w:rsid w:val="006D634E"/>
    <w:rPr>
      <w:sz w:val="22"/>
      <w:szCs w:val="22"/>
    </w:rPr>
  </w:style>
  <w:style w:type="paragraph" w:styleId="Footer">
    <w:name w:val="footer"/>
    <w:basedOn w:val="Normal"/>
    <w:link w:val="FooterChar"/>
    <w:uiPriority w:val="99"/>
    <w:unhideWhenUsed/>
    <w:rsid w:val="006D634E"/>
    <w:pPr>
      <w:tabs>
        <w:tab w:val="center" w:pos="4680"/>
        <w:tab w:val="right" w:pos="9360"/>
      </w:tabs>
    </w:pPr>
  </w:style>
  <w:style w:type="character" w:customStyle="1" w:styleId="FooterChar">
    <w:name w:val="Footer Char"/>
    <w:basedOn w:val="DefaultParagraphFont"/>
    <w:link w:val="Footer"/>
    <w:uiPriority w:val="99"/>
    <w:rsid w:val="006D634E"/>
    <w:rPr>
      <w:sz w:val="22"/>
      <w:szCs w:val="22"/>
    </w:rPr>
  </w:style>
  <w:style w:type="paragraph" w:styleId="NormalWeb">
    <w:name w:val="Normal (Web)"/>
    <w:basedOn w:val="Normal"/>
    <w:uiPriority w:val="99"/>
    <w:semiHidden/>
    <w:unhideWhenUsed/>
    <w:rsid w:val="004028CD"/>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6E21FB"/>
    <w:rPr>
      <w:rFonts w:eastAsia="Times New Roman"/>
      <w:b/>
      <w:bCs/>
      <w:sz w:val="40"/>
      <w:szCs w:val="26"/>
      <w:u w:val="single"/>
    </w:rPr>
  </w:style>
  <w:style w:type="paragraph" w:styleId="Revision">
    <w:name w:val="Revision"/>
    <w:hidden/>
    <w:uiPriority w:val="99"/>
    <w:semiHidden/>
    <w:rsid w:val="00126D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857494">
      <w:bodyDiv w:val="1"/>
      <w:marLeft w:val="0"/>
      <w:marRight w:val="0"/>
      <w:marTop w:val="0"/>
      <w:marBottom w:val="0"/>
      <w:divBdr>
        <w:top w:val="none" w:sz="0" w:space="0" w:color="auto"/>
        <w:left w:val="none" w:sz="0" w:space="0" w:color="auto"/>
        <w:bottom w:val="none" w:sz="0" w:space="0" w:color="auto"/>
        <w:right w:val="none" w:sz="0" w:space="0" w:color="auto"/>
      </w:divBdr>
    </w:div>
    <w:div w:id="1616131860">
      <w:bodyDiv w:val="1"/>
      <w:marLeft w:val="0"/>
      <w:marRight w:val="0"/>
      <w:marTop w:val="0"/>
      <w:marBottom w:val="0"/>
      <w:divBdr>
        <w:top w:val="none" w:sz="0" w:space="0" w:color="auto"/>
        <w:left w:val="none" w:sz="0" w:space="0" w:color="auto"/>
        <w:bottom w:val="none" w:sz="0" w:space="0" w:color="auto"/>
        <w:right w:val="none" w:sz="0" w:space="0" w:color="auto"/>
      </w:divBdr>
    </w:div>
    <w:div w:id="17091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D9337-418B-490B-9991-CFCC7960A44C}">
  <ds:schemaRefs>
    <ds:schemaRef ds:uri="http://schemas.openxmlformats.org/officeDocument/2006/bibliography"/>
  </ds:schemaRefs>
</ds:datastoreItem>
</file>

<file path=customXml/itemProps2.xml><?xml version="1.0" encoding="utf-8"?>
<ds:datastoreItem xmlns:ds="http://schemas.openxmlformats.org/officeDocument/2006/customXml" ds:itemID="{D28F1A91-2268-4D5E-AD25-0D44D8B76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Response to a Nuclear Detonation: Messages for the First 72 Hours</vt:lpstr>
    </vt:vector>
  </TitlesOfParts>
  <Company>ORAU\ORISE</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Response to a Nuclear Detonation: Messages for the First 72 Hours</dc:title>
  <dc:creator>adminla</dc:creator>
  <cp:lastModifiedBy>OS Reviewer</cp:lastModifiedBy>
  <cp:revision>2</cp:revision>
  <dcterms:created xsi:type="dcterms:W3CDTF">2013-08-26T18:39:00Z</dcterms:created>
  <dcterms:modified xsi:type="dcterms:W3CDTF">2013-09-13T14:42:00Z</dcterms:modified>
</cp:coreProperties>
</file>