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73A190" w14:textId="77777777" w:rsidR="00F82F17" w:rsidRPr="006C7EB5" w:rsidRDefault="00F82F17" w:rsidP="002A57E1">
      <w:pPr>
        <w:spacing w:after="0"/>
        <w:jc w:val="center"/>
        <w:rPr>
          <w:rFonts w:cs="Calibri"/>
          <w:b/>
          <w:sz w:val="28"/>
          <w:szCs w:val="28"/>
        </w:rPr>
      </w:pPr>
      <w:r w:rsidRPr="006C7EB5">
        <w:rPr>
          <w:rFonts w:cs="Calibri"/>
          <w:b/>
          <w:sz w:val="28"/>
          <w:szCs w:val="28"/>
        </w:rPr>
        <w:t xml:space="preserve">Testing Business-Case Videos for </w:t>
      </w:r>
      <w:r w:rsidR="00360EAF">
        <w:rPr>
          <w:rFonts w:cs="Calibri"/>
          <w:b/>
          <w:sz w:val="28"/>
          <w:szCs w:val="28"/>
        </w:rPr>
        <w:t>the</w:t>
      </w:r>
    </w:p>
    <w:p w14:paraId="0A09EAEE" w14:textId="77777777" w:rsidR="002F5054" w:rsidRDefault="00360EAF" w:rsidP="002A57E1">
      <w:pPr>
        <w:spacing w:after="0"/>
        <w:jc w:val="center"/>
        <w:rPr>
          <w:rFonts w:cs="Calibri"/>
          <w:b/>
          <w:sz w:val="28"/>
          <w:szCs w:val="28"/>
        </w:rPr>
      </w:pPr>
      <w:r>
        <w:rPr>
          <w:rFonts w:cs="Calibri"/>
          <w:b/>
          <w:sz w:val="28"/>
          <w:szCs w:val="28"/>
        </w:rPr>
        <w:t>Centers for Disease Control and Prevention’s</w:t>
      </w:r>
      <w:r w:rsidR="00CA1CF2">
        <w:rPr>
          <w:rFonts w:cs="Calibri"/>
          <w:b/>
          <w:sz w:val="28"/>
          <w:szCs w:val="28"/>
        </w:rPr>
        <w:t xml:space="preserve"> (CDC)</w:t>
      </w:r>
      <w:r w:rsidR="00F82F17" w:rsidRPr="006C7EB5">
        <w:rPr>
          <w:rFonts w:cs="Calibri"/>
          <w:b/>
          <w:sz w:val="28"/>
          <w:szCs w:val="28"/>
        </w:rPr>
        <w:t xml:space="preserve"> </w:t>
      </w:r>
    </w:p>
    <w:p w14:paraId="3986693A" w14:textId="77777777" w:rsidR="00D26A30" w:rsidRPr="006C7EB5" w:rsidRDefault="00F82F17" w:rsidP="002A57E1">
      <w:pPr>
        <w:spacing w:after="0"/>
        <w:jc w:val="center"/>
        <w:rPr>
          <w:b/>
          <w:sz w:val="28"/>
          <w:szCs w:val="28"/>
        </w:rPr>
      </w:pPr>
      <w:r w:rsidRPr="006C7EB5">
        <w:rPr>
          <w:rFonts w:cs="Calibri"/>
          <w:b/>
          <w:sz w:val="28"/>
          <w:szCs w:val="28"/>
        </w:rPr>
        <w:t>Division of Community Health</w:t>
      </w:r>
    </w:p>
    <w:p w14:paraId="747FBBD2" w14:textId="77777777" w:rsidR="00D56DF1" w:rsidRPr="0002078C" w:rsidRDefault="00D56DF1" w:rsidP="002A57E1">
      <w:pPr>
        <w:spacing w:after="0"/>
        <w:jc w:val="center"/>
        <w:rPr>
          <w:rFonts w:cs="Calibri"/>
          <w:b/>
        </w:rPr>
      </w:pPr>
    </w:p>
    <w:p w14:paraId="63555AC0" w14:textId="77777777" w:rsidR="00D56DF1" w:rsidRPr="006C7EB5" w:rsidRDefault="00D56DF1" w:rsidP="008220BE">
      <w:pPr>
        <w:jc w:val="center"/>
        <w:rPr>
          <w:rFonts w:cs="Calibri"/>
          <w:b/>
          <w:sz w:val="24"/>
          <w:szCs w:val="24"/>
        </w:rPr>
      </w:pPr>
      <w:r w:rsidRPr="006C7EB5">
        <w:rPr>
          <w:rFonts w:cs="Calibri"/>
          <w:b/>
          <w:sz w:val="24"/>
          <w:szCs w:val="24"/>
        </w:rPr>
        <w:t>Attachment 1 to the HMTS Expedited Review Form</w:t>
      </w:r>
    </w:p>
    <w:p w14:paraId="5C877481" w14:textId="77777777" w:rsidR="00D56DF1" w:rsidRPr="006C7EB5" w:rsidRDefault="00D56DF1">
      <w:pPr>
        <w:pStyle w:val="TOCHeading"/>
        <w:rPr>
          <w:rFonts w:ascii="Calibri" w:hAnsi="Calibri"/>
          <w:color w:val="auto"/>
          <w:sz w:val="24"/>
          <w:szCs w:val="24"/>
        </w:rPr>
      </w:pPr>
      <w:r w:rsidRPr="006C7EB5">
        <w:rPr>
          <w:rFonts w:ascii="Calibri" w:hAnsi="Calibri"/>
          <w:color w:val="auto"/>
          <w:sz w:val="24"/>
          <w:szCs w:val="24"/>
        </w:rPr>
        <w:t>Contents</w:t>
      </w:r>
    </w:p>
    <w:p w14:paraId="538D6343" w14:textId="77777777" w:rsidR="00F84AE2" w:rsidRDefault="00654977">
      <w:pPr>
        <w:pStyle w:val="TOC2"/>
        <w:tabs>
          <w:tab w:val="right" w:leader="dot" w:pos="10070"/>
        </w:tabs>
        <w:rPr>
          <w:rFonts w:asciiTheme="minorHAnsi" w:eastAsiaTheme="minorEastAsia" w:hAnsiTheme="minorHAnsi" w:cstheme="minorBidi"/>
          <w:noProof/>
          <w:sz w:val="24"/>
          <w:szCs w:val="24"/>
          <w:lang w:eastAsia="ja-JP"/>
        </w:rPr>
      </w:pPr>
      <w:r w:rsidRPr="006C7EB5">
        <w:rPr>
          <w:sz w:val="24"/>
          <w:szCs w:val="24"/>
        </w:rPr>
        <w:fldChar w:fldCharType="begin"/>
      </w:r>
      <w:r w:rsidR="00D56DF1" w:rsidRPr="006C7EB5">
        <w:rPr>
          <w:sz w:val="24"/>
          <w:szCs w:val="24"/>
        </w:rPr>
        <w:instrText xml:space="preserve"> TOC \o "1-3" \h \z \u </w:instrText>
      </w:r>
      <w:r w:rsidRPr="006C7EB5">
        <w:rPr>
          <w:sz w:val="24"/>
          <w:szCs w:val="24"/>
        </w:rPr>
        <w:fldChar w:fldCharType="separate"/>
      </w:r>
      <w:r w:rsidR="00F84AE2" w:rsidRPr="00A711BB">
        <w:rPr>
          <w:rFonts w:cs="Calibri"/>
          <w:noProof/>
        </w:rPr>
        <w:t>Attachment 1a: Research Plan</w:t>
      </w:r>
      <w:r w:rsidR="00F84AE2">
        <w:rPr>
          <w:noProof/>
        </w:rPr>
        <w:tab/>
      </w:r>
      <w:r w:rsidR="00F84AE2">
        <w:rPr>
          <w:noProof/>
        </w:rPr>
        <w:fldChar w:fldCharType="begin"/>
      </w:r>
      <w:r w:rsidR="00F84AE2">
        <w:rPr>
          <w:noProof/>
        </w:rPr>
        <w:instrText xml:space="preserve"> PAGEREF _Toc257988263 \h </w:instrText>
      </w:r>
      <w:r w:rsidR="00F84AE2">
        <w:rPr>
          <w:noProof/>
        </w:rPr>
      </w:r>
      <w:r w:rsidR="00F84AE2">
        <w:rPr>
          <w:noProof/>
        </w:rPr>
        <w:fldChar w:fldCharType="separate"/>
      </w:r>
      <w:r w:rsidR="00F84AE2">
        <w:rPr>
          <w:noProof/>
        </w:rPr>
        <w:t>1</w:t>
      </w:r>
      <w:r w:rsidR="00F84AE2">
        <w:rPr>
          <w:noProof/>
        </w:rPr>
        <w:fldChar w:fldCharType="end"/>
      </w:r>
    </w:p>
    <w:p w14:paraId="7225D87B" w14:textId="77777777" w:rsidR="00F84AE2" w:rsidRDefault="00F84AE2">
      <w:pPr>
        <w:pStyle w:val="TOC2"/>
        <w:tabs>
          <w:tab w:val="right" w:leader="dot" w:pos="10070"/>
        </w:tabs>
        <w:rPr>
          <w:rFonts w:asciiTheme="minorHAnsi" w:eastAsiaTheme="minorEastAsia" w:hAnsiTheme="minorHAnsi" w:cstheme="minorBidi"/>
          <w:noProof/>
          <w:sz w:val="24"/>
          <w:szCs w:val="24"/>
          <w:lang w:eastAsia="ja-JP"/>
        </w:rPr>
      </w:pPr>
      <w:r w:rsidRPr="00A711BB">
        <w:rPr>
          <w:noProof/>
        </w:rPr>
        <w:t>Attachment 1b: Burden Hours</w:t>
      </w:r>
      <w:r>
        <w:rPr>
          <w:noProof/>
        </w:rPr>
        <w:tab/>
      </w:r>
      <w:r>
        <w:rPr>
          <w:noProof/>
        </w:rPr>
        <w:fldChar w:fldCharType="begin"/>
      </w:r>
      <w:r>
        <w:rPr>
          <w:noProof/>
        </w:rPr>
        <w:instrText xml:space="preserve"> PAGEREF _Toc257988264 \h </w:instrText>
      </w:r>
      <w:r>
        <w:rPr>
          <w:noProof/>
        </w:rPr>
      </w:r>
      <w:r>
        <w:rPr>
          <w:noProof/>
        </w:rPr>
        <w:fldChar w:fldCharType="separate"/>
      </w:r>
      <w:r>
        <w:rPr>
          <w:noProof/>
        </w:rPr>
        <w:t>5</w:t>
      </w:r>
      <w:r>
        <w:rPr>
          <w:noProof/>
        </w:rPr>
        <w:fldChar w:fldCharType="end"/>
      </w:r>
    </w:p>
    <w:p w14:paraId="30EECA0A" w14:textId="77777777" w:rsidR="00D56DF1" w:rsidRPr="006C7EB5" w:rsidRDefault="00654977">
      <w:pPr>
        <w:rPr>
          <w:sz w:val="24"/>
          <w:szCs w:val="24"/>
        </w:rPr>
      </w:pPr>
      <w:r w:rsidRPr="006C7EB5">
        <w:rPr>
          <w:sz w:val="24"/>
          <w:szCs w:val="24"/>
        </w:rPr>
        <w:fldChar w:fldCharType="end"/>
      </w:r>
    </w:p>
    <w:p w14:paraId="53C9B613" w14:textId="77777777" w:rsidR="00D56DF1" w:rsidRPr="006C7EB5" w:rsidRDefault="00D56DF1">
      <w:pPr>
        <w:pStyle w:val="TOC2"/>
        <w:tabs>
          <w:tab w:val="right" w:leader="dot" w:pos="10070"/>
        </w:tabs>
        <w:rPr>
          <w:rFonts w:cs="Calibri"/>
          <w:sz w:val="24"/>
          <w:szCs w:val="24"/>
        </w:rPr>
        <w:sectPr w:rsidR="00D56DF1" w:rsidRPr="006C7EB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pgNumType w:start="0"/>
          <w:cols w:space="720"/>
          <w:titlePg/>
          <w:docGrid w:linePitch="360"/>
        </w:sectPr>
      </w:pPr>
    </w:p>
    <w:p w14:paraId="7C5AEBF0" w14:textId="77777777" w:rsidR="00D56DF1" w:rsidRPr="006C7EB5" w:rsidRDefault="00D56DF1">
      <w:pPr>
        <w:pStyle w:val="Heading2"/>
        <w:rPr>
          <w:rFonts w:cs="Calibri"/>
          <w:sz w:val="28"/>
          <w:szCs w:val="28"/>
          <w:u w:val="none"/>
        </w:rPr>
      </w:pPr>
      <w:bookmarkStart w:id="0" w:name="_Toc352075183"/>
      <w:bookmarkStart w:id="1" w:name="_Toc257988263"/>
      <w:r w:rsidRPr="006C7EB5">
        <w:rPr>
          <w:rFonts w:cs="Calibri"/>
          <w:sz w:val="28"/>
          <w:szCs w:val="28"/>
          <w:u w:val="none"/>
        </w:rPr>
        <w:lastRenderedPageBreak/>
        <w:t>Attachment 1a: Research Plan</w:t>
      </w:r>
      <w:bookmarkEnd w:id="0"/>
      <w:bookmarkEnd w:id="1"/>
    </w:p>
    <w:p w14:paraId="471A4BC0" w14:textId="77777777" w:rsidR="00F82F17" w:rsidRPr="006C7EB5" w:rsidRDefault="00F82F17" w:rsidP="002A57E1">
      <w:pPr>
        <w:spacing w:after="0"/>
        <w:jc w:val="center"/>
        <w:rPr>
          <w:rFonts w:cs="Calibri"/>
          <w:b/>
          <w:sz w:val="24"/>
          <w:szCs w:val="24"/>
        </w:rPr>
      </w:pPr>
      <w:r w:rsidRPr="006C7EB5">
        <w:rPr>
          <w:rFonts w:cs="Calibri"/>
          <w:b/>
          <w:sz w:val="24"/>
          <w:szCs w:val="24"/>
        </w:rPr>
        <w:t xml:space="preserve">Testing Business-Case Videos for </w:t>
      </w:r>
    </w:p>
    <w:p w14:paraId="56D8DE70" w14:textId="77777777" w:rsidR="009175F3" w:rsidRPr="006C7EB5" w:rsidRDefault="00F82F17" w:rsidP="002A57E1">
      <w:pPr>
        <w:spacing w:after="0"/>
        <w:jc w:val="center"/>
        <w:rPr>
          <w:rFonts w:cs="Calibri"/>
          <w:b/>
          <w:bCs/>
          <w:sz w:val="24"/>
          <w:szCs w:val="24"/>
        </w:rPr>
      </w:pPr>
      <w:r w:rsidRPr="006C7EB5">
        <w:rPr>
          <w:rFonts w:cs="Calibri"/>
          <w:b/>
          <w:sz w:val="24"/>
          <w:szCs w:val="24"/>
        </w:rPr>
        <w:t>CDC’s Division of Community Health</w:t>
      </w:r>
    </w:p>
    <w:p w14:paraId="58DA58C9" w14:textId="77777777" w:rsidR="00D56DF1" w:rsidRPr="006C7EB5" w:rsidRDefault="00D56DF1" w:rsidP="008220BE">
      <w:pPr>
        <w:rPr>
          <w:rFonts w:eastAsia="Times New Roman" w:cs="Calibri"/>
          <w:b/>
          <w:color w:val="000000"/>
          <w:sz w:val="24"/>
          <w:szCs w:val="24"/>
        </w:rPr>
      </w:pPr>
    </w:p>
    <w:p w14:paraId="4B8CF8A7" w14:textId="77777777" w:rsidR="00D56DF1" w:rsidRPr="006C7EB5" w:rsidRDefault="00D56DF1">
      <w:pPr>
        <w:rPr>
          <w:rFonts w:asciiTheme="majorHAnsi" w:hAnsiTheme="majorHAnsi"/>
          <w:b/>
          <w:sz w:val="24"/>
          <w:szCs w:val="24"/>
        </w:rPr>
      </w:pPr>
      <w:r w:rsidRPr="006C7EB5">
        <w:rPr>
          <w:rFonts w:asciiTheme="majorHAnsi" w:hAnsiTheme="majorHAnsi"/>
          <w:b/>
          <w:sz w:val="24"/>
          <w:szCs w:val="24"/>
        </w:rPr>
        <w:t xml:space="preserve">Background </w:t>
      </w:r>
    </w:p>
    <w:p w14:paraId="7A2BEC24" w14:textId="77777777" w:rsidR="00F82F17" w:rsidRPr="006C7EB5" w:rsidRDefault="002853AD" w:rsidP="002A57E1">
      <w:pPr>
        <w:autoSpaceDE w:val="0"/>
        <w:autoSpaceDN w:val="0"/>
        <w:adjustRightInd w:val="0"/>
        <w:rPr>
          <w:rFonts w:asciiTheme="majorHAnsi" w:hAnsiTheme="majorHAnsi"/>
          <w:sz w:val="24"/>
          <w:szCs w:val="24"/>
        </w:rPr>
      </w:pPr>
      <w:r w:rsidRPr="006C7EB5">
        <w:rPr>
          <w:rFonts w:asciiTheme="majorHAnsi" w:hAnsiTheme="majorHAnsi"/>
          <w:sz w:val="24"/>
          <w:szCs w:val="24"/>
        </w:rPr>
        <w:t>The</w:t>
      </w:r>
      <w:r w:rsidR="00D90BB4" w:rsidRPr="006C7EB5">
        <w:rPr>
          <w:rFonts w:asciiTheme="majorHAnsi" w:hAnsiTheme="majorHAnsi"/>
          <w:sz w:val="24"/>
          <w:szCs w:val="24"/>
        </w:rPr>
        <w:t xml:space="preserve"> D</w:t>
      </w:r>
      <w:r w:rsidR="00E2034F" w:rsidRPr="006C7EB5">
        <w:rPr>
          <w:rFonts w:asciiTheme="majorHAnsi" w:hAnsiTheme="majorHAnsi"/>
          <w:sz w:val="24"/>
          <w:szCs w:val="24"/>
        </w:rPr>
        <w:t>ivision</w:t>
      </w:r>
      <w:r w:rsidR="00D90BB4" w:rsidRPr="006C7EB5">
        <w:rPr>
          <w:rFonts w:asciiTheme="majorHAnsi" w:hAnsiTheme="majorHAnsi"/>
          <w:sz w:val="24"/>
          <w:szCs w:val="24"/>
        </w:rPr>
        <w:t xml:space="preserve"> of Community Health (DCH)</w:t>
      </w:r>
      <w:r w:rsidRPr="006C7EB5">
        <w:rPr>
          <w:rFonts w:asciiTheme="majorHAnsi" w:hAnsiTheme="majorHAnsi"/>
          <w:sz w:val="24"/>
          <w:szCs w:val="24"/>
        </w:rPr>
        <w:t xml:space="preserve"> at the Centers for Disease Control and Prevention (CDC)</w:t>
      </w:r>
      <w:r w:rsidR="00D90BB4" w:rsidRPr="006C7EB5">
        <w:rPr>
          <w:rFonts w:asciiTheme="majorHAnsi" w:hAnsiTheme="majorHAnsi"/>
          <w:sz w:val="24"/>
          <w:szCs w:val="24"/>
        </w:rPr>
        <w:t>, through the implementation of a number of programs, is focused on helping communities prevent or reduce chronic diseases. Communication is a key component of these and other efforts of DCH and its awardees. In</w:t>
      </w:r>
      <w:r w:rsidR="00E2034F" w:rsidRPr="006C7EB5">
        <w:rPr>
          <w:rFonts w:asciiTheme="majorHAnsi" w:hAnsiTheme="majorHAnsi"/>
          <w:sz w:val="24"/>
          <w:szCs w:val="24"/>
        </w:rPr>
        <w:t xml:space="preserve"> 2012 and 2013</w:t>
      </w:r>
      <w:r w:rsidR="00CA1CF2">
        <w:rPr>
          <w:rFonts w:asciiTheme="majorHAnsi" w:hAnsiTheme="majorHAnsi"/>
          <w:sz w:val="24"/>
          <w:szCs w:val="24"/>
        </w:rPr>
        <w:t>,</w:t>
      </w:r>
      <w:r w:rsidR="00E2034F" w:rsidRPr="006C7EB5">
        <w:rPr>
          <w:rFonts w:asciiTheme="majorHAnsi" w:hAnsiTheme="majorHAnsi"/>
          <w:sz w:val="24"/>
          <w:szCs w:val="24"/>
        </w:rPr>
        <w:t xml:space="preserve"> in</w:t>
      </w:r>
      <w:r w:rsidR="00D90BB4" w:rsidRPr="006C7EB5">
        <w:rPr>
          <w:rFonts w:asciiTheme="majorHAnsi" w:hAnsiTheme="majorHAnsi"/>
          <w:sz w:val="24"/>
          <w:szCs w:val="24"/>
        </w:rPr>
        <w:t xml:space="preserve"> an effort to help inform the current and future communication efforts of DCH and its grantees and partners, </w:t>
      </w:r>
      <w:r w:rsidR="005F6845" w:rsidRPr="006C7EB5">
        <w:rPr>
          <w:rFonts w:asciiTheme="majorHAnsi" w:hAnsiTheme="majorHAnsi"/>
          <w:sz w:val="24"/>
          <w:szCs w:val="24"/>
        </w:rPr>
        <w:t>DCH</w:t>
      </w:r>
      <w:r w:rsidR="00D90BB4" w:rsidRPr="006C7EB5">
        <w:rPr>
          <w:rFonts w:asciiTheme="majorHAnsi" w:hAnsiTheme="majorHAnsi"/>
          <w:sz w:val="24"/>
          <w:szCs w:val="24"/>
        </w:rPr>
        <w:t xml:space="preserve"> created six videos on “Making the Business Case for Prevention.” These videos provide awardee commun</w:t>
      </w:r>
      <w:r w:rsidR="005E098D" w:rsidRPr="006C7EB5">
        <w:rPr>
          <w:rFonts w:asciiTheme="majorHAnsi" w:hAnsiTheme="majorHAnsi"/>
          <w:sz w:val="24"/>
          <w:szCs w:val="24"/>
        </w:rPr>
        <w:t>ities and others with business-</w:t>
      </w:r>
      <w:r w:rsidR="00D90BB4" w:rsidRPr="006C7EB5">
        <w:rPr>
          <w:rFonts w:asciiTheme="majorHAnsi" w:hAnsiTheme="majorHAnsi"/>
          <w:sz w:val="24"/>
          <w:szCs w:val="24"/>
        </w:rPr>
        <w:t xml:space="preserve">case stories that demonstrate achievable community health changes and encourage local action nationwide. The videos focus on how improving public health is good for business—and the broader community—by profiling the successes of corner store owners, small grocery chain owners, real estate developers, and property managers of smoke-free multiunit housing. </w:t>
      </w:r>
      <w:r w:rsidR="000370FA" w:rsidRPr="006C7EB5">
        <w:rPr>
          <w:rFonts w:asciiTheme="majorHAnsi" w:hAnsiTheme="majorHAnsi"/>
          <w:sz w:val="24"/>
          <w:szCs w:val="24"/>
        </w:rPr>
        <w:t xml:space="preserve">Links to the </w:t>
      </w:r>
      <w:r w:rsidR="0027746B" w:rsidRPr="006C7EB5">
        <w:rPr>
          <w:rFonts w:asciiTheme="majorHAnsi" w:hAnsiTheme="majorHAnsi"/>
          <w:sz w:val="24"/>
          <w:szCs w:val="24"/>
        </w:rPr>
        <w:t xml:space="preserve">six </w:t>
      </w:r>
      <w:r w:rsidR="000370FA" w:rsidRPr="006C7EB5">
        <w:rPr>
          <w:rFonts w:asciiTheme="majorHAnsi" w:hAnsiTheme="majorHAnsi"/>
          <w:sz w:val="24"/>
          <w:szCs w:val="24"/>
        </w:rPr>
        <w:t>videos—</w:t>
      </w:r>
      <w:r w:rsidR="00CA1CF2">
        <w:rPr>
          <w:rFonts w:asciiTheme="majorHAnsi" w:hAnsiTheme="majorHAnsi"/>
          <w:sz w:val="24"/>
          <w:szCs w:val="24"/>
        </w:rPr>
        <w:t xml:space="preserve">each of </w:t>
      </w:r>
      <w:r w:rsidR="000370FA" w:rsidRPr="006C7EB5">
        <w:rPr>
          <w:rFonts w:asciiTheme="majorHAnsi" w:hAnsiTheme="majorHAnsi"/>
          <w:sz w:val="24"/>
          <w:szCs w:val="24"/>
        </w:rPr>
        <w:t xml:space="preserve">which </w:t>
      </w:r>
      <w:r w:rsidR="00CA1CF2">
        <w:rPr>
          <w:rFonts w:asciiTheme="majorHAnsi" w:hAnsiTheme="majorHAnsi"/>
          <w:sz w:val="24"/>
          <w:szCs w:val="24"/>
        </w:rPr>
        <w:t>is</w:t>
      </w:r>
      <w:r w:rsidR="000370FA" w:rsidRPr="006C7EB5">
        <w:rPr>
          <w:rFonts w:asciiTheme="majorHAnsi" w:hAnsiTheme="majorHAnsi"/>
          <w:sz w:val="24"/>
          <w:szCs w:val="24"/>
        </w:rPr>
        <w:t xml:space="preserve"> 3 to 4 minutes in length—are </w:t>
      </w:r>
      <w:r w:rsidR="000370FA" w:rsidRPr="006C7EB5">
        <w:rPr>
          <w:sz w:val="24"/>
          <w:szCs w:val="24"/>
        </w:rPr>
        <w:t xml:space="preserve">included in Attachment </w:t>
      </w:r>
      <w:r w:rsidR="006D13A0" w:rsidRPr="006C7EB5">
        <w:rPr>
          <w:sz w:val="24"/>
          <w:szCs w:val="24"/>
        </w:rPr>
        <w:t>2</w:t>
      </w:r>
      <w:r w:rsidR="000370FA" w:rsidRPr="006C7EB5">
        <w:rPr>
          <w:sz w:val="24"/>
          <w:szCs w:val="24"/>
        </w:rPr>
        <w:t>.</w:t>
      </w:r>
      <w:r w:rsidR="000370FA" w:rsidRPr="006C7EB5">
        <w:rPr>
          <w:rFonts w:asciiTheme="majorHAnsi" w:hAnsiTheme="majorHAnsi"/>
          <w:sz w:val="24"/>
          <w:szCs w:val="24"/>
        </w:rPr>
        <w:t xml:space="preserve"> </w:t>
      </w:r>
    </w:p>
    <w:p w14:paraId="020F1A3E" w14:textId="77777777" w:rsidR="006020A1" w:rsidRPr="006C7EB5" w:rsidRDefault="006020A1" w:rsidP="002A57E1">
      <w:pPr>
        <w:autoSpaceDE w:val="0"/>
        <w:autoSpaceDN w:val="0"/>
        <w:adjustRightInd w:val="0"/>
        <w:rPr>
          <w:rFonts w:asciiTheme="majorHAnsi" w:hAnsiTheme="majorHAnsi"/>
          <w:sz w:val="24"/>
          <w:szCs w:val="24"/>
        </w:rPr>
      </w:pPr>
      <w:r w:rsidRPr="006C7EB5">
        <w:rPr>
          <w:rFonts w:asciiTheme="majorHAnsi" w:hAnsiTheme="majorHAnsi"/>
          <w:sz w:val="24"/>
          <w:szCs w:val="24"/>
        </w:rPr>
        <w:t xml:space="preserve">Video testing will be implemented with DCH awardees and business representatives to gather feedback on the </w:t>
      </w:r>
      <w:r w:rsidR="00A9163E" w:rsidRPr="006C7EB5">
        <w:rPr>
          <w:rFonts w:asciiTheme="majorHAnsi" w:hAnsiTheme="majorHAnsi"/>
          <w:sz w:val="24"/>
          <w:szCs w:val="24"/>
        </w:rPr>
        <w:t xml:space="preserve">six </w:t>
      </w:r>
      <w:r w:rsidR="00873DD9" w:rsidRPr="006C7EB5">
        <w:rPr>
          <w:rFonts w:asciiTheme="majorHAnsi" w:hAnsiTheme="majorHAnsi"/>
          <w:sz w:val="24"/>
          <w:szCs w:val="24"/>
        </w:rPr>
        <w:t>videos</w:t>
      </w:r>
      <w:r w:rsidR="00A9163E" w:rsidRPr="006C7EB5">
        <w:rPr>
          <w:rFonts w:asciiTheme="majorHAnsi" w:hAnsiTheme="majorHAnsi"/>
          <w:sz w:val="24"/>
          <w:szCs w:val="24"/>
        </w:rPr>
        <w:t>.</w:t>
      </w:r>
      <w:r w:rsidR="006F27E8" w:rsidRPr="006C7EB5">
        <w:rPr>
          <w:rFonts w:asciiTheme="majorHAnsi" w:hAnsiTheme="majorHAnsi"/>
          <w:sz w:val="24"/>
          <w:szCs w:val="24"/>
        </w:rPr>
        <w:t xml:space="preserve"> </w:t>
      </w:r>
      <w:r w:rsidR="00F82F17" w:rsidRPr="006C7EB5">
        <w:rPr>
          <w:rFonts w:asciiTheme="majorHAnsi" w:hAnsiTheme="majorHAnsi"/>
          <w:sz w:val="24"/>
          <w:szCs w:val="24"/>
        </w:rPr>
        <w:t xml:space="preserve">The main purpose of this task is to gather feedback to </w:t>
      </w:r>
      <w:r w:rsidR="00527A88" w:rsidRPr="006C7EB5">
        <w:rPr>
          <w:rFonts w:asciiTheme="majorHAnsi" w:hAnsiTheme="majorHAnsi"/>
          <w:sz w:val="24"/>
          <w:szCs w:val="24"/>
        </w:rPr>
        <w:t xml:space="preserve">evaluate </w:t>
      </w:r>
      <w:r w:rsidR="00F82F17" w:rsidRPr="006C7EB5">
        <w:rPr>
          <w:rFonts w:asciiTheme="majorHAnsi" w:hAnsiTheme="majorHAnsi"/>
          <w:sz w:val="24"/>
          <w:szCs w:val="24"/>
        </w:rPr>
        <w:t xml:space="preserve">whether the videos fulfill their intended purposes. </w:t>
      </w:r>
      <w:r w:rsidRPr="006C7EB5">
        <w:rPr>
          <w:rFonts w:asciiTheme="majorHAnsi" w:hAnsiTheme="majorHAnsi"/>
          <w:sz w:val="24"/>
          <w:szCs w:val="24"/>
        </w:rPr>
        <w:t xml:space="preserve">Key </w:t>
      </w:r>
      <w:r w:rsidR="00873DD9" w:rsidRPr="006C7EB5">
        <w:rPr>
          <w:rFonts w:asciiTheme="majorHAnsi" w:hAnsiTheme="majorHAnsi"/>
          <w:sz w:val="24"/>
          <w:szCs w:val="24"/>
        </w:rPr>
        <w:t>questions</w:t>
      </w:r>
      <w:r w:rsidRPr="006C7EB5">
        <w:rPr>
          <w:rFonts w:asciiTheme="majorHAnsi" w:hAnsiTheme="majorHAnsi"/>
          <w:sz w:val="24"/>
          <w:szCs w:val="24"/>
        </w:rPr>
        <w:t xml:space="preserve"> that this evaluation will address include:</w:t>
      </w:r>
    </w:p>
    <w:p w14:paraId="186E6510" w14:textId="77777777" w:rsidR="006020A1" w:rsidRPr="006C7EB5" w:rsidRDefault="006020A1" w:rsidP="002A57E1">
      <w:pPr>
        <w:pStyle w:val="ListParagraph"/>
        <w:numPr>
          <w:ilvl w:val="0"/>
          <w:numId w:val="39"/>
        </w:numPr>
        <w:shd w:val="clear" w:color="auto" w:fill="FFFFFF"/>
        <w:spacing w:after="0"/>
        <w:rPr>
          <w:rFonts w:asciiTheme="majorHAnsi" w:hAnsiTheme="majorHAnsi" w:cs="Arial"/>
          <w:sz w:val="24"/>
          <w:szCs w:val="24"/>
        </w:rPr>
      </w:pPr>
      <w:r w:rsidRPr="006C7EB5">
        <w:rPr>
          <w:rFonts w:asciiTheme="majorHAnsi" w:hAnsiTheme="majorHAnsi" w:cs="Arial"/>
          <w:sz w:val="24"/>
          <w:szCs w:val="24"/>
        </w:rPr>
        <w:t xml:space="preserve">Are the videos (and messages) appealing to businesspeople? </w:t>
      </w:r>
    </w:p>
    <w:p w14:paraId="5E27D48E" w14:textId="77777777" w:rsidR="006020A1" w:rsidRPr="006C7EB5" w:rsidRDefault="006020A1" w:rsidP="002A57E1">
      <w:pPr>
        <w:pStyle w:val="ListParagraph"/>
        <w:numPr>
          <w:ilvl w:val="0"/>
          <w:numId w:val="39"/>
        </w:numPr>
        <w:shd w:val="clear" w:color="auto" w:fill="FFFFFF"/>
        <w:spacing w:after="0"/>
        <w:rPr>
          <w:rFonts w:asciiTheme="majorHAnsi" w:hAnsiTheme="majorHAnsi" w:cs="Arial"/>
          <w:sz w:val="24"/>
          <w:szCs w:val="24"/>
        </w:rPr>
      </w:pPr>
      <w:r w:rsidRPr="006C7EB5">
        <w:rPr>
          <w:rFonts w:asciiTheme="majorHAnsi" w:hAnsiTheme="majorHAnsi" w:cs="Arial"/>
          <w:sz w:val="24"/>
          <w:szCs w:val="24"/>
        </w:rPr>
        <w:t>Are the messages salient to businesspeople</w:t>
      </w:r>
      <w:r w:rsidR="00CA1CF2">
        <w:rPr>
          <w:rFonts w:asciiTheme="majorHAnsi" w:hAnsiTheme="majorHAnsi" w:cs="Arial"/>
          <w:sz w:val="24"/>
          <w:szCs w:val="24"/>
        </w:rPr>
        <w:t>,</w:t>
      </w:r>
      <w:r w:rsidRPr="006C7EB5">
        <w:rPr>
          <w:rFonts w:asciiTheme="majorHAnsi" w:hAnsiTheme="majorHAnsi" w:cs="Arial"/>
          <w:sz w:val="24"/>
          <w:szCs w:val="24"/>
        </w:rPr>
        <w:t xml:space="preserve"> and do they influence intention to change consistent with the video message?</w:t>
      </w:r>
    </w:p>
    <w:p w14:paraId="39122FD7" w14:textId="77777777" w:rsidR="006020A1" w:rsidRPr="006C7EB5" w:rsidRDefault="006020A1" w:rsidP="002A57E1">
      <w:pPr>
        <w:pStyle w:val="ListParagraph"/>
        <w:numPr>
          <w:ilvl w:val="0"/>
          <w:numId w:val="39"/>
        </w:numPr>
        <w:shd w:val="clear" w:color="auto" w:fill="FFFFFF"/>
        <w:spacing w:after="0"/>
        <w:rPr>
          <w:rFonts w:asciiTheme="majorHAnsi" w:hAnsiTheme="majorHAnsi" w:cs="Arial"/>
          <w:sz w:val="24"/>
          <w:szCs w:val="24"/>
        </w:rPr>
      </w:pPr>
      <w:r w:rsidRPr="006C7EB5">
        <w:rPr>
          <w:rFonts w:asciiTheme="majorHAnsi" w:hAnsiTheme="majorHAnsi" w:cs="Arial"/>
          <w:sz w:val="24"/>
          <w:szCs w:val="24"/>
        </w:rPr>
        <w:t xml:space="preserve">Do the videos meet DCH awardees’ needs? </w:t>
      </w:r>
    </w:p>
    <w:p w14:paraId="09C2264C" w14:textId="77777777" w:rsidR="00A9163E" w:rsidRPr="006C7EB5" w:rsidRDefault="00A9163E" w:rsidP="002A57E1">
      <w:pPr>
        <w:autoSpaceDE w:val="0"/>
        <w:autoSpaceDN w:val="0"/>
        <w:adjustRightInd w:val="0"/>
        <w:spacing w:after="0"/>
        <w:rPr>
          <w:rFonts w:asciiTheme="majorHAnsi" w:hAnsiTheme="majorHAnsi"/>
          <w:sz w:val="24"/>
          <w:szCs w:val="24"/>
        </w:rPr>
      </w:pPr>
    </w:p>
    <w:p w14:paraId="7843E741" w14:textId="77777777" w:rsidR="00F82F17" w:rsidRPr="006C7EB5" w:rsidRDefault="00F82F17" w:rsidP="002A57E1">
      <w:pPr>
        <w:autoSpaceDE w:val="0"/>
        <w:autoSpaceDN w:val="0"/>
        <w:adjustRightInd w:val="0"/>
        <w:rPr>
          <w:rFonts w:asciiTheme="majorHAnsi" w:hAnsiTheme="majorHAnsi"/>
          <w:sz w:val="24"/>
          <w:szCs w:val="24"/>
        </w:rPr>
      </w:pPr>
      <w:r w:rsidRPr="006C7EB5">
        <w:rPr>
          <w:rFonts w:asciiTheme="majorHAnsi" w:hAnsiTheme="majorHAnsi"/>
          <w:sz w:val="24"/>
          <w:szCs w:val="24"/>
        </w:rPr>
        <w:t>The results of this evaluati</w:t>
      </w:r>
      <w:r w:rsidR="003D757B" w:rsidRPr="006C7EB5">
        <w:rPr>
          <w:rFonts w:asciiTheme="majorHAnsi" w:hAnsiTheme="majorHAnsi"/>
          <w:sz w:val="24"/>
          <w:szCs w:val="24"/>
        </w:rPr>
        <w:t xml:space="preserve">on will help inform future DCH </w:t>
      </w:r>
      <w:r w:rsidR="00B4662D" w:rsidRPr="006C7EB5">
        <w:rPr>
          <w:rFonts w:asciiTheme="majorHAnsi" w:hAnsiTheme="majorHAnsi"/>
          <w:sz w:val="24"/>
          <w:szCs w:val="24"/>
        </w:rPr>
        <w:t xml:space="preserve">communication </w:t>
      </w:r>
      <w:r w:rsidR="003D757B" w:rsidRPr="006C7EB5">
        <w:rPr>
          <w:rFonts w:asciiTheme="majorHAnsi" w:hAnsiTheme="majorHAnsi"/>
          <w:sz w:val="24"/>
          <w:szCs w:val="24"/>
        </w:rPr>
        <w:t xml:space="preserve">efforts </w:t>
      </w:r>
      <w:r w:rsidR="00B4662D" w:rsidRPr="006C7EB5">
        <w:rPr>
          <w:rFonts w:asciiTheme="majorHAnsi" w:hAnsiTheme="majorHAnsi"/>
          <w:sz w:val="24"/>
          <w:szCs w:val="24"/>
        </w:rPr>
        <w:t xml:space="preserve">to </w:t>
      </w:r>
      <w:r w:rsidR="00486EC2" w:rsidRPr="006C7EB5">
        <w:rPr>
          <w:rFonts w:asciiTheme="majorHAnsi" w:hAnsiTheme="majorHAnsi"/>
          <w:sz w:val="24"/>
          <w:szCs w:val="24"/>
        </w:rPr>
        <w:t>most effectively</w:t>
      </w:r>
      <w:r w:rsidR="00B4662D" w:rsidRPr="006C7EB5">
        <w:rPr>
          <w:rFonts w:asciiTheme="majorHAnsi" w:hAnsiTheme="majorHAnsi"/>
          <w:sz w:val="24"/>
          <w:szCs w:val="24"/>
        </w:rPr>
        <w:t xml:space="preserve"> support the implementation and success of </w:t>
      </w:r>
      <w:r w:rsidR="00486EC2" w:rsidRPr="006C7EB5">
        <w:rPr>
          <w:rFonts w:asciiTheme="majorHAnsi" w:hAnsiTheme="majorHAnsi"/>
          <w:sz w:val="24"/>
          <w:szCs w:val="24"/>
        </w:rPr>
        <w:t>community health efforts by DCH awardees, partners, and other stakeholders in communities across the United States.</w:t>
      </w:r>
    </w:p>
    <w:p w14:paraId="600BAAE9" w14:textId="77777777" w:rsidR="00A703A6" w:rsidRPr="006C7EB5" w:rsidRDefault="00D56DF1" w:rsidP="008220BE">
      <w:pPr>
        <w:rPr>
          <w:rFonts w:asciiTheme="majorHAnsi" w:hAnsiTheme="majorHAnsi"/>
          <w:b/>
          <w:sz w:val="24"/>
          <w:szCs w:val="24"/>
        </w:rPr>
      </w:pPr>
      <w:r w:rsidRPr="006C7EB5">
        <w:rPr>
          <w:rFonts w:asciiTheme="majorHAnsi" w:hAnsiTheme="majorHAnsi"/>
          <w:b/>
          <w:sz w:val="24"/>
          <w:szCs w:val="24"/>
        </w:rPr>
        <w:t xml:space="preserve">Methodology and Research Design </w:t>
      </w:r>
    </w:p>
    <w:p w14:paraId="3AA8A80D" w14:textId="77777777" w:rsidR="00052F0B" w:rsidRPr="006C7EB5" w:rsidRDefault="002853AD" w:rsidP="002A57E1">
      <w:pPr>
        <w:spacing w:after="0"/>
        <w:rPr>
          <w:rFonts w:asciiTheme="majorHAnsi" w:hAnsiTheme="majorHAnsi"/>
          <w:snapToGrid w:val="0"/>
          <w:sz w:val="24"/>
          <w:szCs w:val="24"/>
        </w:rPr>
      </w:pPr>
      <w:r w:rsidRPr="006C7EB5">
        <w:rPr>
          <w:rFonts w:asciiTheme="majorHAnsi" w:hAnsiTheme="majorHAnsi"/>
          <w:snapToGrid w:val="0"/>
          <w:sz w:val="24"/>
          <w:szCs w:val="24"/>
        </w:rPr>
        <w:t xml:space="preserve">CDC/DCH, with support from its </w:t>
      </w:r>
      <w:r w:rsidR="00001C5F">
        <w:rPr>
          <w:rFonts w:asciiTheme="majorHAnsi" w:hAnsiTheme="majorHAnsi"/>
          <w:snapToGrid w:val="0"/>
          <w:sz w:val="24"/>
          <w:szCs w:val="24"/>
        </w:rPr>
        <w:t>communications contractor</w:t>
      </w:r>
      <w:r w:rsidR="00001C5F" w:rsidRPr="006C7EB5">
        <w:rPr>
          <w:rFonts w:asciiTheme="majorHAnsi" w:hAnsiTheme="majorHAnsi"/>
          <w:snapToGrid w:val="0"/>
          <w:sz w:val="24"/>
          <w:szCs w:val="24"/>
        </w:rPr>
        <w:t xml:space="preserve"> </w:t>
      </w:r>
      <w:r w:rsidRPr="006C7EB5">
        <w:rPr>
          <w:rFonts w:asciiTheme="majorHAnsi" w:hAnsiTheme="majorHAnsi"/>
          <w:snapToGrid w:val="0"/>
          <w:sz w:val="24"/>
          <w:szCs w:val="24"/>
        </w:rPr>
        <w:t xml:space="preserve">FHI 360, </w:t>
      </w:r>
      <w:r w:rsidR="00573549" w:rsidRPr="006C7EB5">
        <w:rPr>
          <w:rFonts w:asciiTheme="majorHAnsi" w:hAnsiTheme="majorHAnsi"/>
          <w:snapToGrid w:val="0"/>
          <w:sz w:val="24"/>
          <w:szCs w:val="24"/>
        </w:rPr>
        <w:t>will implement v</w:t>
      </w:r>
      <w:r w:rsidR="00420E16" w:rsidRPr="006C7EB5">
        <w:rPr>
          <w:rFonts w:asciiTheme="majorHAnsi" w:hAnsiTheme="majorHAnsi"/>
          <w:snapToGrid w:val="0"/>
          <w:sz w:val="24"/>
          <w:szCs w:val="24"/>
        </w:rPr>
        <w:t>ideo testing</w:t>
      </w:r>
      <w:r w:rsidR="009A4DED" w:rsidRPr="006C7EB5">
        <w:rPr>
          <w:rFonts w:asciiTheme="majorHAnsi" w:hAnsiTheme="majorHAnsi"/>
          <w:snapToGrid w:val="0"/>
          <w:sz w:val="24"/>
          <w:szCs w:val="24"/>
        </w:rPr>
        <w:t xml:space="preserve"> </w:t>
      </w:r>
      <w:r w:rsidR="00664853" w:rsidRPr="006C7EB5">
        <w:rPr>
          <w:rFonts w:asciiTheme="majorHAnsi" w:hAnsiTheme="majorHAnsi"/>
          <w:snapToGrid w:val="0"/>
          <w:sz w:val="24"/>
          <w:szCs w:val="24"/>
        </w:rPr>
        <w:t>with two audiences</w:t>
      </w:r>
      <w:r w:rsidR="00606225" w:rsidRPr="006C7EB5">
        <w:rPr>
          <w:rFonts w:asciiTheme="majorHAnsi" w:hAnsiTheme="majorHAnsi" w:cs="Arial"/>
          <w:sz w:val="24"/>
          <w:szCs w:val="24"/>
        </w:rPr>
        <w:t xml:space="preserve">: </w:t>
      </w:r>
      <w:r w:rsidR="00C45FC4" w:rsidRPr="006C7EB5">
        <w:rPr>
          <w:rFonts w:asciiTheme="majorHAnsi" w:hAnsiTheme="majorHAnsi" w:cs="Arial"/>
          <w:sz w:val="24"/>
          <w:szCs w:val="24"/>
        </w:rPr>
        <w:t xml:space="preserve">1) </w:t>
      </w:r>
      <w:r w:rsidR="00606225" w:rsidRPr="006C7EB5">
        <w:rPr>
          <w:rFonts w:asciiTheme="majorHAnsi" w:hAnsiTheme="majorHAnsi"/>
          <w:snapToGrid w:val="0"/>
          <w:sz w:val="24"/>
          <w:szCs w:val="24"/>
        </w:rPr>
        <w:t>business</w:t>
      </w:r>
      <w:r w:rsidR="00664853" w:rsidRPr="006C7EB5">
        <w:rPr>
          <w:rFonts w:asciiTheme="majorHAnsi" w:hAnsiTheme="majorHAnsi"/>
          <w:snapToGrid w:val="0"/>
          <w:sz w:val="24"/>
          <w:szCs w:val="24"/>
        </w:rPr>
        <w:t xml:space="preserve"> </w:t>
      </w:r>
      <w:r w:rsidR="0005513B" w:rsidRPr="006C7EB5">
        <w:rPr>
          <w:rFonts w:asciiTheme="majorHAnsi" w:hAnsiTheme="majorHAnsi"/>
          <w:snapToGrid w:val="0"/>
          <w:sz w:val="24"/>
          <w:szCs w:val="24"/>
        </w:rPr>
        <w:t>representatives</w:t>
      </w:r>
      <w:r w:rsidR="00C45FC4" w:rsidRPr="006C7EB5">
        <w:rPr>
          <w:rFonts w:asciiTheme="majorHAnsi" w:hAnsiTheme="majorHAnsi"/>
          <w:snapToGrid w:val="0"/>
          <w:sz w:val="24"/>
          <w:szCs w:val="24"/>
        </w:rPr>
        <w:t>, and 2) awardees of DCH programs.</w:t>
      </w:r>
      <w:r w:rsidR="00A27681" w:rsidRPr="006C7EB5">
        <w:rPr>
          <w:rFonts w:asciiTheme="majorHAnsi" w:hAnsiTheme="majorHAnsi"/>
          <w:snapToGrid w:val="0"/>
          <w:sz w:val="24"/>
          <w:szCs w:val="24"/>
        </w:rPr>
        <w:t xml:space="preserve"> </w:t>
      </w:r>
      <w:r w:rsidR="0005513B" w:rsidRPr="006C7EB5">
        <w:rPr>
          <w:rFonts w:asciiTheme="majorHAnsi" w:hAnsiTheme="majorHAnsi"/>
          <w:snapToGrid w:val="0"/>
          <w:sz w:val="24"/>
          <w:szCs w:val="24"/>
        </w:rPr>
        <w:t xml:space="preserve">The </w:t>
      </w:r>
      <w:r w:rsidR="0005513B" w:rsidRPr="006C7EB5">
        <w:rPr>
          <w:rFonts w:asciiTheme="majorHAnsi" w:hAnsiTheme="majorHAnsi" w:cs="Arial"/>
          <w:sz w:val="24"/>
          <w:szCs w:val="24"/>
        </w:rPr>
        <w:t>data collection methodology will differ by audience and will involve the implementation of in-depth interviews (IDIs)</w:t>
      </w:r>
      <w:r w:rsidR="00C45FC4" w:rsidRPr="006C7EB5">
        <w:rPr>
          <w:rFonts w:asciiTheme="majorHAnsi" w:hAnsiTheme="majorHAnsi" w:cs="Arial"/>
          <w:sz w:val="24"/>
          <w:szCs w:val="24"/>
        </w:rPr>
        <w:t xml:space="preserve"> and a survey</w:t>
      </w:r>
      <w:r w:rsidR="0005513B" w:rsidRPr="006C7EB5">
        <w:rPr>
          <w:rFonts w:asciiTheme="majorHAnsi" w:hAnsiTheme="majorHAnsi" w:cs="Arial"/>
          <w:sz w:val="24"/>
          <w:szCs w:val="24"/>
        </w:rPr>
        <w:t>.</w:t>
      </w:r>
    </w:p>
    <w:p w14:paraId="7343DAC7" w14:textId="77777777" w:rsidR="00557A69" w:rsidRPr="006C7EB5" w:rsidRDefault="00A50DFC" w:rsidP="002A57E1">
      <w:pPr>
        <w:spacing w:after="0"/>
        <w:rPr>
          <w:rFonts w:asciiTheme="majorHAnsi" w:hAnsiTheme="majorHAnsi" w:cs="Arial"/>
          <w:sz w:val="24"/>
          <w:szCs w:val="24"/>
        </w:rPr>
      </w:pPr>
      <w:r w:rsidRPr="006C7EB5">
        <w:rPr>
          <w:rFonts w:asciiTheme="majorHAnsi" w:hAnsiTheme="majorHAnsi" w:cs="Arial"/>
          <w:sz w:val="24"/>
          <w:szCs w:val="24"/>
        </w:rPr>
        <w:t xml:space="preserve"> </w:t>
      </w:r>
    </w:p>
    <w:p w14:paraId="0D2CFF41" w14:textId="77777777" w:rsidR="008220BE" w:rsidRDefault="008220BE" w:rsidP="002A57E1">
      <w:pPr>
        <w:spacing w:after="0"/>
        <w:rPr>
          <w:rFonts w:asciiTheme="majorHAnsi" w:hAnsiTheme="majorHAnsi" w:cs="Arial"/>
          <w:b/>
          <w:sz w:val="24"/>
          <w:szCs w:val="24"/>
        </w:rPr>
      </w:pPr>
    </w:p>
    <w:p w14:paraId="124916F0" w14:textId="77777777" w:rsidR="003E32BD" w:rsidRPr="003E32BD" w:rsidRDefault="007E5422" w:rsidP="003E32BD">
      <w:pPr>
        <w:spacing w:after="0" w:line="240" w:lineRule="auto"/>
        <w:rPr>
          <w:rFonts w:asciiTheme="majorHAnsi" w:hAnsiTheme="majorHAnsi" w:cs="Arial"/>
          <w:sz w:val="24"/>
          <w:szCs w:val="24"/>
          <w:u w:val="single"/>
        </w:rPr>
      </w:pPr>
      <w:r w:rsidRPr="003E32BD">
        <w:rPr>
          <w:rFonts w:asciiTheme="majorHAnsi" w:hAnsiTheme="majorHAnsi" w:cs="Arial"/>
          <w:sz w:val="24"/>
          <w:szCs w:val="24"/>
          <w:u w:val="single"/>
        </w:rPr>
        <w:lastRenderedPageBreak/>
        <w:t>IDIs</w:t>
      </w:r>
    </w:p>
    <w:p w14:paraId="1901C31E" w14:textId="77777777" w:rsidR="00E70B98" w:rsidRPr="006C7EB5" w:rsidRDefault="00CF6A12" w:rsidP="002A57E1">
      <w:pPr>
        <w:spacing w:after="0"/>
        <w:rPr>
          <w:rFonts w:asciiTheme="majorHAnsi" w:hAnsiTheme="majorHAnsi"/>
          <w:sz w:val="24"/>
          <w:szCs w:val="24"/>
        </w:rPr>
      </w:pPr>
      <w:r w:rsidRPr="006C7EB5">
        <w:rPr>
          <w:rFonts w:asciiTheme="majorHAnsi" w:hAnsiTheme="majorHAnsi" w:cs="Arial"/>
          <w:sz w:val="24"/>
          <w:szCs w:val="24"/>
        </w:rPr>
        <w:t>Individual i</w:t>
      </w:r>
      <w:r w:rsidR="00E70B98" w:rsidRPr="006C7EB5">
        <w:rPr>
          <w:rFonts w:asciiTheme="majorHAnsi" w:hAnsiTheme="majorHAnsi" w:cs="Arial"/>
          <w:sz w:val="24"/>
          <w:szCs w:val="24"/>
        </w:rPr>
        <w:t xml:space="preserve">n-depth interviews will be conducted to collect feedback from businesspeople on the six business-case videos. </w:t>
      </w:r>
      <w:r w:rsidR="008F0C5C" w:rsidRPr="006C7EB5">
        <w:rPr>
          <w:rFonts w:asciiTheme="majorHAnsi" w:hAnsiTheme="majorHAnsi" w:cs="Arial"/>
          <w:sz w:val="24"/>
          <w:szCs w:val="24"/>
        </w:rPr>
        <w:t>Each participant will view only one of the videos and will be asked about his</w:t>
      </w:r>
      <w:r w:rsidR="008220BE">
        <w:rPr>
          <w:rFonts w:asciiTheme="majorHAnsi" w:hAnsiTheme="majorHAnsi" w:cs="Arial"/>
          <w:sz w:val="24"/>
          <w:szCs w:val="24"/>
        </w:rPr>
        <w:t xml:space="preserve"> or </w:t>
      </w:r>
      <w:r w:rsidR="008F0C5C" w:rsidRPr="006C7EB5">
        <w:rPr>
          <w:rFonts w:asciiTheme="majorHAnsi" w:hAnsiTheme="majorHAnsi" w:cs="Arial"/>
          <w:sz w:val="24"/>
          <w:szCs w:val="24"/>
        </w:rPr>
        <w:t xml:space="preserve">her reactions. </w:t>
      </w:r>
      <w:r w:rsidR="00BD2FB9" w:rsidRPr="006C7EB5">
        <w:rPr>
          <w:rFonts w:asciiTheme="majorHAnsi" w:hAnsiTheme="majorHAnsi" w:cs="Arial"/>
          <w:sz w:val="24"/>
          <w:szCs w:val="24"/>
        </w:rPr>
        <w:t xml:space="preserve">Interviews will be conducted remotely </w:t>
      </w:r>
      <w:r w:rsidR="00A44871" w:rsidRPr="006C7EB5">
        <w:rPr>
          <w:rFonts w:asciiTheme="majorHAnsi" w:hAnsiTheme="majorHAnsi" w:cs="Arial"/>
          <w:sz w:val="24"/>
          <w:szCs w:val="24"/>
        </w:rPr>
        <w:t>by telephone</w:t>
      </w:r>
      <w:r w:rsidR="00BD2FB9" w:rsidRPr="006C7EB5">
        <w:rPr>
          <w:rFonts w:asciiTheme="majorHAnsi" w:hAnsiTheme="majorHAnsi" w:cs="Arial"/>
          <w:sz w:val="24"/>
          <w:szCs w:val="24"/>
        </w:rPr>
        <w:t xml:space="preserve"> and </w:t>
      </w:r>
      <w:r w:rsidR="004014EA" w:rsidRPr="006C7EB5">
        <w:rPr>
          <w:rFonts w:asciiTheme="majorHAnsi" w:hAnsiTheme="majorHAnsi" w:cs="Arial"/>
          <w:sz w:val="24"/>
          <w:szCs w:val="24"/>
        </w:rPr>
        <w:t xml:space="preserve">using </w:t>
      </w:r>
      <w:r w:rsidR="00BD2FB9" w:rsidRPr="006C7EB5">
        <w:rPr>
          <w:rFonts w:asciiTheme="majorHAnsi" w:hAnsiTheme="majorHAnsi" w:cs="Arial"/>
          <w:sz w:val="24"/>
          <w:szCs w:val="24"/>
        </w:rPr>
        <w:t>a platform (e.g., GoToMeeting) that will allow</w:t>
      </w:r>
      <w:r w:rsidRPr="006C7EB5">
        <w:rPr>
          <w:rFonts w:asciiTheme="majorHAnsi" w:hAnsiTheme="majorHAnsi" w:cs="Arial"/>
          <w:sz w:val="24"/>
          <w:szCs w:val="24"/>
        </w:rPr>
        <w:t xml:space="preserve"> participants to view the video</w:t>
      </w:r>
      <w:r w:rsidR="00BD2FB9" w:rsidRPr="006C7EB5">
        <w:rPr>
          <w:rFonts w:asciiTheme="majorHAnsi" w:hAnsiTheme="majorHAnsi" w:cs="Arial"/>
          <w:sz w:val="24"/>
          <w:szCs w:val="24"/>
        </w:rPr>
        <w:t xml:space="preserve"> during the discussion. </w:t>
      </w:r>
      <w:r w:rsidR="00A44871" w:rsidRPr="006C7EB5">
        <w:rPr>
          <w:rFonts w:asciiTheme="majorHAnsi" w:hAnsiTheme="majorHAnsi" w:cs="Arial"/>
          <w:sz w:val="24"/>
          <w:szCs w:val="24"/>
        </w:rPr>
        <w:t xml:space="preserve">The interview will take no more that 30 minutes to complete. </w:t>
      </w:r>
      <w:r w:rsidR="008835AE" w:rsidRPr="006C7EB5">
        <w:rPr>
          <w:rFonts w:asciiTheme="majorHAnsi" w:hAnsiTheme="majorHAnsi" w:cs="Arial"/>
          <w:sz w:val="24"/>
          <w:szCs w:val="24"/>
        </w:rPr>
        <w:t>The interview guide is included in Attachment 3.</w:t>
      </w:r>
    </w:p>
    <w:p w14:paraId="73A705C6" w14:textId="77777777" w:rsidR="006116A3" w:rsidRPr="006C7EB5" w:rsidRDefault="006116A3" w:rsidP="002A57E1">
      <w:pPr>
        <w:spacing w:after="0"/>
        <w:rPr>
          <w:rFonts w:asciiTheme="majorHAnsi" w:hAnsiTheme="majorHAnsi"/>
          <w:sz w:val="24"/>
          <w:szCs w:val="24"/>
        </w:rPr>
      </w:pPr>
    </w:p>
    <w:p w14:paraId="69957FC1" w14:textId="77777777" w:rsidR="004018C1" w:rsidRPr="006C7EB5" w:rsidRDefault="00084F8B" w:rsidP="002A57E1">
      <w:pPr>
        <w:spacing w:after="0"/>
        <w:rPr>
          <w:rFonts w:asciiTheme="majorHAnsi" w:hAnsiTheme="majorHAnsi"/>
          <w:sz w:val="24"/>
          <w:szCs w:val="24"/>
        </w:rPr>
      </w:pPr>
      <w:r w:rsidRPr="006C7EB5">
        <w:rPr>
          <w:rFonts w:asciiTheme="majorHAnsi" w:hAnsiTheme="majorHAnsi" w:cs="Arial"/>
          <w:sz w:val="24"/>
          <w:szCs w:val="24"/>
        </w:rPr>
        <w:t xml:space="preserve">FHI 360 will use the services of Research Now, a professional market research agency with an established business panel </w:t>
      </w:r>
      <w:r w:rsidR="00E36EDA" w:rsidRPr="006C7EB5">
        <w:rPr>
          <w:rFonts w:asciiTheme="majorHAnsi" w:hAnsiTheme="majorHAnsi" w:cs="Arial"/>
          <w:sz w:val="24"/>
          <w:szCs w:val="24"/>
        </w:rPr>
        <w:t xml:space="preserve">(i.e., participant pool) </w:t>
      </w:r>
      <w:r w:rsidRPr="006C7EB5">
        <w:rPr>
          <w:rFonts w:asciiTheme="majorHAnsi" w:hAnsiTheme="majorHAnsi" w:cs="Arial"/>
          <w:sz w:val="24"/>
          <w:szCs w:val="24"/>
        </w:rPr>
        <w:t xml:space="preserve">to recruit participants. </w:t>
      </w:r>
      <w:r w:rsidR="00811152" w:rsidRPr="006C7EB5">
        <w:rPr>
          <w:rFonts w:asciiTheme="majorHAnsi" w:hAnsiTheme="majorHAnsi" w:cs="Arial"/>
          <w:sz w:val="24"/>
          <w:szCs w:val="24"/>
        </w:rPr>
        <w:t xml:space="preserve">To identify individuals eligible to participate, </w:t>
      </w:r>
      <w:r w:rsidR="00811152" w:rsidRPr="006C7EB5">
        <w:rPr>
          <w:rFonts w:asciiTheme="majorHAnsi" w:hAnsiTheme="majorHAnsi"/>
          <w:sz w:val="24"/>
          <w:szCs w:val="24"/>
        </w:rPr>
        <w:t>a</w:t>
      </w:r>
      <w:r w:rsidR="00E4158D" w:rsidRPr="006C7EB5">
        <w:rPr>
          <w:rFonts w:asciiTheme="majorHAnsi" w:hAnsiTheme="majorHAnsi"/>
          <w:sz w:val="24"/>
          <w:szCs w:val="24"/>
        </w:rPr>
        <w:t xml:space="preserve"> link to a screening questionnaire will be emailed to members of the </w:t>
      </w:r>
      <w:r w:rsidR="00811152" w:rsidRPr="006C7EB5">
        <w:rPr>
          <w:rFonts w:asciiTheme="majorHAnsi" w:hAnsiTheme="majorHAnsi"/>
          <w:sz w:val="24"/>
          <w:szCs w:val="24"/>
        </w:rPr>
        <w:t xml:space="preserve">business </w:t>
      </w:r>
      <w:r w:rsidR="00E4158D" w:rsidRPr="006C7EB5">
        <w:rPr>
          <w:rFonts w:asciiTheme="majorHAnsi" w:hAnsiTheme="majorHAnsi"/>
          <w:sz w:val="24"/>
          <w:szCs w:val="24"/>
        </w:rPr>
        <w:t>panel w</w:t>
      </w:r>
      <w:r w:rsidR="00284709" w:rsidRPr="006C7EB5">
        <w:rPr>
          <w:rFonts w:asciiTheme="majorHAnsi" w:hAnsiTheme="majorHAnsi"/>
          <w:sz w:val="24"/>
          <w:szCs w:val="24"/>
        </w:rPr>
        <w:t xml:space="preserve">ho </w:t>
      </w:r>
      <w:r w:rsidR="00811152" w:rsidRPr="006C7EB5">
        <w:rPr>
          <w:rFonts w:asciiTheme="majorHAnsi" w:hAnsiTheme="majorHAnsi"/>
          <w:sz w:val="24"/>
          <w:szCs w:val="24"/>
        </w:rPr>
        <w:t>work</w:t>
      </w:r>
      <w:r w:rsidR="00E4158D" w:rsidRPr="006C7EB5">
        <w:rPr>
          <w:rFonts w:asciiTheme="majorHAnsi" w:hAnsiTheme="majorHAnsi"/>
          <w:sz w:val="24"/>
          <w:szCs w:val="24"/>
        </w:rPr>
        <w:t xml:space="preserve"> in </w:t>
      </w:r>
      <w:r w:rsidR="006B7523" w:rsidRPr="006C7EB5">
        <w:rPr>
          <w:rFonts w:asciiTheme="majorHAnsi" w:hAnsiTheme="majorHAnsi"/>
          <w:sz w:val="24"/>
          <w:szCs w:val="24"/>
        </w:rPr>
        <w:t>the types of business sectors that relate to the</w:t>
      </w:r>
      <w:r w:rsidR="00C36010" w:rsidRPr="006C7EB5">
        <w:rPr>
          <w:rFonts w:asciiTheme="majorHAnsi" w:hAnsiTheme="majorHAnsi"/>
          <w:sz w:val="24"/>
          <w:szCs w:val="24"/>
        </w:rPr>
        <w:t xml:space="preserve"> content featured in the videos</w:t>
      </w:r>
      <w:r w:rsidR="00D04488" w:rsidRPr="006C7EB5">
        <w:rPr>
          <w:rFonts w:asciiTheme="majorHAnsi" w:hAnsiTheme="majorHAnsi"/>
          <w:snapToGrid w:val="0"/>
          <w:sz w:val="24"/>
          <w:szCs w:val="24"/>
        </w:rPr>
        <w:t xml:space="preserve">, including the residential </w:t>
      </w:r>
      <w:r w:rsidR="00A27681" w:rsidRPr="006C7EB5">
        <w:rPr>
          <w:rFonts w:asciiTheme="majorHAnsi" w:hAnsiTheme="majorHAnsi"/>
          <w:snapToGrid w:val="0"/>
          <w:sz w:val="24"/>
          <w:szCs w:val="24"/>
        </w:rPr>
        <w:t>property management sector</w:t>
      </w:r>
      <w:r w:rsidR="00284709" w:rsidRPr="006C7EB5">
        <w:rPr>
          <w:rFonts w:asciiTheme="majorHAnsi" w:hAnsiTheme="majorHAnsi"/>
          <w:snapToGrid w:val="0"/>
          <w:sz w:val="24"/>
          <w:szCs w:val="24"/>
        </w:rPr>
        <w:t xml:space="preserve">, </w:t>
      </w:r>
      <w:r w:rsidR="00D04488" w:rsidRPr="006C7EB5">
        <w:rPr>
          <w:rFonts w:asciiTheme="majorHAnsi" w:hAnsiTheme="majorHAnsi"/>
          <w:snapToGrid w:val="0"/>
          <w:sz w:val="24"/>
          <w:szCs w:val="24"/>
        </w:rPr>
        <w:t>grocery st</w:t>
      </w:r>
      <w:r w:rsidR="00A27681" w:rsidRPr="006C7EB5">
        <w:rPr>
          <w:rFonts w:asciiTheme="majorHAnsi" w:hAnsiTheme="majorHAnsi"/>
          <w:snapToGrid w:val="0"/>
          <w:sz w:val="24"/>
          <w:szCs w:val="24"/>
        </w:rPr>
        <w:t>ores, and/or convenience stores</w:t>
      </w:r>
      <w:r w:rsidR="00DF6ABB" w:rsidRPr="006C7EB5">
        <w:rPr>
          <w:rFonts w:asciiTheme="majorHAnsi" w:hAnsiTheme="majorHAnsi"/>
          <w:snapToGrid w:val="0"/>
          <w:sz w:val="24"/>
          <w:szCs w:val="24"/>
        </w:rPr>
        <w:t xml:space="preserve">. </w:t>
      </w:r>
      <w:r w:rsidR="00DF6ABB" w:rsidRPr="006C7EB5">
        <w:rPr>
          <w:rFonts w:asciiTheme="majorHAnsi" w:hAnsiTheme="majorHAnsi" w:cs="Arial"/>
          <w:sz w:val="24"/>
          <w:szCs w:val="24"/>
        </w:rPr>
        <w:t xml:space="preserve">The screening instrument is included in Attachment </w:t>
      </w:r>
      <w:r w:rsidR="008835AE" w:rsidRPr="006C7EB5">
        <w:rPr>
          <w:rFonts w:asciiTheme="majorHAnsi" w:hAnsiTheme="majorHAnsi" w:cs="Arial"/>
          <w:sz w:val="24"/>
          <w:szCs w:val="24"/>
        </w:rPr>
        <w:t>4</w:t>
      </w:r>
      <w:r w:rsidR="00DF6ABB" w:rsidRPr="006C7EB5">
        <w:rPr>
          <w:rFonts w:asciiTheme="majorHAnsi" w:hAnsiTheme="majorHAnsi" w:cs="Arial"/>
          <w:sz w:val="24"/>
          <w:szCs w:val="24"/>
        </w:rPr>
        <w:t xml:space="preserve">. </w:t>
      </w:r>
      <w:r w:rsidR="00E4158D" w:rsidRPr="006C7EB5">
        <w:rPr>
          <w:rFonts w:asciiTheme="majorHAnsi" w:hAnsiTheme="majorHAnsi"/>
          <w:sz w:val="24"/>
          <w:szCs w:val="24"/>
        </w:rPr>
        <w:t xml:space="preserve">Those eligible to participate based on responses to the screening instrument will be contacted to schedule the interview. </w:t>
      </w:r>
      <w:r w:rsidR="002A0E8A">
        <w:rPr>
          <w:rFonts w:asciiTheme="majorHAnsi" w:hAnsiTheme="majorHAnsi"/>
          <w:sz w:val="24"/>
          <w:szCs w:val="24"/>
        </w:rPr>
        <w:t>E</w:t>
      </w:r>
      <w:r w:rsidR="00C43AF1" w:rsidRPr="006C7EB5">
        <w:rPr>
          <w:rFonts w:asciiTheme="majorHAnsi" w:hAnsiTheme="majorHAnsi" w:cs="Arial"/>
          <w:sz w:val="24"/>
          <w:szCs w:val="24"/>
        </w:rPr>
        <w:t xml:space="preserve">ligible </w:t>
      </w:r>
      <w:r w:rsidR="006116A3" w:rsidRPr="006C7EB5">
        <w:rPr>
          <w:rFonts w:asciiTheme="majorHAnsi" w:hAnsiTheme="majorHAnsi" w:cs="Arial"/>
          <w:sz w:val="24"/>
          <w:szCs w:val="24"/>
        </w:rPr>
        <w:t>businesspeople</w:t>
      </w:r>
      <w:r w:rsidR="00C43AF1" w:rsidRPr="006C7EB5">
        <w:rPr>
          <w:rFonts w:asciiTheme="majorHAnsi" w:hAnsiTheme="majorHAnsi" w:cs="Arial"/>
          <w:sz w:val="24"/>
          <w:szCs w:val="24"/>
        </w:rPr>
        <w:t xml:space="preserve"> from across the United States will </w:t>
      </w:r>
      <w:r w:rsidR="000549FA" w:rsidRPr="006C7EB5">
        <w:rPr>
          <w:rFonts w:asciiTheme="majorHAnsi" w:hAnsiTheme="majorHAnsi" w:cs="Arial"/>
          <w:sz w:val="24"/>
          <w:szCs w:val="24"/>
        </w:rPr>
        <w:t xml:space="preserve">be identified through screening, of which up to 60 </w:t>
      </w:r>
      <w:r w:rsidR="006116A3" w:rsidRPr="006C7EB5">
        <w:rPr>
          <w:rFonts w:asciiTheme="majorHAnsi" w:hAnsiTheme="majorHAnsi" w:cs="Arial"/>
          <w:sz w:val="24"/>
          <w:szCs w:val="24"/>
        </w:rPr>
        <w:t xml:space="preserve">will be recruited to </w:t>
      </w:r>
      <w:r w:rsidR="000549FA" w:rsidRPr="006C7EB5">
        <w:rPr>
          <w:rFonts w:asciiTheme="majorHAnsi" w:hAnsiTheme="majorHAnsi" w:cs="Arial"/>
          <w:sz w:val="24"/>
          <w:szCs w:val="24"/>
        </w:rPr>
        <w:t>participate in the interview</w:t>
      </w:r>
      <w:r w:rsidR="006116A3" w:rsidRPr="006C7EB5">
        <w:rPr>
          <w:rFonts w:asciiTheme="majorHAnsi" w:hAnsiTheme="majorHAnsi" w:cs="Arial"/>
          <w:sz w:val="24"/>
          <w:szCs w:val="24"/>
        </w:rPr>
        <w:t>.</w:t>
      </w:r>
      <w:r w:rsidR="00C13297" w:rsidRPr="006C7EB5">
        <w:rPr>
          <w:rFonts w:asciiTheme="majorHAnsi" w:hAnsiTheme="majorHAnsi" w:cs="Arial"/>
          <w:sz w:val="24"/>
          <w:szCs w:val="24"/>
        </w:rPr>
        <w:t xml:space="preserve"> </w:t>
      </w:r>
      <w:r w:rsidR="00E4158D" w:rsidRPr="006C7EB5">
        <w:rPr>
          <w:rFonts w:asciiTheme="majorHAnsi" w:hAnsiTheme="majorHAnsi"/>
          <w:sz w:val="24"/>
          <w:szCs w:val="24"/>
        </w:rPr>
        <w:t>Participatio</w:t>
      </w:r>
      <w:r w:rsidR="00A44A88" w:rsidRPr="006C7EB5">
        <w:rPr>
          <w:rFonts w:asciiTheme="majorHAnsi" w:hAnsiTheme="majorHAnsi"/>
          <w:sz w:val="24"/>
          <w:szCs w:val="24"/>
        </w:rPr>
        <w:t>n in the IDIs will be voluntary.</w:t>
      </w:r>
      <w:r w:rsidR="00812C51" w:rsidRPr="006C7EB5">
        <w:rPr>
          <w:rFonts w:asciiTheme="majorHAnsi" w:hAnsiTheme="majorHAnsi"/>
          <w:sz w:val="24"/>
          <w:szCs w:val="24"/>
        </w:rPr>
        <w:t xml:space="preserve"> </w:t>
      </w:r>
    </w:p>
    <w:p w14:paraId="2752EEA6" w14:textId="77777777" w:rsidR="004018C1" w:rsidRPr="006C7EB5" w:rsidRDefault="004018C1" w:rsidP="002A57E1">
      <w:pPr>
        <w:spacing w:after="0"/>
        <w:rPr>
          <w:rFonts w:asciiTheme="majorHAnsi" w:hAnsiTheme="majorHAnsi"/>
          <w:sz w:val="24"/>
          <w:szCs w:val="24"/>
        </w:rPr>
      </w:pPr>
    </w:p>
    <w:p w14:paraId="339A207C" w14:textId="77777777" w:rsidR="004018C1" w:rsidRPr="006C7EB5" w:rsidRDefault="00812C51" w:rsidP="008220BE">
      <w:pPr>
        <w:rPr>
          <w:rFonts w:asciiTheme="majorHAnsi" w:hAnsiTheme="majorHAnsi"/>
          <w:sz w:val="24"/>
          <w:szCs w:val="24"/>
        </w:rPr>
      </w:pPr>
      <w:r w:rsidRPr="006C7EB5">
        <w:rPr>
          <w:rFonts w:asciiTheme="majorHAnsi" w:hAnsiTheme="majorHAnsi"/>
          <w:sz w:val="24"/>
          <w:szCs w:val="24"/>
        </w:rPr>
        <w:t xml:space="preserve">Business participants will receive an incentive for their participation. Specifically, </w:t>
      </w:r>
      <w:r w:rsidR="005D173C" w:rsidRPr="006C7EB5">
        <w:rPr>
          <w:rFonts w:asciiTheme="majorHAnsi" w:hAnsiTheme="majorHAnsi"/>
          <w:sz w:val="24"/>
          <w:szCs w:val="24"/>
        </w:rPr>
        <w:t>all individuals who complete the</w:t>
      </w:r>
      <w:r w:rsidRPr="006C7EB5">
        <w:rPr>
          <w:rFonts w:asciiTheme="majorHAnsi" w:hAnsiTheme="majorHAnsi"/>
          <w:sz w:val="24"/>
          <w:szCs w:val="24"/>
        </w:rPr>
        <w:t xml:space="preserve"> </w:t>
      </w:r>
      <w:r w:rsidR="0090672E" w:rsidRPr="006C7EB5">
        <w:rPr>
          <w:rFonts w:asciiTheme="majorHAnsi" w:hAnsiTheme="majorHAnsi"/>
          <w:sz w:val="24"/>
          <w:szCs w:val="24"/>
        </w:rPr>
        <w:t>screening survey</w:t>
      </w:r>
      <w:r w:rsidRPr="006C7EB5">
        <w:rPr>
          <w:rFonts w:asciiTheme="majorHAnsi" w:hAnsiTheme="majorHAnsi"/>
          <w:sz w:val="24"/>
          <w:szCs w:val="24"/>
        </w:rPr>
        <w:t xml:space="preserve"> </w:t>
      </w:r>
      <w:r w:rsidR="005D173C" w:rsidRPr="006C7EB5">
        <w:rPr>
          <w:rFonts w:asciiTheme="majorHAnsi" w:hAnsiTheme="majorHAnsi"/>
          <w:sz w:val="24"/>
          <w:szCs w:val="24"/>
        </w:rPr>
        <w:t xml:space="preserve">will receive </w:t>
      </w:r>
      <w:r w:rsidR="00C22A0D" w:rsidRPr="006C7EB5">
        <w:rPr>
          <w:rFonts w:asciiTheme="majorHAnsi" w:eastAsia="Times New Roman" w:hAnsiTheme="majorHAnsi"/>
          <w:color w:val="282828"/>
          <w:sz w:val="24"/>
          <w:szCs w:val="24"/>
          <w:shd w:val="clear" w:color="auto" w:fill="FFFFFF"/>
        </w:rPr>
        <w:t>points awarded by the market research firm that hosts the business panel. This is a standard procedure for business panels. Points are awarded to a panel member after completing a survey. They have no monetary value</w:t>
      </w:r>
      <w:r w:rsidR="008220BE">
        <w:rPr>
          <w:rFonts w:asciiTheme="majorHAnsi" w:eastAsia="Times New Roman" w:hAnsiTheme="majorHAnsi"/>
          <w:color w:val="282828"/>
          <w:sz w:val="24"/>
          <w:szCs w:val="24"/>
          <w:shd w:val="clear" w:color="auto" w:fill="FFFFFF"/>
        </w:rPr>
        <w:t>,</w:t>
      </w:r>
      <w:r w:rsidR="00C22A0D" w:rsidRPr="006C7EB5">
        <w:rPr>
          <w:rFonts w:asciiTheme="majorHAnsi" w:eastAsia="Times New Roman" w:hAnsiTheme="majorHAnsi"/>
          <w:color w:val="282828"/>
          <w:sz w:val="24"/>
          <w:szCs w:val="24"/>
          <w:shd w:val="clear" w:color="auto" w:fill="FFFFFF"/>
        </w:rPr>
        <w:t xml:space="preserve"> but once a member accumulates enough points, </w:t>
      </w:r>
      <w:r w:rsidR="008220BE">
        <w:rPr>
          <w:rFonts w:asciiTheme="majorHAnsi" w:eastAsia="Times New Roman" w:hAnsiTheme="majorHAnsi"/>
          <w:color w:val="282828"/>
          <w:sz w:val="24"/>
          <w:szCs w:val="24"/>
          <w:shd w:val="clear" w:color="auto" w:fill="FFFFFF"/>
        </w:rPr>
        <w:t xml:space="preserve">they </w:t>
      </w:r>
      <w:r w:rsidR="00C22A0D" w:rsidRPr="006C7EB5">
        <w:rPr>
          <w:rFonts w:asciiTheme="majorHAnsi" w:eastAsia="Times New Roman" w:hAnsiTheme="majorHAnsi"/>
          <w:color w:val="282828"/>
          <w:sz w:val="24"/>
          <w:szCs w:val="24"/>
          <w:shd w:val="clear" w:color="auto" w:fill="FFFFFF"/>
        </w:rPr>
        <w:t>can be exchanged for rewards (e.g., products, services, gift cards). </w:t>
      </w:r>
      <w:r w:rsidR="004A2B17" w:rsidRPr="006C7EB5">
        <w:rPr>
          <w:rFonts w:asciiTheme="majorHAnsi" w:eastAsia="Times New Roman" w:hAnsiTheme="majorHAnsi"/>
          <w:color w:val="282828"/>
          <w:sz w:val="24"/>
          <w:szCs w:val="24"/>
          <w:shd w:val="clear" w:color="auto" w:fill="FFFFFF"/>
        </w:rPr>
        <w:t>The business</w:t>
      </w:r>
      <w:r w:rsidR="00C22A0D" w:rsidRPr="006C7EB5">
        <w:rPr>
          <w:rFonts w:asciiTheme="majorHAnsi" w:eastAsia="Times New Roman" w:hAnsiTheme="majorHAnsi"/>
          <w:color w:val="282828"/>
          <w:sz w:val="24"/>
          <w:szCs w:val="24"/>
          <w:shd w:val="clear" w:color="auto" w:fill="FFFFFF"/>
        </w:rPr>
        <w:t xml:space="preserve">people who </w:t>
      </w:r>
      <w:r w:rsidR="004A2B17" w:rsidRPr="006C7EB5">
        <w:rPr>
          <w:rFonts w:asciiTheme="majorHAnsi" w:eastAsia="Times New Roman" w:hAnsiTheme="majorHAnsi"/>
          <w:color w:val="282828"/>
          <w:sz w:val="24"/>
          <w:szCs w:val="24"/>
          <w:shd w:val="clear" w:color="auto" w:fill="FFFFFF"/>
        </w:rPr>
        <w:t xml:space="preserve">go on to complete the telephone interview will receive $50 for their participation. </w:t>
      </w:r>
      <w:r w:rsidR="00B6112D" w:rsidRPr="006C7EB5">
        <w:rPr>
          <w:rFonts w:asciiTheme="majorHAnsi" w:eastAsia="Times New Roman" w:hAnsiTheme="majorHAnsi"/>
          <w:color w:val="282828"/>
          <w:sz w:val="24"/>
          <w:szCs w:val="24"/>
          <w:shd w:val="clear" w:color="auto" w:fill="FFFFFF"/>
        </w:rPr>
        <w:t xml:space="preserve">  </w:t>
      </w:r>
      <w:r w:rsidR="004018C1" w:rsidRPr="006C7EB5">
        <w:rPr>
          <w:rFonts w:asciiTheme="majorHAnsi" w:eastAsia="Times New Roman" w:hAnsiTheme="majorHAnsi"/>
          <w:color w:val="282828"/>
          <w:sz w:val="24"/>
          <w:szCs w:val="24"/>
          <w:shd w:val="clear" w:color="auto" w:fill="FFFFFF"/>
        </w:rPr>
        <w:t>Research shows that without providing minimal levels of incentive, insufficient participants will take part</w:t>
      </w:r>
      <w:r w:rsidR="008220BE">
        <w:rPr>
          <w:rFonts w:asciiTheme="majorHAnsi" w:eastAsia="Times New Roman" w:hAnsiTheme="majorHAnsi"/>
          <w:color w:val="282828"/>
          <w:sz w:val="24"/>
          <w:szCs w:val="24"/>
          <w:shd w:val="clear" w:color="auto" w:fill="FFFFFF"/>
        </w:rPr>
        <w:t>,</w:t>
      </w:r>
      <w:r w:rsidR="004018C1" w:rsidRPr="006C7EB5">
        <w:rPr>
          <w:rFonts w:asciiTheme="majorHAnsi" w:eastAsia="Times New Roman" w:hAnsiTheme="majorHAnsi"/>
          <w:color w:val="282828"/>
          <w:sz w:val="24"/>
          <w:szCs w:val="24"/>
          <w:shd w:val="clear" w:color="auto" w:fill="FFFFFF"/>
        </w:rPr>
        <w:t xml:space="preserve"> and results will not be useful. </w:t>
      </w:r>
      <w:r w:rsidR="00207F54" w:rsidRPr="006C7EB5">
        <w:rPr>
          <w:rFonts w:asciiTheme="majorHAnsi" w:hAnsiTheme="majorHAnsi"/>
          <w:sz w:val="24"/>
          <w:szCs w:val="24"/>
        </w:rPr>
        <w:t xml:space="preserve">For example, </w:t>
      </w:r>
      <w:r w:rsidR="00B742C2" w:rsidRPr="006C7EB5">
        <w:rPr>
          <w:rFonts w:asciiTheme="majorHAnsi" w:hAnsiTheme="majorHAnsi"/>
          <w:sz w:val="24"/>
          <w:szCs w:val="24"/>
        </w:rPr>
        <w:t>in 2009</w:t>
      </w:r>
      <w:r w:rsidR="009171A7" w:rsidRPr="006C7EB5">
        <w:rPr>
          <w:rFonts w:asciiTheme="majorHAnsi" w:hAnsiTheme="majorHAnsi"/>
          <w:sz w:val="24"/>
          <w:szCs w:val="24"/>
        </w:rPr>
        <w:t xml:space="preserve"> </w:t>
      </w:r>
      <w:r w:rsidR="00B742C2" w:rsidRPr="006C7EB5">
        <w:rPr>
          <w:rFonts w:asciiTheme="majorHAnsi" w:hAnsiTheme="majorHAnsi"/>
          <w:sz w:val="24"/>
          <w:szCs w:val="24"/>
        </w:rPr>
        <w:t>Krueger and Casey</w:t>
      </w:r>
      <w:r w:rsidR="00207F54" w:rsidRPr="006C7EB5">
        <w:rPr>
          <w:rFonts w:asciiTheme="majorHAnsi" w:hAnsiTheme="majorHAnsi"/>
          <w:sz w:val="24"/>
          <w:szCs w:val="24"/>
        </w:rPr>
        <w:t xml:space="preserve"> </w:t>
      </w:r>
      <w:r w:rsidR="009171A7" w:rsidRPr="006C7EB5">
        <w:rPr>
          <w:rFonts w:asciiTheme="majorHAnsi" w:hAnsiTheme="majorHAnsi"/>
          <w:sz w:val="24"/>
          <w:szCs w:val="24"/>
        </w:rPr>
        <w:t>indicate</w:t>
      </w:r>
      <w:r w:rsidR="00A712DA" w:rsidRPr="006C7EB5">
        <w:rPr>
          <w:rFonts w:asciiTheme="majorHAnsi" w:hAnsiTheme="majorHAnsi"/>
          <w:sz w:val="24"/>
          <w:szCs w:val="24"/>
        </w:rPr>
        <w:t>d</w:t>
      </w:r>
      <w:r w:rsidR="009171A7" w:rsidRPr="006C7EB5">
        <w:rPr>
          <w:rFonts w:asciiTheme="majorHAnsi" w:hAnsiTheme="majorHAnsi"/>
          <w:sz w:val="24"/>
          <w:szCs w:val="24"/>
        </w:rPr>
        <w:t xml:space="preserve"> that</w:t>
      </w:r>
      <w:r w:rsidR="00565A5C" w:rsidRPr="006C7EB5">
        <w:rPr>
          <w:rFonts w:asciiTheme="majorHAnsi" w:hAnsiTheme="majorHAnsi"/>
          <w:sz w:val="24"/>
          <w:szCs w:val="24"/>
        </w:rPr>
        <w:t xml:space="preserve"> with respect to incentives for study participants,</w:t>
      </w:r>
      <w:r w:rsidR="00A712DA" w:rsidRPr="006C7EB5">
        <w:rPr>
          <w:rFonts w:asciiTheme="majorHAnsi" w:hAnsiTheme="majorHAnsi"/>
          <w:i/>
          <w:sz w:val="24"/>
          <w:szCs w:val="24"/>
        </w:rPr>
        <w:t xml:space="preserve"> “</w:t>
      </w:r>
      <w:r w:rsidR="00207F54" w:rsidRPr="006C7EB5">
        <w:rPr>
          <w:rFonts w:asciiTheme="majorHAnsi" w:hAnsiTheme="majorHAnsi"/>
          <w:i/>
          <w:sz w:val="24"/>
          <w:szCs w:val="24"/>
        </w:rPr>
        <w:t>amounts of $50 to $75 usually work for public and nonprofit studies. As the amount approaches $100, an interesting phenomenon begins to occur. If the participant has a last-minute conflict, they are more likely to call the moderator and offer to send a replacement in their absence. When working with elite categories of focus group participants, the amounts may need to be adjusted upward. Focus groups with engineers, physicians, attorneys, upper-level managers, and similar categories may require amounts in the $100 to $500+ range.”</w:t>
      </w:r>
      <w:r w:rsidR="00207F54" w:rsidRPr="006C7EB5">
        <w:rPr>
          <w:rStyle w:val="FootnoteReference"/>
          <w:rFonts w:asciiTheme="majorHAnsi" w:hAnsiTheme="majorHAnsi"/>
          <w:sz w:val="24"/>
          <w:szCs w:val="24"/>
        </w:rPr>
        <w:footnoteReference w:id="1"/>
      </w:r>
      <w:r w:rsidR="00207F54" w:rsidRPr="006C7EB5">
        <w:rPr>
          <w:rFonts w:asciiTheme="majorHAnsi" w:hAnsiTheme="majorHAnsi"/>
          <w:sz w:val="24"/>
          <w:szCs w:val="24"/>
        </w:rPr>
        <w:t xml:space="preserve"> Therefore, the proposed $50 incentive represents the minimal level of incentive deemed suitable for </w:t>
      </w:r>
      <w:r w:rsidR="00A712DA" w:rsidRPr="006C7EB5">
        <w:rPr>
          <w:rFonts w:asciiTheme="majorHAnsi" w:hAnsiTheme="majorHAnsi"/>
          <w:sz w:val="24"/>
          <w:szCs w:val="24"/>
        </w:rPr>
        <w:t>study participants</w:t>
      </w:r>
      <w:r w:rsidR="00207F54" w:rsidRPr="006C7EB5">
        <w:rPr>
          <w:rFonts w:asciiTheme="majorHAnsi" w:hAnsiTheme="majorHAnsi"/>
          <w:sz w:val="24"/>
          <w:szCs w:val="24"/>
        </w:rPr>
        <w:t xml:space="preserve"> in the recent past. </w:t>
      </w:r>
      <w:r w:rsidR="004018C1" w:rsidRPr="006C7EB5">
        <w:rPr>
          <w:rFonts w:asciiTheme="majorHAnsi" w:eastAsia="Times New Roman" w:hAnsiTheme="majorHAnsi"/>
          <w:color w:val="282828"/>
          <w:sz w:val="24"/>
          <w:szCs w:val="24"/>
          <w:shd w:val="clear" w:color="auto" w:fill="FFFFFF"/>
        </w:rPr>
        <w:t>Business</w:t>
      </w:r>
      <w:r w:rsidR="008220BE">
        <w:rPr>
          <w:rFonts w:asciiTheme="majorHAnsi" w:eastAsia="Times New Roman" w:hAnsiTheme="majorHAnsi"/>
          <w:color w:val="282828"/>
          <w:sz w:val="24"/>
          <w:szCs w:val="24"/>
          <w:shd w:val="clear" w:color="auto" w:fill="FFFFFF"/>
        </w:rPr>
        <w:t>p</w:t>
      </w:r>
      <w:r w:rsidR="004018C1" w:rsidRPr="006C7EB5">
        <w:rPr>
          <w:rFonts w:asciiTheme="majorHAnsi" w:eastAsia="Times New Roman" w:hAnsiTheme="majorHAnsi"/>
          <w:color w:val="282828"/>
          <w:sz w:val="24"/>
          <w:szCs w:val="24"/>
          <w:shd w:val="clear" w:color="auto" w:fill="FFFFFF"/>
        </w:rPr>
        <w:t xml:space="preserve">eople </w:t>
      </w:r>
      <w:r w:rsidR="004018C1" w:rsidRPr="006C7EB5">
        <w:rPr>
          <w:rFonts w:asciiTheme="majorHAnsi" w:hAnsiTheme="majorHAnsi"/>
          <w:sz w:val="24"/>
          <w:szCs w:val="24"/>
        </w:rPr>
        <w:t>(who are being recruited for their particular role in their business sector) have multiple demands on their time</w:t>
      </w:r>
      <w:r w:rsidR="008220BE">
        <w:rPr>
          <w:rFonts w:asciiTheme="majorHAnsi" w:hAnsiTheme="majorHAnsi"/>
          <w:sz w:val="24"/>
          <w:szCs w:val="24"/>
        </w:rPr>
        <w:t>,</w:t>
      </w:r>
      <w:r w:rsidR="004018C1" w:rsidRPr="006C7EB5">
        <w:rPr>
          <w:rFonts w:asciiTheme="majorHAnsi" w:hAnsiTheme="majorHAnsi"/>
          <w:sz w:val="24"/>
          <w:szCs w:val="24"/>
        </w:rPr>
        <w:t xml:space="preserve"> and this level of incentive will help ensure sufficient attendance and participation.</w:t>
      </w:r>
    </w:p>
    <w:p w14:paraId="3ADD0825" w14:textId="77777777" w:rsidR="00B6112D" w:rsidRPr="006C7EB5" w:rsidRDefault="00B6112D" w:rsidP="008220BE">
      <w:pPr>
        <w:rPr>
          <w:rFonts w:asciiTheme="majorHAnsi" w:hAnsiTheme="majorHAnsi"/>
          <w:sz w:val="24"/>
          <w:szCs w:val="24"/>
        </w:rPr>
      </w:pPr>
      <w:r w:rsidRPr="006C7EB5">
        <w:rPr>
          <w:rFonts w:asciiTheme="majorHAnsi" w:hAnsiTheme="majorHAnsi"/>
          <w:sz w:val="24"/>
          <w:szCs w:val="24"/>
        </w:rPr>
        <w:lastRenderedPageBreak/>
        <w:t xml:space="preserve">The $50 incentive will be a cash incentive rather than an alternate form of incentive (e.g., gift card to a store) because guidance on </w:t>
      </w:r>
      <w:r w:rsidR="0038666C" w:rsidRPr="006C7EB5">
        <w:rPr>
          <w:rFonts w:asciiTheme="majorHAnsi" w:hAnsiTheme="majorHAnsi"/>
          <w:sz w:val="24"/>
          <w:szCs w:val="24"/>
        </w:rPr>
        <w:t>research studies suggests</w:t>
      </w:r>
      <w:r w:rsidRPr="006C7EB5">
        <w:rPr>
          <w:rFonts w:asciiTheme="majorHAnsi" w:hAnsiTheme="majorHAnsi"/>
          <w:sz w:val="24"/>
          <w:szCs w:val="24"/>
        </w:rPr>
        <w:t xml:space="preserve"> that </w:t>
      </w:r>
      <w:r w:rsidRPr="006C7EB5">
        <w:rPr>
          <w:rFonts w:asciiTheme="majorHAnsi" w:hAnsiTheme="majorHAnsi"/>
          <w:i/>
          <w:sz w:val="24"/>
          <w:szCs w:val="24"/>
        </w:rPr>
        <w:t>“incentives should be selected that have universal value to participants; what may be valuable to one person may have little value to other. This is one reason money is employed most often.”</w:t>
      </w:r>
      <w:r w:rsidRPr="006C7EB5">
        <w:rPr>
          <w:rStyle w:val="FootnoteReference"/>
          <w:rFonts w:asciiTheme="majorHAnsi" w:hAnsiTheme="majorHAnsi"/>
          <w:sz w:val="24"/>
          <w:szCs w:val="24"/>
        </w:rPr>
        <w:footnoteReference w:id="2"/>
      </w:r>
      <w:r w:rsidR="0038666C" w:rsidRPr="006C7EB5">
        <w:rPr>
          <w:rFonts w:asciiTheme="majorHAnsi" w:hAnsiTheme="majorHAnsi"/>
          <w:sz w:val="24"/>
          <w:szCs w:val="24"/>
        </w:rPr>
        <w:t xml:space="preserve"> Given that the businesspeople </w:t>
      </w:r>
      <w:r w:rsidRPr="006C7EB5">
        <w:rPr>
          <w:rFonts w:asciiTheme="majorHAnsi" w:hAnsiTheme="majorHAnsi"/>
          <w:sz w:val="24"/>
          <w:szCs w:val="24"/>
        </w:rPr>
        <w:t>will b</w:t>
      </w:r>
      <w:r w:rsidR="0038666C" w:rsidRPr="006C7EB5">
        <w:rPr>
          <w:rFonts w:asciiTheme="majorHAnsi" w:hAnsiTheme="majorHAnsi"/>
          <w:sz w:val="24"/>
          <w:szCs w:val="24"/>
        </w:rPr>
        <w:t>e participating in remote interviews</w:t>
      </w:r>
      <w:r w:rsidRPr="006C7EB5">
        <w:rPr>
          <w:rFonts w:asciiTheme="majorHAnsi" w:hAnsiTheme="majorHAnsi"/>
          <w:sz w:val="24"/>
          <w:szCs w:val="24"/>
        </w:rPr>
        <w:t xml:space="preserve">, the incentive will be mailed to them upon the completion of the </w:t>
      </w:r>
      <w:r w:rsidR="00534C8D" w:rsidRPr="006C7EB5">
        <w:rPr>
          <w:rFonts w:asciiTheme="majorHAnsi" w:hAnsiTheme="majorHAnsi"/>
          <w:sz w:val="24"/>
          <w:szCs w:val="24"/>
        </w:rPr>
        <w:t>interview</w:t>
      </w:r>
      <w:r w:rsidRPr="006C7EB5">
        <w:rPr>
          <w:rFonts w:asciiTheme="majorHAnsi" w:hAnsiTheme="majorHAnsi"/>
          <w:sz w:val="24"/>
          <w:szCs w:val="24"/>
        </w:rPr>
        <w:t xml:space="preserve"> in the form of a $50 cash card (e.g., Visa Gift Card). </w:t>
      </w:r>
    </w:p>
    <w:p w14:paraId="4C8E37C7" w14:textId="77777777" w:rsidR="00C13297" w:rsidRPr="003E32BD" w:rsidRDefault="00C13297" w:rsidP="003E32BD">
      <w:pPr>
        <w:spacing w:after="0" w:line="240" w:lineRule="auto"/>
        <w:rPr>
          <w:rFonts w:asciiTheme="majorHAnsi" w:hAnsiTheme="majorHAnsi" w:cs="Arial"/>
          <w:sz w:val="24"/>
          <w:szCs w:val="24"/>
          <w:u w:val="single"/>
        </w:rPr>
      </w:pPr>
      <w:r w:rsidRPr="003E32BD">
        <w:rPr>
          <w:rFonts w:asciiTheme="majorHAnsi" w:hAnsiTheme="majorHAnsi" w:cs="Arial"/>
          <w:sz w:val="24"/>
          <w:szCs w:val="24"/>
          <w:u w:val="single"/>
        </w:rPr>
        <w:t>Survey</w:t>
      </w:r>
    </w:p>
    <w:p w14:paraId="06FE99F3" w14:textId="77777777" w:rsidR="00C13297" w:rsidRPr="006C7EB5" w:rsidRDefault="00C13297" w:rsidP="006535D5">
      <w:pPr>
        <w:spacing w:after="0"/>
        <w:rPr>
          <w:rFonts w:asciiTheme="majorHAnsi" w:hAnsiTheme="majorHAnsi"/>
          <w:sz w:val="24"/>
          <w:szCs w:val="24"/>
        </w:rPr>
      </w:pPr>
      <w:r w:rsidRPr="006C7EB5">
        <w:rPr>
          <w:rFonts w:asciiTheme="majorHAnsi" w:hAnsiTheme="majorHAnsi" w:cs="Arial"/>
          <w:sz w:val="24"/>
          <w:szCs w:val="24"/>
        </w:rPr>
        <w:t xml:space="preserve">A self-administered online survey will be implemented to collect feedback from DCH awardees on the six business-case videos. Each participant will be asked to view and provide feedback on up to two of the videos. The survey, which will be administered using </w:t>
      </w:r>
      <w:proofErr w:type="spellStart"/>
      <w:r w:rsidRPr="006C7EB5">
        <w:rPr>
          <w:rFonts w:asciiTheme="majorHAnsi" w:hAnsiTheme="majorHAnsi" w:cs="Arial"/>
          <w:sz w:val="24"/>
          <w:szCs w:val="24"/>
        </w:rPr>
        <w:t>Qualtrics</w:t>
      </w:r>
      <w:proofErr w:type="spellEnd"/>
      <w:r w:rsidRPr="006C7EB5">
        <w:rPr>
          <w:rFonts w:asciiTheme="majorHAnsi" w:hAnsiTheme="majorHAnsi" w:cs="Arial"/>
          <w:sz w:val="24"/>
          <w:szCs w:val="24"/>
        </w:rPr>
        <w:t xml:space="preserve"> software, will take no more than 30 minutes to complete. The survey instru</w:t>
      </w:r>
      <w:r w:rsidR="0041132C" w:rsidRPr="006C7EB5">
        <w:rPr>
          <w:rFonts w:asciiTheme="majorHAnsi" w:hAnsiTheme="majorHAnsi" w:cs="Arial"/>
          <w:sz w:val="24"/>
          <w:szCs w:val="24"/>
        </w:rPr>
        <w:t>ment is included in Attachment 5</w:t>
      </w:r>
      <w:r w:rsidRPr="006C7EB5">
        <w:rPr>
          <w:rFonts w:asciiTheme="majorHAnsi" w:hAnsiTheme="majorHAnsi" w:cs="Arial"/>
          <w:sz w:val="24"/>
          <w:szCs w:val="24"/>
        </w:rPr>
        <w:t>.</w:t>
      </w:r>
    </w:p>
    <w:p w14:paraId="7064ABC8" w14:textId="77777777" w:rsidR="00C13297" w:rsidRPr="006C7EB5" w:rsidRDefault="00C13297" w:rsidP="006535D5">
      <w:pPr>
        <w:spacing w:after="0"/>
        <w:rPr>
          <w:rFonts w:asciiTheme="majorHAnsi" w:hAnsiTheme="majorHAnsi" w:cs="Arial"/>
          <w:sz w:val="24"/>
          <w:szCs w:val="24"/>
        </w:rPr>
      </w:pPr>
    </w:p>
    <w:p w14:paraId="611F13D0" w14:textId="77777777" w:rsidR="00C13297" w:rsidRPr="006C7EB5" w:rsidRDefault="00C13297" w:rsidP="006535D5">
      <w:pPr>
        <w:spacing w:after="0"/>
        <w:rPr>
          <w:rFonts w:asciiTheme="majorHAnsi" w:hAnsiTheme="majorHAnsi" w:cs="Arial"/>
          <w:sz w:val="24"/>
          <w:szCs w:val="24"/>
        </w:rPr>
      </w:pPr>
      <w:r w:rsidRPr="006C7EB5">
        <w:rPr>
          <w:rFonts w:asciiTheme="majorHAnsi" w:hAnsiTheme="majorHAnsi" w:cs="Arial"/>
          <w:sz w:val="24"/>
          <w:szCs w:val="24"/>
        </w:rPr>
        <w:t xml:space="preserve">The participant sample will be identified from DCH’s existing lists of program awardees. Specifically, awardees whose funded DCH program work involves at least one of the following types of efforts featured in the videos will be invited to participate: </w:t>
      </w:r>
      <w:r w:rsidR="008220BE">
        <w:rPr>
          <w:rFonts w:asciiTheme="majorHAnsi" w:hAnsiTheme="majorHAnsi" w:cs="Arial"/>
          <w:sz w:val="24"/>
          <w:szCs w:val="24"/>
        </w:rPr>
        <w:t>1</w:t>
      </w:r>
      <w:r w:rsidRPr="006C7EB5">
        <w:rPr>
          <w:rFonts w:asciiTheme="majorHAnsi" w:hAnsiTheme="majorHAnsi" w:cs="Arial"/>
          <w:sz w:val="24"/>
          <w:szCs w:val="24"/>
        </w:rPr>
        <w:t>) making multiunit housing smoke-free</w:t>
      </w:r>
      <w:r w:rsidR="008220BE">
        <w:rPr>
          <w:rFonts w:asciiTheme="majorHAnsi" w:hAnsiTheme="majorHAnsi" w:cs="Arial"/>
          <w:sz w:val="24"/>
          <w:szCs w:val="24"/>
        </w:rPr>
        <w:t xml:space="preserve">, </w:t>
      </w:r>
      <w:r w:rsidRPr="006C7EB5">
        <w:rPr>
          <w:rFonts w:asciiTheme="majorHAnsi" w:hAnsiTheme="majorHAnsi" w:cs="Arial"/>
          <w:sz w:val="24"/>
          <w:szCs w:val="24"/>
        </w:rPr>
        <w:t xml:space="preserve">or </w:t>
      </w:r>
      <w:r w:rsidR="008220BE">
        <w:rPr>
          <w:rFonts w:asciiTheme="majorHAnsi" w:hAnsiTheme="majorHAnsi" w:cs="Arial"/>
          <w:sz w:val="24"/>
          <w:szCs w:val="24"/>
        </w:rPr>
        <w:t>2</w:t>
      </w:r>
      <w:r w:rsidRPr="006C7EB5">
        <w:rPr>
          <w:rFonts w:asciiTheme="majorHAnsi" w:hAnsiTheme="majorHAnsi" w:cs="Arial"/>
          <w:sz w:val="24"/>
          <w:szCs w:val="24"/>
        </w:rPr>
        <w:t xml:space="preserve">) offering healthier options in grocery stores and/or corner stores. Approximately </w:t>
      </w:r>
      <w:r w:rsidR="006D13A0" w:rsidRPr="006C7EB5">
        <w:rPr>
          <w:rFonts w:asciiTheme="majorHAnsi" w:hAnsiTheme="majorHAnsi" w:cs="Arial"/>
          <w:sz w:val="24"/>
          <w:szCs w:val="24"/>
        </w:rPr>
        <w:t>90 awardee sites</w:t>
      </w:r>
      <w:r w:rsidR="00510F2B" w:rsidRPr="006C7EB5">
        <w:rPr>
          <w:rFonts w:asciiTheme="majorHAnsi" w:hAnsiTheme="majorHAnsi" w:cs="Arial"/>
          <w:sz w:val="24"/>
          <w:szCs w:val="24"/>
        </w:rPr>
        <w:t xml:space="preserve"> </w:t>
      </w:r>
      <w:r w:rsidRPr="006C7EB5">
        <w:rPr>
          <w:rFonts w:asciiTheme="majorHAnsi" w:hAnsiTheme="majorHAnsi" w:cs="Arial"/>
          <w:sz w:val="24"/>
          <w:szCs w:val="24"/>
        </w:rPr>
        <w:t>will be eligible to participate</w:t>
      </w:r>
      <w:r w:rsidR="00510F2B" w:rsidRPr="006C7EB5">
        <w:rPr>
          <w:rFonts w:asciiTheme="majorHAnsi" w:hAnsiTheme="majorHAnsi" w:cs="Arial"/>
          <w:sz w:val="24"/>
          <w:szCs w:val="24"/>
        </w:rPr>
        <w:t xml:space="preserve"> (90 x 2 representatives</w:t>
      </w:r>
      <w:r w:rsidR="008220BE">
        <w:rPr>
          <w:rFonts w:asciiTheme="majorHAnsi" w:hAnsiTheme="majorHAnsi" w:cs="Arial"/>
          <w:sz w:val="24"/>
          <w:szCs w:val="24"/>
        </w:rPr>
        <w:t xml:space="preserve"> </w:t>
      </w:r>
      <w:r w:rsidR="00510F2B" w:rsidRPr="006C7EB5">
        <w:rPr>
          <w:rFonts w:asciiTheme="majorHAnsi" w:hAnsiTheme="majorHAnsi" w:cs="Arial"/>
          <w:sz w:val="24"/>
          <w:szCs w:val="24"/>
        </w:rPr>
        <w:t>= 180 respondents)</w:t>
      </w:r>
      <w:r w:rsidRPr="006C7EB5">
        <w:rPr>
          <w:rFonts w:asciiTheme="majorHAnsi" w:hAnsiTheme="majorHAnsi" w:cs="Arial"/>
          <w:sz w:val="24"/>
          <w:szCs w:val="24"/>
        </w:rPr>
        <w:t>. Awardees are located across the United States.</w:t>
      </w:r>
    </w:p>
    <w:p w14:paraId="0047EBA8" w14:textId="77777777" w:rsidR="00C13297" w:rsidRPr="006C7EB5" w:rsidRDefault="00C13297" w:rsidP="006535D5">
      <w:pPr>
        <w:spacing w:after="0"/>
        <w:rPr>
          <w:rFonts w:asciiTheme="majorHAnsi" w:hAnsiTheme="majorHAnsi" w:cs="Arial"/>
          <w:sz w:val="24"/>
          <w:szCs w:val="24"/>
        </w:rPr>
      </w:pPr>
    </w:p>
    <w:p w14:paraId="62283E62" w14:textId="77777777" w:rsidR="00C13297" w:rsidRPr="006C7EB5" w:rsidRDefault="00C13297" w:rsidP="006535D5">
      <w:pPr>
        <w:spacing w:after="0"/>
        <w:rPr>
          <w:rFonts w:asciiTheme="majorHAnsi" w:hAnsiTheme="majorHAnsi" w:cs="Arial"/>
          <w:sz w:val="24"/>
          <w:szCs w:val="24"/>
        </w:rPr>
      </w:pPr>
      <w:r w:rsidRPr="006C7EB5">
        <w:rPr>
          <w:rFonts w:asciiTheme="majorHAnsi" w:hAnsiTheme="majorHAnsi" w:cs="Arial"/>
          <w:sz w:val="24"/>
          <w:szCs w:val="24"/>
        </w:rPr>
        <w:t>The main communication representative and the program manager from each eligible awardee site will be sent an email alerting them to the upcoming survey, explaining its purpose, and requesting their participation. A link to the survey will then be distributed to them by email. After the initial email, two follow-up reminders will be sent (each a week apart) to encourage participation in the survey. The survey will close a week after distribution of the final reminder. The survey will be fielded for a period of up to 3 weeks. Participation in the survey will be voluntary</w:t>
      </w:r>
      <w:r w:rsidR="00A44A88" w:rsidRPr="006C7EB5">
        <w:rPr>
          <w:rFonts w:asciiTheme="majorHAnsi" w:hAnsiTheme="majorHAnsi" w:cs="Arial"/>
          <w:sz w:val="24"/>
          <w:szCs w:val="24"/>
        </w:rPr>
        <w:t>.</w:t>
      </w:r>
      <w:r w:rsidR="00184C23">
        <w:rPr>
          <w:rFonts w:asciiTheme="majorHAnsi" w:hAnsiTheme="majorHAnsi" w:cs="Arial"/>
          <w:sz w:val="24"/>
          <w:szCs w:val="24"/>
        </w:rPr>
        <w:t xml:space="preserve"> Survey p</w:t>
      </w:r>
      <w:r w:rsidR="00812C51" w:rsidRPr="006C7EB5">
        <w:rPr>
          <w:rFonts w:asciiTheme="majorHAnsi" w:hAnsiTheme="majorHAnsi" w:cs="Arial"/>
          <w:sz w:val="24"/>
          <w:szCs w:val="24"/>
        </w:rPr>
        <w:t>articipants will not receive an incentive for their participation.</w:t>
      </w:r>
    </w:p>
    <w:p w14:paraId="3CEE11D7" w14:textId="77777777" w:rsidR="00C13297" w:rsidRPr="006C7EB5" w:rsidRDefault="00C13297" w:rsidP="006535D5">
      <w:pPr>
        <w:spacing w:after="0"/>
        <w:rPr>
          <w:rFonts w:asciiTheme="majorHAnsi" w:hAnsiTheme="majorHAnsi" w:cs="Arial"/>
          <w:sz w:val="24"/>
          <w:szCs w:val="24"/>
        </w:rPr>
      </w:pPr>
    </w:p>
    <w:p w14:paraId="142F3DF9" w14:textId="77777777" w:rsidR="00B12010" w:rsidRPr="003E32BD" w:rsidRDefault="00B12010" w:rsidP="006535D5">
      <w:pPr>
        <w:spacing w:after="0"/>
        <w:rPr>
          <w:sz w:val="24"/>
          <w:szCs w:val="24"/>
          <w:u w:val="single"/>
        </w:rPr>
      </w:pPr>
      <w:bookmarkStart w:id="2" w:name="_Toc352075184"/>
      <w:r w:rsidRPr="003E32BD">
        <w:rPr>
          <w:sz w:val="24"/>
          <w:szCs w:val="24"/>
          <w:u w:val="single"/>
        </w:rPr>
        <w:t xml:space="preserve">Data Security </w:t>
      </w:r>
    </w:p>
    <w:p w14:paraId="73693D44" w14:textId="4E5A68F7" w:rsidR="00001C5F" w:rsidRPr="001D334F" w:rsidRDefault="00684CE2" w:rsidP="00001C5F">
      <w:pPr>
        <w:rPr>
          <w:rFonts w:ascii="Arial" w:hAnsi="Arial" w:cs="Arial"/>
          <w:iCs/>
        </w:rPr>
      </w:pPr>
      <w:r w:rsidRPr="006C7EB5">
        <w:rPr>
          <w:rFonts w:asciiTheme="majorHAnsi" w:hAnsiTheme="majorHAnsi"/>
          <w:sz w:val="24"/>
        </w:rPr>
        <w:t xml:space="preserve">Response data will be </w:t>
      </w:r>
      <w:r w:rsidR="00845804" w:rsidRPr="006C7EB5">
        <w:rPr>
          <w:rFonts w:asciiTheme="majorHAnsi" w:hAnsiTheme="majorHAnsi"/>
          <w:sz w:val="24"/>
        </w:rPr>
        <w:t xml:space="preserve">kept </w:t>
      </w:r>
      <w:r w:rsidRPr="006C7EB5">
        <w:rPr>
          <w:rFonts w:asciiTheme="majorHAnsi" w:hAnsiTheme="majorHAnsi"/>
          <w:sz w:val="24"/>
        </w:rPr>
        <w:t xml:space="preserve">separate from </w:t>
      </w:r>
      <w:r w:rsidR="00845804" w:rsidRPr="006C7EB5">
        <w:rPr>
          <w:rFonts w:asciiTheme="majorHAnsi" w:hAnsiTheme="majorHAnsi"/>
          <w:sz w:val="24"/>
        </w:rPr>
        <w:t xml:space="preserve">any </w:t>
      </w:r>
      <w:r w:rsidR="006B1684" w:rsidRPr="006C7EB5">
        <w:rPr>
          <w:rFonts w:asciiTheme="majorHAnsi" w:hAnsiTheme="majorHAnsi"/>
          <w:sz w:val="24"/>
        </w:rPr>
        <w:t>personally</w:t>
      </w:r>
      <w:r w:rsidRPr="006C7EB5">
        <w:rPr>
          <w:rFonts w:asciiTheme="majorHAnsi" w:hAnsiTheme="majorHAnsi"/>
          <w:sz w:val="24"/>
        </w:rPr>
        <w:t xml:space="preserve"> </w:t>
      </w:r>
      <w:r w:rsidR="006B1684" w:rsidRPr="006C7EB5">
        <w:rPr>
          <w:rFonts w:asciiTheme="majorHAnsi" w:hAnsiTheme="majorHAnsi"/>
          <w:sz w:val="24"/>
        </w:rPr>
        <w:t xml:space="preserve">identifiable information </w:t>
      </w:r>
      <w:r w:rsidR="00845804" w:rsidRPr="006C7EB5">
        <w:rPr>
          <w:rFonts w:asciiTheme="majorHAnsi" w:hAnsiTheme="majorHAnsi"/>
          <w:sz w:val="24"/>
        </w:rPr>
        <w:t>collected from participants</w:t>
      </w:r>
      <w:r w:rsidR="00A44A88" w:rsidRPr="006C7EB5">
        <w:rPr>
          <w:rFonts w:asciiTheme="majorHAnsi" w:hAnsiTheme="majorHAnsi"/>
          <w:sz w:val="24"/>
        </w:rPr>
        <w:t xml:space="preserve"> for recruitment purposes</w:t>
      </w:r>
      <w:r w:rsidR="003A7D7C" w:rsidRPr="006C7EB5">
        <w:rPr>
          <w:rFonts w:asciiTheme="majorHAnsi" w:hAnsiTheme="majorHAnsi"/>
          <w:sz w:val="24"/>
        </w:rPr>
        <w:t xml:space="preserve"> (e.g., telephone numbers, email addresses)</w:t>
      </w:r>
      <w:r w:rsidR="008267F8" w:rsidRPr="006C7EB5">
        <w:rPr>
          <w:rFonts w:asciiTheme="majorHAnsi" w:hAnsiTheme="majorHAnsi"/>
          <w:sz w:val="24"/>
        </w:rPr>
        <w:t>.</w:t>
      </w:r>
      <w:r w:rsidR="008F6A92" w:rsidRPr="006C7EB5">
        <w:rPr>
          <w:rFonts w:asciiTheme="majorHAnsi" w:hAnsiTheme="majorHAnsi"/>
          <w:sz w:val="24"/>
        </w:rPr>
        <w:t xml:space="preserve"> </w:t>
      </w:r>
      <w:r w:rsidR="00385B32" w:rsidRPr="006C7EB5">
        <w:rPr>
          <w:rFonts w:asciiTheme="majorHAnsi" w:hAnsiTheme="majorHAnsi"/>
          <w:sz w:val="24"/>
        </w:rPr>
        <w:t xml:space="preserve">The questions in the </w:t>
      </w:r>
      <w:r w:rsidR="008F6A92" w:rsidRPr="006C7EB5">
        <w:rPr>
          <w:rFonts w:asciiTheme="majorHAnsi" w:hAnsiTheme="majorHAnsi"/>
          <w:sz w:val="24"/>
        </w:rPr>
        <w:t xml:space="preserve">survey instrument </w:t>
      </w:r>
      <w:r w:rsidR="00385B32" w:rsidRPr="006C7EB5">
        <w:rPr>
          <w:rFonts w:asciiTheme="majorHAnsi" w:hAnsiTheme="majorHAnsi"/>
          <w:sz w:val="24"/>
        </w:rPr>
        <w:t>and interview will not request personally identifiable information</w:t>
      </w:r>
      <w:r w:rsidR="00237DF3" w:rsidRPr="006C7EB5">
        <w:rPr>
          <w:rFonts w:asciiTheme="majorHAnsi" w:hAnsiTheme="majorHAnsi"/>
          <w:sz w:val="24"/>
        </w:rPr>
        <w:t xml:space="preserve"> from respondents</w:t>
      </w:r>
      <w:r w:rsidR="008F6A92" w:rsidRPr="006C7EB5">
        <w:rPr>
          <w:rFonts w:asciiTheme="majorHAnsi" w:hAnsiTheme="majorHAnsi"/>
          <w:sz w:val="24"/>
        </w:rPr>
        <w:t xml:space="preserve">. </w:t>
      </w:r>
      <w:r w:rsidR="00385B32" w:rsidRPr="006C7EB5">
        <w:rPr>
          <w:rFonts w:asciiTheme="majorHAnsi" w:hAnsiTheme="majorHAnsi"/>
          <w:sz w:val="24"/>
        </w:rPr>
        <w:t>However, if personall</w:t>
      </w:r>
      <w:r w:rsidR="00237DF3" w:rsidRPr="006C7EB5">
        <w:rPr>
          <w:rFonts w:asciiTheme="majorHAnsi" w:hAnsiTheme="majorHAnsi"/>
          <w:sz w:val="24"/>
        </w:rPr>
        <w:t xml:space="preserve">y identifiable information </w:t>
      </w:r>
      <w:r w:rsidR="006535D5">
        <w:rPr>
          <w:rFonts w:asciiTheme="majorHAnsi" w:hAnsiTheme="majorHAnsi"/>
          <w:sz w:val="24"/>
        </w:rPr>
        <w:t>are</w:t>
      </w:r>
      <w:r w:rsidR="00670925" w:rsidRPr="006C7EB5">
        <w:rPr>
          <w:rFonts w:asciiTheme="majorHAnsi" w:hAnsiTheme="majorHAnsi"/>
          <w:sz w:val="24"/>
        </w:rPr>
        <w:t xml:space="preserve"> volunteered by participants in their responses to survey or interview questions, </w:t>
      </w:r>
      <w:r w:rsidR="006535D5">
        <w:rPr>
          <w:rFonts w:asciiTheme="majorHAnsi" w:hAnsiTheme="majorHAnsi"/>
          <w:sz w:val="24"/>
        </w:rPr>
        <w:t>those</w:t>
      </w:r>
      <w:r w:rsidR="006535D5" w:rsidRPr="006C7EB5">
        <w:rPr>
          <w:rFonts w:asciiTheme="majorHAnsi" w:hAnsiTheme="majorHAnsi"/>
          <w:sz w:val="24"/>
        </w:rPr>
        <w:t xml:space="preserve"> </w:t>
      </w:r>
      <w:r w:rsidR="00A97137" w:rsidRPr="006C7EB5">
        <w:rPr>
          <w:rFonts w:asciiTheme="majorHAnsi" w:hAnsiTheme="majorHAnsi"/>
          <w:sz w:val="24"/>
        </w:rPr>
        <w:t>identifiers will be removed</w:t>
      </w:r>
      <w:r w:rsidR="00D144AA" w:rsidRPr="006C7EB5">
        <w:rPr>
          <w:rFonts w:asciiTheme="majorHAnsi" w:hAnsiTheme="majorHAnsi"/>
          <w:sz w:val="24"/>
        </w:rPr>
        <w:t xml:space="preserve"> from data files</w:t>
      </w:r>
      <w:r w:rsidR="00A97137" w:rsidRPr="006C7EB5">
        <w:rPr>
          <w:rFonts w:asciiTheme="majorHAnsi" w:hAnsiTheme="majorHAnsi"/>
          <w:sz w:val="24"/>
        </w:rPr>
        <w:t>.</w:t>
      </w:r>
      <w:r w:rsidR="00690319" w:rsidRPr="006C7EB5">
        <w:rPr>
          <w:rFonts w:asciiTheme="majorHAnsi" w:hAnsiTheme="majorHAnsi"/>
          <w:sz w:val="24"/>
        </w:rPr>
        <w:t xml:space="preserve"> </w:t>
      </w:r>
      <w:r w:rsidRPr="006C7EB5">
        <w:rPr>
          <w:rFonts w:asciiTheme="majorHAnsi" w:hAnsiTheme="majorHAnsi"/>
          <w:sz w:val="24"/>
        </w:rPr>
        <w:t xml:space="preserve">Only project staff associated with this </w:t>
      </w:r>
      <w:r w:rsidR="006B1684" w:rsidRPr="006C7EB5">
        <w:rPr>
          <w:rFonts w:asciiTheme="majorHAnsi" w:hAnsiTheme="majorHAnsi"/>
          <w:sz w:val="24"/>
        </w:rPr>
        <w:t>video testing</w:t>
      </w:r>
      <w:r w:rsidRPr="006C7EB5">
        <w:rPr>
          <w:rFonts w:asciiTheme="majorHAnsi" w:hAnsiTheme="majorHAnsi"/>
          <w:sz w:val="24"/>
        </w:rPr>
        <w:t xml:space="preserve"> effort will have access to the response data. Response data will be treated in a secure manner and will not be disclosed, unless otherwise compelled by law. </w:t>
      </w:r>
      <w:r w:rsidR="00690319" w:rsidRPr="006C7EB5">
        <w:rPr>
          <w:rFonts w:asciiTheme="majorHAnsi" w:hAnsiTheme="majorHAnsi"/>
          <w:sz w:val="24"/>
        </w:rPr>
        <w:t xml:space="preserve"> </w:t>
      </w:r>
      <w:r w:rsidR="00001C5F" w:rsidRPr="009E2C4E">
        <w:rPr>
          <w:rFonts w:asciiTheme="majorHAnsi" w:hAnsiTheme="majorHAnsi"/>
          <w:sz w:val="24"/>
        </w:rPr>
        <w:t xml:space="preserve">We will keep </w:t>
      </w:r>
      <w:r w:rsidR="00001C5F" w:rsidRPr="009E2C4E">
        <w:rPr>
          <w:rFonts w:asciiTheme="majorHAnsi" w:hAnsiTheme="majorHAnsi"/>
          <w:sz w:val="24"/>
        </w:rPr>
        <w:lastRenderedPageBreak/>
        <w:t xml:space="preserve">the </w:t>
      </w:r>
      <w:r w:rsidR="003D4943" w:rsidRPr="009E2C4E">
        <w:rPr>
          <w:rFonts w:asciiTheme="majorHAnsi" w:hAnsiTheme="majorHAnsi"/>
          <w:sz w:val="24"/>
        </w:rPr>
        <w:t xml:space="preserve">digital </w:t>
      </w:r>
      <w:r w:rsidR="00001C5F" w:rsidRPr="009E2C4E">
        <w:rPr>
          <w:rFonts w:asciiTheme="majorHAnsi" w:hAnsiTheme="majorHAnsi"/>
          <w:sz w:val="24"/>
        </w:rPr>
        <w:t>audio recording</w:t>
      </w:r>
      <w:r w:rsidR="003D4943" w:rsidRPr="009E2C4E">
        <w:rPr>
          <w:rFonts w:asciiTheme="majorHAnsi" w:hAnsiTheme="majorHAnsi"/>
          <w:sz w:val="24"/>
        </w:rPr>
        <w:t>s</w:t>
      </w:r>
      <w:r w:rsidR="00001C5F" w:rsidRPr="009E2C4E">
        <w:rPr>
          <w:rFonts w:asciiTheme="majorHAnsi" w:hAnsiTheme="majorHAnsi"/>
          <w:sz w:val="24"/>
        </w:rPr>
        <w:t xml:space="preserve"> of the interviews in a </w:t>
      </w:r>
      <w:r w:rsidR="003D4943" w:rsidRPr="009E2C4E">
        <w:rPr>
          <w:rFonts w:asciiTheme="majorHAnsi" w:hAnsiTheme="majorHAnsi"/>
          <w:sz w:val="24"/>
        </w:rPr>
        <w:t>password-protected folder</w:t>
      </w:r>
      <w:r w:rsidR="00001C5F" w:rsidRPr="009E2C4E">
        <w:rPr>
          <w:rFonts w:asciiTheme="majorHAnsi" w:hAnsiTheme="majorHAnsi"/>
          <w:sz w:val="24"/>
        </w:rPr>
        <w:t>. The recording</w:t>
      </w:r>
      <w:r w:rsidR="003D4943" w:rsidRPr="009E2C4E">
        <w:rPr>
          <w:rFonts w:asciiTheme="majorHAnsi" w:hAnsiTheme="majorHAnsi"/>
          <w:sz w:val="24"/>
        </w:rPr>
        <w:t>s</w:t>
      </w:r>
      <w:r w:rsidR="00001C5F" w:rsidRPr="009E2C4E">
        <w:rPr>
          <w:rFonts w:asciiTheme="majorHAnsi" w:hAnsiTheme="majorHAnsi"/>
          <w:sz w:val="24"/>
        </w:rPr>
        <w:t xml:space="preserve"> will be destroyed by December 2015.</w:t>
      </w:r>
      <w:r w:rsidR="00001C5F" w:rsidRPr="001D334F">
        <w:rPr>
          <w:rFonts w:ascii="Arial" w:hAnsi="Arial" w:cs="Arial"/>
          <w:iCs/>
        </w:rPr>
        <w:t xml:space="preserve"> </w:t>
      </w:r>
      <w:bookmarkStart w:id="3" w:name="_GoBack"/>
      <w:bookmarkEnd w:id="3"/>
    </w:p>
    <w:p w14:paraId="2760424E" w14:textId="77777777" w:rsidR="009B276C" w:rsidRPr="006C7EB5" w:rsidRDefault="009B276C" w:rsidP="006535D5">
      <w:pPr>
        <w:pStyle w:val="a"/>
        <w:tabs>
          <w:tab w:val="left" w:pos="-1440"/>
        </w:tabs>
        <w:suppressAutoHyphens/>
        <w:spacing w:line="276" w:lineRule="auto"/>
        <w:ind w:left="0" w:firstLine="0"/>
        <w:rPr>
          <w:rFonts w:asciiTheme="majorHAnsi" w:eastAsia="Calibri" w:hAnsiTheme="majorHAnsi"/>
          <w:sz w:val="24"/>
        </w:rPr>
      </w:pPr>
    </w:p>
    <w:p w14:paraId="4E4F2078" w14:textId="77777777" w:rsidR="00230575" w:rsidRPr="006C7EB5" w:rsidRDefault="00230575" w:rsidP="006535D5">
      <w:pPr>
        <w:spacing w:after="0"/>
        <w:rPr>
          <w:sz w:val="24"/>
          <w:szCs w:val="24"/>
        </w:rPr>
      </w:pPr>
      <w:r w:rsidRPr="006C7EB5">
        <w:rPr>
          <w:sz w:val="24"/>
          <w:szCs w:val="24"/>
        </w:rPr>
        <w:t xml:space="preserve">The findings of the video testing will be reported in </w:t>
      </w:r>
      <w:r w:rsidR="008221A5" w:rsidRPr="006C7EB5">
        <w:rPr>
          <w:sz w:val="24"/>
          <w:szCs w:val="24"/>
        </w:rPr>
        <w:t>aggregate</w:t>
      </w:r>
      <w:r w:rsidRPr="006C7EB5">
        <w:rPr>
          <w:sz w:val="24"/>
          <w:szCs w:val="24"/>
        </w:rPr>
        <w:t xml:space="preserve"> form. Information transmitted to CDC by FHI 360 will be de-identified.  Summary reports will not identify any individuals.</w:t>
      </w:r>
    </w:p>
    <w:p w14:paraId="4C9D8D42" w14:textId="77777777" w:rsidR="00230575" w:rsidRPr="006C7EB5" w:rsidRDefault="00230575" w:rsidP="006535D5">
      <w:pPr>
        <w:spacing w:after="0"/>
        <w:rPr>
          <w:sz w:val="24"/>
          <w:szCs w:val="24"/>
        </w:rPr>
      </w:pPr>
    </w:p>
    <w:p w14:paraId="53410BDF" w14:textId="77777777" w:rsidR="00684CE2" w:rsidRPr="006C7EB5" w:rsidRDefault="0097047A" w:rsidP="006535D5">
      <w:pPr>
        <w:spacing w:after="240"/>
        <w:rPr>
          <w:sz w:val="24"/>
          <w:szCs w:val="24"/>
        </w:rPr>
      </w:pPr>
      <w:r w:rsidRPr="006C7EB5">
        <w:rPr>
          <w:sz w:val="24"/>
          <w:szCs w:val="24"/>
        </w:rPr>
        <w:t>Participation in the survey and interview will be based on informed consent</w:t>
      </w:r>
      <w:r w:rsidR="008221A5" w:rsidRPr="006C7EB5">
        <w:rPr>
          <w:sz w:val="24"/>
          <w:szCs w:val="24"/>
        </w:rPr>
        <w:t xml:space="preserve"> to the study procedures</w:t>
      </w:r>
      <w:r w:rsidRPr="006C7EB5">
        <w:rPr>
          <w:sz w:val="24"/>
          <w:szCs w:val="24"/>
        </w:rPr>
        <w:t xml:space="preserve">. </w:t>
      </w:r>
      <w:r w:rsidR="00684CE2" w:rsidRPr="006C7EB5">
        <w:rPr>
          <w:sz w:val="24"/>
          <w:szCs w:val="24"/>
        </w:rPr>
        <w:t xml:space="preserve">The consent information is contained in the </w:t>
      </w:r>
      <w:r w:rsidRPr="006C7EB5">
        <w:rPr>
          <w:sz w:val="24"/>
          <w:szCs w:val="24"/>
        </w:rPr>
        <w:t>interview</w:t>
      </w:r>
      <w:r w:rsidR="00684CE2" w:rsidRPr="006C7EB5">
        <w:rPr>
          <w:sz w:val="24"/>
          <w:szCs w:val="24"/>
        </w:rPr>
        <w:t xml:space="preserve"> guide </w:t>
      </w:r>
      <w:r w:rsidR="006535D5">
        <w:rPr>
          <w:sz w:val="24"/>
          <w:szCs w:val="24"/>
        </w:rPr>
        <w:t>found</w:t>
      </w:r>
      <w:r w:rsidR="006535D5" w:rsidRPr="006C7EB5">
        <w:rPr>
          <w:sz w:val="24"/>
          <w:szCs w:val="24"/>
        </w:rPr>
        <w:t xml:space="preserve"> </w:t>
      </w:r>
      <w:r w:rsidR="00196BD4" w:rsidRPr="006C7EB5">
        <w:rPr>
          <w:sz w:val="24"/>
          <w:szCs w:val="24"/>
        </w:rPr>
        <w:t>in</w:t>
      </w:r>
      <w:r w:rsidR="00684CE2" w:rsidRPr="006C7EB5">
        <w:rPr>
          <w:sz w:val="24"/>
          <w:szCs w:val="24"/>
        </w:rPr>
        <w:t xml:space="preserve"> Attachment 3</w:t>
      </w:r>
      <w:r w:rsidRPr="006C7EB5">
        <w:rPr>
          <w:sz w:val="24"/>
          <w:szCs w:val="24"/>
        </w:rPr>
        <w:t xml:space="preserve"> and </w:t>
      </w:r>
      <w:r w:rsidR="00196BD4" w:rsidRPr="006C7EB5">
        <w:rPr>
          <w:sz w:val="24"/>
          <w:szCs w:val="24"/>
        </w:rPr>
        <w:t xml:space="preserve">the survey instrument </w:t>
      </w:r>
      <w:r w:rsidR="006535D5">
        <w:rPr>
          <w:sz w:val="24"/>
          <w:szCs w:val="24"/>
        </w:rPr>
        <w:t>found</w:t>
      </w:r>
      <w:r w:rsidR="006535D5" w:rsidRPr="006C7EB5">
        <w:rPr>
          <w:sz w:val="24"/>
          <w:szCs w:val="24"/>
        </w:rPr>
        <w:t xml:space="preserve"> </w:t>
      </w:r>
      <w:r w:rsidR="00196BD4" w:rsidRPr="006C7EB5">
        <w:rPr>
          <w:sz w:val="24"/>
          <w:szCs w:val="24"/>
        </w:rPr>
        <w:t xml:space="preserve">in </w:t>
      </w:r>
      <w:r w:rsidR="00DD192A" w:rsidRPr="006C7EB5">
        <w:rPr>
          <w:sz w:val="24"/>
          <w:szCs w:val="24"/>
        </w:rPr>
        <w:t>Attachment</w:t>
      </w:r>
      <w:r w:rsidR="00196BD4" w:rsidRPr="006C7EB5">
        <w:rPr>
          <w:sz w:val="24"/>
          <w:szCs w:val="24"/>
        </w:rPr>
        <w:t xml:space="preserve"> </w:t>
      </w:r>
      <w:r w:rsidR="00DD192A" w:rsidRPr="006C7EB5">
        <w:rPr>
          <w:sz w:val="24"/>
          <w:szCs w:val="24"/>
        </w:rPr>
        <w:t>5</w:t>
      </w:r>
      <w:r w:rsidR="00684CE2" w:rsidRPr="006C7EB5">
        <w:rPr>
          <w:sz w:val="24"/>
          <w:szCs w:val="24"/>
        </w:rPr>
        <w:t xml:space="preserve">. </w:t>
      </w:r>
    </w:p>
    <w:p w14:paraId="01713D43" w14:textId="77777777" w:rsidR="000A24F8" w:rsidRPr="003E32BD" w:rsidRDefault="000A24F8" w:rsidP="006535D5">
      <w:pPr>
        <w:spacing w:after="0"/>
        <w:rPr>
          <w:sz w:val="24"/>
          <w:szCs w:val="24"/>
          <w:u w:val="single"/>
        </w:rPr>
      </w:pPr>
      <w:r w:rsidRPr="003E32BD">
        <w:rPr>
          <w:sz w:val="24"/>
          <w:szCs w:val="24"/>
          <w:u w:val="single"/>
        </w:rPr>
        <w:t xml:space="preserve">Analysis </w:t>
      </w:r>
    </w:p>
    <w:p w14:paraId="7047DF3F" w14:textId="77777777" w:rsidR="00052F0B" w:rsidRPr="006C7EB5" w:rsidRDefault="00052F0B" w:rsidP="006535D5">
      <w:pPr>
        <w:spacing w:after="0"/>
        <w:rPr>
          <w:sz w:val="24"/>
          <w:szCs w:val="24"/>
        </w:rPr>
      </w:pPr>
      <w:r w:rsidRPr="006C7EB5">
        <w:rPr>
          <w:sz w:val="24"/>
          <w:szCs w:val="24"/>
        </w:rPr>
        <w:t xml:space="preserve">FHI 360 research staff </w:t>
      </w:r>
      <w:r w:rsidR="000E1164" w:rsidRPr="006C7EB5">
        <w:rPr>
          <w:sz w:val="24"/>
          <w:szCs w:val="24"/>
        </w:rPr>
        <w:t>will analyze the data collected</w:t>
      </w:r>
      <w:r w:rsidRPr="006C7EB5">
        <w:rPr>
          <w:sz w:val="24"/>
          <w:szCs w:val="24"/>
        </w:rPr>
        <w:t xml:space="preserve"> and summarize key findings into a topline report</w:t>
      </w:r>
      <w:r w:rsidR="004E5A61" w:rsidRPr="006C7EB5">
        <w:rPr>
          <w:sz w:val="24"/>
          <w:szCs w:val="24"/>
        </w:rPr>
        <w:t>.</w:t>
      </w:r>
    </w:p>
    <w:p w14:paraId="104C5EAA" w14:textId="77777777" w:rsidR="00052F0B" w:rsidRPr="006C7EB5" w:rsidRDefault="00052F0B" w:rsidP="006535D5">
      <w:pPr>
        <w:pStyle w:val="ListParagraph"/>
        <w:spacing w:after="0"/>
        <w:rPr>
          <w:sz w:val="24"/>
          <w:szCs w:val="24"/>
        </w:rPr>
      </w:pPr>
    </w:p>
    <w:p w14:paraId="5CD858A1" w14:textId="77777777" w:rsidR="00FD7AC8" w:rsidRPr="006C7EB5" w:rsidRDefault="00DD56F2" w:rsidP="006535D5">
      <w:pPr>
        <w:pStyle w:val="ListParagraph"/>
        <w:numPr>
          <w:ilvl w:val="0"/>
          <w:numId w:val="27"/>
        </w:numPr>
        <w:spacing w:after="0"/>
        <w:ind w:left="360"/>
        <w:rPr>
          <w:rFonts w:asciiTheme="majorHAnsi" w:hAnsiTheme="majorHAnsi" w:cs="Arial"/>
          <w:sz w:val="24"/>
          <w:szCs w:val="24"/>
        </w:rPr>
      </w:pPr>
      <w:r w:rsidRPr="006C7EB5">
        <w:rPr>
          <w:rFonts w:asciiTheme="majorHAnsi" w:hAnsiTheme="majorHAnsi" w:cs="Arial"/>
          <w:i/>
          <w:sz w:val="24"/>
          <w:szCs w:val="24"/>
        </w:rPr>
        <w:t>Survey:</w:t>
      </w:r>
      <w:r w:rsidRPr="006C7EB5">
        <w:rPr>
          <w:rFonts w:asciiTheme="majorHAnsi" w:hAnsiTheme="majorHAnsi" w:cs="Arial"/>
          <w:sz w:val="24"/>
          <w:szCs w:val="24"/>
        </w:rPr>
        <w:t xml:space="preserve"> Data analysis </w:t>
      </w:r>
      <w:r w:rsidR="00A50DFC" w:rsidRPr="006C7EB5">
        <w:rPr>
          <w:rFonts w:asciiTheme="majorHAnsi" w:hAnsiTheme="majorHAnsi" w:cs="Arial"/>
          <w:sz w:val="24"/>
          <w:szCs w:val="24"/>
        </w:rPr>
        <w:t>will be conducted using SAS.</w:t>
      </w:r>
      <w:r w:rsidR="00C959B5" w:rsidRPr="006C7EB5">
        <w:rPr>
          <w:rFonts w:asciiTheme="majorHAnsi" w:hAnsiTheme="majorHAnsi" w:cs="Arial"/>
          <w:sz w:val="24"/>
          <w:szCs w:val="24"/>
        </w:rPr>
        <w:t xml:space="preserve"> </w:t>
      </w:r>
      <w:r w:rsidR="00761F32" w:rsidRPr="006C7EB5">
        <w:rPr>
          <w:rFonts w:asciiTheme="majorHAnsi" w:hAnsiTheme="majorHAnsi" w:cs="Arial"/>
          <w:sz w:val="24"/>
          <w:szCs w:val="24"/>
        </w:rPr>
        <w:t xml:space="preserve">The survey will be primarily quantitative in nature, but will include a few open-ended questions to collect key narrative feedback. </w:t>
      </w:r>
      <w:r w:rsidR="00C959B5" w:rsidRPr="006C7EB5">
        <w:rPr>
          <w:rFonts w:asciiTheme="majorHAnsi" w:hAnsiTheme="majorHAnsi" w:cs="Arial"/>
          <w:sz w:val="24"/>
          <w:szCs w:val="24"/>
        </w:rPr>
        <w:t>Responses to o</w:t>
      </w:r>
      <w:r w:rsidR="003773EC" w:rsidRPr="006C7EB5">
        <w:rPr>
          <w:rFonts w:asciiTheme="majorHAnsi" w:hAnsiTheme="majorHAnsi" w:cs="Arial"/>
          <w:sz w:val="24"/>
          <w:szCs w:val="24"/>
        </w:rPr>
        <w:t>pen</w:t>
      </w:r>
      <w:r w:rsidR="00C959B5" w:rsidRPr="006C7EB5">
        <w:rPr>
          <w:rFonts w:asciiTheme="majorHAnsi" w:hAnsiTheme="majorHAnsi" w:cs="Arial"/>
          <w:sz w:val="24"/>
          <w:szCs w:val="24"/>
        </w:rPr>
        <w:t xml:space="preserve">-ended questions </w:t>
      </w:r>
      <w:r w:rsidR="0054555A" w:rsidRPr="006C7EB5">
        <w:rPr>
          <w:rFonts w:asciiTheme="majorHAnsi" w:hAnsiTheme="majorHAnsi" w:cs="Arial"/>
          <w:sz w:val="24"/>
          <w:szCs w:val="24"/>
        </w:rPr>
        <w:t xml:space="preserve">on the survey </w:t>
      </w:r>
      <w:r w:rsidR="00C959B5" w:rsidRPr="006C7EB5">
        <w:rPr>
          <w:rFonts w:asciiTheme="majorHAnsi" w:hAnsiTheme="majorHAnsi" w:cs="Arial"/>
          <w:sz w:val="24"/>
          <w:szCs w:val="24"/>
        </w:rPr>
        <w:t xml:space="preserve">will be coded for analysis. </w:t>
      </w:r>
      <w:r w:rsidR="00F3528C" w:rsidRPr="006C7EB5">
        <w:rPr>
          <w:rFonts w:asciiTheme="majorHAnsi" w:hAnsiTheme="majorHAnsi" w:cs="Arial"/>
          <w:sz w:val="24"/>
          <w:szCs w:val="24"/>
        </w:rPr>
        <w:t xml:space="preserve"> </w:t>
      </w:r>
    </w:p>
    <w:p w14:paraId="72CCED28" w14:textId="77777777" w:rsidR="00FD7AC8" w:rsidRPr="006C7EB5" w:rsidRDefault="00FD7AC8" w:rsidP="006535D5">
      <w:pPr>
        <w:spacing w:after="0"/>
        <w:rPr>
          <w:rFonts w:asciiTheme="majorHAnsi" w:hAnsiTheme="majorHAnsi" w:cs="Arial"/>
          <w:sz w:val="24"/>
          <w:szCs w:val="24"/>
        </w:rPr>
      </w:pPr>
    </w:p>
    <w:p w14:paraId="3AB2FB1D" w14:textId="77777777" w:rsidR="007D2D61" w:rsidRPr="006C7EB5" w:rsidRDefault="0054555A" w:rsidP="006535D5">
      <w:pPr>
        <w:pStyle w:val="ListParagraph"/>
        <w:numPr>
          <w:ilvl w:val="0"/>
          <w:numId w:val="27"/>
        </w:numPr>
        <w:spacing w:after="0"/>
        <w:ind w:left="360"/>
        <w:rPr>
          <w:rFonts w:asciiTheme="majorHAnsi" w:hAnsiTheme="majorHAnsi" w:cs="Arial"/>
          <w:sz w:val="24"/>
          <w:szCs w:val="24"/>
        </w:rPr>
      </w:pPr>
      <w:r w:rsidRPr="006C7EB5">
        <w:rPr>
          <w:rFonts w:asciiTheme="majorHAnsi" w:hAnsiTheme="majorHAnsi" w:cs="Arial"/>
          <w:i/>
          <w:sz w:val="24"/>
          <w:szCs w:val="24"/>
        </w:rPr>
        <w:t>Interview</w:t>
      </w:r>
      <w:r w:rsidR="00761F32" w:rsidRPr="006C7EB5">
        <w:rPr>
          <w:rFonts w:asciiTheme="majorHAnsi" w:hAnsiTheme="majorHAnsi" w:cs="Arial"/>
          <w:i/>
          <w:sz w:val="24"/>
          <w:szCs w:val="24"/>
        </w:rPr>
        <w:t>s</w:t>
      </w:r>
      <w:r w:rsidRPr="006C7EB5">
        <w:rPr>
          <w:rFonts w:asciiTheme="majorHAnsi" w:hAnsiTheme="majorHAnsi" w:cs="Arial"/>
          <w:i/>
          <w:sz w:val="24"/>
          <w:szCs w:val="24"/>
        </w:rPr>
        <w:t xml:space="preserve">: </w:t>
      </w:r>
      <w:r w:rsidR="000E1164" w:rsidRPr="006C7EB5">
        <w:rPr>
          <w:rFonts w:asciiTheme="majorHAnsi" w:hAnsiTheme="majorHAnsi"/>
          <w:sz w:val="24"/>
          <w:szCs w:val="24"/>
        </w:rPr>
        <w:t>Upon completion of all IDIs—which will be qualitative in nature—</w:t>
      </w:r>
      <w:r w:rsidR="007D2D61" w:rsidRPr="006C7EB5">
        <w:rPr>
          <w:rFonts w:asciiTheme="majorHAnsi" w:hAnsiTheme="majorHAnsi"/>
          <w:sz w:val="24"/>
          <w:szCs w:val="24"/>
        </w:rPr>
        <w:t xml:space="preserve">FHI 360 research staff will analyze participant responses using a systematic qualitative approach to identify themes. </w:t>
      </w:r>
    </w:p>
    <w:p w14:paraId="7F584A71" w14:textId="77777777" w:rsidR="007D2D61" w:rsidRPr="006C7EB5" w:rsidRDefault="007D2D61" w:rsidP="006535D5">
      <w:pPr>
        <w:spacing w:after="0"/>
        <w:rPr>
          <w:rFonts w:asciiTheme="majorHAnsi" w:hAnsiTheme="majorHAnsi"/>
          <w:snapToGrid w:val="0"/>
          <w:sz w:val="24"/>
          <w:szCs w:val="24"/>
        </w:rPr>
      </w:pPr>
    </w:p>
    <w:p w14:paraId="792CD91E" w14:textId="77777777" w:rsidR="007D2D61" w:rsidRPr="006C7EB5" w:rsidRDefault="007D2D61" w:rsidP="006535D5">
      <w:pPr>
        <w:spacing w:after="0"/>
        <w:rPr>
          <w:rFonts w:asciiTheme="majorHAnsi" w:hAnsiTheme="majorHAnsi"/>
          <w:snapToGrid w:val="0"/>
          <w:sz w:val="24"/>
          <w:szCs w:val="24"/>
        </w:rPr>
      </w:pPr>
    </w:p>
    <w:p w14:paraId="48924EB5" w14:textId="77777777" w:rsidR="007D2D61" w:rsidRDefault="007D2D61" w:rsidP="008220BE">
      <w:pPr>
        <w:pStyle w:val="Heading2"/>
        <w:rPr>
          <w:rFonts w:eastAsia="Calibri"/>
        </w:rPr>
      </w:pPr>
    </w:p>
    <w:p w14:paraId="2FE24481" w14:textId="77777777" w:rsidR="00D56DF1" w:rsidRPr="006C7EB5" w:rsidRDefault="00D56DF1" w:rsidP="008220BE">
      <w:pPr>
        <w:pStyle w:val="Heading2"/>
        <w:rPr>
          <w:rFonts w:eastAsia="Calibri"/>
          <w:sz w:val="28"/>
          <w:szCs w:val="28"/>
          <w:u w:val="none"/>
        </w:rPr>
      </w:pPr>
      <w:r>
        <w:rPr>
          <w:rFonts w:eastAsia="Calibri"/>
        </w:rPr>
        <w:br w:type="page"/>
      </w:r>
      <w:bookmarkStart w:id="4" w:name="_Toc257988264"/>
      <w:r w:rsidR="0082434E" w:rsidRPr="006C7EB5">
        <w:rPr>
          <w:rFonts w:eastAsia="Calibri"/>
          <w:sz w:val="28"/>
          <w:szCs w:val="28"/>
          <w:u w:val="none"/>
        </w:rPr>
        <w:lastRenderedPageBreak/>
        <w:t>Attachment 1b</w:t>
      </w:r>
      <w:r w:rsidRPr="006C7EB5">
        <w:rPr>
          <w:rFonts w:eastAsia="Calibri"/>
          <w:sz w:val="28"/>
          <w:szCs w:val="28"/>
          <w:u w:val="none"/>
        </w:rPr>
        <w:t>: Burden Hours</w:t>
      </w:r>
      <w:bookmarkEnd w:id="4"/>
      <w:r w:rsidRPr="006C7EB5">
        <w:rPr>
          <w:rFonts w:eastAsia="Calibri"/>
          <w:sz w:val="28"/>
          <w:szCs w:val="28"/>
          <w:u w:val="none"/>
        </w:rPr>
        <w:t xml:space="preserve"> </w:t>
      </w:r>
      <w:bookmarkEnd w:id="2"/>
    </w:p>
    <w:p w14:paraId="166ADF09" w14:textId="77777777" w:rsidR="001360C4" w:rsidRPr="006535D5" w:rsidRDefault="001360C4" w:rsidP="008220BE">
      <w:pPr>
        <w:spacing w:after="0"/>
        <w:jc w:val="center"/>
        <w:rPr>
          <w:rFonts w:cs="Calibri"/>
          <w:b/>
          <w:sz w:val="24"/>
          <w:szCs w:val="24"/>
        </w:rPr>
      </w:pPr>
      <w:r w:rsidRPr="006535D5">
        <w:rPr>
          <w:rFonts w:cs="Calibri"/>
          <w:b/>
          <w:sz w:val="24"/>
          <w:szCs w:val="24"/>
        </w:rPr>
        <w:t xml:space="preserve">Testing Business-Case Videos for </w:t>
      </w:r>
    </w:p>
    <w:p w14:paraId="1CFB0B67" w14:textId="77777777" w:rsidR="001360C4" w:rsidRPr="006535D5" w:rsidRDefault="001360C4" w:rsidP="006535D5">
      <w:pPr>
        <w:spacing w:after="0"/>
        <w:jc w:val="center"/>
        <w:rPr>
          <w:rFonts w:cs="Calibri"/>
          <w:b/>
          <w:bCs/>
          <w:sz w:val="24"/>
          <w:szCs w:val="24"/>
        </w:rPr>
      </w:pPr>
      <w:r w:rsidRPr="006535D5">
        <w:rPr>
          <w:rFonts w:cs="Calibri"/>
          <w:b/>
          <w:sz w:val="24"/>
          <w:szCs w:val="24"/>
        </w:rPr>
        <w:t>CDC’s Division of Community Health</w:t>
      </w:r>
    </w:p>
    <w:p w14:paraId="65F12B8F" w14:textId="77777777" w:rsidR="00D56DF1" w:rsidRDefault="00D56DF1" w:rsidP="006535D5">
      <w:pPr>
        <w:spacing w:after="0"/>
        <w:jc w:val="center"/>
        <w:rPr>
          <w:rFonts w:cs="Calibri"/>
          <w:b/>
          <w:bCs/>
        </w:rPr>
      </w:pPr>
    </w:p>
    <w:p w14:paraId="7020EF2D" w14:textId="77777777" w:rsidR="003219B6" w:rsidRPr="0002078C" w:rsidRDefault="003219B6" w:rsidP="006535D5">
      <w:pPr>
        <w:spacing w:after="0"/>
        <w:jc w:val="center"/>
        <w:rPr>
          <w:rFonts w:eastAsia="Times New Roman" w:cs="Calibri"/>
          <w:b/>
          <w:color w:val="000000"/>
        </w:rPr>
      </w:pPr>
    </w:p>
    <w:p w14:paraId="3A849692" w14:textId="77777777" w:rsidR="00D56DF1" w:rsidRPr="006535D5" w:rsidRDefault="00D56DF1" w:rsidP="008220BE">
      <w:pPr>
        <w:rPr>
          <w:rFonts w:cs="Calibri"/>
          <w:b/>
          <w:sz w:val="24"/>
          <w:szCs w:val="24"/>
        </w:rPr>
      </w:pPr>
      <w:r w:rsidRPr="006535D5">
        <w:rPr>
          <w:rFonts w:cs="Calibri"/>
          <w:b/>
          <w:sz w:val="24"/>
          <w:szCs w:val="24"/>
        </w:rPr>
        <w:t>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2497"/>
        <w:gridCol w:w="1492"/>
        <w:gridCol w:w="1472"/>
        <w:gridCol w:w="1215"/>
        <w:gridCol w:w="974"/>
      </w:tblGrid>
      <w:tr w:rsidR="008110AE" w:rsidRPr="006535D5" w14:paraId="067E6322" w14:textId="77777777" w:rsidTr="006535D5">
        <w:tc>
          <w:tcPr>
            <w:tcW w:w="1638" w:type="dxa"/>
            <w:tcBorders>
              <w:bottom w:val="single" w:sz="4" w:space="0" w:color="auto"/>
            </w:tcBorders>
            <w:shd w:val="clear" w:color="auto" w:fill="D9D9D9" w:themeFill="background1" w:themeFillShade="D9"/>
            <w:vAlign w:val="center"/>
          </w:tcPr>
          <w:p w14:paraId="0B913762" w14:textId="77777777" w:rsidR="008110AE" w:rsidRPr="006535D5" w:rsidRDefault="008110AE" w:rsidP="008220BE">
            <w:pPr>
              <w:spacing w:after="0"/>
              <w:jc w:val="center"/>
              <w:rPr>
                <w:rFonts w:cs="Calibri"/>
                <w:b/>
                <w:sz w:val="20"/>
                <w:szCs w:val="20"/>
              </w:rPr>
            </w:pPr>
            <w:r w:rsidRPr="006535D5">
              <w:rPr>
                <w:rFonts w:cs="Calibri"/>
                <w:b/>
                <w:sz w:val="20"/>
                <w:szCs w:val="20"/>
              </w:rPr>
              <w:t>Type of Respondents</w:t>
            </w:r>
          </w:p>
        </w:tc>
        <w:tc>
          <w:tcPr>
            <w:tcW w:w="2497" w:type="dxa"/>
            <w:tcBorders>
              <w:bottom w:val="single" w:sz="4" w:space="0" w:color="auto"/>
            </w:tcBorders>
            <w:shd w:val="clear" w:color="auto" w:fill="D9D9D9" w:themeFill="background1" w:themeFillShade="D9"/>
            <w:vAlign w:val="center"/>
          </w:tcPr>
          <w:p w14:paraId="5D0663FF" w14:textId="77777777" w:rsidR="008110AE" w:rsidRPr="006535D5" w:rsidRDefault="008110AE" w:rsidP="006535D5">
            <w:pPr>
              <w:spacing w:after="0"/>
              <w:jc w:val="center"/>
              <w:rPr>
                <w:rFonts w:cs="Calibri"/>
                <w:b/>
                <w:sz w:val="20"/>
                <w:szCs w:val="20"/>
              </w:rPr>
            </w:pPr>
            <w:r w:rsidRPr="006535D5">
              <w:rPr>
                <w:rFonts w:cs="Calibri"/>
                <w:b/>
                <w:sz w:val="20"/>
                <w:szCs w:val="20"/>
              </w:rPr>
              <w:t>Form Name</w:t>
            </w:r>
          </w:p>
        </w:tc>
        <w:tc>
          <w:tcPr>
            <w:tcW w:w="1492" w:type="dxa"/>
            <w:tcBorders>
              <w:bottom w:val="single" w:sz="4" w:space="0" w:color="auto"/>
            </w:tcBorders>
            <w:shd w:val="clear" w:color="auto" w:fill="D9D9D9" w:themeFill="background1" w:themeFillShade="D9"/>
            <w:vAlign w:val="center"/>
          </w:tcPr>
          <w:p w14:paraId="59370CB8" w14:textId="77777777" w:rsidR="008110AE" w:rsidRPr="006535D5" w:rsidRDefault="008110AE" w:rsidP="006535D5">
            <w:pPr>
              <w:spacing w:after="0"/>
              <w:jc w:val="center"/>
              <w:rPr>
                <w:rFonts w:cs="Calibri"/>
                <w:b/>
                <w:sz w:val="20"/>
                <w:szCs w:val="20"/>
              </w:rPr>
            </w:pPr>
            <w:r w:rsidRPr="006535D5">
              <w:rPr>
                <w:rFonts w:cs="Calibri"/>
                <w:b/>
                <w:sz w:val="20"/>
                <w:szCs w:val="20"/>
              </w:rPr>
              <w:t>Number of Respondents</w:t>
            </w:r>
          </w:p>
        </w:tc>
        <w:tc>
          <w:tcPr>
            <w:tcW w:w="1472" w:type="dxa"/>
            <w:tcBorders>
              <w:bottom w:val="single" w:sz="4" w:space="0" w:color="auto"/>
            </w:tcBorders>
            <w:shd w:val="clear" w:color="auto" w:fill="D9D9D9" w:themeFill="background1" w:themeFillShade="D9"/>
            <w:vAlign w:val="center"/>
          </w:tcPr>
          <w:p w14:paraId="2FEFDBF1" w14:textId="77777777" w:rsidR="008110AE" w:rsidRPr="006535D5" w:rsidRDefault="008110AE" w:rsidP="006535D5">
            <w:pPr>
              <w:spacing w:after="0"/>
              <w:jc w:val="center"/>
              <w:rPr>
                <w:rFonts w:cs="Calibri"/>
                <w:b/>
                <w:sz w:val="20"/>
                <w:szCs w:val="20"/>
              </w:rPr>
            </w:pPr>
            <w:r w:rsidRPr="006535D5">
              <w:rPr>
                <w:rFonts w:cs="Calibri"/>
                <w:b/>
                <w:sz w:val="20"/>
                <w:szCs w:val="20"/>
              </w:rPr>
              <w:t>Number of Responses per Respondent</w:t>
            </w:r>
          </w:p>
        </w:tc>
        <w:tc>
          <w:tcPr>
            <w:tcW w:w="1215" w:type="dxa"/>
            <w:tcBorders>
              <w:bottom w:val="single" w:sz="4" w:space="0" w:color="auto"/>
            </w:tcBorders>
            <w:shd w:val="clear" w:color="auto" w:fill="D9D9D9" w:themeFill="background1" w:themeFillShade="D9"/>
            <w:vAlign w:val="center"/>
          </w:tcPr>
          <w:p w14:paraId="1FD57203" w14:textId="77777777" w:rsidR="008110AE" w:rsidRPr="006535D5" w:rsidRDefault="008110AE" w:rsidP="006535D5">
            <w:pPr>
              <w:spacing w:after="0"/>
              <w:jc w:val="center"/>
              <w:rPr>
                <w:rFonts w:cs="Calibri"/>
                <w:b/>
                <w:sz w:val="20"/>
                <w:szCs w:val="20"/>
              </w:rPr>
            </w:pPr>
            <w:r w:rsidRPr="006535D5">
              <w:rPr>
                <w:rFonts w:cs="Calibri"/>
                <w:b/>
                <w:sz w:val="20"/>
                <w:szCs w:val="20"/>
              </w:rPr>
              <w:t xml:space="preserve">Burden per Response (in </w:t>
            </w:r>
            <w:proofErr w:type="spellStart"/>
            <w:r w:rsidRPr="006535D5">
              <w:rPr>
                <w:rFonts w:cs="Calibri"/>
                <w:b/>
                <w:sz w:val="20"/>
                <w:szCs w:val="20"/>
              </w:rPr>
              <w:t>hr</w:t>
            </w:r>
            <w:r w:rsidR="00CA1CF2" w:rsidRPr="006535D5">
              <w:rPr>
                <w:rFonts w:cs="Calibri"/>
                <w:b/>
                <w:sz w:val="20"/>
                <w:szCs w:val="20"/>
              </w:rPr>
              <w:t>s</w:t>
            </w:r>
            <w:proofErr w:type="spellEnd"/>
            <w:r w:rsidRPr="006535D5">
              <w:rPr>
                <w:rFonts w:cs="Calibri"/>
                <w:b/>
                <w:sz w:val="20"/>
                <w:szCs w:val="20"/>
              </w:rPr>
              <w:t>)</w:t>
            </w:r>
          </w:p>
        </w:tc>
        <w:tc>
          <w:tcPr>
            <w:tcW w:w="974" w:type="dxa"/>
            <w:tcBorders>
              <w:bottom w:val="single" w:sz="4" w:space="0" w:color="auto"/>
            </w:tcBorders>
            <w:shd w:val="clear" w:color="auto" w:fill="D9D9D9" w:themeFill="background1" w:themeFillShade="D9"/>
            <w:vAlign w:val="center"/>
          </w:tcPr>
          <w:p w14:paraId="5A839F2D" w14:textId="77777777" w:rsidR="008110AE" w:rsidRPr="006535D5" w:rsidRDefault="008110AE" w:rsidP="006535D5">
            <w:pPr>
              <w:spacing w:after="0"/>
              <w:jc w:val="center"/>
              <w:rPr>
                <w:rFonts w:cs="Calibri"/>
                <w:b/>
                <w:sz w:val="20"/>
                <w:szCs w:val="20"/>
              </w:rPr>
            </w:pPr>
            <w:r w:rsidRPr="006535D5">
              <w:rPr>
                <w:rFonts w:cs="Calibri"/>
                <w:b/>
                <w:sz w:val="20"/>
                <w:szCs w:val="20"/>
              </w:rPr>
              <w:t xml:space="preserve">Total Burden (in </w:t>
            </w:r>
            <w:proofErr w:type="spellStart"/>
            <w:r w:rsidRPr="006535D5">
              <w:rPr>
                <w:rFonts w:cs="Calibri"/>
                <w:b/>
                <w:sz w:val="20"/>
                <w:szCs w:val="20"/>
              </w:rPr>
              <w:t>hr</w:t>
            </w:r>
            <w:r w:rsidR="00CA1CF2" w:rsidRPr="006535D5">
              <w:rPr>
                <w:rFonts w:cs="Calibri"/>
                <w:b/>
                <w:sz w:val="20"/>
                <w:szCs w:val="20"/>
              </w:rPr>
              <w:t>s</w:t>
            </w:r>
            <w:proofErr w:type="spellEnd"/>
            <w:r w:rsidRPr="006535D5">
              <w:rPr>
                <w:rFonts w:cs="Calibri"/>
                <w:b/>
                <w:sz w:val="20"/>
                <w:szCs w:val="20"/>
              </w:rPr>
              <w:t>)</w:t>
            </w:r>
          </w:p>
        </w:tc>
      </w:tr>
      <w:tr w:rsidR="008110AE" w:rsidRPr="006535D5" w14:paraId="26BE2626" w14:textId="77777777" w:rsidTr="006535D5">
        <w:tc>
          <w:tcPr>
            <w:tcW w:w="1638" w:type="dxa"/>
            <w:tcBorders>
              <w:bottom w:val="single" w:sz="4" w:space="0" w:color="auto"/>
            </w:tcBorders>
            <w:shd w:val="clear" w:color="auto" w:fill="auto"/>
            <w:vAlign w:val="center"/>
          </w:tcPr>
          <w:p w14:paraId="39ADC467" w14:textId="77777777" w:rsidR="001C1F41" w:rsidRPr="006535D5" w:rsidRDefault="001C1F41" w:rsidP="008220BE">
            <w:pPr>
              <w:spacing w:after="0"/>
              <w:jc w:val="center"/>
              <w:rPr>
                <w:rFonts w:cs="Calibri"/>
                <w:sz w:val="20"/>
                <w:szCs w:val="20"/>
              </w:rPr>
            </w:pPr>
          </w:p>
          <w:p w14:paraId="5A546DF8" w14:textId="77777777" w:rsidR="008110AE" w:rsidRPr="006535D5" w:rsidRDefault="007B0D77" w:rsidP="008220BE">
            <w:pPr>
              <w:spacing w:after="0"/>
              <w:jc w:val="center"/>
              <w:rPr>
                <w:rFonts w:cs="Calibri"/>
                <w:sz w:val="20"/>
                <w:szCs w:val="20"/>
              </w:rPr>
            </w:pPr>
            <w:r w:rsidRPr="006535D5">
              <w:rPr>
                <w:rFonts w:cs="Calibri"/>
                <w:sz w:val="20"/>
                <w:szCs w:val="20"/>
              </w:rPr>
              <w:t xml:space="preserve">DCH </w:t>
            </w:r>
            <w:r w:rsidR="001C1F41" w:rsidRPr="006535D5">
              <w:rPr>
                <w:rFonts w:cs="Calibri"/>
                <w:sz w:val="20"/>
                <w:szCs w:val="20"/>
              </w:rPr>
              <w:t>Awardees</w:t>
            </w:r>
          </w:p>
          <w:p w14:paraId="740BB907" w14:textId="77777777" w:rsidR="001C1F41" w:rsidRPr="006535D5" w:rsidRDefault="001C1F41" w:rsidP="006535D5">
            <w:pPr>
              <w:spacing w:after="0"/>
              <w:jc w:val="center"/>
              <w:rPr>
                <w:rFonts w:cs="Calibri"/>
                <w:sz w:val="20"/>
                <w:szCs w:val="20"/>
              </w:rPr>
            </w:pPr>
          </w:p>
        </w:tc>
        <w:tc>
          <w:tcPr>
            <w:tcW w:w="2497" w:type="dxa"/>
            <w:shd w:val="clear" w:color="auto" w:fill="auto"/>
            <w:vAlign w:val="center"/>
          </w:tcPr>
          <w:p w14:paraId="00C63E01" w14:textId="77777777" w:rsidR="008110AE" w:rsidRPr="006535D5" w:rsidRDefault="001360C4" w:rsidP="006535D5">
            <w:pPr>
              <w:spacing w:after="0"/>
              <w:jc w:val="center"/>
              <w:rPr>
                <w:rFonts w:cs="Calibri"/>
                <w:sz w:val="20"/>
                <w:szCs w:val="20"/>
              </w:rPr>
            </w:pPr>
            <w:r w:rsidRPr="006535D5">
              <w:rPr>
                <w:rFonts w:cs="Calibri"/>
                <w:sz w:val="20"/>
                <w:szCs w:val="20"/>
              </w:rPr>
              <w:t>Survey Instrument</w:t>
            </w:r>
            <w:r w:rsidR="008110AE" w:rsidRPr="006535D5">
              <w:rPr>
                <w:rFonts w:cs="Calibri"/>
                <w:sz w:val="20"/>
                <w:szCs w:val="20"/>
              </w:rPr>
              <w:t xml:space="preserve"> </w:t>
            </w:r>
          </w:p>
        </w:tc>
        <w:tc>
          <w:tcPr>
            <w:tcW w:w="1492" w:type="dxa"/>
            <w:shd w:val="clear" w:color="auto" w:fill="auto"/>
            <w:vAlign w:val="center"/>
          </w:tcPr>
          <w:p w14:paraId="50455499" w14:textId="77777777" w:rsidR="008110AE" w:rsidRPr="006535D5" w:rsidRDefault="00401811" w:rsidP="006535D5">
            <w:pPr>
              <w:spacing w:after="0"/>
              <w:jc w:val="center"/>
              <w:rPr>
                <w:rFonts w:cs="Calibri"/>
                <w:sz w:val="20"/>
                <w:szCs w:val="20"/>
              </w:rPr>
            </w:pPr>
            <w:r w:rsidRPr="006535D5">
              <w:rPr>
                <w:rFonts w:cs="Calibri"/>
                <w:sz w:val="20"/>
                <w:szCs w:val="20"/>
              </w:rPr>
              <w:t>180</w:t>
            </w:r>
          </w:p>
        </w:tc>
        <w:tc>
          <w:tcPr>
            <w:tcW w:w="1472" w:type="dxa"/>
            <w:shd w:val="clear" w:color="auto" w:fill="auto"/>
            <w:vAlign w:val="center"/>
          </w:tcPr>
          <w:p w14:paraId="0ECB602E" w14:textId="77777777" w:rsidR="008110AE" w:rsidRPr="006535D5" w:rsidRDefault="008110AE">
            <w:pPr>
              <w:spacing w:after="0"/>
              <w:jc w:val="center"/>
              <w:rPr>
                <w:rFonts w:cs="Calibri"/>
                <w:sz w:val="20"/>
                <w:szCs w:val="20"/>
              </w:rPr>
            </w:pPr>
            <w:r w:rsidRPr="006535D5">
              <w:rPr>
                <w:rFonts w:cs="Calibri"/>
                <w:sz w:val="20"/>
                <w:szCs w:val="20"/>
              </w:rPr>
              <w:t>1</w:t>
            </w:r>
          </w:p>
        </w:tc>
        <w:tc>
          <w:tcPr>
            <w:tcW w:w="1215" w:type="dxa"/>
            <w:shd w:val="clear" w:color="auto" w:fill="auto"/>
            <w:vAlign w:val="center"/>
          </w:tcPr>
          <w:p w14:paraId="2B35878C" w14:textId="77777777" w:rsidR="008110AE" w:rsidRPr="006535D5" w:rsidRDefault="001C1F41">
            <w:pPr>
              <w:spacing w:after="0"/>
              <w:jc w:val="center"/>
              <w:rPr>
                <w:rFonts w:cs="Calibri"/>
                <w:sz w:val="20"/>
                <w:szCs w:val="20"/>
              </w:rPr>
            </w:pPr>
            <w:r w:rsidRPr="006535D5">
              <w:rPr>
                <w:rFonts w:cs="Calibri"/>
                <w:sz w:val="20"/>
                <w:szCs w:val="20"/>
              </w:rPr>
              <w:t>30</w:t>
            </w:r>
            <w:r w:rsidR="008110AE" w:rsidRPr="006535D5">
              <w:rPr>
                <w:rFonts w:cs="Calibri"/>
                <w:sz w:val="20"/>
                <w:szCs w:val="20"/>
              </w:rPr>
              <w:t>/60</w:t>
            </w:r>
          </w:p>
        </w:tc>
        <w:tc>
          <w:tcPr>
            <w:tcW w:w="974" w:type="dxa"/>
            <w:shd w:val="clear" w:color="auto" w:fill="auto"/>
            <w:vAlign w:val="center"/>
          </w:tcPr>
          <w:p w14:paraId="3F9DE099" w14:textId="77777777" w:rsidR="008110AE" w:rsidRPr="006535D5" w:rsidRDefault="00401811">
            <w:pPr>
              <w:spacing w:after="0"/>
              <w:jc w:val="center"/>
              <w:rPr>
                <w:rFonts w:cs="Calibri"/>
                <w:sz w:val="20"/>
                <w:szCs w:val="20"/>
              </w:rPr>
            </w:pPr>
            <w:r w:rsidRPr="006535D5">
              <w:rPr>
                <w:rFonts w:cs="Calibri"/>
                <w:sz w:val="20"/>
                <w:szCs w:val="20"/>
              </w:rPr>
              <w:t>90</w:t>
            </w:r>
          </w:p>
        </w:tc>
      </w:tr>
      <w:tr w:rsidR="00F3528C" w:rsidRPr="006535D5" w14:paraId="6DDE0D30" w14:textId="77777777" w:rsidTr="006535D5">
        <w:trPr>
          <w:trHeight w:val="512"/>
        </w:trPr>
        <w:tc>
          <w:tcPr>
            <w:tcW w:w="1638" w:type="dxa"/>
            <w:tcBorders>
              <w:bottom w:val="nil"/>
            </w:tcBorders>
            <w:shd w:val="clear" w:color="auto" w:fill="auto"/>
            <w:vAlign w:val="center"/>
          </w:tcPr>
          <w:p w14:paraId="67CA4E1A" w14:textId="77777777" w:rsidR="001C1F41" w:rsidRPr="006535D5" w:rsidRDefault="001C1F41" w:rsidP="008220BE">
            <w:pPr>
              <w:spacing w:after="0"/>
              <w:jc w:val="center"/>
              <w:rPr>
                <w:rFonts w:cs="Calibri"/>
                <w:sz w:val="20"/>
                <w:szCs w:val="20"/>
              </w:rPr>
            </w:pPr>
          </w:p>
          <w:p w14:paraId="57233487" w14:textId="77777777" w:rsidR="00F3528C" w:rsidRPr="006535D5" w:rsidRDefault="00115D3B" w:rsidP="008220BE">
            <w:pPr>
              <w:spacing w:after="0"/>
              <w:jc w:val="center"/>
              <w:rPr>
                <w:rFonts w:cs="Calibri"/>
                <w:sz w:val="20"/>
                <w:szCs w:val="20"/>
              </w:rPr>
            </w:pPr>
            <w:r w:rsidRPr="006535D5">
              <w:rPr>
                <w:rFonts w:cs="Calibri"/>
                <w:sz w:val="20"/>
                <w:szCs w:val="20"/>
              </w:rPr>
              <w:t>Busine</w:t>
            </w:r>
            <w:r w:rsidR="007B0D77" w:rsidRPr="006535D5">
              <w:rPr>
                <w:rFonts w:cs="Calibri"/>
                <w:sz w:val="20"/>
                <w:szCs w:val="20"/>
              </w:rPr>
              <w:t>ss</w:t>
            </w:r>
            <w:r w:rsidR="00CA1CF2" w:rsidRPr="006535D5">
              <w:rPr>
                <w:rFonts w:cs="Calibri"/>
                <w:sz w:val="20"/>
                <w:szCs w:val="20"/>
              </w:rPr>
              <w:t>p</w:t>
            </w:r>
            <w:r w:rsidRPr="006535D5">
              <w:rPr>
                <w:rFonts w:cs="Calibri"/>
                <w:sz w:val="20"/>
                <w:szCs w:val="20"/>
              </w:rPr>
              <w:t>eople</w:t>
            </w:r>
          </w:p>
        </w:tc>
        <w:tc>
          <w:tcPr>
            <w:tcW w:w="2497" w:type="dxa"/>
            <w:shd w:val="clear" w:color="auto" w:fill="auto"/>
            <w:vAlign w:val="center"/>
          </w:tcPr>
          <w:p w14:paraId="7CA30D42" w14:textId="77777777" w:rsidR="00BD16EB" w:rsidRPr="006535D5" w:rsidRDefault="001360C4" w:rsidP="006535D5">
            <w:pPr>
              <w:spacing w:after="0"/>
              <w:jc w:val="center"/>
              <w:rPr>
                <w:rFonts w:cs="Calibri"/>
                <w:sz w:val="20"/>
                <w:szCs w:val="20"/>
              </w:rPr>
            </w:pPr>
            <w:r w:rsidRPr="006535D5">
              <w:rPr>
                <w:rFonts w:cs="Calibri"/>
                <w:sz w:val="20"/>
                <w:szCs w:val="20"/>
              </w:rPr>
              <w:t>Eligibility Screener</w:t>
            </w:r>
          </w:p>
        </w:tc>
        <w:tc>
          <w:tcPr>
            <w:tcW w:w="1492" w:type="dxa"/>
            <w:shd w:val="clear" w:color="auto" w:fill="auto"/>
            <w:vAlign w:val="center"/>
          </w:tcPr>
          <w:p w14:paraId="1640A49A" w14:textId="77777777" w:rsidR="00F3528C" w:rsidRPr="006535D5" w:rsidRDefault="000A1BC1" w:rsidP="006535D5">
            <w:pPr>
              <w:spacing w:after="0"/>
              <w:jc w:val="center"/>
              <w:rPr>
                <w:rFonts w:cs="Calibri"/>
                <w:sz w:val="20"/>
                <w:szCs w:val="20"/>
              </w:rPr>
            </w:pPr>
            <w:r>
              <w:rPr>
                <w:rFonts w:cs="Calibri"/>
                <w:sz w:val="20"/>
                <w:szCs w:val="20"/>
              </w:rPr>
              <w:t>60</w:t>
            </w:r>
          </w:p>
        </w:tc>
        <w:tc>
          <w:tcPr>
            <w:tcW w:w="1472" w:type="dxa"/>
            <w:shd w:val="clear" w:color="auto" w:fill="auto"/>
            <w:vAlign w:val="center"/>
          </w:tcPr>
          <w:p w14:paraId="48F752BB" w14:textId="77777777" w:rsidR="00F3528C" w:rsidRPr="006535D5" w:rsidRDefault="00436089" w:rsidP="006535D5">
            <w:pPr>
              <w:spacing w:after="0"/>
              <w:jc w:val="center"/>
              <w:rPr>
                <w:rFonts w:cs="Calibri"/>
                <w:sz w:val="20"/>
                <w:szCs w:val="20"/>
              </w:rPr>
            </w:pPr>
            <w:r w:rsidRPr="006535D5">
              <w:rPr>
                <w:rFonts w:cs="Calibri"/>
                <w:sz w:val="20"/>
                <w:szCs w:val="20"/>
              </w:rPr>
              <w:t>1</w:t>
            </w:r>
          </w:p>
        </w:tc>
        <w:tc>
          <w:tcPr>
            <w:tcW w:w="1215" w:type="dxa"/>
            <w:shd w:val="clear" w:color="auto" w:fill="auto"/>
            <w:vAlign w:val="center"/>
          </w:tcPr>
          <w:p w14:paraId="532D9EE8" w14:textId="77777777" w:rsidR="00F3528C" w:rsidRPr="006535D5" w:rsidRDefault="007B0D77">
            <w:pPr>
              <w:spacing w:after="0"/>
              <w:jc w:val="center"/>
              <w:rPr>
                <w:rFonts w:cs="Calibri"/>
                <w:sz w:val="20"/>
                <w:szCs w:val="20"/>
              </w:rPr>
            </w:pPr>
            <w:r w:rsidRPr="006535D5">
              <w:rPr>
                <w:rFonts w:cs="Calibri"/>
                <w:sz w:val="20"/>
                <w:szCs w:val="20"/>
              </w:rPr>
              <w:t>5</w:t>
            </w:r>
            <w:r w:rsidR="001C1F41" w:rsidRPr="006535D5">
              <w:rPr>
                <w:rFonts w:cs="Calibri"/>
                <w:sz w:val="20"/>
                <w:szCs w:val="20"/>
              </w:rPr>
              <w:t>/</w:t>
            </w:r>
            <w:r w:rsidR="00436089" w:rsidRPr="006535D5">
              <w:rPr>
                <w:rFonts w:cs="Calibri"/>
                <w:sz w:val="20"/>
                <w:szCs w:val="20"/>
              </w:rPr>
              <w:t>60</w:t>
            </w:r>
          </w:p>
        </w:tc>
        <w:tc>
          <w:tcPr>
            <w:tcW w:w="974" w:type="dxa"/>
            <w:shd w:val="clear" w:color="auto" w:fill="auto"/>
            <w:vAlign w:val="center"/>
          </w:tcPr>
          <w:p w14:paraId="1836155B" w14:textId="77777777" w:rsidR="00F3528C" w:rsidRPr="006535D5" w:rsidRDefault="007B0D77">
            <w:pPr>
              <w:spacing w:after="0"/>
              <w:jc w:val="center"/>
              <w:rPr>
                <w:rFonts w:cs="Calibri"/>
                <w:sz w:val="20"/>
                <w:szCs w:val="20"/>
              </w:rPr>
            </w:pPr>
            <w:r w:rsidRPr="006535D5">
              <w:rPr>
                <w:rFonts w:cs="Calibri"/>
                <w:sz w:val="20"/>
                <w:szCs w:val="20"/>
              </w:rPr>
              <w:t>5</w:t>
            </w:r>
          </w:p>
        </w:tc>
      </w:tr>
      <w:tr w:rsidR="00F3528C" w:rsidRPr="006535D5" w14:paraId="2A62E40C" w14:textId="77777777" w:rsidTr="006535D5">
        <w:trPr>
          <w:trHeight w:val="422"/>
        </w:trPr>
        <w:tc>
          <w:tcPr>
            <w:tcW w:w="1638" w:type="dxa"/>
            <w:tcBorders>
              <w:top w:val="nil"/>
            </w:tcBorders>
            <w:shd w:val="clear" w:color="auto" w:fill="auto"/>
            <w:vAlign w:val="center"/>
          </w:tcPr>
          <w:p w14:paraId="7AACCF10" w14:textId="77777777" w:rsidR="00F3528C" w:rsidRPr="006535D5" w:rsidRDefault="00F3528C" w:rsidP="008220BE">
            <w:pPr>
              <w:spacing w:after="0"/>
              <w:jc w:val="center"/>
              <w:rPr>
                <w:rFonts w:cs="Calibri"/>
                <w:sz w:val="20"/>
                <w:szCs w:val="20"/>
              </w:rPr>
            </w:pPr>
          </w:p>
        </w:tc>
        <w:tc>
          <w:tcPr>
            <w:tcW w:w="2497" w:type="dxa"/>
            <w:shd w:val="clear" w:color="auto" w:fill="auto"/>
            <w:vAlign w:val="center"/>
          </w:tcPr>
          <w:p w14:paraId="529096EA" w14:textId="77777777" w:rsidR="004A566F" w:rsidRPr="006535D5" w:rsidRDefault="004A566F" w:rsidP="008220BE">
            <w:pPr>
              <w:spacing w:after="0"/>
              <w:jc w:val="center"/>
              <w:rPr>
                <w:rFonts w:cs="Calibri"/>
                <w:sz w:val="20"/>
                <w:szCs w:val="20"/>
              </w:rPr>
            </w:pPr>
          </w:p>
          <w:p w14:paraId="0FFA83D3" w14:textId="77777777" w:rsidR="00F3528C" w:rsidRPr="006535D5" w:rsidRDefault="001360C4" w:rsidP="006535D5">
            <w:pPr>
              <w:spacing w:after="0"/>
              <w:jc w:val="center"/>
              <w:rPr>
                <w:rFonts w:cs="Calibri"/>
                <w:sz w:val="20"/>
                <w:szCs w:val="20"/>
              </w:rPr>
            </w:pPr>
            <w:r w:rsidRPr="006535D5">
              <w:rPr>
                <w:rFonts w:cs="Calibri"/>
                <w:sz w:val="20"/>
                <w:szCs w:val="20"/>
              </w:rPr>
              <w:t>I</w:t>
            </w:r>
            <w:r w:rsidR="004E7DAB" w:rsidRPr="006535D5">
              <w:rPr>
                <w:rFonts w:cs="Calibri"/>
                <w:sz w:val="20"/>
                <w:szCs w:val="20"/>
              </w:rPr>
              <w:t xml:space="preserve">nterviewer </w:t>
            </w:r>
            <w:r w:rsidRPr="006535D5">
              <w:rPr>
                <w:rFonts w:cs="Calibri"/>
                <w:sz w:val="20"/>
                <w:szCs w:val="20"/>
              </w:rPr>
              <w:t>Guide</w:t>
            </w:r>
          </w:p>
          <w:p w14:paraId="189FEFF3" w14:textId="77777777" w:rsidR="004A566F" w:rsidRPr="006535D5" w:rsidRDefault="004A566F" w:rsidP="006535D5">
            <w:pPr>
              <w:spacing w:after="0"/>
              <w:jc w:val="center"/>
              <w:rPr>
                <w:rFonts w:cs="Calibri"/>
                <w:sz w:val="20"/>
                <w:szCs w:val="20"/>
              </w:rPr>
            </w:pPr>
          </w:p>
        </w:tc>
        <w:tc>
          <w:tcPr>
            <w:tcW w:w="1492" w:type="dxa"/>
            <w:shd w:val="clear" w:color="auto" w:fill="auto"/>
            <w:vAlign w:val="center"/>
          </w:tcPr>
          <w:p w14:paraId="4AC4FCE4" w14:textId="77777777" w:rsidR="00F3528C" w:rsidRPr="006535D5" w:rsidRDefault="001C1F41" w:rsidP="006535D5">
            <w:pPr>
              <w:spacing w:after="0"/>
              <w:jc w:val="center"/>
              <w:rPr>
                <w:rFonts w:cs="Calibri"/>
                <w:sz w:val="20"/>
                <w:szCs w:val="20"/>
              </w:rPr>
            </w:pPr>
            <w:r w:rsidRPr="006535D5">
              <w:rPr>
                <w:rFonts w:cs="Calibri"/>
                <w:sz w:val="20"/>
                <w:szCs w:val="20"/>
              </w:rPr>
              <w:t>60</w:t>
            </w:r>
          </w:p>
        </w:tc>
        <w:tc>
          <w:tcPr>
            <w:tcW w:w="1472" w:type="dxa"/>
            <w:shd w:val="clear" w:color="auto" w:fill="auto"/>
            <w:vAlign w:val="center"/>
          </w:tcPr>
          <w:p w14:paraId="022698D7" w14:textId="77777777" w:rsidR="00F3528C" w:rsidRPr="006535D5" w:rsidRDefault="00436089">
            <w:pPr>
              <w:spacing w:after="0"/>
              <w:jc w:val="center"/>
              <w:rPr>
                <w:rFonts w:cs="Calibri"/>
                <w:sz w:val="20"/>
                <w:szCs w:val="20"/>
              </w:rPr>
            </w:pPr>
            <w:r w:rsidRPr="006535D5">
              <w:rPr>
                <w:rFonts w:cs="Calibri"/>
                <w:sz w:val="20"/>
                <w:szCs w:val="20"/>
              </w:rPr>
              <w:t>1</w:t>
            </w:r>
          </w:p>
        </w:tc>
        <w:tc>
          <w:tcPr>
            <w:tcW w:w="1215" w:type="dxa"/>
            <w:shd w:val="clear" w:color="auto" w:fill="auto"/>
            <w:vAlign w:val="center"/>
          </w:tcPr>
          <w:p w14:paraId="1DC213B3" w14:textId="77777777" w:rsidR="00F3528C" w:rsidRPr="006535D5" w:rsidRDefault="001C1F41">
            <w:pPr>
              <w:spacing w:after="0"/>
              <w:jc w:val="center"/>
              <w:rPr>
                <w:rFonts w:cs="Calibri"/>
                <w:sz w:val="20"/>
                <w:szCs w:val="20"/>
              </w:rPr>
            </w:pPr>
            <w:r w:rsidRPr="006535D5">
              <w:rPr>
                <w:rFonts w:cs="Calibri"/>
                <w:sz w:val="20"/>
                <w:szCs w:val="20"/>
              </w:rPr>
              <w:t>30</w:t>
            </w:r>
            <w:r w:rsidR="00436089" w:rsidRPr="006535D5">
              <w:rPr>
                <w:rFonts w:cs="Calibri"/>
                <w:sz w:val="20"/>
                <w:szCs w:val="20"/>
              </w:rPr>
              <w:t>/60</w:t>
            </w:r>
          </w:p>
        </w:tc>
        <w:tc>
          <w:tcPr>
            <w:tcW w:w="974" w:type="dxa"/>
            <w:shd w:val="clear" w:color="auto" w:fill="auto"/>
            <w:vAlign w:val="center"/>
          </w:tcPr>
          <w:p w14:paraId="397A7839" w14:textId="77777777" w:rsidR="00F3528C" w:rsidRPr="006535D5" w:rsidRDefault="004A566F">
            <w:pPr>
              <w:spacing w:after="0"/>
              <w:jc w:val="center"/>
              <w:rPr>
                <w:rFonts w:cs="Calibri"/>
                <w:sz w:val="20"/>
                <w:szCs w:val="20"/>
              </w:rPr>
            </w:pPr>
            <w:r w:rsidRPr="006535D5">
              <w:rPr>
                <w:rFonts w:cs="Calibri"/>
                <w:sz w:val="20"/>
                <w:szCs w:val="20"/>
              </w:rPr>
              <w:t>30</w:t>
            </w:r>
          </w:p>
        </w:tc>
      </w:tr>
      <w:tr w:rsidR="008110AE" w:rsidRPr="006535D5" w14:paraId="00531809" w14:textId="77777777" w:rsidTr="00A76D9D">
        <w:tc>
          <w:tcPr>
            <w:tcW w:w="8314" w:type="dxa"/>
            <w:gridSpan w:val="5"/>
            <w:shd w:val="clear" w:color="auto" w:fill="auto"/>
            <w:vAlign w:val="center"/>
          </w:tcPr>
          <w:p w14:paraId="2ED362D2" w14:textId="77777777" w:rsidR="008110AE" w:rsidRPr="006535D5" w:rsidRDefault="008110AE" w:rsidP="008220BE">
            <w:pPr>
              <w:spacing w:after="0"/>
              <w:jc w:val="right"/>
              <w:rPr>
                <w:rFonts w:cs="Calibri"/>
                <w:b/>
                <w:sz w:val="20"/>
                <w:szCs w:val="20"/>
              </w:rPr>
            </w:pPr>
            <w:r w:rsidRPr="006535D5">
              <w:rPr>
                <w:rFonts w:cs="Calibri"/>
                <w:b/>
                <w:sz w:val="20"/>
                <w:szCs w:val="20"/>
              </w:rPr>
              <w:t>Total</w:t>
            </w:r>
          </w:p>
        </w:tc>
        <w:tc>
          <w:tcPr>
            <w:tcW w:w="974" w:type="dxa"/>
            <w:shd w:val="clear" w:color="auto" w:fill="auto"/>
            <w:vAlign w:val="center"/>
          </w:tcPr>
          <w:p w14:paraId="7E82F08C" w14:textId="77777777" w:rsidR="008110AE" w:rsidRPr="006535D5" w:rsidRDefault="000A1BC1" w:rsidP="008220BE">
            <w:pPr>
              <w:spacing w:after="0"/>
              <w:jc w:val="center"/>
              <w:rPr>
                <w:rFonts w:cs="Calibri"/>
                <w:b/>
                <w:sz w:val="20"/>
                <w:szCs w:val="20"/>
              </w:rPr>
            </w:pPr>
            <w:r>
              <w:rPr>
                <w:rFonts w:cs="Calibri"/>
                <w:b/>
                <w:sz w:val="20"/>
                <w:szCs w:val="20"/>
              </w:rPr>
              <w:t>12</w:t>
            </w:r>
            <w:r w:rsidR="00401811" w:rsidRPr="006535D5">
              <w:rPr>
                <w:rFonts w:cs="Calibri"/>
                <w:b/>
                <w:sz w:val="20"/>
                <w:szCs w:val="20"/>
              </w:rPr>
              <w:t>5</w:t>
            </w:r>
          </w:p>
        </w:tc>
      </w:tr>
    </w:tbl>
    <w:p w14:paraId="0ECDB769" w14:textId="77777777" w:rsidR="007C20E5" w:rsidRPr="006535D5" w:rsidRDefault="007C20E5" w:rsidP="008220B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b/>
          <w:i/>
          <w:sz w:val="20"/>
          <w:szCs w:val="20"/>
        </w:rPr>
      </w:pPr>
    </w:p>
    <w:sectPr w:rsidR="007C20E5" w:rsidRPr="006535D5" w:rsidSect="00D56DF1">
      <w:headerReference w:type="even" r:id="rId15"/>
      <w:headerReference w:type="default" r:id="rId16"/>
      <w:footerReference w:type="default" r:id="rId17"/>
      <w:headerReference w:type="first" r:id="rId18"/>
      <w:footerReference w:type="first" r:id="rId19"/>
      <w:pgSz w:w="12240" w:h="15840"/>
      <w:pgMar w:top="1440" w:right="1080" w:bottom="1440" w:left="1080"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8751CE" w15:done="0"/>
  <w15:commentEx w15:paraId="45BBB82D" w15:done="0"/>
  <w15:commentEx w15:paraId="4D7F892E" w15:done="0"/>
  <w15:commentEx w15:paraId="184F1F0A" w15:done="0"/>
  <w15:commentEx w15:paraId="7FF5F59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78A354" w14:textId="77777777" w:rsidR="009E2C4E" w:rsidRDefault="009E2C4E" w:rsidP="00D56DF1">
      <w:pPr>
        <w:spacing w:after="0" w:line="240" w:lineRule="auto"/>
      </w:pPr>
      <w:r>
        <w:separator/>
      </w:r>
    </w:p>
  </w:endnote>
  <w:endnote w:type="continuationSeparator" w:id="0">
    <w:p w14:paraId="718DB71F" w14:textId="77777777" w:rsidR="009E2C4E" w:rsidRDefault="009E2C4E" w:rsidP="00D56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4892A" w14:textId="77777777" w:rsidR="009E2C4E" w:rsidRDefault="009E2C4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855F9" w14:textId="77777777" w:rsidR="009E2C4E" w:rsidRDefault="009E2C4E">
    <w:pPr>
      <w:pStyle w:val="Footer"/>
      <w:jc w:val="right"/>
    </w:pPr>
    <w:r>
      <w:rPr>
        <w:noProof/>
      </w:rPr>
      <mc:AlternateContent>
        <mc:Choice Requires="wps">
          <w:drawing>
            <wp:anchor distT="0" distB="0" distL="114300" distR="114300" simplePos="0" relativeHeight="251657728" behindDoc="0" locked="0" layoutInCell="1" allowOverlap="1" wp14:anchorId="40311F56" wp14:editId="378BFAFD">
              <wp:simplePos x="0" y="0"/>
              <wp:positionH relativeFrom="column">
                <wp:posOffset>6057900</wp:posOffset>
              </wp:positionH>
              <wp:positionV relativeFrom="paragraph">
                <wp:posOffset>-344805</wp:posOffset>
              </wp:positionV>
              <wp:extent cx="800100" cy="9144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914400"/>
                      </a:xfrm>
                      <a:prstGeom prst="rect">
                        <a:avLst/>
                      </a:prstGeom>
                      <a:solidFill>
                        <a:srgbClr val="FFFFFF"/>
                      </a:solidFill>
                      <a:ln w="19050">
                        <a:solidFill>
                          <a:srgbClr val="FFFFFF"/>
                        </a:solidFill>
                        <a:miter lim="800000"/>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77pt;margin-top:-27.15pt;width:63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" strokecolor="white" strokeweight="1.5pt">
              <v:shadow opacity="22938f" offset="0"/>
              <v:textbox inset=",7.2pt,,7.2pt"/>
            </v:rect>
          </w:pict>
        </mc:Fallback>
      </mc:AlternateContent>
    </w:r>
    <w:r>
      <w:fldChar w:fldCharType="begin"/>
    </w:r>
    <w:r>
      <w:instrText xml:space="preserve"> PAGE   \* MERGEFORMAT </w:instrText>
    </w:r>
    <w:r>
      <w:fldChar w:fldCharType="separate"/>
    </w:r>
    <w:r>
      <w:rPr>
        <w:noProof/>
      </w:rPr>
      <w:t>1</w:t>
    </w:r>
    <w:r>
      <w:rPr>
        <w:noProof/>
      </w:rPr>
      <w:fldChar w:fldCharType="end"/>
    </w:r>
  </w:p>
  <w:p w14:paraId="7D96F1D1" w14:textId="77777777" w:rsidR="009E2C4E" w:rsidRDefault="009E2C4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9789B" w14:textId="77777777" w:rsidR="009E2C4E" w:rsidRDefault="009E2C4E">
    <w:pPr>
      <w:pStyle w:val="Footer"/>
      <w:jc w:val="right"/>
    </w:pPr>
  </w:p>
  <w:p w14:paraId="5824DCA0" w14:textId="77777777" w:rsidR="009E2C4E" w:rsidRDefault="009E2C4E">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EC21D" w14:textId="77777777" w:rsidR="009E2C4E" w:rsidRDefault="009E2C4E">
    <w:pPr>
      <w:pStyle w:val="Footer"/>
      <w:jc w:val="right"/>
    </w:pPr>
    <w:r>
      <w:fldChar w:fldCharType="begin"/>
    </w:r>
    <w:r>
      <w:instrText xml:space="preserve"> PAGE   \* MERGEFORMAT </w:instrText>
    </w:r>
    <w:r>
      <w:fldChar w:fldCharType="separate"/>
    </w:r>
    <w:r w:rsidR="00873EAE">
      <w:rPr>
        <w:noProof/>
      </w:rPr>
      <w:t>2</w:t>
    </w:r>
    <w:r>
      <w:rPr>
        <w:noProof/>
      </w:rPr>
      <w:fldChar w:fldCharType="end"/>
    </w:r>
  </w:p>
  <w:p w14:paraId="3B79BAB0" w14:textId="77777777" w:rsidR="009E2C4E" w:rsidRDefault="009E2C4E">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DF8F5" w14:textId="77777777" w:rsidR="009E2C4E" w:rsidRDefault="009E2C4E">
    <w:pPr>
      <w:pStyle w:val="Footer"/>
      <w:jc w:val="right"/>
    </w:pPr>
    <w:r>
      <w:fldChar w:fldCharType="begin"/>
    </w:r>
    <w:r>
      <w:instrText xml:space="preserve"> PAGE   \* MERGEFORMAT </w:instrText>
    </w:r>
    <w:r>
      <w:fldChar w:fldCharType="separate"/>
    </w:r>
    <w:r w:rsidR="00873EAE">
      <w:rPr>
        <w:noProof/>
      </w:rPr>
      <w:t>1</w:t>
    </w:r>
    <w:r>
      <w:rPr>
        <w:noProof/>
      </w:rPr>
      <w:fldChar w:fldCharType="end"/>
    </w:r>
  </w:p>
  <w:p w14:paraId="6264A3BF" w14:textId="77777777" w:rsidR="009E2C4E" w:rsidRDefault="009E2C4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1FC15" w14:textId="77777777" w:rsidR="009E2C4E" w:rsidRDefault="009E2C4E" w:rsidP="00D56DF1">
      <w:pPr>
        <w:spacing w:after="0" w:line="240" w:lineRule="auto"/>
      </w:pPr>
      <w:r>
        <w:separator/>
      </w:r>
    </w:p>
  </w:footnote>
  <w:footnote w:type="continuationSeparator" w:id="0">
    <w:p w14:paraId="366BB671" w14:textId="77777777" w:rsidR="009E2C4E" w:rsidRDefault="009E2C4E" w:rsidP="00D56DF1">
      <w:pPr>
        <w:spacing w:after="0" w:line="240" w:lineRule="auto"/>
      </w:pPr>
      <w:r>
        <w:continuationSeparator/>
      </w:r>
    </w:p>
  </w:footnote>
  <w:footnote w:id="1">
    <w:p w14:paraId="4223AEE2" w14:textId="77777777" w:rsidR="009E2C4E" w:rsidRPr="00905E3A" w:rsidRDefault="009E2C4E" w:rsidP="00207F54">
      <w:pPr>
        <w:pStyle w:val="FootnoteText"/>
        <w:rPr>
          <w:sz w:val="18"/>
          <w:szCs w:val="18"/>
        </w:rPr>
      </w:pPr>
      <w:r w:rsidRPr="00905E3A">
        <w:rPr>
          <w:rStyle w:val="FootnoteReference"/>
          <w:sz w:val="18"/>
          <w:szCs w:val="18"/>
        </w:rPr>
        <w:footnoteRef/>
      </w:r>
      <w:r w:rsidRPr="00905E3A">
        <w:rPr>
          <w:sz w:val="18"/>
          <w:szCs w:val="18"/>
        </w:rPr>
        <w:t xml:space="preserve"> </w:t>
      </w:r>
      <w:r w:rsidRPr="007F2DAA">
        <w:rPr>
          <w:rFonts w:asciiTheme="majorHAnsi" w:hAnsiTheme="majorHAnsi" w:cstheme="majorHAnsi"/>
          <w:sz w:val="18"/>
          <w:szCs w:val="18"/>
        </w:rPr>
        <w:t>Krueger RA. Focus Groups: A Practical Guide for Applied Research (4th ed.). Thousand Oaks, CA: Sage Publications</w:t>
      </w:r>
      <w:r>
        <w:rPr>
          <w:rFonts w:asciiTheme="majorHAnsi" w:hAnsiTheme="majorHAnsi" w:cstheme="majorHAnsi"/>
          <w:sz w:val="18"/>
          <w:szCs w:val="18"/>
        </w:rPr>
        <w:t>; 2009</w:t>
      </w:r>
      <w:r w:rsidRPr="007F2DAA">
        <w:rPr>
          <w:rFonts w:asciiTheme="majorHAnsi" w:hAnsiTheme="majorHAnsi" w:cstheme="majorHAnsi"/>
          <w:sz w:val="18"/>
          <w:szCs w:val="18"/>
        </w:rPr>
        <w:t>.</w:t>
      </w:r>
    </w:p>
  </w:footnote>
  <w:footnote w:id="2">
    <w:p w14:paraId="6DF8EFA9" w14:textId="77777777" w:rsidR="009E2C4E" w:rsidRPr="00905E3A" w:rsidRDefault="009E2C4E" w:rsidP="00B6112D">
      <w:pPr>
        <w:pStyle w:val="FootnoteText"/>
        <w:rPr>
          <w:sz w:val="18"/>
          <w:szCs w:val="18"/>
        </w:rPr>
      </w:pPr>
      <w:r w:rsidRPr="00905E3A">
        <w:rPr>
          <w:rStyle w:val="FootnoteReference"/>
          <w:sz w:val="18"/>
          <w:szCs w:val="18"/>
        </w:rPr>
        <w:footnoteRef/>
      </w:r>
      <w:r w:rsidRPr="006535D5">
        <w:rPr>
          <w:rFonts w:asciiTheme="majorHAnsi" w:hAnsiTheme="majorHAnsi" w:cstheme="majorHAnsi"/>
          <w:sz w:val="18"/>
          <w:szCs w:val="18"/>
        </w:rPr>
        <w:t xml:space="preserve"> Stewart DW</w:t>
      </w:r>
      <w:r>
        <w:rPr>
          <w:rFonts w:asciiTheme="majorHAnsi" w:hAnsiTheme="majorHAnsi" w:cstheme="majorHAnsi"/>
          <w:sz w:val="18"/>
          <w:szCs w:val="18"/>
        </w:rPr>
        <w:t>,</w:t>
      </w:r>
      <w:r w:rsidRPr="006535D5">
        <w:rPr>
          <w:rFonts w:asciiTheme="majorHAnsi" w:hAnsiTheme="majorHAnsi" w:cstheme="majorHAnsi"/>
          <w:sz w:val="18"/>
          <w:szCs w:val="18"/>
        </w:rPr>
        <w:t xml:space="preserve"> </w:t>
      </w:r>
      <w:proofErr w:type="spellStart"/>
      <w:r w:rsidRPr="006535D5">
        <w:rPr>
          <w:rFonts w:asciiTheme="majorHAnsi" w:hAnsiTheme="majorHAnsi" w:cstheme="majorHAnsi"/>
          <w:sz w:val="18"/>
          <w:szCs w:val="18"/>
        </w:rPr>
        <w:t>Shamdasani</w:t>
      </w:r>
      <w:proofErr w:type="spellEnd"/>
      <w:r w:rsidRPr="006535D5">
        <w:rPr>
          <w:rFonts w:asciiTheme="majorHAnsi" w:hAnsiTheme="majorHAnsi" w:cstheme="majorHAnsi"/>
          <w:sz w:val="18"/>
          <w:szCs w:val="18"/>
        </w:rPr>
        <w:t xml:space="preserve"> PN. Focus Groups: Theory and Practice. Newbury Park, CA: Sage Publications</w:t>
      </w:r>
      <w:r>
        <w:rPr>
          <w:rFonts w:asciiTheme="majorHAnsi" w:hAnsiTheme="majorHAnsi" w:cstheme="majorHAnsi"/>
          <w:sz w:val="18"/>
          <w:szCs w:val="18"/>
        </w:rPr>
        <w:t>; 1990</w:t>
      </w:r>
      <w:r w:rsidRPr="006535D5">
        <w:rPr>
          <w:rFonts w:asciiTheme="majorHAnsi" w:hAnsiTheme="majorHAnsi" w:cstheme="majorHAnsi"/>
          <w:sz w:val="18"/>
          <w:szCs w:val="18"/>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0F81F" w14:textId="4BF6662D" w:rsidR="009E2C4E" w:rsidRDefault="009E2C4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232C4" w14:textId="069CE47E" w:rsidR="009E2C4E" w:rsidRDefault="009E2C4E" w:rsidP="00D56DF1">
    <w:pPr>
      <w:pStyle w:val="Header"/>
      <w:ind w:left="3960" w:firstLine="3960"/>
    </w:pPr>
  </w:p>
  <w:p w14:paraId="26D250E9" w14:textId="77777777" w:rsidR="009E2C4E" w:rsidRDefault="009E2C4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2FBCC" w14:textId="46BAB339" w:rsidR="009E2C4E" w:rsidRDefault="009E2C4E">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D23B7" w14:textId="0CBE718A" w:rsidR="009E2C4E" w:rsidRDefault="009E2C4E">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113DE" w14:textId="037A7A9C" w:rsidR="009E2C4E" w:rsidRDefault="009E2C4E">
    <w:pPr>
      <w:pStyle w:val="Heade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E851C" w14:textId="01167DD3" w:rsidR="009E2C4E" w:rsidRDefault="009E2C4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160B0"/>
    <w:multiLevelType w:val="hybridMultilevel"/>
    <w:tmpl w:val="BD249B6E"/>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CF797C"/>
    <w:multiLevelType w:val="hybridMultilevel"/>
    <w:tmpl w:val="D4E8525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nsid w:val="08165CD3"/>
    <w:multiLevelType w:val="hybridMultilevel"/>
    <w:tmpl w:val="B2DE9F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AA6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82A420F"/>
    <w:multiLevelType w:val="hybridMultilevel"/>
    <w:tmpl w:val="07F45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63105B"/>
    <w:multiLevelType w:val="hybridMultilevel"/>
    <w:tmpl w:val="25966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D17361"/>
    <w:multiLevelType w:val="hybridMultilevel"/>
    <w:tmpl w:val="516AB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CF142A"/>
    <w:multiLevelType w:val="hybridMultilevel"/>
    <w:tmpl w:val="980EE27A"/>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1C5F0C45"/>
    <w:multiLevelType w:val="hybridMultilevel"/>
    <w:tmpl w:val="E40E7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AF42CE"/>
    <w:multiLevelType w:val="hybridMultilevel"/>
    <w:tmpl w:val="340E6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9E3CA8"/>
    <w:multiLevelType w:val="hybridMultilevel"/>
    <w:tmpl w:val="51C8B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A91829"/>
    <w:multiLevelType w:val="hybridMultilevel"/>
    <w:tmpl w:val="3B104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57454B"/>
    <w:multiLevelType w:val="hybridMultilevel"/>
    <w:tmpl w:val="24B0C8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09F0DCC"/>
    <w:multiLevelType w:val="hybridMultilevel"/>
    <w:tmpl w:val="DA964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B02651"/>
    <w:multiLevelType w:val="hybridMultilevel"/>
    <w:tmpl w:val="72D4A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2D74FC"/>
    <w:multiLevelType w:val="hybridMultilevel"/>
    <w:tmpl w:val="547CAD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FA30950"/>
    <w:multiLevelType w:val="hybridMultilevel"/>
    <w:tmpl w:val="672A2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23780E"/>
    <w:multiLevelType w:val="hybridMultilevel"/>
    <w:tmpl w:val="9B965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D076D7"/>
    <w:multiLevelType w:val="hybridMultilevel"/>
    <w:tmpl w:val="ABB6D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A40D30"/>
    <w:multiLevelType w:val="hybridMultilevel"/>
    <w:tmpl w:val="5456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AF0171"/>
    <w:multiLevelType w:val="hybridMultilevel"/>
    <w:tmpl w:val="DB34E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6B1F83"/>
    <w:multiLevelType w:val="hybridMultilevel"/>
    <w:tmpl w:val="20C6C104"/>
    <w:lvl w:ilvl="0" w:tplc="04090001">
      <w:start w:val="1"/>
      <w:numFmt w:val="bullet"/>
      <w:lvlText w:val=""/>
      <w:lvlJc w:val="left"/>
      <w:pPr>
        <w:ind w:left="1080" w:hanging="360"/>
      </w:pPr>
      <w:rPr>
        <w:rFonts w:ascii="Symbol" w:hAnsi="Symbol" w:hint="default"/>
      </w:rPr>
    </w:lvl>
    <w:lvl w:ilvl="1" w:tplc="6E3A3542">
      <w:numFmt w:val="bullet"/>
      <w:lvlText w:val=""/>
      <w:lvlJc w:val="left"/>
      <w:pPr>
        <w:ind w:left="1960" w:hanging="520"/>
      </w:pPr>
      <w:rPr>
        <w:rFonts w:ascii="Symbol" w:eastAsia="Times New Roman" w:hAnsi="Symbol" w:cs="Courier New" w:hint="default"/>
        <w:sz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EDB79C8"/>
    <w:multiLevelType w:val="hybridMultilevel"/>
    <w:tmpl w:val="84D8D02A"/>
    <w:lvl w:ilvl="0" w:tplc="185AB6EE">
      <w:start w:val="1"/>
      <w:numFmt w:val="bullet"/>
      <w:lvlText w:val=""/>
      <w:lvlJc w:val="left"/>
      <w:pPr>
        <w:tabs>
          <w:tab w:val="num" w:pos="720"/>
        </w:tabs>
        <w:ind w:left="72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554862A9"/>
    <w:multiLevelType w:val="hybridMultilevel"/>
    <w:tmpl w:val="7AAC981A"/>
    <w:lvl w:ilvl="0" w:tplc="C690F9A2">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FA1AFD"/>
    <w:multiLevelType w:val="hybridMultilevel"/>
    <w:tmpl w:val="71A43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D1468B"/>
    <w:multiLevelType w:val="hybridMultilevel"/>
    <w:tmpl w:val="1D743C7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6E60D78"/>
    <w:multiLevelType w:val="hybridMultilevel"/>
    <w:tmpl w:val="E45AD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376B5B"/>
    <w:multiLevelType w:val="hybridMultilevel"/>
    <w:tmpl w:val="AEDE2102"/>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8">
    <w:nsid w:val="5B150C88"/>
    <w:multiLevelType w:val="hybridMultilevel"/>
    <w:tmpl w:val="E0969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767852"/>
    <w:multiLevelType w:val="hybridMultilevel"/>
    <w:tmpl w:val="90E633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01339E"/>
    <w:multiLevelType w:val="hybridMultilevel"/>
    <w:tmpl w:val="EDDEFF8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67AF618C"/>
    <w:multiLevelType w:val="hybridMultilevel"/>
    <w:tmpl w:val="E0C45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B126E5"/>
    <w:multiLevelType w:val="hybridMultilevel"/>
    <w:tmpl w:val="BBF0797A"/>
    <w:lvl w:ilvl="0" w:tplc="724E54FA">
      <w:start w:val="1"/>
      <w:numFmt w:val="bullet"/>
      <w:pStyle w:val="BodyBullet1"/>
      <w:lvlText w:val=""/>
      <w:lvlJc w:val="left"/>
      <w:pPr>
        <w:tabs>
          <w:tab w:val="num" w:pos="0"/>
        </w:tabs>
        <w:ind w:left="216" w:hanging="216"/>
      </w:pPr>
      <w:rPr>
        <w:rFonts w:ascii="Symbol" w:hAnsi="Symbol" w:hint="default"/>
        <w:color w:val="B1B19F"/>
      </w:rPr>
    </w:lvl>
    <w:lvl w:ilvl="1" w:tplc="04090003" w:tentative="1">
      <w:start w:val="1"/>
      <w:numFmt w:val="bullet"/>
      <w:lvlText w:val="o"/>
      <w:lvlJc w:val="left"/>
      <w:pPr>
        <w:ind w:left="1080" w:hanging="360"/>
      </w:pPr>
      <w:rPr>
        <w:rFonts w:ascii="Courier New" w:hAnsi="Courier New"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C2A4544"/>
    <w:multiLevelType w:val="hybridMultilevel"/>
    <w:tmpl w:val="FBF82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546155"/>
    <w:multiLevelType w:val="hybridMultilevel"/>
    <w:tmpl w:val="6DD888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13D6EAB"/>
    <w:multiLevelType w:val="hybridMultilevel"/>
    <w:tmpl w:val="ADDC4C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3777E46"/>
    <w:multiLevelType w:val="hybridMultilevel"/>
    <w:tmpl w:val="2864D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986551"/>
    <w:multiLevelType w:val="hybridMultilevel"/>
    <w:tmpl w:val="3644367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Arial"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Arial"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Arial" w:hint="default"/>
      </w:rPr>
    </w:lvl>
    <w:lvl w:ilvl="8" w:tplc="04090005" w:tentative="1">
      <w:start w:val="1"/>
      <w:numFmt w:val="bullet"/>
      <w:lvlText w:val=""/>
      <w:lvlJc w:val="left"/>
      <w:pPr>
        <w:ind w:left="6510" w:hanging="360"/>
      </w:pPr>
      <w:rPr>
        <w:rFonts w:ascii="Wingdings" w:hAnsi="Wingdings" w:hint="default"/>
      </w:rPr>
    </w:lvl>
  </w:abstractNum>
  <w:abstractNum w:abstractNumId="38">
    <w:nsid w:val="774B54D4"/>
    <w:multiLevelType w:val="hybridMultilevel"/>
    <w:tmpl w:val="FF82B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ACE7608"/>
    <w:multiLevelType w:val="hybridMultilevel"/>
    <w:tmpl w:val="B81EF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0C4A8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2"/>
  </w:num>
  <w:num w:numId="2">
    <w:abstractNumId w:val="2"/>
  </w:num>
  <w:num w:numId="3">
    <w:abstractNumId w:val="37"/>
  </w:num>
  <w:num w:numId="4">
    <w:abstractNumId w:val="39"/>
  </w:num>
  <w:num w:numId="5">
    <w:abstractNumId w:val="10"/>
  </w:num>
  <w:num w:numId="6">
    <w:abstractNumId w:val="38"/>
  </w:num>
  <w:num w:numId="7">
    <w:abstractNumId w:val="36"/>
  </w:num>
  <w:num w:numId="8">
    <w:abstractNumId w:val="4"/>
  </w:num>
  <w:num w:numId="9">
    <w:abstractNumId w:val="18"/>
  </w:num>
  <w:num w:numId="10">
    <w:abstractNumId w:val="14"/>
  </w:num>
  <w:num w:numId="11">
    <w:abstractNumId w:val="30"/>
  </w:num>
  <w:num w:numId="12">
    <w:abstractNumId w:val="3"/>
  </w:num>
  <w:num w:numId="13">
    <w:abstractNumId w:val="40"/>
  </w:num>
  <w:num w:numId="14">
    <w:abstractNumId w:val="31"/>
  </w:num>
  <w:num w:numId="15">
    <w:abstractNumId w:val="19"/>
  </w:num>
  <w:num w:numId="16">
    <w:abstractNumId w:val="17"/>
  </w:num>
  <w:num w:numId="17">
    <w:abstractNumId w:val="28"/>
  </w:num>
  <w:num w:numId="18">
    <w:abstractNumId w:val="9"/>
  </w:num>
  <w:num w:numId="19">
    <w:abstractNumId w:val="5"/>
  </w:num>
  <w:num w:numId="20">
    <w:abstractNumId w:val="22"/>
  </w:num>
  <w:num w:numId="21">
    <w:abstractNumId w:val="20"/>
  </w:num>
  <w:num w:numId="22">
    <w:abstractNumId w:val="16"/>
  </w:num>
  <w:num w:numId="23">
    <w:abstractNumId w:val="26"/>
  </w:num>
  <w:num w:numId="24">
    <w:abstractNumId w:val="29"/>
  </w:num>
  <w:num w:numId="25">
    <w:abstractNumId w:val="33"/>
  </w:num>
  <w:num w:numId="26">
    <w:abstractNumId w:val="25"/>
  </w:num>
  <w:num w:numId="27">
    <w:abstractNumId w:val="1"/>
  </w:num>
  <w:num w:numId="28">
    <w:abstractNumId w:val="0"/>
  </w:num>
  <w:num w:numId="29">
    <w:abstractNumId w:val="24"/>
  </w:num>
  <w:num w:numId="30">
    <w:abstractNumId w:val="7"/>
  </w:num>
  <w:num w:numId="31">
    <w:abstractNumId w:val="35"/>
  </w:num>
  <w:num w:numId="32">
    <w:abstractNumId w:val="15"/>
  </w:num>
  <w:num w:numId="33">
    <w:abstractNumId w:val="34"/>
  </w:num>
  <w:num w:numId="34">
    <w:abstractNumId w:val="12"/>
  </w:num>
  <w:num w:numId="35">
    <w:abstractNumId w:val="6"/>
  </w:num>
  <w:num w:numId="36">
    <w:abstractNumId w:val="13"/>
  </w:num>
  <w:num w:numId="37">
    <w:abstractNumId w:val="8"/>
  </w:num>
  <w:num w:numId="38">
    <w:abstractNumId w:val="11"/>
  </w:num>
  <w:num w:numId="39">
    <w:abstractNumId w:val="21"/>
  </w:num>
  <w:num w:numId="40">
    <w:abstractNumId w:val="23"/>
  </w:num>
  <w:num w:numId="41">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yana Kadir">
    <w15:presenceInfo w15:providerId="AD" w15:userId="S-1-5-21-3803739944-511804359-1636214392-26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DB9"/>
    <w:rsid w:val="000013C1"/>
    <w:rsid w:val="00001C5F"/>
    <w:rsid w:val="00010F4D"/>
    <w:rsid w:val="000370FA"/>
    <w:rsid w:val="00046E39"/>
    <w:rsid w:val="00052F0B"/>
    <w:rsid w:val="00053310"/>
    <w:rsid w:val="00053F5E"/>
    <w:rsid w:val="000549FA"/>
    <w:rsid w:val="00055012"/>
    <w:rsid w:val="0005513B"/>
    <w:rsid w:val="00064DB9"/>
    <w:rsid w:val="000661FC"/>
    <w:rsid w:val="000748FF"/>
    <w:rsid w:val="0007634A"/>
    <w:rsid w:val="00084F8B"/>
    <w:rsid w:val="000A0582"/>
    <w:rsid w:val="000A1BC1"/>
    <w:rsid w:val="000A24F8"/>
    <w:rsid w:val="000C7CB1"/>
    <w:rsid w:val="000E07B0"/>
    <w:rsid w:val="000E1164"/>
    <w:rsid w:val="000F4EC3"/>
    <w:rsid w:val="00101378"/>
    <w:rsid w:val="00104281"/>
    <w:rsid w:val="00115D3B"/>
    <w:rsid w:val="00133210"/>
    <w:rsid w:val="001360C4"/>
    <w:rsid w:val="00153D44"/>
    <w:rsid w:val="00162C7B"/>
    <w:rsid w:val="00163D02"/>
    <w:rsid w:val="00165D3F"/>
    <w:rsid w:val="00184C23"/>
    <w:rsid w:val="00196BD4"/>
    <w:rsid w:val="001C1F41"/>
    <w:rsid w:val="001E544F"/>
    <w:rsid w:val="001E722B"/>
    <w:rsid w:val="00207F54"/>
    <w:rsid w:val="00213205"/>
    <w:rsid w:val="00221456"/>
    <w:rsid w:val="0022697F"/>
    <w:rsid w:val="00230575"/>
    <w:rsid w:val="00237DF3"/>
    <w:rsid w:val="00247826"/>
    <w:rsid w:val="002563DC"/>
    <w:rsid w:val="0027746B"/>
    <w:rsid w:val="00282CEC"/>
    <w:rsid w:val="00284709"/>
    <w:rsid w:val="002853AD"/>
    <w:rsid w:val="00287EDB"/>
    <w:rsid w:val="002A0E8A"/>
    <w:rsid w:val="002A57E1"/>
    <w:rsid w:val="002C284E"/>
    <w:rsid w:val="002C3CB5"/>
    <w:rsid w:val="002D5D87"/>
    <w:rsid w:val="002F5054"/>
    <w:rsid w:val="00312544"/>
    <w:rsid w:val="003219B6"/>
    <w:rsid w:val="003337BC"/>
    <w:rsid w:val="00360EAF"/>
    <w:rsid w:val="003624D2"/>
    <w:rsid w:val="003773EC"/>
    <w:rsid w:val="00385B32"/>
    <w:rsid w:val="0038666C"/>
    <w:rsid w:val="003A368E"/>
    <w:rsid w:val="003A3BD7"/>
    <w:rsid w:val="003A7D7C"/>
    <w:rsid w:val="003B11E6"/>
    <w:rsid w:val="003C43A5"/>
    <w:rsid w:val="003D4943"/>
    <w:rsid w:val="003D757B"/>
    <w:rsid w:val="003E32BD"/>
    <w:rsid w:val="003E47EC"/>
    <w:rsid w:val="003F4A89"/>
    <w:rsid w:val="004014EA"/>
    <w:rsid w:val="004017D2"/>
    <w:rsid w:val="00401811"/>
    <w:rsid w:val="004018C1"/>
    <w:rsid w:val="0041132C"/>
    <w:rsid w:val="00414B98"/>
    <w:rsid w:val="00420E16"/>
    <w:rsid w:val="004227EB"/>
    <w:rsid w:val="00436089"/>
    <w:rsid w:val="00443F7C"/>
    <w:rsid w:val="00450964"/>
    <w:rsid w:val="00465D2B"/>
    <w:rsid w:val="00470E14"/>
    <w:rsid w:val="0047791D"/>
    <w:rsid w:val="00486EC2"/>
    <w:rsid w:val="00491383"/>
    <w:rsid w:val="00492598"/>
    <w:rsid w:val="004A2B17"/>
    <w:rsid w:val="004A566F"/>
    <w:rsid w:val="004C6318"/>
    <w:rsid w:val="004E5A61"/>
    <w:rsid w:val="004E7DAB"/>
    <w:rsid w:val="00510F2B"/>
    <w:rsid w:val="00514716"/>
    <w:rsid w:val="00515D9D"/>
    <w:rsid w:val="0052007D"/>
    <w:rsid w:val="005262A2"/>
    <w:rsid w:val="00527A88"/>
    <w:rsid w:val="00530DE0"/>
    <w:rsid w:val="00534C8D"/>
    <w:rsid w:val="0054555A"/>
    <w:rsid w:val="005460F8"/>
    <w:rsid w:val="005549B6"/>
    <w:rsid w:val="00557A69"/>
    <w:rsid w:val="00565A5C"/>
    <w:rsid w:val="00573549"/>
    <w:rsid w:val="00586988"/>
    <w:rsid w:val="005B39C1"/>
    <w:rsid w:val="005D0B6D"/>
    <w:rsid w:val="005D173C"/>
    <w:rsid w:val="005D55B5"/>
    <w:rsid w:val="005E098D"/>
    <w:rsid w:val="005E0F4D"/>
    <w:rsid w:val="005F6845"/>
    <w:rsid w:val="005F69B0"/>
    <w:rsid w:val="006020A1"/>
    <w:rsid w:val="00606225"/>
    <w:rsid w:val="006116A3"/>
    <w:rsid w:val="00617762"/>
    <w:rsid w:val="006256AB"/>
    <w:rsid w:val="00631A3C"/>
    <w:rsid w:val="006340A9"/>
    <w:rsid w:val="00635DC8"/>
    <w:rsid w:val="00636A9C"/>
    <w:rsid w:val="00642A32"/>
    <w:rsid w:val="006535D5"/>
    <w:rsid w:val="00654977"/>
    <w:rsid w:val="006578A6"/>
    <w:rsid w:val="00664853"/>
    <w:rsid w:val="00670925"/>
    <w:rsid w:val="00673E70"/>
    <w:rsid w:val="00684CE2"/>
    <w:rsid w:val="00690319"/>
    <w:rsid w:val="006B0ED0"/>
    <w:rsid w:val="006B1684"/>
    <w:rsid w:val="006B2EA4"/>
    <w:rsid w:val="006B7523"/>
    <w:rsid w:val="006C18F1"/>
    <w:rsid w:val="006C7EB5"/>
    <w:rsid w:val="006D13A0"/>
    <w:rsid w:val="006D2AC3"/>
    <w:rsid w:val="006F27E8"/>
    <w:rsid w:val="006F69E4"/>
    <w:rsid w:val="006F7BC6"/>
    <w:rsid w:val="00706E9F"/>
    <w:rsid w:val="00722808"/>
    <w:rsid w:val="00724697"/>
    <w:rsid w:val="00747071"/>
    <w:rsid w:val="00761F32"/>
    <w:rsid w:val="007634AC"/>
    <w:rsid w:val="00767CAF"/>
    <w:rsid w:val="00774FB0"/>
    <w:rsid w:val="007820E4"/>
    <w:rsid w:val="00783545"/>
    <w:rsid w:val="00794D96"/>
    <w:rsid w:val="007B0D77"/>
    <w:rsid w:val="007B202D"/>
    <w:rsid w:val="007B5BB5"/>
    <w:rsid w:val="007C20E5"/>
    <w:rsid w:val="007D2D61"/>
    <w:rsid w:val="007E0246"/>
    <w:rsid w:val="007E5422"/>
    <w:rsid w:val="007E75F0"/>
    <w:rsid w:val="007F2DAA"/>
    <w:rsid w:val="007F77F2"/>
    <w:rsid w:val="008110AE"/>
    <w:rsid w:val="00811152"/>
    <w:rsid w:val="00812C51"/>
    <w:rsid w:val="008168B1"/>
    <w:rsid w:val="00817E69"/>
    <w:rsid w:val="008220BE"/>
    <w:rsid w:val="008221A5"/>
    <w:rsid w:val="0082434E"/>
    <w:rsid w:val="008253EB"/>
    <w:rsid w:val="008267F8"/>
    <w:rsid w:val="00845804"/>
    <w:rsid w:val="00871E6D"/>
    <w:rsid w:val="00871F36"/>
    <w:rsid w:val="00873DD9"/>
    <w:rsid w:val="00873EAE"/>
    <w:rsid w:val="0088133F"/>
    <w:rsid w:val="008835AE"/>
    <w:rsid w:val="00883E0E"/>
    <w:rsid w:val="00891D30"/>
    <w:rsid w:val="00892CEB"/>
    <w:rsid w:val="008B0128"/>
    <w:rsid w:val="008C4039"/>
    <w:rsid w:val="008C5974"/>
    <w:rsid w:val="008E20BE"/>
    <w:rsid w:val="008E49E0"/>
    <w:rsid w:val="008F0C5C"/>
    <w:rsid w:val="008F6A92"/>
    <w:rsid w:val="0090672E"/>
    <w:rsid w:val="009171A7"/>
    <w:rsid w:val="009175F3"/>
    <w:rsid w:val="00941546"/>
    <w:rsid w:val="009433F7"/>
    <w:rsid w:val="00952A6D"/>
    <w:rsid w:val="0096359B"/>
    <w:rsid w:val="0097047A"/>
    <w:rsid w:val="00972598"/>
    <w:rsid w:val="00974932"/>
    <w:rsid w:val="009966A6"/>
    <w:rsid w:val="00997F06"/>
    <w:rsid w:val="009A4CCE"/>
    <w:rsid w:val="009A4DED"/>
    <w:rsid w:val="009B276C"/>
    <w:rsid w:val="009C39FD"/>
    <w:rsid w:val="009C5781"/>
    <w:rsid w:val="009D7735"/>
    <w:rsid w:val="009E2C4E"/>
    <w:rsid w:val="009F42CA"/>
    <w:rsid w:val="00A00117"/>
    <w:rsid w:val="00A03604"/>
    <w:rsid w:val="00A21298"/>
    <w:rsid w:val="00A27681"/>
    <w:rsid w:val="00A41FD3"/>
    <w:rsid w:val="00A433C1"/>
    <w:rsid w:val="00A434B6"/>
    <w:rsid w:val="00A44871"/>
    <w:rsid w:val="00A44A88"/>
    <w:rsid w:val="00A50DFC"/>
    <w:rsid w:val="00A64E27"/>
    <w:rsid w:val="00A6732B"/>
    <w:rsid w:val="00A703A6"/>
    <w:rsid w:val="00A712DA"/>
    <w:rsid w:val="00A740E4"/>
    <w:rsid w:val="00A76D9D"/>
    <w:rsid w:val="00A837CE"/>
    <w:rsid w:val="00A9163E"/>
    <w:rsid w:val="00A97137"/>
    <w:rsid w:val="00AA6E99"/>
    <w:rsid w:val="00AB7A5D"/>
    <w:rsid w:val="00AC78F1"/>
    <w:rsid w:val="00AD1141"/>
    <w:rsid w:val="00AE1719"/>
    <w:rsid w:val="00AE6BFD"/>
    <w:rsid w:val="00AF076F"/>
    <w:rsid w:val="00AF3808"/>
    <w:rsid w:val="00B00E30"/>
    <w:rsid w:val="00B0772B"/>
    <w:rsid w:val="00B12010"/>
    <w:rsid w:val="00B13C7F"/>
    <w:rsid w:val="00B149E9"/>
    <w:rsid w:val="00B169AF"/>
    <w:rsid w:val="00B35884"/>
    <w:rsid w:val="00B43BA8"/>
    <w:rsid w:val="00B4662D"/>
    <w:rsid w:val="00B6112D"/>
    <w:rsid w:val="00B6133D"/>
    <w:rsid w:val="00B62249"/>
    <w:rsid w:val="00B63338"/>
    <w:rsid w:val="00B742C2"/>
    <w:rsid w:val="00B80C51"/>
    <w:rsid w:val="00B84AA3"/>
    <w:rsid w:val="00B85601"/>
    <w:rsid w:val="00B86D1C"/>
    <w:rsid w:val="00B97228"/>
    <w:rsid w:val="00BB09C8"/>
    <w:rsid w:val="00BC0CE9"/>
    <w:rsid w:val="00BC2DD2"/>
    <w:rsid w:val="00BC6BA3"/>
    <w:rsid w:val="00BD16EB"/>
    <w:rsid w:val="00BD2D5A"/>
    <w:rsid w:val="00BD2FB9"/>
    <w:rsid w:val="00BD6EB7"/>
    <w:rsid w:val="00BD7594"/>
    <w:rsid w:val="00BE568D"/>
    <w:rsid w:val="00BE6DE0"/>
    <w:rsid w:val="00BE7CCF"/>
    <w:rsid w:val="00C05F32"/>
    <w:rsid w:val="00C07F8E"/>
    <w:rsid w:val="00C13297"/>
    <w:rsid w:val="00C22A0D"/>
    <w:rsid w:val="00C24140"/>
    <w:rsid w:val="00C30694"/>
    <w:rsid w:val="00C321A4"/>
    <w:rsid w:val="00C33BD2"/>
    <w:rsid w:val="00C36010"/>
    <w:rsid w:val="00C43AF1"/>
    <w:rsid w:val="00C45FC4"/>
    <w:rsid w:val="00C461D6"/>
    <w:rsid w:val="00C8159C"/>
    <w:rsid w:val="00C959B5"/>
    <w:rsid w:val="00CA1CF2"/>
    <w:rsid w:val="00CA4C5C"/>
    <w:rsid w:val="00CB0B45"/>
    <w:rsid w:val="00CE6825"/>
    <w:rsid w:val="00CF44D2"/>
    <w:rsid w:val="00CF6A12"/>
    <w:rsid w:val="00D01948"/>
    <w:rsid w:val="00D04488"/>
    <w:rsid w:val="00D06452"/>
    <w:rsid w:val="00D06C97"/>
    <w:rsid w:val="00D144AA"/>
    <w:rsid w:val="00D26A30"/>
    <w:rsid w:val="00D30C6E"/>
    <w:rsid w:val="00D37457"/>
    <w:rsid w:val="00D56DF1"/>
    <w:rsid w:val="00D62AD9"/>
    <w:rsid w:val="00D63A94"/>
    <w:rsid w:val="00D644C7"/>
    <w:rsid w:val="00D6523C"/>
    <w:rsid w:val="00D82C4C"/>
    <w:rsid w:val="00D90BB4"/>
    <w:rsid w:val="00DC5F7A"/>
    <w:rsid w:val="00DD192A"/>
    <w:rsid w:val="00DD56F2"/>
    <w:rsid w:val="00DE6CF6"/>
    <w:rsid w:val="00DF3279"/>
    <w:rsid w:val="00DF6ABB"/>
    <w:rsid w:val="00E2034F"/>
    <w:rsid w:val="00E34868"/>
    <w:rsid w:val="00E36EDA"/>
    <w:rsid w:val="00E40744"/>
    <w:rsid w:val="00E4158D"/>
    <w:rsid w:val="00E45EAC"/>
    <w:rsid w:val="00E5172C"/>
    <w:rsid w:val="00E701D3"/>
    <w:rsid w:val="00E70B98"/>
    <w:rsid w:val="00E70BBC"/>
    <w:rsid w:val="00E77623"/>
    <w:rsid w:val="00E8308E"/>
    <w:rsid w:val="00E8442B"/>
    <w:rsid w:val="00E9795E"/>
    <w:rsid w:val="00EA355A"/>
    <w:rsid w:val="00EA43BB"/>
    <w:rsid w:val="00EB0339"/>
    <w:rsid w:val="00EC6FB5"/>
    <w:rsid w:val="00ED0632"/>
    <w:rsid w:val="00EE753F"/>
    <w:rsid w:val="00EF19BB"/>
    <w:rsid w:val="00EF6712"/>
    <w:rsid w:val="00F14AC4"/>
    <w:rsid w:val="00F3528C"/>
    <w:rsid w:val="00F3666D"/>
    <w:rsid w:val="00F366A4"/>
    <w:rsid w:val="00F36D7A"/>
    <w:rsid w:val="00F434A1"/>
    <w:rsid w:val="00F44225"/>
    <w:rsid w:val="00F53C6C"/>
    <w:rsid w:val="00F550A5"/>
    <w:rsid w:val="00F74E6F"/>
    <w:rsid w:val="00F82F17"/>
    <w:rsid w:val="00F84AE2"/>
    <w:rsid w:val="00F85C94"/>
    <w:rsid w:val="00F9430F"/>
    <w:rsid w:val="00FA02B4"/>
    <w:rsid w:val="00FC0A15"/>
    <w:rsid w:val="00FD0315"/>
    <w:rsid w:val="00FD0DD1"/>
    <w:rsid w:val="00FD4BE8"/>
    <w:rsid w:val="00FD7AC8"/>
    <w:rsid w:val="00FD7C83"/>
    <w:rsid w:val="00FE213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B6F3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2" w:unhideWhenUsed="0"/>
    <w:lsdException w:name="No Spacing" w:semiHidden="0" w:uiPriority="63" w:unhideWhenUsed="0"/>
    <w:lsdException w:name="Light Shading" w:semiHidden="0" w:uiPriority="64" w:unhideWhenUsed="0"/>
    <w:lsdException w:name="Light List" w:semiHidden="0" w:uiPriority="65" w:unhideWhenUsed="0"/>
    <w:lsdException w:name="Light Grid" w:semiHidden="0"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uiPriority="66" w:unhideWhenUsed="0"/>
    <w:lsdException w:name="List Paragraph" w:semiHidden="0" w:uiPriority="34" w:unhideWhenUsed="0" w:qFormat="1"/>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9"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66"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70"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0" w:unhideWhenUsed="0"/>
    <w:lsdException w:name="Colorful Shading Accent 4" w:semiHidden="0" w:uiPriority="61" w:unhideWhenUsed="0"/>
    <w:lsdException w:name="Colorful List Accent 4" w:semiHidden="0" w:uiPriority="62" w:unhideWhenUsed="0"/>
    <w:lsdException w:name="Colorful Grid Accent 4" w:semiHidden="0" w:uiPriority="63"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67" w:unhideWhenUsed="0"/>
    <w:lsdException w:name="Medium Shading 2 Accent 5" w:semiHidden="0" w:uiPriority="68"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semiHidden="0" w:uiPriority="37" w:unhideWhenUsed="0"/>
    <w:lsdException w:name="Light Grid Accent 6" w:semiHidden="0" w:uiPriority="39" w:unhideWhenUsed="0"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CBB"/>
    <w:pPr>
      <w:spacing w:after="200" w:line="276" w:lineRule="auto"/>
    </w:pPr>
    <w:rPr>
      <w:sz w:val="22"/>
      <w:szCs w:val="22"/>
    </w:rPr>
  </w:style>
  <w:style w:type="paragraph" w:styleId="Heading1">
    <w:name w:val="heading 1"/>
    <w:basedOn w:val="Normal"/>
    <w:next w:val="Normal"/>
    <w:link w:val="Heading1Char"/>
    <w:uiPriority w:val="9"/>
    <w:qFormat/>
    <w:rsid w:val="00413C0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FD1580"/>
    <w:pPr>
      <w:keepNext/>
      <w:keepLines/>
      <w:spacing w:before="200" w:after="0"/>
      <w:jc w:val="center"/>
      <w:outlineLvl w:val="1"/>
    </w:pPr>
    <w:rPr>
      <w:rFonts w:eastAsia="Times New Roman"/>
      <w:b/>
      <w:bCs/>
      <w:sz w:val="40"/>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2764B5"/>
    <w:pPr>
      <w:spacing w:after="0" w:line="240" w:lineRule="auto"/>
    </w:pPr>
    <w:rPr>
      <w:rFonts w:ascii="Tahoma" w:hAnsi="Tahoma"/>
      <w:sz w:val="16"/>
      <w:szCs w:val="16"/>
    </w:rPr>
  </w:style>
  <w:style w:type="character" w:customStyle="1" w:styleId="BalloonTextChar">
    <w:name w:val="Balloon Text Char"/>
    <w:basedOn w:val="DefaultParagraphFont"/>
    <w:uiPriority w:val="99"/>
    <w:semiHidden/>
    <w:rsid w:val="004874BC"/>
    <w:rPr>
      <w:rFonts w:ascii="Lucida Grande" w:hAnsi="Lucida Grande" w:cs="Lucida Grande"/>
      <w:sz w:val="18"/>
      <w:szCs w:val="18"/>
    </w:rPr>
  </w:style>
  <w:style w:type="character" w:customStyle="1" w:styleId="BalloonTextChar0">
    <w:name w:val="Balloon Text Char"/>
    <w:basedOn w:val="DefaultParagraphFont"/>
    <w:uiPriority w:val="99"/>
    <w:semiHidden/>
    <w:rsid w:val="004874BC"/>
    <w:rPr>
      <w:rFonts w:ascii="Lucida Grande" w:hAnsi="Lucida Grande" w:cs="Lucida Grande"/>
      <w:sz w:val="18"/>
      <w:szCs w:val="18"/>
    </w:rPr>
  </w:style>
  <w:style w:type="character" w:customStyle="1" w:styleId="BalloonTextChar2">
    <w:name w:val="Balloon Text Char"/>
    <w:basedOn w:val="DefaultParagraphFont"/>
    <w:uiPriority w:val="99"/>
    <w:semiHidden/>
    <w:rsid w:val="004874BC"/>
    <w:rPr>
      <w:rFonts w:ascii="Lucida Grande" w:hAnsi="Lucida Grande" w:cs="Lucida Grande"/>
      <w:sz w:val="18"/>
      <w:szCs w:val="18"/>
    </w:rPr>
  </w:style>
  <w:style w:type="character" w:customStyle="1" w:styleId="BalloonTextChar3">
    <w:name w:val="Balloon Text Char"/>
    <w:basedOn w:val="DefaultParagraphFont"/>
    <w:uiPriority w:val="99"/>
    <w:semiHidden/>
    <w:rsid w:val="00045ECA"/>
    <w:rPr>
      <w:rFonts w:ascii="Lucida Grande" w:hAnsi="Lucida Grande"/>
      <w:sz w:val="18"/>
      <w:szCs w:val="18"/>
    </w:rPr>
  </w:style>
  <w:style w:type="character" w:customStyle="1" w:styleId="BalloonTextChar4">
    <w:name w:val="Balloon Text Char"/>
    <w:basedOn w:val="DefaultParagraphFont"/>
    <w:uiPriority w:val="99"/>
    <w:semiHidden/>
    <w:rsid w:val="00045ECA"/>
    <w:rPr>
      <w:rFonts w:ascii="Lucida Grande" w:hAnsi="Lucida Grande"/>
      <w:sz w:val="18"/>
      <w:szCs w:val="18"/>
    </w:rPr>
  </w:style>
  <w:style w:type="character" w:customStyle="1" w:styleId="BalloonTextChar5">
    <w:name w:val="Balloon Text Char"/>
    <w:basedOn w:val="DefaultParagraphFont"/>
    <w:uiPriority w:val="99"/>
    <w:semiHidden/>
    <w:rsid w:val="0013529E"/>
    <w:rPr>
      <w:rFonts w:ascii="Lucida Grande" w:hAnsi="Lucida Grande"/>
      <w:sz w:val="18"/>
      <w:szCs w:val="18"/>
    </w:rPr>
  </w:style>
  <w:style w:type="character" w:customStyle="1" w:styleId="BalloonTextChar6">
    <w:name w:val="Balloon Text Char"/>
    <w:basedOn w:val="DefaultParagraphFont"/>
    <w:uiPriority w:val="99"/>
    <w:semiHidden/>
    <w:rsid w:val="0013529E"/>
    <w:rPr>
      <w:rFonts w:ascii="Lucida Grande" w:hAnsi="Lucida Grande"/>
      <w:sz w:val="18"/>
      <w:szCs w:val="18"/>
    </w:rPr>
  </w:style>
  <w:style w:type="character" w:customStyle="1" w:styleId="BalloonTextChar7">
    <w:name w:val="Balloon Text Char"/>
    <w:basedOn w:val="DefaultParagraphFont"/>
    <w:uiPriority w:val="99"/>
    <w:semiHidden/>
    <w:rsid w:val="0013529E"/>
    <w:rPr>
      <w:rFonts w:ascii="Lucida Grande" w:hAnsi="Lucida Grande"/>
      <w:sz w:val="18"/>
      <w:szCs w:val="18"/>
    </w:rPr>
  </w:style>
  <w:style w:type="paragraph" w:customStyle="1" w:styleId="BodyBullet1">
    <w:name w:val="Body Bullet 1"/>
    <w:basedOn w:val="Normal"/>
    <w:rsid w:val="00064DB9"/>
    <w:pPr>
      <w:numPr>
        <w:numId w:val="1"/>
      </w:numPr>
      <w:spacing w:before="100" w:after="100" w:line="341" w:lineRule="auto"/>
    </w:pPr>
    <w:rPr>
      <w:rFonts w:ascii="Arial" w:hAnsi="Arial"/>
      <w:szCs w:val="24"/>
    </w:rPr>
  </w:style>
  <w:style w:type="paragraph" w:styleId="ListParagraph">
    <w:name w:val="List Paragraph"/>
    <w:basedOn w:val="Normal"/>
    <w:uiPriority w:val="34"/>
    <w:qFormat/>
    <w:rsid w:val="007225AB"/>
    <w:pPr>
      <w:ind w:left="720"/>
      <w:contextualSpacing/>
    </w:pPr>
  </w:style>
  <w:style w:type="paragraph" w:styleId="Subtitle">
    <w:name w:val="Subtitle"/>
    <w:basedOn w:val="Normal"/>
    <w:next w:val="Normal"/>
    <w:link w:val="SubtitleChar"/>
    <w:uiPriority w:val="11"/>
    <w:qFormat/>
    <w:rsid w:val="007225AB"/>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7225AB"/>
    <w:rPr>
      <w:rFonts w:ascii="Cambria" w:eastAsia="Times New Roman" w:hAnsi="Cambria" w:cs="Times New Roman"/>
      <w:i/>
      <w:iCs/>
      <w:color w:val="4F81BD"/>
      <w:spacing w:val="15"/>
      <w:sz w:val="24"/>
      <w:szCs w:val="24"/>
    </w:rPr>
  </w:style>
  <w:style w:type="table" w:styleId="TableGrid">
    <w:name w:val="Table Grid"/>
    <w:basedOn w:val="TableNormal"/>
    <w:uiPriority w:val="59"/>
    <w:rsid w:val="009806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64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4B5"/>
  </w:style>
  <w:style w:type="paragraph" w:styleId="Footer">
    <w:name w:val="footer"/>
    <w:basedOn w:val="Normal"/>
    <w:link w:val="FooterChar"/>
    <w:uiPriority w:val="99"/>
    <w:unhideWhenUsed/>
    <w:rsid w:val="002764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4B5"/>
  </w:style>
  <w:style w:type="character" w:customStyle="1" w:styleId="BalloonTextChar1">
    <w:name w:val="Balloon Text Char1"/>
    <w:link w:val="BalloonText"/>
    <w:uiPriority w:val="99"/>
    <w:semiHidden/>
    <w:rsid w:val="002764B5"/>
    <w:rPr>
      <w:rFonts w:ascii="Tahoma" w:hAnsi="Tahoma" w:cs="Tahoma"/>
      <w:sz w:val="16"/>
      <w:szCs w:val="16"/>
    </w:rPr>
  </w:style>
  <w:style w:type="character" w:styleId="CommentReference">
    <w:name w:val="annotation reference"/>
    <w:uiPriority w:val="99"/>
    <w:semiHidden/>
    <w:unhideWhenUsed/>
    <w:rsid w:val="00D669DB"/>
    <w:rPr>
      <w:sz w:val="18"/>
      <w:szCs w:val="18"/>
    </w:rPr>
  </w:style>
  <w:style w:type="paragraph" w:styleId="CommentText">
    <w:name w:val="annotation text"/>
    <w:basedOn w:val="Normal"/>
    <w:link w:val="CommentTextChar"/>
    <w:uiPriority w:val="99"/>
    <w:semiHidden/>
    <w:unhideWhenUsed/>
    <w:rsid w:val="00D669DB"/>
    <w:pPr>
      <w:spacing w:line="240" w:lineRule="auto"/>
    </w:pPr>
    <w:rPr>
      <w:sz w:val="24"/>
      <w:szCs w:val="24"/>
    </w:rPr>
  </w:style>
  <w:style w:type="character" w:customStyle="1" w:styleId="CommentTextChar">
    <w:name w:val="Comment Text Char"/>
    <w:link w:val="CommentText"/>
    <w:uiPriority w:val="99"/>
    <w:semiHidden/>
    <w:rsid w:val="00D669DB"/>
    <w:rPr>
      <w:sz w:val="24"/>
      <w:szCs w:val="24"/>
    </w:rPr>
  </w:style>
  <w:style w:type="paragraph" w:styleId="CommentSubject">
    <w:name w:val="annotation subject"/>
    <w:basedOn w:val="CommentText"/>
    <w:next w:val="CommentText"/>
    <w:link w:val="CommentSubjectChar"/>
    <w:uiPriority w:val="99"/>
    <w:semiHidden/>
    <w:unhideWhenUsed/>
    <w:rsid w:val="00D669DB"/>
    <w:rPr>
      <w:b/>
      <w:bCs/>
      <w:sz w:val="20"/>
      <w:szCs w:val="20"/>
    </w:rPr>
  </w:style>
  <w:style w:type="character" w:customStyle="1" w:styleId="CommentSubjectChar">
    <w:name w:val="Comment Subject Char"/>
    <w:link w:val="CommentSubject"/>
    <w:uiPriority w:val="99"/>
    <w:semiHidden/>
    <w:rsid w:val="00D669DB"/>
    <w:rPr>
      <w:b/>
      <w:bCs/>
      <w:sz w:val="20"/>
      <w:szCs w:val="20"/>
    </w:rPr>
  </w:style>
  <w:style w:type="character" w:customStyle="1" w:styleId="Heading2Char">
    <w:name w:val="Heading 2 Char"/>
    <w:link w:val="Heading2"/>
    <w:uiPriority w:val="9"/>
    <w:rsid w:val="00FD1580"/>
    <w:rPr>
      <w:rFonts w:eastAsia="Times New Roman" w:cs="Times New Roman"/>
      <w:b/>
      <w:bCs/>
      <w:sz w:val="40"/>
      <w:szCs w:val="26"/>
      <w:u w:val="single"/>
    </w:rPr>
  </w:style>
  <w:style w:type="character" w:styleId="Hyperlink">
    <w:name w:val="Hyperlink"/>
    <w:uiPriority w:val="99"/>
    <w:unhideWhenUsed/>
    <w:rsid w:val="00BE32E4"/>
    <w:rPr>
      <w:color w:val="0000FF"/>
      <w:u w:val="single"/>
    </w:rPr>
  </w:style>
  <w:style w:type="paragraph" w:styleId="TOC1">
    <w:name w:val="toc 1"/>
    <w:basedOn w:val="Normal"/>
    <w:next w:val="Normal"/>
    <w:autoRedefine/>
    <w:uiPriority w:val="39"/>
    <w:unhideWhenUsed/>
    <w:rsid w:val="00DE6CF6"/>
    <w:pPr>
      <w:tabs>
        <w:tab w:val="right" w:leader="dot" w:pos="9350"/>
      </w:tabs>
      <w:spacing w:after="0" w:line="240" w:lineRule="auto"/>
    </w:pPr>
    <w:rPr>
      <w:rFonts w:cs="Calibri"/>
      <w:szCs w:val="24"/>
    </w:rPr>
  </w:style>
  <w:style w:type="character" w:customStyle="1" w:styleId="Heading1Char">
    <w:name w:val="Heading 1 Char"/>
    <w:link w:val="Heading1"/>
    <w:uiPriority w:val="9"/>
    <w:rsid w:val="00413C0D"/>
    <w:rPr>
      <w:rFonts w:ascii="Cambria" w:eastAsia="Times New Roman" w:hAnsi="Cambria" w:cs="Times New Roman"/>
      <w:b/>
      <w:bCs/>
      <w:color w:val="365F91"/>
      <w:sz w:val="28"/>
      <w:szCs w:val="28"/>
    </w:rPr>
  </w:style>
  <w:style w:type="paragraph" w:styleId="TOCHeading">
    <w:name w:val="TOC Heading"/>
    <w:basedOn w:val="Heading1"/>
    <w:next w:val="Normal"/>
    <w:uiPriority w:val="39"/>
    <w:semiHidden/>
    <w:unhideWhenUsed/>
    <w:qFormat/>
    <w:rsid w:val="00413C0D"/>
    <w:pPr>
      <w:outlineLvl w:val="9"/>
    </w:pPr>
  </w:style>
  <w:style w:type="paragraph" w:styleId="TOC2">
    <w:name w:val="toc 2"/>
    <w:basedOn w:val="Normal"/>
    <w:next w:val="Normal"/>
    <w:autoRedefine/>
    <w:uiPriority w:val="39"/>
    <w:unhideWhenUsed/>
    <w:rsid w:val="00413C0D"/>
    <w:pPr>
      <w:spacing w:after="100"/>
      <w:ind w:left="220"/>
    </w:pPr>
  </w:style>
  <w:style w:type="paragraph" w:styleId="FootnoteText">
    <w:name w:val="footnote text"/>
    <w:basedOn w:val="Normal"/>
    <w:link w:val="FootnoteTextChar"/>
    <w:uiPriority w:val="99"/>
    <w:unhideWhenUsed/>
    <w:rsid w:val="008C5974"/>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8C5974"/>
    <w:rPr>
      <w:rFonts w:ascii="Times New Roman" w:eastAsia="Times New Roman" w:hAnsi="Times New Roman"/>
    </w:rPr>
  </w:style>
  <w:style w:type="character" w:styleId="FootnoteReference">
    <w:name w:val="footnote reference"/>
    <w:basedOn w:val="DefaultParagraphFont"/>
    <w:uiPriority w:val="99"/>
    <w:semiHidden/>
    <w:unhideWhenUsed/>
    <w:rsid w:val="008C5974"/>
    <w:rPr>
      <w:vertAlign w:val="superscript"/>
    </w:rPr>
  </w:style>
  <w:style w:type="paragraph" w:customStyle="1" w:styleId="BodyText1">
    <w:name w:val="Body Text1"/>
    <w:aliases w:val="bt,body tx,indent,flush,memo body text"/>
    <w:basedOn w:val="Normal"/>
    <w:link w:val="bodytextChar"/>
    <w:rsid w:val="00C461D6"/>
    <w:pPr>
      <w:spacing w:after="240" w:line="360" w:lineRule="atLeast"/>
      <w:ind w:firstLine="720"/>
    </w:pPr>
    <w:rPr>
      <w:rFonts w:ascii="Times New Roman" w:eastAsia="Times New Roman" w:hAnsi="Times New Roman"/>
      <w:snapToGrid w:val="0"/>
      <w:sz w:val="24"/>
      <w:szCs w:val="20"/>
    </w:rPr>
  </w:style>
  <w:style w:type="character" w:customStyle="1" w:styleId="bodytextChar">
    <w:name w:val="body text Char"/>
    <w:link w:val="BodyText1"/>
    <w:rsid w:val="00C461D6"/>
    <w:rPr>
      <w:rFonts w:ascii="Times New Roman" w:eastAsia="Times New Roman" w:hAnsi="Times New Roman"/>
      <w:snapToGrid w:val="0"/>
      <w:sz w:val="24"/>
    </w:rPr>
  </w:style>
  <w:style w:type="paragraph" w:customStyle="1" w:styleId="a">
    <w:name w:val="_"/>
    <w:basedOn w:val="Normal"/>
    <w:uiPriority w:val="99"/>
    <w:rsid w:val="00C461D6"/>
    <w:pPr>
      <w:widowControl w:val="0"/>
      <w:autoSpaceDE w:val="0"/>
      <w:autoSpaceDN w:val="0"/>
      <w:adjustRightInd w:val="0"/>
      <w:spacing w:after="0" w:line="240" w:lineRule="auto"/>
      <w:ind w:left="720" w:hanging="720"/>
    </w:pPr>
    <w:rPr>
      <w:rFonts w:ascii="Times New Roman" w:eastAsia="Times New Roman" w:hAnsi="Times New Roman"/>
      <w:sz w:val="20"/>
      <w:szCs w:val="24"/>
    </w:rPr>
  </w:style>
  <w:style w:type="paragraph" w:styleId="Revision">
    <w:name w:val="Revision"/>
    <w:hidden/>
    <w:uiPriority w:val="66"/>
    <w:rsid w:val="00C33BD2"/>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2" w:unhideWhenUsed="0"/>
    <w:lsdException w:name="No Spacing" w:semiHidden="0" w:uiPriority="63" w:unhideWhenUsed="0"/>
    <w:lsdException w:name="Light Shading" w:semiHidden="0" w:uiPriority="64" w:unhideWhenUsed="0"/>
    <w:lsdException w:name="Light List" w:semiHidden="0" w:uiPriority="65" w:unhideWhenUsed="0"/>
    <w:lsdException w:name="Light Grid" w:semiHidden="0"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uiPriority="66" w:unhideWhenUsed="0"/>
    <w:lsdException w:name="List Paragraph" w:semiHidden="0" w:uiPriority="34" w:unhideWhenUsed="0" w:qFormat="1"/>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9"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66"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70"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0" w:unhideWhenUsed="0"/>
    <w:lsdException w:name="Colorful Shading Accent 4" w:semiHidden="0" w:uiPriority="61" w:unhideWhenUsed="0"/>
    <w:lsdException w:name="Colorful List Accent 4" w:semiHidden="0" w:uiPriority="62" w:unhideWhenUsed="0"/>
    <w:lsdException w:name="Colorful Grid Accent 4" w:semiHidden="0" w:uiPriority="63"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67" w:unhideWhenUsed="0"/>
    <w:lsdException w:name="Medium Shading 2 Accent 5" w:semiHidden="0" w:uiPriority="68"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semiHidden="0" w:uiPriority="37" w:unhideWhenUsed="0"/>
    <w:lsdException w:name="Light Grid Accent 6" w:semiHidden="0" w:uiPriority="39" w:unhideWhenUsed="0"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CBB"/>
    <w:pPr>
      <w:spacing w:after="200" w:line="276" w:lineRule="auto"/>
    </w:pPr>
    <w:rPr>
      <w:sz w:val="22"/>
      <w:szCs w:val="22"/>
    </w:rPr>
  </w:style>
  <w:style w:type="paragraph" w:styleId="Heading1">
    <w:name w:val="heading 1"/>
    <w:basedOn w:val="Normal"/>
    <w:next w:val="Normal"/>
    <w:link w:val="Heading1Char"/>
    <w:uiPriority w:val="9"/>
    <w:qFormat/>
    <w:rsid w:val="00413C0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FD1580"/>
    <w:pPr>
      <w:keepNext/>
      <w:keepLines/>
      <w:spacing w:before="200" w:after="0"/>
      <w:jc w:val="center"/>
      <w:outlineLvl w:val="1"/>
    </w:pPr>
    <w:rPr>
      <w:rFonts w:eastAsia="Times New Roman"/>
      <w:b/>
      <w:bCs/>
      <w:sz w:val="40"/>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2764B5"/>
    <w:pPr>
      <w:spacing w:after="0" w:line="240" w:lineRule="auto"/>
    </w:pPr>
    <w:rPr>
      <w:rFonts w:ascii="Tahoma" w:hAnsi="Tahoma"/>
      <w:sz w:val="16"/>
      <w:szCs w:val="16"/>
    </w:rPr>
  </w:style>
  <w:style w:type="character" w:customStyle="1" w:styleId="BalloonTextChar">
    <w:name w:val="Balloon Text Char"/>
    <w:basedOn w:val="DefaultParagraphFont"/>
    <w:uiPriority w:val="99"/>
    <w:semiHidden/>
    <w:rsid w:val="004874BC"/>
    <w:rPr>
      <w:rFonts w:ascii="Lucida Grande" w:hAnsi="Lucida Grande" w:cs="Lucida Grande"/>
      <w:sz w:val="18"/>
      <w:szCs w:val="18"/>
    </w:rPr>
  </w:style>
  <w:style w:type="character" w:customStyle="1" w:styleId="BalloonTextChar0">
    <w:name w:val="Balloon Text Char"/>
    <w:basedOn w:val="DefaultParagraphFont"/>
    <w:uiPriority w:val="99"/>
    <w:semiHidden/>
    <w:rsid w:val="004874BC"/>
    <w:rPr>
      <w:rFonts w:ascii="Lucida Grande" w:hAnsi="Lucida Grande" w:cs="Lucida Grande"/>
      <w:sz w:val="18"/>
      <w:szCs w:val="18"/>
    </w:rPr>
  </w:style>
  <w:style w:type="character" w:customStyle="1" w:styleId="BalloonTextChar2">
    <w:name w:val="Balloon Text Char"/>
    <w:basedOn w:val="DefaultParagraphFont"/>
    <w:uiPriority w:val="99"/>
    <w:semiHidden/>
    <w:rsid w:val="004874BC"/>
    <w:rPr>
      <w:rFonts w:ascii="Lucida Grande" w:hAnsi="Lucida Grande" w:cs="Lucida Grande"/>
      <w:sz w:val="18"/>
      <w:szCs w:val="18"/>
    </w:rPr>
  </w:style>
  <w:style w:type="character" w:customStyle="1" w:styleId="BalloonTextChar3">
    <w:name w:val="Balloon Text Char"/>
    <w:basedOn w:val="DefaultParagraphFont"/>
    <w:uiPriority w:val="99"/>
    <w:semiHidden/>
    <w:rsid w:val="00045ECA"/>
    <w:rPr>
      <w:rFonts w:ascii="Lucida Grande" w:hAnsi="Lucida Grande"/>
      <w:sz w:val="18"/>
      <w:szCs w:val="18"/>
    </w:rPr>
  </w:style>
  <w:style w:type="character" w:customStyle="1" w:styleId="BalloonTextChar4">
    <w:name w:val="Balloon Text Char"/>
    <w:basedOn w:val="DefaultParagraphFont"/>
    <w:uiPriority w:val="99"/>
    <w:semiHidden/>
    <w:rsid w:val="00045ECA"/>
    <w:rPr>
      <w:rFonts w:ascii="Lucida Grande" w:hAnsi="Lucida Grande"/>
      <w:sz w:val="18"/>
      <w:szCs w:val="18"/>
    </w:rPr>
  </w:style>
  <w:style w:type="character" w:customStyle="1" w:styleId="BalloonTextChar5">
    <w:name w:val="Balloon Text Char"/>
    <w:basedOn w:val="DefaultParagraphFont"/>
    <w:uiPriority w:val="99"/>
    <w:semiHidden/>
    <w:rsid w:val="0013529E"/>
    <w:rPr>
      <w:rFonts w:ascii="Lucida Grande" w:hAnsi="Lucida Grande"/>
      <w:sz w:val="18"/>
      <w:szCs w:val="18"/>
    </w:rPr>
  </w:style>
  <w:style w:type="character" w:customStyle="1" w:styleId="BalloonTextChar6">
    <w:name w:val="Balloon Text Char"/>
    <w:basedOn w:val="DefaultParagraphFont"/>
    <w:uiPriority w:val="99"/>
    <w:semiHidden/>
    <w:rsid w:val="0013529E"/>
    <w:rPr>
      <w:rFonts w:ascii="Lucida Grande" w:hAnsi="Lucida Grande"/>
      <w:sz w:val="18"/>
      <w:szCs w:val="18"/>
    </w:rPr>
  </w:style>
  <w:style w:type="character" w:customStyle="1" w:styleId="BalloonTextChar7">
    <w:name w:val="Balloon Text Char"/>
    <w:basedOn w:val="DefaultParagraphFont"/>
    <w:uiPriority w:val="99"/>
    <w:semiHidden/>
    <w:rsid w:val="0013529E"/>
    <w:rPr>
      <w:rFonts w:ascii="Lucida Grande" w:hAnsi="Lucida Grande"/>
      <w:sz w:val="18"/>
      <w:szCs w:val="18"/>
    </w:rPr>
  </w:style>
  <w:style w:type="paragraph" w:customStyle="1" w:styleId="BodyBullet1">
    <w:name w:val="Body Bullet 1"/>
    <w:basedOn w:val="Normal"/>
    <w:rsid w:val="00064DB9"/>
    <w:pPr>
      <w:numPr>
        <w:numId w:val="1"/>
      </w:numPr>
      <w:spacing w:before="100" w:after="100" w:line="341" w:lineRule="auto"/>
    </w:pPr>
    <w:rPr>
      <w:rFonts w:ascii="Arial" w:hAnsi="Arial"/>
      <w:szCs w:val="24"/>
    </w:rPr>
  </w:style>
  <w:style w:type="paragraph" w:styleId="ListParagraph">
    <w:name w:val="List Paragraph"/>
    <w:basedOn w:val="Normal"/>
    <w:uiPriority w:val="34"/>
    <w:qFormat/>
    <w:rsid w:val="007225AB"/>
    <w:pPr>
      <w:ind w:left="720"/>
      <w:contextualSpacing/>
    </w:pPr>
  </w:style>
  <w:style w:type="paragraph" w:styleId="Subtitle">
    <w:name w:val="Subtitle"/>
    <w:basedOn w:val="Normal"/>
    <w:next w:val="Normal"/>
    <w:link w:val="SubtitleChar"/>
    <w:uiPriority w:val="11"/>
    <w:qFormat/>
    <w:rsid w:val="007225AB"/>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7225AB"/>
    <w:rPr>
      <w:rFonts w:ascii="Cambria" w:eastAsia="Times New Roman" w:hAnsi="Cambria" w:cs="Times New Roman"/>
      <w:i/>
      <w:iCs/>
      <w:color w:val="4F81BD"/>
      <w:spacing w:val="15"/>
      <w:sz w:val="24"/>
      <w:szCs w:val="24"/>
    </w:rPr>
  </w:style>
  <w:style w:type="table" w:styleId="TableGrid">
    <w:name w:val="Table Grid"/>
    <w:basedOn w:val="TableNormal"/>
    <w:uiPriority w:val="59"/>
    <w:rsid w:val="009806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64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4B5"/>
  </w:style>
  <w:style w:type="paragraph" w:styleId="Footer">
    <w:name w:val="footer"/>
    <w:basedOn w:val="Normal"/>
    <w:link w:val="FooterChar"/>
    <w:uiPriority w:val="99"/>
    <w:unhideWhenUsed/>
    <w:rsid w:val="002764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4B5"/>
  </w:style>
  <w:style w:type="character" w:customStyle="1" w:styleId="BalloonTextChar1">
    <w:name w:val="Balloon Text Char1"/>
    <w:link w:val="BalloonText"/>
    <w:uiPriority w:val="99"/>
    <w:semiHidden/>
    <w:rsid w:val="002764B5"/>
    <w:rPr>
      <w:rFonts w:ascii="Tahoma" w:hAnsi="Tahoma" w:cs="Tahoma"/>
      <w:sz w:val="16"/>
      <w:szCs w:val="16"/>
    </w:rPr>
  </w:style>
  <w:style w:type="character" w:styleId="CommentReference">
    <w:name w:val="annotation reference"/>
    <w:uiPriority w:val="99"/>
    <w:semiHidden/>
    <w:unhideWhenUsed/>
    <w:rsid w:val="00D669DB"/>
    <w:rPr>
      <w:sz w:val="18"/>
      <w:szCs w:val="18"/>
    </w:rPr>
  </w:style>
  <w:style w:type="paragraph" w:styleId="CommentText">
    <w:name w:val="annotation text"/>
    <w:basedOn w:val="Normal"/>
    <w:link w:val="CommentTextChar"/>
    <w:uiPriority w:val="99"/>
    <w:semiHidden/>
    <w:unhideWhenUsed/>
    <w:rsid w:val="00D669DB"/>
    <w:pPr>
      <w:spacing w:line="240" w:lineRule="auto"/>
    </w:pPr>
    <w:rPr>
      <w:sz w:val="24"/>
      <w:szCs w:val="24"/>
    </w:rPr>
  </w:style>
  <w:style w:type="character" w:customStyle="1" w:styleId="CommentTextChar">
    <w:name w:val="Comment Text Char"/>
    <w:link w:val="CommentText"/>
    <w:uiPriority w:val="99"/>
    <w:semiHidden/>
    <w:rsid w:val="00D669DB"/>
    <w:rPr>
      <w:sz w:val="24"/>
      <w:szCs w:val="24"/>
    </w:rPr>
  </w:style>
  <w:style w:type="paragraph" w:styleId="CommentSubject">
    <w:name w:val="annotation subject"/>
    <w:basedOn w:val="CommentText"/>
    <w:next w:val="CommentText"/>
    <w:link w:val="CommentSubjectChar"/>
    <w:uiPriority w:val="99"/>
    <w:semiHidden/>
    <w:unhideWhenUsed/>
    <w:rsid w:val="00D669DB"/>
    <w:rPr>
      <w:b/>
      <w:bCs/>
      <w:sz w:val="20"/>
      <w:szCs w:val="20"/>
    </w:rPr>
  </w:style>
  <w:style w:type="character" w:customStyle="1" w:styleId="CommentSubjectChar">
    <w:name w:val="Comment Subject Char"/>
    <w:link w:val="CommentSubject"/>
    <w:uiPriority w:val="99"/>
    <w:semiHidden/>
    <w:rsid w:val="00D669DB"/>
    <w:rPr>
      <w:b/>
      <w:bCs/>
      <w:sz w:val="20"/>
      <w:szCs w:val="20"/>
    </w:rPr>
  </w:style>
  <w:style w:type="character" w:customStyle="1" w:styleId="Heading2Char">
    <w:name w:val="Heading 2 Char"/>
    <w:link w:val="Heading2"/>
    <w:uiPriority w:val="9"/>
    <w:rsid w:val="00FD1580"/>
    <w:rPr>
      <w:rFonts w:eastAsia="Times New Roman" w:cs="Times New Roman"/>
      <w:b/>
      <w:bCs/>
      <w:sz w:val="40"/>
      <w:szCs w:val="26"/>
      <w:u w:val="single"/>
    </w:rPr>
  </w:style>
  <w:style w:type="character" w:styleId="Hyperlink">
    <w:name w:val="Hyperlink"/>
    <w:uiPriority w:val="99"/>
    <w:unhideWhenUsed/>
    <w:rsid w:val="00BE32E4"/>
    <w:rPr>
      <w:color w:val="0000FF"/>
      <w:u w:val="single"/>
    </w:rPr>
  </w:style>
  <w:style w:type="paragraph" w:styleId="TOC1">
    <w:name w:val="toc 1"/>
    <w:basedOn w:val="Normal"/>
    <w:next w:val="Normal"/>
    <w:autoRedefine/>
    <w:uiPriority w:val="39"/>
    <w:unhideWhenUsed/>
    <w:rsid w:val="00DE6CF6"/>
    <w:pPr>
      <w:tabs>
        <w:tab w:val="right" w:leader="dot" w:pos="9350"/>
      </w:tabs>
      <w:spacing w:after="0" w:line="240" w:lineRule="auto"/>
    </w:pPr>
    <w:rPr>
      <w:rFonts w:cs="Calibri"/>
      <w:szCs w:val="24"/>
    </w:rPr>
  </w:style>
  <w:style w:type="character" w:customStyle="1" w:styleId="Heading1Char">
    <w:name w:val="Heading 1 Char"/>
    <w:link w:val="Heading1"/>
    <w:uiPriority w:val="9"/>
    <w:rsid w:val="00413C0D"/>
    <w:rPr>
      <w:rFonts w:ascii="Cambria" w:eastAsia="Times New Roman" w:hAnsi="Cambria" w:cs="Times New Roman"/>
      <w:b/>
      <w:bCs/>
      <w:color w:val="365F91"/>
      <w:sz w:val="28"/>
      <w:szCs w:val="28"/>
    </w:rPr>
  </w:style>
  <w:style w:type="paragraph" w:styleId="TOCHeading">
    <w:name w:val="TOC Heading"/>
    <w:basedOn w:val="Heading1"/>
    <w:next w:val="Normal"/>
    <w:uiPriority w:val="39"/>
    <w:semiHidden/>
    <w:unhideWhenUsed/>
    <w:qFormat/>
    <w:rsid w:val="00413C0D"/>
    <w:pPr>
      <w:outlineLvl w:val="9"/>
    </w:pPr>
  </w:style>
  <w:style w:type="paragraph" w:styleId="TOC2">
    <w:name w:val="toc 2"/>
    <w:basedOn w:val="Normal"/>
    <w:next w:val="Normal"/>
    <w:autoRedefine/>
    <w:uiPriority w:val="39"/>
    <w:unhideWhenUsed/>
    <w:rsid w:val="00413C0D"/>
    <w:pPr>
      <w:spacing w:after="100"/>
      <w:ind w:left="220"/>
    </w:pPr>
  </w:style>
  <w:style w:type="paragraph" w:styleId="FootnoteText">
    <w:name w:val="footnote text"/>
    <w:basedOn w:val="Normal"/>
    <w:link w:val="FootnoteTextChar"/>
    <w:uiPriority w:val="99"/>
    <w:unhideWhenUsed/>
    <w:rsid w:val="008C5974"/>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8C5974"/>
    <w:rPr>
      <w:rFonts w:ascii="Times New Roman" w:eastAsia="Times New Roman" w:hAnsi="Times New Roman"/>
    </w:rPr>
  </w:style>
  <w:style w:type="character" w:styleId="FootnoteReference">
    <w:name w:val="footnote reference"/>
    <w:basedOn w:val="DefaultParagraphFont"/>
    <w:uiPriority w:val="99"/>
    <w:semiHidden/>
    <w:unhideWhenUsed/>
    <w:rsid w:val="008C5974"/>
    <w:rPr>
      <w:vertAlign w:val="superscript"/>
    </w:rPr>
  </w:style>
  <w:style w:type="paragraph" w:customStyle="1" w:styleId="BodyText1">
    <w:name w:val="Body Text1"/>
    <w:aliases w:val="bt,body tx,indent,flush,memo body text"/>
    <w:basedOn w:val="Normal"/>
    <w:link w:val="bodytextChar"/>
    <w:rsid w:val="00C461D6"/>
    <w:pPr>
      <w:spacing w:after="240" w:line="360" w:lineRule="atLeast"/>
      <w:ind w:firstLine="720"/>
    </w:pPr>
    <w:rPr>
      <w:rFonts w:ascii="Times New Roman" w:eastAsia="Times New Roman" w:hAnsi="Times New Roman"/>
      <w:snapToGrid w:val="0"/>
      <w:sz w:val="24"/>
      <w:szCs w:val="20"/>
    </w:rPr>
  </w:style>
  <w:style w:type="character" w:customStyle="1" w:styleId="bodytextChar">
    <w:name w:val="body text Char"/>
    <w:link w:val="BodyText1"/>
    <w:rsid w:val="00C461D6"/>
    <w:rPr>
      <w:rFonts w:ascii="Times New Roman" w:eastAsia="Times New Roman" w:hAnsi="Times New Roman"/>
      <w:snapToGrid w:val="0"/>
      <w:sz w:val="24"/>
    </w:rPr>
  </w:style>
  <w:style w:type="paragraph" w:customStyle="1" w:styleId="a">
    <w:name w:val="_"/>
    <w:basedOn w:val="Normal"/>
    <w:uiPriority w:val="99"/>
    <w:rsid w:val="00C461D6"/>
    <w:pPr>
      <w:widowControl w:val="0"/>
      <w:autoSpaceDE w:val="0"/>
      <w:autoSpaceDN w:val="0"/>
      <w:adjustRightInd w:val="0"/>
      <w:spacing w:after="0" w:line="240" w:lineRule="auto"/>
      <w:ind w:left="720" w:hanging="720"/>
    </w:pPr>
    <w:rPr>
      <w:rFonts w:ascii="Times New Roman" w:eastAsia="Times New Roman" w:hAnsi="Times New Roman"/>
      <w:sz w:val="20"/>
      <w:szCs w:val="24"/>
    </w:rPr>
  </w:style>
  <w:style w:type="paragraph" w:styleId="Revision">
    <w:name w:val="Revision"/>
    <w:hidden/>
    <w:uiPriority w:val="66"/>
    <w:rsid w:val="00C33BD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fontTable" Target="fontTable.xml"/><Relationship Id="rId21" Type="http://schemas.openxmlformats.org/officeDocument/2006/relationships/theme" Target="theme/theme1.xml"/><Relationship Id="rId22" Type="http://schemas.microsoft.com/office/2011/relationships/commentsExtended" Target="commentsExtended.xml"/><Relationship Id="rId23" Type="http://schemas.microsoft.com/office/2011/relationships/people" Target="people.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header" Target="header5.xml"/><Relationship Id="rId17" Type="http://schemas.openxmlformats.org/officeDocument/2006/relationships/footer" Target="footer4.xml"/><Relationship Id="rId18" Type="http://schemas.openxmlformats.org/officeDocument/2006/relationships/header" Target="header6.xml"/><Relationship Id="rId19" Type="http://schemas.openxmlformats.org/officeDocument/2006/relationships/footer" Target="footer5.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F0387-7687-2647-8B32-6480A47B8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1502</Words>
  <Characters>8563</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10045</CharactersWithSpaces>
  <SharedDoc>false</SharedDoc>
  <HLinks>
    <vt:vector size="42" baseType="variant">
      <vt:variant>
        <vt:i4>1703985</vt:i4>
      </vt:variant>
      <vt:variant>
        <vt:i4>29</vt:i4>
      </vt:variant>
      <vt:variant>
        <vt:i4>0</vt:i4>
      </vt:variant>
      <vt:variant>
        <vt:i4>5</vt:i4>
      </vt:variant>
      <vt:variant>
        <vt:lpwstr/>
      </vt:variant>
      <vt:variant>
        <vt:lpwstr>_Toc353262785</vt:lpwstr>
      </vt:variant>
      <vt:variant>
        <vt:i4>1703985</vt:i4>
      </vt:variant>
      <vt:variant>
        <vt:i4>23</vt:i4>
      </vt:variant>
      <vt:variant>
        <vt:i4>0</vt:i4>
      </vt:variant>
      <vt:variant>
        <vt:i4>5</vt:i4>
      </vt:variant>
      <vt:variant>
        <vt:lpwstr/>
      </vt:variant>
      <vt:variant>
        <vt:lpwstr>_Toc353262784</vt:lpwstr>
      </vt:variant>
      <vt:variant>
        <vt:i4>1048630</vt:i4>
      </vt:variant>
      <vt:variant>
        <vt:i4>17</vt:i4>
      </vt:variant>
      <vt:variant>
        <vt:i4>0</vt:i4>
      </vt:variant>
      <vt:variant>
        <vt:i4>5</vt:i4>
      </vt:variant>
      <vt:variant>
        <vt:lpwstr/>
      </vt:variant>
      <vt:variant>
        <vt:lpwstr>_Toc352074064</vt:lpwstr>
      </vt:variant>
      <vt:variant>
        <vt:i4>1376315</vt:i4>
      </vt:variant>
      <vt:variant>
        <vt:i4>14</vt:i4>
      </vt:variant>
      <vt:variant>
        <vt:i4>0</vt:i4>
      </vt:variant>
      <vt:variant>
        <vt:i4>5</vt:i4>
      </vt:variant>
      <vt:variant>
        <vt:lpwstr/>
      </vt:variant>
      <vt:variant>
        <vt:lpwstr>_Toc349916099</vt:lpwstr>
      </vt:variant>
      <vt:variant>
        <vt:i4>1376315</vt:i4>
      </vt:variant>
      <vt:variant>
        <vt:i4>11</vt:i4>
      </vt:variant>
      <vt:variant>
        <vt:i4>0</vt:i4>
      </vt:variant>
      <vt:variant>
        <vt:i4>5</vt:i4>
      </vt:variant>
      <vt:variant>
        <vt:lpwstr/>
      </vt:variant>
      <vt:variant>
        <vt:lpwstr>_Toc349916098</vt:lpwstr>
      </vt:variant>
      <vt:variant>
        <vt:i4>1376306</vt:i4>
      </vt:variant>
      <vt:variant>
        <vt:i4>5</vt:i4>
      </vt:variant>
      <vt:variant>
        <vt:i4>0</vt:i4>
      </vt:variant>
      <vt:variant>
        <vt:i4>5</vt:i4>
      </vt:variant>
      <vt:variant>
        <vt:lpwstr/>
      </vt:variant>
      <vt:variant>
        <vt:lpwstr>_Toc350517059</vt:lpwstr>
      </vt:variant>
      <vt:variant>
        <vt:i4>1376306</vt:i4>
      </vt:variant>
      <vt:variant>
        <vt:i4>2</vt:i4>
      </vt:variant>
      <vt:variant>
        <vt:i4>0</vt:i4>
      </vt:variant>
      <vt:variant>
        <vt:i4>5</vt:i4>
      </vt:variant>
      <vt:variant>
        <vt:lpwstr/>
      </vt:variant>
      <vt:variant>
        <vt:lpwstr>_Toc350517058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mjones-bell</dc:creator>
  <cp:lastModifiedBy>Laura Planas</cp:lastModifiedBy>
  <cp:revision>3</cp:revision>
  <cp:lastPrinted>2013-06-12T21:51:00Z</cp:lastPrinted>
  <dcterms:created xsi:type="dcterms:W3CDTF">2014-05-14T21:14:00Z</dcterms:created>
  <dcterms:modified xsi:type="dcterms:W3CDTF">2014-05-16T04:30:00Z</dcterms:modified>
</cp:coreProperties>
</file>