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D41" w:rsidRPr="00410CF4" w:rsidRDefault="00DE0D41" w:rsidP="00410CF4">
      <w:pPr>
        <w:rPr>
          <w:sz w:val="22"/>
          <w:szCs w:val="22"/>
        </w:rPr>
      </w:pPr>
    </w:p>
    <w:p w:rsidR="00DE0D41" w:rsidRPr="00410CF4" w:rsidRDefault="00DE0D41" w:rsidP="00410CF4">
      <w:pPr>
        <w:rPr>
          <w:sz w:val="22"/>
          <w:szCs w:val="22"/>
        </w:rPr>
      </w:pPr>
    </w:p>
    <w:p w:rsidR="00DE0D41" w:rsidRPr="00410CF4" w:rsidRDefault="00DE0D41" w:rsidP="00410CF4">
      <w:pPr>
        <w:jc w:val="center"/>
        <w:rPr>
          <w:b/>
          <w:sz w:val="28"/>
          <w:szCs w:val="28"/>
        </w:rPr>
      </w:pPr>
      <w:r w:rsidRPr="00410CF4">
        <w:rPr>
          <w:b/>
          <w:sz w:val="28"/>
          <w:szCs w:val="28"/>
        </w:rPr>
        <w:t>Supporting Statement A for:</w:t>
      </w:r>
    </w:p>
    <w:p w:rsidR="00DE0D41" w:rsidRDefault="00DE0D41" w:rsidP="00410CF4">
      <w:pPr>
        <w:jc w:val="center"/>
        <w:rPr>
          <w:b/>
          <w:sz w:val="28"/>
          <w:szCs w:val="28"/>
        </w:rPr>
      </w:pPr>
    </w:p>
    <w:p w:rsidR="00DE0D41" w:rsidRPr="00410CF4" w:rsidRDefault="00DE0D41" w:rsidP="00410CF4">
      <w:pPr>
        <w:jc w:val="center"/>
        <w:rPr>
          <w:b/>
          <w:sz w:val="28"/>
          <w:szCs w:val="28"/>
        </w:rPr>
      </w:pPr>
    </w:p>
    <w:p w:rsidR="00DE0D41" w:rsidRPr="00410CF4" w:rsidRDefault="00DE0D41" w:rsidP="00410CF4">
      <w:pPr>
        <w:jc w:val="center"/>
        <w:rPr>
          <w:b/>
          <w:sz w:val="28"/>
          <w:szCs w:val="28"/>
        </w:rPr>
      </w:pPr>
      <w:r w:rsidRPr="00410CF4">
        <w:rPr>
          <w:b/>
          <w:sz w:val="28"/>
          <w:szCs w:val="28"/>
        </w:rPr>
        <w:t>Genetic Testing Registry</w:t>
      </w:r>
    </w:p>
    <w:p w:rsidR="00DE0D41" w:rsidRDefault="00DE0D41" w:rsidP="00410CF4">
      <w:pPr>
        <w:jc w:val="center"/>
        <w:rPr>
          <w:b/>
          <w:sz w:val="28"/>
          <w:szCs w:val="28"/>
        </w:rPr>
      </w:pPr>
    </w:p>
    <w:p w:rsidR="00DE0D41" w:rsidRPr="00410CF4" w:rsidRDefault="00DE0D41" w:rsidP="00410CF4">
      <w:pPr>
        <w:jc w:val="center"/>
        <w:rPr>
          <w:b/>
          <w:sz w:val="28"/>
          <w:szCs w:val="28"/>
        </w:rPr>
      </w:pPr>
    </w:p>
    <w:p w:rsidR="00DE0D41" w:rsidRDefault="00DE0D41" w:rsidP="00410CF4">
      <w:pPr>
        <w:tabs>
          <w:tab w:val="left" w:pos="0"/>
        </w:tabs>
        <w:jc w:val="center"/>
        <w:rPr>
          <w:b/>
          <w:sz w:val="28"/>
          <w:szCs w:val="28"/>
        </w:rPr>
      </w:pPr>
    </w:p>
    <w:p w:rsidR="00DE0D41" w:rsidRDefault="00DE0D41" w:rsidP="00410CF4">
      <w:pPr>
        <w:tabs>
          <w:tab w:val="left" w:pos="0"/>
        </w:tabs>
        <w:jc w:val="center"/>
        <w:rPr>
          <w:b/>
          <w:sz w:val="28"/>
          <w:szCs w:val="28"/>
        </w:rPr>
      </w:pPr>
    </w:p>
    <w:p w:rsidR="00DE0D41" w:rsidRDefault="00DE0D41" w:rsidP="00410CF4">
      <w:pPr>
        <w:tabs>
          <w:tab w:val="left" w:pos="0"/>
        </w:tabs>
        <w:jc w:val="center"/>
        <w:rPr>
          <w:b/>
          <w:sz w:val="28"/>
          <w:szCs w:val="28"/>
        </w:rPr>
      </w:pPr>
    </w:p>
    <w:p w:rsidR="00DE0D41" w:rsidRDefault="00DE0D41" w:rsidP="00410CF4">
      <w:pPr>
        <w:tabs>
          <w:tab w:val="left" w:pos="0"/>
        </w:tabs>
        <w:jc w:val="center"/>
        <w:rPr>
          <w:b/>
          <w:sz w:val="28"/>
          <w:szCs w:val="28"/>
        </w:rPr>
      </w:pPr>
    </w:p>
    <w:p w:rsidR="00DE0D41" w:rsidRDefault="00DE0D41" w:rsidP="00410CF4">
      <w:pPr>
        <w:tabs>
          <w:tab w:val="left" w:pos="0"/>
        </w:tabs>
        <w:jc w:val="center"/>
        <w:rPr>
          <w:b/>
          <w:sz w:val="28"/>
          <w:szCs w:val="28"/>
        </w:rPr>
      </w:pPr>
    </w:p>
    <w:p w:rsidR="00DE0D41" w:rsidRDefault="00DE0D41" w:rsidP="00410CF4">
      <w:pPr>
        <w:tabs>
          <w:tab w:val="left" w:pos="0"/>
        </w:tabs>
        <w:jc w:val="center"/>
        <w:rPr>
          <w:b/>
          <w:sz w:val="28"/>
          <w:szCs w:val="28"/>
        </w:rPr>
      </w:pPr>
    </w:p>
    <w:p w:rsidR="00DE0D41" w:rsidRDefault="00DE0D41" w:rsidP="00410CF4">
      <w:pPr>
        <w:tabs>
          <w:tab w:val="left" w:pos="0"/>
        </w:tabs>
        <w:jc w:val="center"/>
        <w:rPr>
          <w:b/>
          <w:sz w:val="28"/>
          <w:szCs w:val="28"/>
        </w:rPr>
      </w:pPr>
    </w:p>
    <w:p w:rsidR="00DE0D41" w:rsidRPr="00410CF4" w:rsidRDefault="00DE0D41" w:rsidP="00410CF4">
      <w:pPr>
        <w:tabs>
          <w:tab w:val="left" w:pos="0"/>
        </w:tabs>
        <w:jc w:val="center"/>
        <w:rPr>
          <w:b/>
          <w:sz w:val="28"/>
          <w:szCs w:val="28"/>
        </w:rPr>
      </w:pPr>
    </w:p>
    <w:p w:rsidR="00DE0D41" w:rsidRPr="00410CF4" w:rsidRDefault="00CC53E4" w:rsidP="00410CF4">
      <w:pPr>
        <w:jc w:val="center"/>
        <w:rPr>
          <w:b/>
          <w:sz w:val="22"/>
          <w:szCs w:val="22"/>
        </w:rPr>
      </w:pPr>
      <w:r>
        <w:rPr>
          <w:b/>
          <w:sz w:val="28"/>
          <w:szCs w:val="28"/>
        </w:rPr>
        <w:t>February 28</w:t>
      </w:r>
      <w:r w:rsidR="00DE0D41" w:rsidRPr="00410CF4">
        <w:rPr>
          <w:b/>
          <w:sz w:val="28"/>
          <w:szCs w:val="28"/>
        </w:rPr>
        <w:t>, 201</w:t>
      </w:r>
      <w:r>
        <w:rPr>
          <w:b/>
          <w:sz w:val="28"/>
          <w:szCs w:val="28"/>
        </w:rPr>
        <w:t>2</w:t>
      </w:r>
    </w:p>
    <w:p w:rsidR="00DE0D41" w:rsidRPr="00410CF4" w:rsidRDefault="00DE0D41" w:rsidP="00701BAE">
      <w:pPr>
        <w:rPr>
          <w:color w:val="000000"/>
          <w:sz w:val="22"/>
          <w:szCs w:val="22"/>
        </w:rPr>
      </w:pPr>
    </w:p>
    <w:p w:rsidR="00DE0D41" w:rsidRPr="00410CF4" w:rsidRDefault="00DE0D41" w:rsidP="00701BAE">
      <w:pPr>
        <w:rPr>
          <w:color w:val="000000"/>
          <w:sz w:val="22"/>
          <w:szCs w:val="22"/>
        </w:rPr>
      </w:pPr>
    </w:p>
    <w:p w:rsidR="00DE0D41" w:rsidRPr="00410CF4" w:rsidRDefault="00DE0D41" w:rsidP="00701BAE">
      <w:pPr>
        <w:rPr>
          <w:color w:val="000000"/>
          <w:sz w:val="22"/>
          <w:szCs w:val="22"/>
        </w:rPr>
      </w:pPr>
    </w:p>
    <w:p w:rsidR="00DE0D41" w:rsidRDefault="00DE0D41" w:rsidP="00701BAE">
      <w:pPr>
        <w:rPr>
          <w:color w:val="000000"/>
          <w:sz w:val="22"/>
          <w:szCs w:val="22"/>
        </w:rPr>
      </w:pPr>
    </w:p>
    <w:p w:rsidR="00DE0D41" w:rsidRDefault="00DE0D41" w:rsidP="00701BAE">
      <w:pPr>
        <w:rPr>
          <w:color w:val="000000"/>
          <w:sz w:val="22"/>
          <w:szCs w:val="22"/>
        </w:rPr>
      </w:pPr>
    </w:p>
    <w:p w:rsidR="00DE0D41" w:rsidRDefault="00DE0D41" w:rsidP="00701BAE">
      <w:pPr>
        <w:rPr>
          <w:color w:val="000000"/>
          <w:sz w:val="22"/>
          <w:szCs w:val="22"/>
        </w:rPr>
      </w:pPr>
    </w:p>
    <w:p w:rsidR="00DE0D41" w:rsidRDefault="00DE0D41" w:rsidP="00701BAE">
      <w:pPr>
        <w:rPr>
          <w:color w:val="000000"/>
          <w:sz w:val="22"/>
          <w:szCs w:val="22"/>
        </w:rPr>
      </w:pPr>
    </w:p>
    <w:p w:rsidR="00DE0D41" w:rsidRDefault="00DE0D41" w:rsidP="00701BAE">
      <w:pPr>
        <w:rPr>
          <w:color w:val="000000"/>
          <w:sz w:val="22"/>
          <w:szCs w:val="22"/>
        </w:rPr>
      </w:pPr>
    </w:p>
    <w:p w:rsidR="00DE0D41" w:rsidRPr="00410CF4" w:rsidRDefault="00DE0D41" w:rsidP="00701BAE">
      <w:pPr>
        <w:rPr>
          <w:color w:val="000000"/>
          <w:sz w:val="22"/>
          <w:szCs w:val="22"/>
        </w:rPr>
      </w:pPr>
    </w:p>
    <w:p w:rsidR="00DE0D41" w:rsidRPr="00410CF4" w:rsidRDefault="00DE0D41" w:rsidP="00701BAE">
      <w:pPr>
        <w:rPr>
          <w:color w:val="000000"/>
          <w:sz w:val="22"/>
          <w:szCs w:val="22"/>
        </w:rPr>
      </w:pPr>
    </w:p>
    <w:p w:rsidR="00DE0D41" w:rsidRPr="00410CF4" w:rsidRDefault="00DE0D41" w:rsidP="00701BAE">
      <w:pPr>
        <w:rPr>
          <w:color w:val="000000"/>
          <w:sz w:val="22"/>
          <w:szCs w:val="22"/>
        </w:rPr>
      </w:pPr>
    </w:p>
    <w:p w:rsidR="00DE0D41" w:rsidRDefault="00DE0D41" w:rsidP="00701BAE">
      <w:pPr>
        <w:rPr>
          <w:color w:val="000000"/>
          <w:sz w:val="22"/>
          <w:szCs w:val="22"/>
        </w:rPr>
      </w:pPr>
    </w:p>
    <w:p w:rsidR="00DE0D41" w:rsidRDefault="00DE0D41" w:rsidP="00701BAE">
      <w:pPr>
        <w:rPr>
          <w:color w:val="000000"/>
          <w:sz w:val="22"/>
          <w:szCs w:val="22"/>
        </w:rPr>
      </w:pPr>
    </w:p>
    <w:p w:rsidR="00DE0D41" w:rsidRDefault="00DE0D41" w:rsidP="00701BAE">
      <w:pPr>
        <w:rPr>
          <w:color w:val="000000"/>
          <w:sz w:val="22"/>
          <w:szCs w:val="22"/>
        </w:rPr>
      </w:pPr>
    </w:p>
    <w:p w:rsidR="00DE0D41" w:rsidRPr="00410CF4" w:rsidRDefault="00DE0D41" w:rsidP="00701BAE">
      <w:pPr>
        <w:rPr>
          <w:color w:val="000000"/>
          <w:sz w:val="22"/>
          <w:szCs w:val="22"/>
        </w:rPr>
      </w:pPr>
    </w:p>
    <w:p w:rsidR="00DE0D41" w:rsidRPr="00410CF4" w:rsidRDefault="00DE0D41" w:rsidP="00701BAE">
      <w:pPr>
        <w:rPr>
          <w:color w:val="000000"/>
          <w:sz w:val="22"/>
          <w:szCs w:val="22"/>
        </w:rPr>
      </w:pPr>
    </w:p>
    <w:p w:rsidR="00DE0D41" w:rsidRPr="00410CF4" w:rsidRDefault="00DE0D41" w:rsidP="00701BAE">
      <w:pPr>
        <w:rPr>
          <w:color w:val="000000"/>
          <w:sz w:val="22"/>
          <w:szCs w:val="22"/>
        </w:rPr>
      </w:pPr>
    </w:p>
    <w:p w:rsidR="00DE0D41" w:rsidRPr="00407CE5" w:rsidRDefault="00DE0D41" w:rsidP="00701BAE">
      <w:pPr>
        <w:rPr>
          <w:szCs w:val="24"/>
        </w:rPr>
      </w:pPr>
      <w:r w:rsidRPr="00407CE5">
        <w:rPr>
          <w:szCs w:val="24"/>
        </w:rPr>
        <w:t xml:space="preserve">Name: </w:t>
      </w:r>
      <w:r w:rsidRPr="00407CE5">
        <w:rPr>
          <w:szCs w:val="24"/>
        </w:rPr>
        <w:tab/>
      </w:r>
      <w:r>
        <w:rPr>
          <w:szCs w:val="24"/>
        </w:rPr>
        <w:tab/>
      </w:r>
      <w:r w:rsidRPr="00407CE5">
        <w:rPr>
          <w:szCs w:val="24"/>
        </w:rPr>
        <w:t>Amy P. Patterson, M.D.</w:t>
      </w:r>
    </w:p>
    <w:p w:rsidR="00DE0D41" w:rsidRPr="00407CE5" w:rsidRDefault="00DE0D41" w:rsidP="00701BAE">
      <w:pPr>
        <w:rPr>
          <w:szCs w:val="24"/>
        </w:rPr>
      </w:pPr>
      <w:r>
        <w:rPr>
          <w:szCs w:val="24"/>
        </w:rPr>
        <w:tab/>
      </w:r>
      <w:r>
        <w:rPr>
          <w:szCs w:val="24"/>
        </w:rPr>
        <w:tab/>
      </w:r>
      <w:r w:rsidRPr="00407CE5">
        <w:rPr>
          <w:szCs w:val="24"/>
        </w:rPr>
        <w:t>Associate Director for Science Policy, NIH</w:t>
      </w:r>
    </w:p>
    <w:p w:rsidR="00DE0D41" w:rsidRPr="00407CE5" w:rsidRDefault="00DE0D41" w:rsidP="00870C25">
      <w:pPr>
        <w:rPr>
          <w:szCs w:val="24"/>
        </w:rPr>
      </w:pPr>
      <w:r>
        <w:rPr>
          <w:szCs w:val="24"/>
        </w:rPr>
        <w:t>Address:</w:t>
      </w:r>
      <w:r>
        <w:rPr>
          <w:szCs w:val="24"/>
        </w:rPr>
        <w:tab/>
      </w:r>
      <w:smartTag w:uri="urn:schemas-microsoft-com:office:smarttags" w:element="PlaceName">
        <w:smartTag w:uri="urn:schemas-microsoft-com:office:smarttags" w:element="Street">
          <w:smartTag w:uri="urn:schemas-microsoft-com:office:smarttags" w:element="address">
            <w:smartTag w:uri="urn:schemas-microsoft-com:office:smarttags" w:element="Street">
              <w:r w:rsidRPr="00407CE5">
                <w:rPr>
                  <w:szCs w:val="24"/>
                </w:rPr>
                <w:t>6705 Rockledge Dr., Suite 750</w:t>
              </w:r>
            </w:smartTag>
          </w:smartTag>
          <w:r w:rsidRPr="00407CE5">
            <w:rPr>
              <w:szCs w:val="24"/>
            </w:rPr>
            <w:t xml:space="preserve">, </w:t>
          </w:r>
          <w:smartTag w:uri="urn:schemas-microsoft-com:office:smarttags" w:element="PlaceName">
            <w:smartTag w:uri="urn:schemas-microsoft-com:office:smarttags" w:element="City">
              <w:r w:rsidRPr="00407CE5">
                <w:rPr>
                  <w:szCs w:val="24"/>
                </w:rPr>
                <w:t>Bethesda</w:t>
              </w:r>
            </w:smartTag>
          </w:smartTag>
          <w:r w:rsidRPr="00407CE5">
            <w:rPr>
              <w:szCs w:val="24"/>
            </w:rPr>
            <w:t xml:space="preserve">, </w:t>
          </w:r>
          <w:smartTag w:uri="urn:schemas-microsoft-com:office:smarttags" w:element="PlaceName">
            <w:smartTag w:uri="urn:schemas-microsoft-com:office:smarttags" w:element="State">
              <w:r w:rsidRPr="00407CE5">
                <w:rPr>
                  <w:szCs w:val="24"/>
                </w:rPr>
                <w:t>MD</w:t>
              </w:r>
            </w:smartTag>
          </w:smartTag>
          <w:r w:rsidRPr="00407CE5">
            <w:rPr>
              <w:szCs w:val="24"/>
            </w:rPr>
            <w:t xml:space="preserve"> </w:t>
          </w:r>
          <w:smartTag w:uri="urn:schemas-microsoft-com:office:smarttags" w:element="PlaceName">
            <w:smartTag w:uri="urn:schemas-microsoft-com:office:smarttags" w:element="PostalCode">
              <w:r w:rsidRPr="00407CE5">
                <w:rPr>
                  <w:szCs w:val="24"/>
                </w:rPr>
                <w:t>20892</w:t>
              </w:r>
            </w:smartTag>
          </w:smartTag>
        </w:smartTag>
      </w:smartTag>
    </w:p>
    <w:p w:rsidR="00DE0D41" w:rsidRPr="00407CE5" w:rsidRDefault="00DE0D41" w:rsidP="00701BAE">
      <w:pPr>
        <w:rPr>
          <w:szCs w:val="24"/>
        </w:rPr>
      </w:pPr>
      <w:r w:rsidRPr="00407CE5">
        <w:rPr>
          <w:szCs w:val="24"/>
        </w:rPr>
        <w:t>Telephone:</w:t>
      </w:r>
      <w:r w:rsidRPr="00407CE5">
        <w:rPr>
          <w:szCs w:val="24"/>
        </w:rPr>
        <w:tab/>
        <w:t>301-496-9838</w:t>
      </w:r>
    </w:p>
    <w:p w:rsidR="00DE0D41" w:rsidRPr="00407CE5" w:rsidRDefault="00DE0D41" w:rsidP="00701BAE">
      <w:pPr>
        <w:rPr>
          <w:szCs w:val="24"/>
        </w:rPr>
      </w:pPr>
      <w:r w:rsidRPr="00407CE5">
        <w:rPr>
          <w:szCs w:val="24"/>
        </w:rPr>
        <w:t>Fax:</w:t>
      </w:r>
      <w:r w:rsidRPr="00407CE5">
        <w:rPr>
          <w:szCs w:val="24"/>
        </w:rPr>
        <w:tab/>
      </w:r>
      <w:r w:rsidRPr="00407CE5">
        <w:rPr>
          <w:szCs w:val="24"/>
        </w:rPr>
        <w:tab/>
        <w:t>301-496-9839</w:t>
      </w:r>
    </w:p>
    <w:p w:rsidR="00DE0D41" w:rsidRPr="00407CE5" w:rsidRDefault="00DE0D41" w:rsidP="00701BAE">
      <w:pPr>
        <w:rPr>
          <w:szCs w:val="24"/>
        </w:rPr>
      </w:pPr>
      <w:r w:rsidRPr="00407CE5">
        <w:rPr>
          <w:szCs w:val="24"/>
        </w:rPr>
        <w:t>Email:</w:t>
      </w:r>
      <w:r w:rsidRPr="00407CE5">
        <w:rPr>
          <w:szCs w:val="24"/>
        </w:rPr>
        <w:tab/>
      </w:r>
      <w:r>
        <w:rPr>
          <w:szCs w:val="24"/>
        </w:rPr>
        <w:tab/>
      </w:r>
      <w:r w:rsidRPr="00407CE5">
        <w:rPr>
          <w:szCs w:val="24"/>
        </w:rPr>
        <w:t>pattersa@od.nih.gov</w:t>
      </w:r>
    </w:p>
    <w:p w:rsidR="00DE0D41" w:rsidRPr="00410CF4" w:rsidRDefault="00DE0D41" w:rsidP="00701BAE">
      <w:pPr>
        <w:rPr>
          <w:sz w:val="22"/>
          <w:szCs w:val="22"/>
        </w:rPr>
      </w:pPr>
    </w:p>
    <w:p w:rsidR="00DE0D41" w:rsidRPr="00410CF4" w:rsidRDefault="00DE0D41" w:rsidP="00701BAE">
      <w:pPr>
        <w:rPr>
          <w:sz w:val="22"/>
          <w:szCs w:val="22"/>
        </w:rPr>
      </w:pPr>
      <w:r>
        <w:rPr>
          <w:sz w:val="22"/>
          <w:szCs w:val="22"/>
        </w:rPr>
        <w:br w:type="page"/>
      </w:r>
    </w:p>
    <w:p w:rsidR="00DE0D41" w:rsidRPr="00410CF4" w:rsidRDefault="00DE0D41" w:rsidP="00701BAE">
      <w:pPr>
        <w:tabs>
          <w:tab w:val="left" w:pos="3510"/>
        </w:tabs>
        <w:jc w:val="center"/>
        <w:rPr>
          <w:b/>
          <w:sz w:val="22"/>
          <w:szCs w:val="22"/>
        </w:rPr>
      </w:pPr>
      <w:r>
        <w:rPr>
          <w:b/>
          <w:sz w:val="22"/>
          <w:szCs w:val="22"/>
        </w:rPr>
        <w:lastRenderedPageBreak/>
        <w:t>Table of C</w:t>
      </w:r>
      <w:r w:rsidRPr="00410CF4">
        <w:rPr>
          <w:b/>
          <w:sz w:val="22"/>
          <w:szCs w:val="22"/>
        </w:rPr>
        <w:t>ontents</w:t>
      </w:r>
    </w:p>
    <w:p w:rsidR="00DE0D41" w:rsidRPr="00410CF4" w:rsidRDefault="00DE0D41" w:rsidP="00701BAE">
      <w:pPr>
        <w:tabs>
          <w:tab w:val="left" w:pos="3510"/>
        </w:tabs>
        <w:jc w:val="center"/>
        <w:rPr>
          <w:sz w:val="22"/>
          <w:szCs w:val="22"/>
        </w:rPr>
      </w:pPr>
    </w:p>
    <w:p w:rsidR="00DE0D41" w:rsidRPr="00410CF4" w:rsidRDefault="00DE0D41" w:rsidP="00701BAE">
      <w:pPr>
        <w:tabs>
          <w:tab w:val="left" w:pos="3510"/>
        </w:tabs>
        <w:jc w:val="center"/>
        <w:rPr>
          <w:sz w:val="22"/>
          <w:szCs w:val="22"/>
        </w:rPr>
      </w:pPr>
    </w:p>
    <w:p w:rsidR="00DE0D41" w:rsidRPr="00487CB2" w:rsidRDefault="00BC0718" w:rsidP="00487CB2">
      <w:pPr>
        <w:pStyle w:val="TOC1"/>
      </w:pPr>
      <w:r w:rsidRPr="00410CF4">
        <w:fldChar w:fldCharType="begin"/>
      </w:r>
      <w:r w:rsidR="00DE0D41" w:rsidRPr="00410CF4">
        <w:instrText xml:space="preserve"> TOC \o "1-2" \u </w:instrText>
      </w:r>
      <w:r w:rsidRPr="00410CF4">
        <w:fldChar w:fldCharType="separate"/>
      </w:r>
      <w:r w:rsidR="00DE0D41" w:rsidRPr="00487CB2">
        <w:t>A.</w:t>
      </w:r>
      <w:r w:rsidR="00DE0D41" w:rsidRPr="00487CB2">
        <w:tab/>
        <w:t>JUSTIFICATION</w:t>
      </w:r>
      <w:r w:rsidR="00DE0D41" w:rsidRPr="00487CB2">
        <w:tab/>
      </w:r>
      <w:r w:rsidR="00487CB2" w:rsidRPr="00487CB2">
        <w:t>3</w:t>
      </w:r>
    </w:p>
    <w:p w:rsidR="00DE0D41" w:rsidRPr="00410CF4" w:rsidRDefault="00DE0D41" w:rsidP="00701BAE">
      <w:pPr>
        <w:pStyle w:val="TOC2"/>
        <w:rPr>
          <w:noProof/>
          <w:sz w:val="22"/>
          <w:szCs w:val="22"/>
        </w:rPr>
      </w:pPr>
      <w:r w:rsidRPr="00410CF4">
        <w:rPr>
          <w:noProof/>
          <w:sz w:val="22"/>
          <w:szCs w:val="22"/>
        </w:rPr>
        <w:t>A.1</w:t>
      </w:r>
      <w:r w:rsidRPr="00410CF4">
        <w:rPr>
          <w:noProof/>
          <w:sz w:val="22"/>
          <w:szCs w:val="22"/>
        </w:rPr>
        <w:tab/>
        <w:t>Circumstances Making the Collection of Information Necessary</w:t>
      </w:r>
      <w:r w:rsidRPr="00410CF4">
        <w:rPr>
          <w:noProof/>
          <w:sz w:val="22"/>
          <w:szCs w:val="22"/>
        </w:rPr>
        <w:tab/>
      </w:r>
      <w:r w:rsidR="00487CB2">
        <w:rPr>
          <w:noProof/>
          <w:sz w:val="22"/>
          <w:szCs w:val="22"/>
        </w:rPr>
        <w:t>3</w:t>
      </w:r>
    </w:p>
    <w:p w:rsidR="00DE0D41" w:rsidRPr="00410CF4" w:rsidRDefault="00DE0D41" w:rsidP="00701BAE">
      <w:pPr>
        <w:pStyle w:val="TOC2"/>
        <w:rPr>
          <w:noProof/>
          <w:sz w:val="22"/>
          <w:szCs w:val="22"/>
        </w:rPr>
      </w:pPr>
      <w:r w:rsidRPr="00410CF4">
        <w:rPr>
          <w:noProof/>
          <w:sz w:val="22"/>
          <w:szCs w:val="22"/>
        </w:rPr>
        <w:t>A.2.</w:t>
      </w:r>
      <w:r w:rsidRPr="00410CF4">
        <w:rPr>
          <w:noProof/>
          <w:sz w:val="22"/>
          <w:szCs w:val="22"/>
        </w:rPr>
        <w:tab/>
        <w:t>Purpose and Use of the Information collection</w:t>
      </w:r>
    </w:p>
    <w:p w:rsidR="00DE0D41" w:rsidRPr="00410CF4" w:rsidRDefault="00DE0D41" w:rsidP="00701BAE">
      <w:pPr>
        <w:pStyle w:val="TOC2"/>
        <w:rPr>
          <w:noProof/>
          <w:sz w:val="22"/>
          <w:szCs w:val="22"/>
        </w:rPr>
      </w:pPr>
      <w:r w:rsidRPr="00410CF4">
        <w:rPr>
          <w:noProof/>
          <w:sz w:val="22"/>
          <w:szCs w:val="22"/>
        </w:rPr>
        <w:t>A.3</w:t>
      </w:r>
      <w:r w:rsidRPr="00410CF4">
        <w:rPr>
          <w:noProof/>
          <w:sz w:val="22"/>
          <w:szCs w:val="22"/>
        </w:rPr>
        <w:tab/>
        <w:t>Use of Information Technology and Burden Reduction</w:t>
      </w:r>
      <w:r w:rsidRPr="00410CF4">
        <w:rPr>
          <w:noProof/>
          <w:sz w:val="22"/>
          <w:szCs w:val="22"/>
        </w:rPr>
        <w:tab/>
      </w:r>
      <w:r w:rsidR="00487CB2">
        <w:rPr>
          <w:noProof/>
          <w:sz w:val="22"/>
          <w:szCs w:val="22"/>
        </w:rPr>
        <w:t>3</w:t>
      </w:r>
    </w:p>
    <w:p w:rsidR="00DE0D41" w:rsidRPr="00410CF4" w:rsidRDefault="00DE0D41" w:rsidP="00701BAE">
      <w:pPr>
        <w:pStyle w:val="TOC2"/>
        <w:rPr>
          <w:noProof/>
          <w:sz w:val="22"/>
          <w:szCs w:val="22"/>
        </w:rPr>
      </w:pPr>
      <w:r w:rsidRPr="00410CF4">
        <w:rPr>
          <w:noProof/>
          <w:sz w:val="22"/>
          <w:szCs w:val="22"/>
        </w:rPr>
        <w:t>A.4</w:t>
      </w:r>
      <w:r w:rsidRPr="00410CF4">
        <w:rPr>
          <w:noProof/>
          <w:sz w:val="22"/>
          <w:szCs w:val="22"/>
        </w:rPr>
        <w:tab/>
        <w:t>Efforts to Identify Duplication and Use of Similar Information</w:t>
      </w:r>
      <w:r w:rsidRPr="00410CF4">
        <w:rPr>
          <w:noProof/>
          <w:sz w:val="22"/>
          <w:szCs w:val="22"/>
        </w:rPr>
        <w:tab/>
      </w:r>
      <w:r w:rsidR="00487CB2">
        <w:rPr>
          <w:noProof/>
          <w:sz w:val="22"/>
          <w:szCs w:val="22"/>
        </w:rPr>
        <w:t>9</w:t>
      </w:r>
    </w:p>
    <w:p w:rsidR="00DE0D41" w:rsidRPr="00410CF4" w:rsidRDefault="00DE0D41" w:rsidP="00701BAE">
      <w:pPr>
        <w:pStyle w:val="TOC2"/>
        <w:rPr>
          <w:noProof/>
          <w:sz w:val="22"/>
          <w:szCs w:val="22"/>
        </w:rPr>
      </w:pPr>
      <w:r w:rsidRPr="00410CF4">
        <w:rPr>
          <w:noProof/>
          <w:sz w:val="22"/>
          <w:szCs w:val="22"/>
        </w:rPr>
        <w:t>A.5</w:t>
      </w:r>
      <w:r w:rsidRPr="00410CF4">
        <w:rPr>
          <w:noProof/>
          <w:sz w:val="22"/>
          <w:szCs w:val="22"/>
        </w:rPr>
        <w:tab/>
        <w:t>Impact on Small Businesses or Other Small Entities</w:t>
      </w:r>
      <w:r w:rsidRPr="00410CF4">
        <w:rPr>
          <w:noProof/>
          <w:sz w:val="22"/>
          <w:szCs w:val="22"/>
        </w:rPr>
        <w:tab/>
      </w:r>
      <w:r w:rsidR="00487CB2">
        <w:rPr>
          <w:noProof/>
          <w:sz w:val="22"/>
          <w:szCs w:val="22"/>
        </w:rPr>
        <w:t>10</w:t>
      </w:r>
    </w:p>
    <w:p w:rsidR="00DE0D41" w:rsidRPr="00410CF4" w:rsidRDefault="00DE0D41" w:rsidP="00701BAE">
      <w:pPr>
        <w:pStyle w:val="TOC2"/>
        <w:rPr>
          <w:noProof/>
          <w:sz w:val="22"/>
          <w:szCs w:val="22"/>
        </w:rPr>
      </w:pPr>
      <w:r w:rsidRPr="00410CF4">
        <w:rPr>
          <w:noProof/>
          <w:sz w:val="22"/>
          <w:szCs w:val="22"/>
        </w:rPr>
        <w:t>A.6</w:t>
      </w:r>
      <w:r w:rsidRPr="00410CF4">
        <w:rPr>
          <w:noProof/>
          <w:sz w:val="22"/>
          <w:szCs w:val="22"/>
        </w:rPr>
        <w:tab/>
        <w:t>Consequences of Collecting the Information Less Frequently</w:t>
      </w:r>
      <w:r w:rsidR="00487CB2" w:rsidRPr="00410CF4">
        <w:rPr>
          <w:noProof/>
          <w:sz w:val="22"/>
          <w:szCs w:val="22"/>
        </w:rPr>
        <w:tab/>
      </w:r>
      <w:r w:rsidR="00487CB2">
        <w:rPr>
          <w:noProof/>
          <w:sz w:val="22"/>
          <w:szCs w:val="22"/>
        </w:rPr>
        <w:t>11</w:t>
      </w:r>
    </w:p>
    <w:p w:rsidR="00DE0D41" w:rsidRPr="00410CF4" w:rsidRDefault="00DE0D41" w:rsidP="00701BAE">
      <w:pPr>
        <w:pStyle w:val="TOC2"/>
        <w:rPr>
          <w:noProof/>
          <w:sz w:val="22"/>
          <w:szCs w:val="22"/>
        </w:rPr>
      </w:pPr>
      <w:r w:rsidRPr="00410CF4">
        <w:rPr>
          <w:noProof/>
          <w:sz w:val="22"/>
          <w:szCs w:val="22"/>
        </w:rPr>
        <w:t>A.7</w:t>
      </w:r>
      <w:r w:rsidRPr="00410CF4">
        <w:rPr>
          <w:noProof/>
          <w:sz w:val="22"/>
          <w:szCs w:val="22"/>
        </w:rPr>
        <w:tab/>
        <w:t>Special Circumstances Relating to the Guidelines of 5 CFR 1320.5</w:t>
      </w:r>
      <w:r w:rsidRPr="00410CF4">
        <w:rPr>
          <w:noProof/>
          <w:sz w:val="22"/>
          <w:szCs w:val="22"/>
        </w:rPr>
        <w:tab/>
      </w:r>
      <w:r w:rsidR="00487CB2">
        <w:rPr>
          <w:noProof/>
          <w:sz w:val="22"/>
          <w:szCs w:val="22"/>
        </w:rPr>
        <w:t>11</w:t>
      </w:r>
    </w:p>
    <w:p w:rsidR="00DE0D41" w:rsidRPr="00410CF4" w:rsidRDefault="00DE0D41" w:rsidP="00701BAE">
      <w:pPr>
        <w:pStyle w:val="TOC2"/>
        <w:rPr>
          <w:noProof/>
          <w:sz w:val="22"/>
          <w:szCs w:val="22"/>
        </w:rPr>
      </w:pPr>
      <w:r w:rsidRPr="00410CF4">
        <w:rPr>
          <w:noProof/>
          <w:sz w:val="22"/>
          <w:szCs w:val="22"/>
        </w:rPr>
        <w:t>A.8</w:t>
      </w:r>
      <w:r w:rsidRPr="00410CF4">
        <w:rPr>
          <w:noProof/>
          <w:sz w:val="22"/>
          <w:szCs w:val="22"/>
        </w:rPr>
        <w:tab/>
        <w:t>Comments in Response to the Federal Register Notice and Efforts to Consult Outside Agency</w:t>
      </w:r>
      <w:r w:rsidRPr="00410CF4">
        <w:rPr>
          <w:noProof/>
          <w:sz w:val="22"/>
          <w:szCs w:val="22"/>
        </w:rPr>
        <w:tab/>
      </w:r>
      <w:r w:rsidR="00487CB2">
        <w:rPr>
          <w:noProof/>
          <w:sz w:val="22"/>
          <w:szCs w:val="22"/>
        </w:rPr>
        <w:t>11</w:t>
      </w:r>
    </w:p>
    <w:p w:rsidR="00DE0D41" w:rsidRPr="00410CF4" w:rsidRDefault="00DE0D41" w:rsidP="00701BAE">
      <w:pPr>
        <w:pStyle w:val="TOC2"/>
        <w:rPr>
          <w:noProof/>
          <w:sz w:val="22"/>
          <w:szCs w:val="22"/>
        </w:rPr>
      </w:pPr>
      <w:r w:rsidRPr="00410CF4">
        <w:rPr>
          <w:noProof/>
          <w:sz w:val="22"/>
          <w:szCs w:val="22"/>
        </w:rPr>
        <w:t>A.9</w:t>
      </w:r>
      <w:r w:rsidRPr="00410CF4">
        <w:rPr>
          <w:noProof/>
          <w:sz w:val="22"/>
          <w:szCs w:val="22"/>
        </w:rPr>
        <w:tab/>
        <w:t>Explanation of Any Payment of Gift to Respondents</w:t>
      </w:r>
      <w:r w:rsidRPr="00410CF4">
        <w:rPr>
          <w:noProof/>
          <w:sz w:val="22"/>
          <w:szCs w:val="22"/>
        </w:rPr>
        <w:tab/>
      </w:r>
      <w:r w:rsidR="00487CB2">
        <w:rPr>
          <w:noProof/>
          <w:sz w:val="22"/>
          <w:szCs w:val="22"/>
        </w:rPr>
        <w:t>13</w:t>
      </w:r>
    </w:p>
    <w:p w:rsidR="00DE0D41" w:rsidRPr="00410CF4" w:rsidRDefault="00DE0D41" w:rsidP="00701BAE">
      <w:pPr>
        <w:pStyle w:val="TOC2"/>
        <w:rPr>
          <w:noProof/>
          <w:sz w:val="22"/>
          <w:szCs w:val="22"/>
        </w:rPr>
      </w:pPr>
      <w:r w:rsidRPr="00410CF4">
        <w:rPr>
          <w:noProof/>
          <w:sz w:val="22"/>
          <w:szCs w:val="22"/>
        </w:rPr>
        <w:t>A.10</w:t>
      </w:r>
      <w:r w:rsidRPr="00410CF4">
        <w:rPr>
          <w:noProof/>
          <w:sz w:val="22"/>
          <w:szCs w:val="22"/>
        </w:rPr>
        <w:tab/>
        <w:t>Assurance of Confidentiality Provided to Respondents</w:t>
      </w:r>
      <w:r w:rsidRPr="00410CF4">
        <w:rPr>
          <w:noProof/>
          <w:sz w:val="22"/>
          <w:szCs w:val="22"/>
        </w:rPr>
        <w:tab/>
      </w:r>
      <w:r w:rsidR="00487CB2">
        <w:rPr>
          <w:noProof/>
          <w:sz w:val="22"/>
          <w:szCs w:val="22"/>
        </w:rPr>
        <w:t>13</w:t>
      </w:r>
    </w:p>
    <w:p w:rsidR="00DE0D41" w:rsidRPr="00410CF4" w:rsidRDefault="00DE0D41" w:rsidP="00701BAE">
      <w:pPr>
        <w:pStyle w:val="TOC2"/>
        <w:rPr>
          <w:noProof/>
          <w:sz w:val="22"/>
          <w:szCs w:val="22"/>
        </w:rPr>
      </w:pPr>
      <w:r w:rsidRPr="00410CF4">
        <w:rPr>
          <w:noProof/>
          <w:sz w:val="22"/>
          <w:szCs w:val="22"/>
        </w:rPr>
        <w:t>A.11</w:t>
      </w:r>
      <w:r w:rsidRPr="00410CF4">
        <w:rPr>
          <w:noProof/>
          <w:sz w:val="22"/>
          <w:szCs w:val="22"/>
        </w:rPr>
        <w:tab/>
        <w:t>Justification for Sensitive Questions</w:t>
      </w:r>
      <w:r w:rsidRPr="00410CF4">
        <w:rPr>
          <w:noProof/>
          <w:sz w:val="22"/>
          <w:szCs w:val="22"/>
        </w:rPr>
        <w:tab/>
      </w:r>
      <w:r w:rsidR="00487CB2">
        <w:rPr>
          <w:noProof/>
          <w:sz w:val="22"/>
          <w:szCs w:val="22"/>
        </w:rPr>
        <w:t>13</w:t>
      </w:r>
    </w:p>
    <w:p w:rsidR="00DE0D41" w:rsidRPr="00410CF4" w:rsidRDefault="00DE0D41" w:rsidP="00701BAE">
      <w:pPr>
        <w:pStyle w:val="TOC2"/>
        <w:rPr>
          <w:noProof/>
          <w:sz w:val="22"/>
          <w:szCs w:val="22"/>
        </w:rPr>
      </w:pPr>
      <w:r w:rsidRPr="00410CF4">
        <w:rPr>
          <w:noProof/>
          <w:sz w:val="22"/>
          <w:szCs w:val="22"/>
        </w:rPr>
        <w:t>A.12</w:t>
      </w:r>
      <w:r w:rsidRPr="00410CF4">
        <w:rPr>
          <w:noProof/>
          <w:sz w:val="22"/>
          <w:szCs w:val="22"/>
        </w:rPr>
        <w:tab/>
        <w:t>Estimates of Hour Burden Including Annualized Hourly Costs</w:t>
      </w:r>
      <w:r w:rsidRPr="00410CF4">
        <w:rPr>
          <w:noProof/>
          <w:sz w:val="22"/>
          <w:szCs w:val="22"/>
        </w:rPr>
        <w:tab/>
      </w:r>
      <w:r w:rsidR="00487CB2">
        <w:rPr>
          <w:noProof/>
          <w:sz w:val="22"/>
          <w:szCs w:val="22"/>
        </w:rPr>
        <w:t>13</w:t>
      </w:r>
    </w:p>
    <w:p w:rsidR="00DE0D41" w:rsidRPr="00410CF4" w:rsidRDefault="00DE0D41" w:rsidP="00701BAE">
      <w:pPr>
        <w:pStyle w:val="TOC2"/>
        <w:rPr>
          <w:noProof/>
          <w:sz w:val="22"/>
          <w:szCs w:val="22"/>
        </w:rPr>
      </w:pPr>
      <w:r w:rsidRPr="00410CF4">
        <w:rPr>
          <w:noProof/>
          <w:sz w:val="22"/>
          <w:szCs w:val="22"/>
        </w:rPr>
        <w:t>A.13</w:t>
      </w:r>
      <w:r w:rsidRPr="00410CF4">
        <w:rPr>
          <w:noProof/>
          <w:sz w:val="22"/>
          <w:szCs w:val="22"/>
        </w:rPr>
        <w:tab/>
        <w:t>Estimate of Other Total Annual Cost Burden to Respondents or Record</w:t>
      </w:r>
    </w:p>
    <w:p w:rsidR="00DE0D41" w:rsidRPr="00410CF4" w:rsidRDefault="00DE0D41" w:rsidP="00701BAE">
      <w:pPr>
        <w:pStyle w:val="TOC2"/>
        <w:rPr>
          <w:noProof/>
          <w:sz w:val="22"/>
          <w:szCs w:val="22"/>
        </w:rPr>
      </w:pPr>
      <w:r w:rsidRPr="00410CF4">
        <w:rPr>
          <w:noProof/>
          <w:sz w:val="22"/>
          <w:szCs w:val="22"/>
        </w:rPr>
        <w:tab/>
        <w:t xml:space="preserve"> keepers</w:t>
      </w:r>
      <w:r w:rsidRPr="00410CF4">
        <w:rPr>
          <w:noProof/>
          <w:sz w:val="22"/>
          <w:szCs w:val="22"/>
        </w:rPr>
        <w:tab/>
      </w:r>
      <w:r w:rsidR="00487CB2">
        <w:rPr>
          <w:noProof/>
          <w:sz w:val="22"/>
          <w:szCs w:val="22"/>
        </w:rPr>
        <w:t>15</w:t>
      </w:r>
    </w:p>
    <w:p w:rsidR="00DE0D41" w:rsidRPr="00410CF4" w:rsidRDefault="00DE0D41" w:rsidP="00701BAE">
      <w:pPr>
        <w:pStyle w:val="TOC2"/>
        <w:rPr>
          <w:noProof/>
          <w:sz w:val="22"/>
          <w:szCs w:val="22"/>
        </w:rPr>
      </w:pPr>
      <w:r w:rsidRPr="00410CF4">
        <w:rPr>
          <w:noProof/>
          <w:sz w:val="22"/>
          <w:szCs w:val="22"/>
        </w:rPr>
        <w:t>A.14</w:t>
      </w:r>
      <w:r w:rsidRPr="00410CF4">
        <w:rPr>
          <w:noProof/>
          <w:sz w:val="22"/>
          <w:szCs w:val="22"/>
        </w:rPr>
        <w:tab/>
        <w:t>Annualized Cost to the Federal Government</w:t>
      </w:r>
      <w:r w:rsidRPr="00410CF4">
        <w:rPr>
          <w:noProof/>
          <w:sz w:val="22"/>
          <w:szCs w:val="22"/>
        </w:rPr>
        <w:tab/>
      </w:r>
      <w:r w:rsidR="00487CB2">
        <w:rPr>
          <w:noProof/>
          <w:sz w:val="22"/>
          <w:szCs w:val="22"/>
        </w:rPr>
        <w:t>15</w:t>
      </w:r>
    </w:p>
    <w:p w:rsidR="00DE0D41" w:rsidRPr="00410CF4" w:rsidRDefault="00DE0D41" w:rsidP="00701BAE">
      <w:pPr>
        <w:pStyle w:val="TOC2"/>
        <w:rPr>
          <w:noProof/>
          <w:sz w:val="22"/>
          <w:szCs w:val="22"/>
        </w:rPr>
      </w:pPr>
      <w:r w:rsidRPr="00410CF4">
        <w:rPr>
          <w:noProof/>
          <w:sz w:val="22"/>
          <w:szCs w:val="22"/>
        </w:rPr>
        <w:t>A.15</w:t>
      </w:r>
      <w:r w:rsidRPr="00410CF4">
        <w:rPr>
          <w:noProof/>
          <w:sz w:val="22"/>
          <w:szCs w:val="22"/>
        </w:rPr>
        <w:tab/>
        <w:t>Explanation for Program Changes or Adjustments</w:t>
      </w:r>
      <w:r w:rsidRPr="00410CF4">
        <w:rPr>
          <w:noProof/>
          <w:sz w:val="22"/>
          <w:szCs w:val="22"/>
        </w:rPr>
        <w:tab/>
      </w:r>
      <w:r w:rsidR="00487CB2">
        <w:rPr>
          <w:noProof/>
          <w:sz w:val="22"/>
          <w:szCs w:val="22"/>
        </w:rPr>
        <w:t>15</w:t>
      </w:r>
    </w:p>
    <w:p w:rsidR="00DE0D41" w:rsidRPr="00410CF4" w:rsidRDefault="00DE0D41" w:rsidP="00701BAE">
      <w:pPr>
        <w:pStyle w:val="TOC2"/>
        <w:rPr>
          <w:noProof/>
          <w:sz w:val="22"/>
          <w:szCs w:val="22"/>
        </w:rPr>
      </w:pPr>
      <w:r w:rsidRPr="00410CF4">
        <w:rPr>
          <w:noProof/>
          <w:sz w:val="22"/>
          <w:szCs w:val="22"/>
        </w:rPr>
        <w:t>A.16</w:t>
      </w:r>
      <w:r w:rsidRPr="00410CF4">
        <w:rPr>
          <w:noProof/>
          <w:sz w:val="22"/>
          <w:szCs w:val="22"/>
        </w:rPr>
        <w:tab/>
        <w:t>Plans for Tabulation and Publication and Project Time Schedule</w:t>
      </w:r>
      <w:r w:rsidRPr="00410CF4">
        <w:rPr>
          <w:noProof/>
          <w:sz w:val="22"/>
          <w:szCs w:val="22"/>
        </w:rPr>
        <w:tab/>
      </w:r>
      <w:r w:rsidR="00487CB2">
        <w:rPr>
          <w:noProof/>
          <w:sz w:val="22"/>
          <w:szCs w:val="22"/>
        </w:rPr>
        <w:t>15</w:t>
      </w:r>
    </w:p>
    <w:p w:rsidR="00DE0D41" w:rsidRPr="00410CF4" w:rsidRDefault="00DE0D41" w:rsidP="00701BAE">
      <w:pPr>
        <w:pStyle w:val="TOC2"/>
        <w:rPr>
          <w:noProof/>
          <w:sz w:val="22"/>
          <w:szCs w:val="22"/>
        </w:rPr>
      </w:pPr>
      <w:r w:rsidRPr="00410CF4">
        <w:rPr>
          <w:noProof/>
          <w:sz w:val="22"/>
          <w:szCs w:val="22"/>
        </w:rPr>
        <w:t>A.17</w:t>
      </w:r>
      <w:r w:rsidRPr="00410CF4">
        <w:rPr>
          <w:noProof/>
          <w:sz w:val="22"/>
          <w:szCs w:val="22"/>
        </w:rPr>
        <w:tab/>
        <w:t>Reason(s) Display of OMB Expiration Date is Inappropriate</w:t>
      </w:r>
      <w:r w:rsidRPr="00410CF4">
        <w:rPr>
          <w:noProof/>
          <w:sz w:val="22"/>
          <w:szCs w:val="22"/>
        </w:rPr>
        <w:tab/>
      </w:r>
      <w:r w:rsidR="00487CB2">
        <w:rPr>
          <w:noProof/>
          <w:sz w:val="22"/>
          <w:szCs w:val="22"/>
        </w:rPr>
        <w:t>16</w:t>
      </w:r>
    </w:p>
    <w:p w:rsidR="00DE0D41" w:rsidRPr="00410CF4" w:rsidRDefault="00DE0D41" w:rsidP="00701BAE">
      <w:pPr>
        <w:pStyle w:val="TOC2"/>
        <w:rPr>
          <w:noProof/>
          <w:sz w:val="22"/>
          <w:szCs w:val="22"/>
        </w:rPr>
      </w:pPr>
      <w:r w:rsidRPr="00410CF4">
        <w:rPr>
          <w:noProof/>
          <w:sz w:val="22"/>
          <w:szCs w:val="22"/>
        </w:rPr>
        <w:t>A.18</w:t>
      </w:r>
      <w:r w:rsidRPr="00410CF4">
        <w:rPr>
          <w:noProof/>
          <w:sz w:val="22"/>
          <w:szCs w:val="22"/>
        </w:rPr>
        <w:tab/>
        <w:t>Exceptions to Certification for Paperwork Reduction Act Submissions</w:t>
      </w:r>
      <w:r w:rsidRPr="00410CF4">
        <w:rPr>
          <w:noProof/>
          <w:sz w:val="22"/>
          <w:szCs w:val="22"/>
        </w:rPr>
        <w:tab/>
      </w:r>
      <w:r w:rsidR="00487CB2">
        <w:rPr>
          <w:noProof/>
          <w:sz w:val="22"/>
          <w:szCs w:val="22"/>
        </w:rPr>
        <w:t>16</w:t>
      </w:r>
      <w:bookmarkStart w:id="0" w:name="_GoBack"/>
      <w:bookmarkEnd w:id="0"/>
    </w:p>
    <w:p w:rsidR="00DE0D41" w:rsidRPr="00410CF4" w:rsidRDefault="00BC0718">
      <w:pPr>
        <w:rPr>
          <w:caps/>
          <w:noProof/>
          <w:sz w:val="22"/>
          <w:szCs w:val="22"/>
        </w:rPr>
      </w:pPr>
      <w:r w:rsidRPr="00410CF4">
        <w:rPr>
          <w:sz w:val="22"/>
          <w:szCs w:val="22"/>
        </w:rPr>
        <w:fldChar w:fldCharType="end"/>
      </w:r>
    </w:p>
    <w:p w:rsidR="00DE0D41" w:rsidRPr="00410CF4" w:rsidRDefault="00DE0D41" w:rsidP="0082652E">
      <w:pPr>
        <w:rPr>
          <w:b/>
          <w:sz w:val="22"/>
          <w:szCs w:val="22"/>
        </w:rPr>
      </w:pPr>
      <w:r w:rsidRPr="00410CF4">
        <w:rPr>
          <w:b/>
          <w:sz w:val="22"/>
          <w:szCs w:val="22"/>
        </w:rPr>
        <w:br w:type="page"/>
      </w:r>
      <w:r w:rsidRPr="00410CF4">
        <w:rPr>
          <w:b/>
          <w:sz w:val="22"/>
          <w:szCs w:val="22"/>
        </w:rPr>
        <w:lastRenderedPageBreak/>
        <w:t>A.</w:t>
      </w:r>
      <w:r w:rsidRPr="00410CF4">
        <w:rPr>
          <w:b/>
          <w:sz w:val="22"/>
          <w:szCs w:val="22"/>
        </w:rPr>
        <w:tab/>
        <w:t>Justification</w:t>
      </w:r>
    </w:p>
    <w:p w:rsidR="00DE0D41" w:rsidRPr="00410CF4" w:rsidRDefault="00DE0D41" w:rsidP="008B5E5A">
      <w:pPr>
        <w:rPr>
          <w:sz w:val="22"/>
          <w:szCs w:val="22"/>
        </w:rPr>
      </w:pPr>
    </w:p>
    <w:p w:rsidR="00DE0D41" w:rsidRPr="00410CF4" w:rsidRDefault="00DE0D41" w:rsidP="000D3E5F">
      <w:pPr>
        <w:ind w:left="720"/>
        <w:rPr>
          <w:sz w:val="22"/>
          <w:szCs w:val="22"/>
        </w:rPr>
      </w:pPr>
      <w:r w:rsidRPr="00410CF4">
        <w:rPr>
          <w:sz w:val="22"/>
          <w:szCs w:val="22"/>
        </w:rPr>
        <w:t xml:space="preserve">The National Institutes of Health (NIH) is creating the Genetic Testing Registry (GTR), a public database that health care providers, researchers, and others can search for information submitted voluntarily by genetic test providers. </w:t>
      </w:r>
      <w:r w:rsidR="006F3837">
        <w:rPr>
          <w:sz w:val="22"/>
          <w:szCs w:val="22"/>
        </w:rPr>
        <w:t xml:space="preserve"> </w:t>
      </w:r>
      <w:r w:rsidR="00C00A68">
        <w:rPr>
          <w:sz w:val="22"/>
          <w:szCs w:val="22"/>
        </w:rPr>
        <w:t xml:space="preserve">The </w:t>
      </w:r>
      <w:r w:rsidRPr="00410CF4">
        <w:rPr>
          <w:sz w:val="22"/>
          <w:szCs w:val="22"/>
        </w:rPr>
        <w:t xml:space="preserve">GTR aims to enhance access to information about the availability and scientific basis of genetic tests, including newer types of tests such as pharmacogenomic tests.  </w:t>
      </w:r>
    </w:p>
    <w:p w:rsidR="00DE0D41" w:rsidRPr="00410CF4" w:rsidRDefault="00DE0D41" w:rsidP="000D3E5F">
      <w:pPr>
        <w:ind w:left="720"/>
        <w:rPr>
          <w:sz w:val="22"/>
          <w:szCs w:val="22"/>
        </w:rPr>
      </w:pPr>
    </w:p>
    <w:p w:rsidR="00DE0D41" w:rsidRPr="00410CF4" w:rsidRDefault="00DE0D41" w:rsidP="000D3E5F">
      <w:pPr>
        <w:ind w:left="720"/>
        <w:rPr>
          <w:b/>
          <w:sz w:val="22"/>
          <w:szCs w:val="22"/>
        </w:rPr>
      </w:pPr>
      <w:r w:rsidRPr="00410CF4">
        <w:rPr>
          <w:sz w:val="22"/>
          <w:szCs w:val="22"/>
        </w:rPr>
        <w:t xml:space="preserve">The GTR project is overseen by the NIH Office of the Director.  The </w:t>
      </w:r>
      <w:smartTag w:uri="urn:schemas-microsoft-com:office:smarttags" w:element="PlaceName">
        <w:smartTag w:uri="urn:schemas-microsoft-com:office:smarttags" w:element="place">
          <w:r w:rsidRPr="00410CF4">
            <w:rPr>
              <w:sz w:val="22"/>
              <w:szCs w:val="22"/>
            </w:rPr>
            <w:t>National</w:t>
          </w:r>
        </w:smartTag>
        <w:r w:rsidRPr="00410CF4">
          <w:rPr>
            <w:sz w:val="22"/>
            <w:szCs w:val="22"/>
          </w:rPr>
          <w:t xml:space="preserve"> </w:t>
        </w:r>
        <w:smartTag w:uri="urn:schemas-microsoft-com:office:smarttags" w:element="PlaceName">
          <w:smartTag w:uri="urn:schemas-microsoft-com:office:smarttags" w:element="PlaceType">
            <w:r w:rsidRPr="00410CF4">
              <w:rPr>
                <w:sz w:val="22"/>
                <w:szCs w:val="22"/>
              </w:rPr>
              <w:t>Center</w:t>
            </w:r>
          </w:smartTag>
        </w:smartTag>
      </w:smartTag>
      <w:r w:rsidRPr="00410CF4">
        <w:rPr>
          <w:sz w:val="22"/>
          <w:szCs w:val="22"/>
        </w:rPr>
        <w:t xml:space="preserve"> for Biotechnology Information (NCBI), part of the National Library of Medicine at NIH, is responsible for developing and maintaining the Registry, which is expected to be operational by the end of 2011.  </w:t>
      </w:r>
      <w:r w:rsidRPr="00410CF4">
        <w:rPr>
          <w:color w:val="1A1A1A"/>
          <w:sz w:val="22"/>
          <w:szCs w:val="22"/>
        </w:rPr>
        <w:t>NCBI is considered a suitable developer of the GTR because of its experience in building databases of genetic and medical information and the ability to integrate the information with other data, greatly enhancing its utility for medical professionals</w:t>
      </w:r>
      <w:r w:rsidR="002A75EA">
        <w:rPr>
          <w:color w:val="1A1A1A"/>
          <w:sz w:val="22"/>
          <w:szCs w:val="22"/>
        </w:rPr>
        <w:t xml:space="preserve"> and</w:t>
      </w:r>
      <w:r w:rsidRPr="00410CF4">
        <w:rPr>
          <w:color w:val="1A1A1A"/>
          <w:sz w:val="22"/>
          <w:szCs w:val="22"/>
        </w:rPr>
        <w:t xml:space="preserve"> researchers,.  The GTR will be integrated with other relevant NIH databases to assist these user groups.  NIH is a natural home for the GTR because of its role in advancing public health through science and its strong expertise in developing databases. </w:t>
      </w:r>
    </w:p>
    <w:p w:rsidR="00DE0D41" w:rsidRPr="00410CF4" w:rsidRDefault="00DE0D41" w:rsidP="008B5E5A">
      <w:pPr>
        <w:rPr>
          <w:sz w:val="22"/>
          <w:szCs w:val="22"/>
        </w:rPr>
      </w:pPr>
    </w:p>
    <w:p w:rsidR="00DE0D41" w:rsidRPr="00410CF4" w:rsidRDefault="00DE0D41" w:rsidP="003D3084">
      <w:pPr>
        <w:rPr>
          <w:b/>
          <w:sz w:val="22"/>
          <w:szCs w:val="22"/>
        </w:rPr>
      </w:pPr>
      <w:r w:rsidRPr="00410CF4">
        <w:rPr>
          <w:b/>
          <w:sz w:val="22"/>
          <w:szCs w:val="22"/>
        </w:rPr>
        <w:t xml:space="preserve">A.1   </w:t>
      </w:r>
      <w:r w:rsidRPr="00410CF4">
        <w:rPr>
          <w:b/>
          <w:sz w:val="22"/>
          <w:szCs w:val="22"/>
        </w:rPr>
        <w:tab/>
        <w:t>Circumstances Making the Collection of Information Necessary</w:t>
      </w:r>
    </w:p>
    <w:p w:rsidR="00DE0D41" w:rsidRPr="00410CF4" w:rsidRDefault="00DE0D41" w:rsidP="003D3084">
      <w:pPr>
        <w:rPr>
          <w:b/>
          <w:sz w:val="22"/>
          <w:szCs w:val="22"/>
        </w:rPr>
      </w:pPr>
    </w:p>
    <w:p w:rsidR="00DE0D41" w:rsidRPr="00410CF4" w:rsidRDefault="00DE0D41" w:rsidP="00731A37">
      <w:pPr>
        <w:autoSpaceDE w:val="0"/>
        <w:autoSpaceDN w:val="0"/>
        <w:adjustRightInd w:val="0"/>
        <w:ind w:left="720"/>
        <w:rPr>
          <w:sz w:val="22"/>
          <w:szCs w:val="22"/>
        </w:rPr>
      </w:pPr>
      <w:r w:rsidRPr="00410CF4">
        <w:rPr>
          <w:sz w:val="22"/>
          <w:szCs w:val="22"/>
        </w:rPr>
        <w:t>The collection of information activities of the GTR set forth herein would be conducted under the authorities granted in Section 465 of the Public Health Service Act, 42 U.S.C. 286; and Section 301 of the Public Health Service Act, 42 U.S.C. 241.</w:t>
      </w:r>
    </w:p>
    <w:p w:rsidR="00DE0D41" w:rsidRPr="00410CF4" w:rsidRDefault="00DE0D41" w:rsidP="00BA020A">
      <w:pPr>
        <w:autoSpaceDE w:val="0"/>
        <w:autoSpaceDN w:val="0"/>
        <w:adjustRightInd w:val="0"/>
        <w:ind w:left="720"/>
        <w:rPr>
          <w:sz w:val="22"/>
          <w:szCs w:val="22"/>
        </w:rPr>
      </w:pPr>
    </w:p>
    <w:p w:rsidR="00DE0D41" w:rsidRPr="00410CF4" w:rsidRDefault="00DE0D41" w:rsidP="00A446EA">
      <w:pPr>
        <w:autoSpaceDE w:val="0"/>
        <w:autoSpaceDN w:val="0"/>
        <w:adjustRightInd w:val="0"/>
        <w:ind w:left="720"/>
        <w:rPr>
          <w:sz w:val="22"/>
          <w:szCs w:val="22"/>
        </w:rPr>
      </w:pPr>
      <w:r w:rsidRPr="00410CF4">
        <w:rPr>
          <w:sz w:val="22"/>
          <w:szCs w:val="22"/>
        </w:rPr>
        <w:t xml:space="preserve">Scientific advances—particularly in the last decade—have expanded our understanding of the genomic and genetic factors involved in health and disease.  This increased knowledge has been accompanied by a rapid rise in the number and complexity of genetic tests.  Laboratory tests for more than 2,000 genetic conditions are now available, but there is no comprehensive public resource that provides detailed information about the scientific basis of these tests.  Calls for greater transparency of genetic testing through a registry have come from a number of quarters, including the Secretary’s Advisory Committee on Genetics, Health, and Society, which advised the Secretary of Health and Human Services, and the Genetic Alliance, a health advocacy organization.  </w:t>
      </w:r>
    </w:p>
    <w:p w:rsidR="00DE0D41" w:rsidRPr="00410CF4" w:rsidRDefault="00DE0D41" w:rsidP="00BA020A">
      <w:pPr>
        <w:autoSpaceDE w:val="0"/>
        <w:autoSpaceDN w:val="0"/>
        <w:adjustRightInd w:val="0"/>
        <w:ind w:left="720"/>
        <w:rPr>
          <w:sz w:val="22"/>
          <w:szCs w:val="22"/>
        </w:rPr>
      </w:pPr>
    </w:p>
    <w:p w:rsidR="00DE0D41" w:rsidRPr="00410CF4" w:rsidRDefault="00DE0D41" w:rsidP="00BA020A">
      <w:pPr>
        <w:autoSpaceDE w:val="0"/>
        <w:autoSpaceDN w:val="0"/>
        <w:adjustRightInd w:val="0"/>
        <w:ind w:left="720"/>
        <w:rPr>
          <w:sz w:val="22"/>
          <w:szCs w:val="22"/>
        </w:rPr>
      </w:pPr>
      <w:r w:rsidRPr="00410CF4">
        <w:rPr>
          <w:sz w:val="22"/>
          <w:szCs w:val="22"/>
        </w:rPr>
        <w:t>To address the information gap about genetic tests, the NIH initiated the development of the GTR, a publicly accessible online resource that will provide a centralized location for test developers to submit information voluntarily about genetic tests, including newer types of tests such as pharmacogenomic tests.  Enhancing access to detailed test information is important to enable informed decision-making by health care providers</w:t>
      </w:r>
      <w:r w:rsidR="00F35CE0">
        <w:rPr>
          <w:sz w:val="22"/>
          <w:szCs w:val="22"/>
        </w:rPr>
        <w:t xml:space="preserve"> and to facilitate research.  The GTR may also be of value to other groups such as</w:t>
      </w:r>
      <w:r w:rsidRPr="00410CF4">
        <w:rPr>
          <w:sz w:val="22"/>
          <w:szCs w:val="22"/>
        </w:rPr>
        <w:t xml:space="preserve"> clinical laboratory professionals, payers, policymakers</w:t>
      </w:r>
      <w:r w:rsidR="00F35CE0">
        <w:rPr>
          <w:sz w:val="22"/>
          <w:szCs w:val="22"/>
        </w:rPr>
        <w:t>, and</w:t>
      </w:r>
      <w:r w:rsidRPr="00410CF4">
        <w:rPr>
          <w:sz w:val="22"/>
          <w:szCs w:val="22"/>
        </w:rPr>
        <w:t xml:space="preserve"> regulators.  </w:t>
      </w:r>
    </w:p>
    <w:p w:rsidR="00DE0D41" w:rsidRPr="00410CF4" w:rsidRDefault="00DE0D41" w:rsidP="00BA020A">
      <w:pPr>
        <w:autoSpaceDE w:val="0"/>
        <w:autoSpaceDN w:val="0"/>
        <w:adjustRightInd w:val="0"/>
        <w:rPr>
          <w:sz w:val="22"/>
          <w:szCs w:val="22"/>
        </w:rPr>
      </w:pPr>
    </w:p>
    <w:p w:rsidR="00DE0D41" w:rsidRPr="00410CF4" w:rsidRDefault="00DE0D41" w:rsidP="00325557">
      <w:pPr>
        <w:rPr>
          <w:b/>
          <w:sz w:val="22"/>
          <w:szCs w:val="22"/>
        </w:rPr>
      </w:pPr>
      <w:r w:rsidRPr="00410CF4">
        <w:rPr>
          <w:b/>
          <w:sz w:val="22"/>
          <w:szCs w:val="22"/>
        </w:rPr>
        <w:t xml:space="preserve">A.2  </w:t>
      </w:r>
      <w:r w:rsidRPr="00410CF4">
        <w:rPr>
          <w:b/>
          <w:sz w:val="22"/>
          <w:szCs w:val="22"/>
        </w:rPr>
        <w:tab/>
        <w:t>Purpose and Use of the Information Collection</w:t>
      </w:r>
    </w:p>
    <w:p w:rsidR="00DE0D41" w:rsidRPr="00410CF4" w:rsidRDefault="00DE0D41">
      <w:pPr>
        <w:rPr>
          <w:sz w:val="22"/>
          <w:szCs w:val="22"/>
        </w:rPr>
      </w:pPr>
    </w:p>
    <w:p w:rsidR="00DE0D41" w:rsidRDefault="00DE0D41" w:rsidP="00111A8A">
      <w:pPr>
        <w:ind w:left="720"/>
        <w:rPr>
          <w:sz w:val="22"/>
          <w:szCs w:val="22"/>
        </w:rPr>
      </w:pPr>
      <w:r w:rsidRPr="00410CF4">
        <w:rPr>
          <w:sz w:val="22"/>
          <w:szCs w:val="22"/>
        </w:rPr>
        <w:t xml:space="preserve">Information will be submitted electronically at the website </w:t>
      </w:r>
      <w:hyperlink r:id="rId12" w:history="1">
        <w:r w:rsidRPr="00410CF4">
          <w:rPr>
            <w:rStyle w:val="Hyperlink"/>
            <w:sz w:val="22"/>
            <w:szCs w:val="22"/>
          </w:rPr>
          <w:t>http://www.ncbi.nlm.nih.gov/gtr</w:t>
        </w:r>
      </w:hyperlink>
      <w:r w:rsidRPr="00410CF4">
        <w:rPr>
          <w:sz w:val="22"/>
          <w:szCs w:val="22"/>
        </w:rPr>
        <w:t>.  The purpose of the GTR is to provide detailed information about the availability and scientific basis of genetic tests in a centralized resource as well as to facilitate genetic and genomic data</w:t>
      </w:r>
      <w:r w:rsidR="006C7484">
        <w:rPr>
          <w:sz w:val="22"/>
          <w:szCs w:val="22"/>
        </w:rPr>
        <w:t xml:space="preserve"> </w:t>
      </w:r>
      <w:r w:rsidRPr="00410CF4">
        <w:rPr>
          <w:sz w:val="22"/>
          <w:szCs w:val="22"/>
        </w:rPr>
        <w:t>sharing for research and new scientific discoveries.</w:t>
      </w:r>
    </w:p>
    <w:p w:rsidR="003D1701" w:rsidRDefault="003D1701" w:rsidP="00111A8A">
      <w:pPr>
        <w:ind w:left="720"/>
        <w:rPr>
          <w:sz w:val="22"/>
          <w:szCs w:val="22"/>
        </w:rPr>
      </w:pPr>
    </w:p>
    <w:p w:rsidR="003D1701" w:rsidRPr="00410CF4" w:rsidRDefault="003D1701" w:rsidP="00111A8A">
      <w:pPr>
        <w:ind w:left="720"/>
        <w:rPr>
          <w:sz w:val="22"/>
          <w:szCs w:val="22"/>
        </w:rPr>
      </w:pPr>
      <w:r w:rsidRPr="003D1701">
        <w:rPr>
          <w:sz w:val="22"/>
          <w:szCs w:val="22"/>
        </w:rPr>
        <w:lastRenderedPageBreak/>
        <w:t xml:space="preserve">The </w:t>
      </w:r>
      <w:r>
        <w:rPr>
          <w:sz w:val="22"/>
          <w:szCs w:val="22"/>
        </w:rPr>
        <w:t xml:space="preserve">GTR </w:t>
      </w:r>
      <w:r w:rsidRPr="003D1701">
        <w:rPr>
          <w:sz w:val="22"/>
          <w:szCs w:val="22"/>
        </w:rPr>
        <w:t xml:space="preserve">will be developed in phases, and Phase I focuses on tests for heritable mutations, including pharmacogenomic tests and tests using complex arrays and multiplex panels.  Future phases will incorporate other types of tests such as tests for somatic mutations and assays that use whole exome or whole genome sequencing.  </w:t>
      </w:r>
    </w:p>
    <w:p w:rsidR="00DE0D41" w:rsidRPr="00410CF4" w:rsidRDefault="00DE0D41" w:rsidP="00111A8A">
      <w:pPr>
        <w:rPr>
          <w:sz w:val="22"/>
          <w:szCs w:val="22"/>
        </w:rPr>
      </w:pPr>
    </w:p>
    <w:p w:rsidR="00DE0D41" w:rsidRPr="00410CF4" w:rsidRDefault="00DE0D41" w:rsidP="00111A8A">
      <w:pPr>
        <w:ind w:left="720"/>
        <w:rPr>
          <w:sz w:val="22"/>
          <w:szCs w:val="22"/>
        </w:rPr>
      </w:pPr>
      <w:r w:rsidRPr="00410CF4">
        <w:rPr>
          <w:sz w:val="22"/>
          <w:szCs w:val="22"/>
        </w:rPr>
        <w:t xml:space="preserve">The GTR </w:t>
      </w:r>
      <w:r w:rsidR="006C7484">
        <w:rPr>
          <w:sz w:val="22"/>
          <w:szCs w:val="22"/>
        </w:rPr>
        <w:t xml:space="preserve">will </w:t>
      </w:r>
      <w:r w:rsidRPr="00410CF4">
        <w:rPr>
          <w:sz w:val="22"/>
          <w:szCs w:val="22"/>
        </w:rPr>
        <w:t xml:space="preserve">provide information about the test provider </w:t>
      </w:r>
      <w:r w:rsidR="006C7484">
        <w:rPr>
          <w:sz w:val="22"/>
          <w:szCs w:val="22"/>
        </w:rPr>
        <w:t xml:space="preserve">such as </w:t>
      </w:r>
      <w:r w:rsidR="006C7484" w:rsidRPr="00410CF4">
        <w:rPr>
          <w:sz w:val="22"/>
          <w:szCs w:val="22"/>
        </w:rPr>
        <w:t xml:space="preserve">contact information and credentials of the laboratory (e.g., certification and licensure) </w:t>
      </w:r>
      <w:r w:rsidR="006C7484">
        <w:rPr>
          <w:sz w:val="22"/>
          <w:szCs w:val="22"/>
        </w:rPr>
        <w:t xml:space="preserve">and about </w:t>
      </w:r>
      <w:r w:rsidRPr="00410CF4">
        <w:rPr>
          <w:sz w:val="22"/>
          <w:szCs w:val="22"/>
        </w:rPr>
        <w:t xml:space="preserve">the </w:t>
      </w:r>
      <w:r w:rsidR="006C7484">
        <w:rPr>
          <w:sz w:val="22"/>
          <w:szCs w:val="22"/>
        </w:rPr>
        <w:t xml:space="preserve">genetic </w:t>
      </w:r>
      <w:r w:rsidRPr="00410CF4">
        <w:rPr>
          <w:sz w:val="22"/>
          <w:szCs w:val="22"/>
        </w:rPr>
        <w:t xml:space="preserve">test.  </w:t>
      </w:r>
      <w:r w:rsidR="006C7484">
        <w:rPr>
          <w:sz w:val="22"/>
          <w:szCs w:val="22"/>
        </w:rPr>
        <w:t>Test i</w:t>
      </w:r>
      <w:r w:rsidRPr="00410CF4">
        <w:rPr>
          <w:sz w:val="22"/>
          <w:szCs w:val="22"/>
        </w:rPr>
        <w:t>nformation will include the purpose of the test and its limitations, whether it is a clinical or research test, the test methodology and analytes that are measured, performance characteristics such as analytic validity</w:t>
      </w:r>
      <w:r w:rsidR="006C7484">
        <w:rPr>
          <w:sz w:val="22"/>
          <w:szCs w:val="22"/>
        </w:rPr>
        <w:t xml:space="preserve"> and clinical validity</w:t>
      </w:r>
      <w:r w:rsidRPr="00410CF4">
        <w:rPr>
          <w:sz w:val="22"/>
          <w:szCs w:val="22"/>
        </w:rPr>
        <w:t>, information on clinical utility</w:t>
      </w:r>
      <w:r w:rsidR="006C7484">
        <w:rPr>
          <w:sz w:val="22"/>
          <w:szCs w:val="22"/>
        </w:rPr>
        <w:t xml:space="preserve">, and whether manufactured tests have been cleared or approved by the Food and Drug Administration. </w:t>
      </w:r>
    </w:p>
    <w:p w:rsidR="00DE0D41" w:rsidRPr="00410CF4" w:rsidRDefault="00DE0D41" w:rsidP="00111A8A">
      <w:pPr>
        <w:rPr>
          <w:sz w:val="22"/>
          <w:szCs w:val="22"/>
        </w:rPr>
      </w:pPr>
    </w:p>
    <w:p w:rsidR="00DE0D41" w:rsidRPr="00410CF4" w:rsidRDefault="00DE0D41" w:rsidP="00111A8A">
      <w:pPr>
        <w:ind w:left="720"/>
        <w:rPr>
          <w:sz w:val="22"/>
          <w:szCs w:val="22"/>
        </w:rPr>
      </w:pPr>
      <w:r w:rsidRPr="00410CF4">
        <w:rPr>
          <w:sz w:val="22"/>
          <w:szCs w:val="22"/>
        </w:rPr>
        <w:t xml:space="preserve">The GTR will be of immediate value to clinicians by providing information about </w:t>
      </w:r>
      <w:r w:rsidR="00DF7B24">
        <w:rPr>
          <w:sz w:val="22"/>
          <w:szCs w:val="22"/>
        </w:rPr>
        <w:t xml:space="preserve">the </w:t>
      </w:r>
      <w:r w:rsidRPr="00410CF4">
        <w:rPr>
          <w:sz w:val="22"/>
          <w:szCs w:val="22"/>
        </w:rPr>
        <w:t>availability</w:t>
      </w:r>
      <w:r w:rsidR="00DF7B24">
        <w:rPr>
          <w:sz w:val="22"/>
          <w:szCs w:val="22"/>
        </w:rPr>
        <w:t>,</w:t>
      </w:r>
      <w:r w:rsidRPr="00410CF4">
        <w:rPr>
          <w:sz w:val="22"/>
          <w:szCs w:val="22"/>
        </w:rPr>
        <w:t xml:space="preserve"> accuracy, validity, and usefulness of genetic test</w:t>
      </w:r>
      <w:r w:rsidR="00DF7B24">
        <w:rPr>
          <w:sz w:val="22"/>
          <w:szCs w:val="22"/>
        </w:rPr>
        <w:t>s</w:t>
      </w:r>
      <w:r w:rsidRPr="00410CF4">
        <w:rPr>
          <w:sz w:val="22"/>
          <w:szCs w:val="22"/>
        </w:rPr>
        <w:t xml:space="preserve">.  Furthermore, the GTR will highlight evidence gaps where additional research is needed to understand the clinical validity and utility of genetic tests.  The inclusion of clinical validity and utility data in the GTR may also be of value to public and private payers.  In addition, the GTR may facilitate collaborations such as laboratory participation in quality assurance exchanges.  Also, given that the adequacy of genetic testing oversight has been an issue for more than two decades, the GTR’s ability to enhance the transparency of this field will be of value to public policy makers. </w:t>
      </w:r>
    </w:p>
    <w:p w:rsidR="00DE0D41" w:rsidRPr="00410CF4" w:rsidRDefault="00DE0D41" w:rsidP="00111A8A">
      <w:pPr>
        <w:ind w:left="720"/>
        <w:rPr>
          <w:sz w:val="22"/>
          <w:szCs w:val="22"/>
        </w:rPr>
      </w:pPr>
    </w:p>
    <w:p w:rsidR="00DE0D41" w:rsidRPr="00410CF4" w:rsidRDefault="00DE0D41" w:rsidP="006F6724">
      <w:pPr>
        <w:ind w:left="720"/>
        <w:rPr>
          <w:sz w:val="22"/>
          <w:szCs w:val="22"/>
        </w:rPr>
      </w:pPr>
      <w:r w:rsidRPr="00410CF4">
        <w:rPr>
          <w:sz w:val="22"/>
          <w:szCs w:val="22"/>
        </w:rPr>
        <w:t xml:space="preserve">The table below (Table 2-1) summarizes the information that will be collected in the GTR. </w:t>
      </w:r>
      <w:r w:rsidR="006F3837">
        <w:rPr>
          <w:sz w:val="22"/>
          <w:szCs w:val="22"/>
        </w:rPr>
        <w:t xml:space="preserve"> </w:t>
      </w:r>
      <w:r w:rsidRPr="00410CF4">
        <w:rPr>
          <w:sz w:val="22"/>
          <w:szCs w:val="22"/>
        </w:rPr>
        <w:t>Participation in GTR is voluntary, but if a lab</w:t>
      </w:r>
      <w:r>
        <w:rPr>
          <w:sz w:val="22"/>
          <w:szCs w:val="22"/>
        </w:rPr>
        <w:t>oratory</w:t>
      </w:r>
      <w:r w:rsidRPr="00410CF4">
        <w:rPr>
          <w:sz w:val="22"/>
          <w:szCs w:val="22"/>
        </w:rPr>
        <w:t xml:space="preserve"> chooses to participate it must submit a certain set of data fields (called the “minimal fields”). </w:t>
      </w:r>
      <w:r w:rsidR="006F3837">
        <w:rPr>
          <w:sz w:val="22"/>
          <w:szCs w:val="22"/>
        </w:rPr>
        <w:t xml:space="preserve"> </w:t>
      </w:r>
      <w:r w:rsidRPr="00410CF4">
        <w:rPr>
          <w:sz w:val="22"/>
          <w:szCs w:val="22"/>
        </w:rPr>
        <w:t xml:space="preserve">The minimal fields are designated with an asterisk. </w:t>
      </w:r>
      <w:r w:rsidR="006F3837">
        <w:rPr>
          <w:sz w:val="22"/>
          <w:szCs w:val="22"/>
        </w:rPr>
        <w:t xml:space="preserve"> </w:t>
      </w:r>
      <w:r w:rsidRPr="00410CF4">
        <w:rPr>
          <w:sz w:val="22"/>
          <w:szCs w:val="22"/>
        </w:rPr>
        <w:t>For more information</w:t>
      </w:r>
      <w:r w:rsidR="00F94804">
        <w:rPr>
          <w:sz w:val="22"/>
          <w:szCs w:val="22"/>
        </w:rPr>
        <w:t>,</w:t>
      </w:r>
      <w:r w:rsidRPr="00410CF4">
        <w:rPr>
          <w:sz w:val="22"/>
          <w:szCs w:val="22"/>
        </w:rPr>
        <w:t xml:space="preserve"> see screen shots of the</w:t>
      </w:r>
      <w:r w:rsidR="00F94804">
        <w:rPr>
          <w:sz w:val="22"/>
          <w:szCs w:val="22"/>
        </w:rPr>
        <w:t xml:space="preserve"> information collection</w:t>
      </w:r>
      <w:r w:rsidRPr="00410CF4">
        <w:rPr>
          <w:sz w:val="22"/>
          <w:szCs w:val="22"/>
        </w:rPr>
        <w:t xml:space="preserve">. </w:t>
      </w:r>
    </w:p>
    <w:p w:rsidR="00DE0D41" w:rsidRPr="00410CF4" w:rsidRDefault="00DE0D41" w:rsidP="00B908D8">
      <w:pPr>
        <w:ind w:left="720" w:hanging="720"/>
        <w:rPr>
          <w:sz w:val="22"/>
          <w:szCs w:val="22"/>
        </w:rPr>
      </w:pPr>
    </w:p>
    <w:p w:rsidR="00DE0D41" w:rsidRPr="00410CF4" w:rsidRDefault="00DE0D41" w:rsidP="00500250">
      <w:pPr>
        <w:ind w:left="720"/>
        <w:rPr>
          <w:b/>
          <w:sz w:val="22"/>
          <w:szCs w:val="22"/>
        </w:rPr>
      </w:pPr>
      <w:r w:rsidRPr="00410CF4">
        <w:rPr>
          <w:b/>
          <w:sz w:val="22"/>
          <w:szCs w:val="22"/>
        </w:rPr>
        <w:t>Table 2-1 Information collected for the Genetic Testing Registry</w:t>
      </w:r>
    </w:p>
    <w:tbl>
      <w:tblPr>
        <w:tblW w:w="8730" w:type="dxa"/>
        <w:jc w:val="center"/>
        <w:tblLook w:val="00A0" w:firstRow="1" w:lastRow="0" w:firstColumn="1" w:lastColumn="0" w:noHBand="0" w:noVBand="0"/>
      </w:tblPr>
      <w:tblGrid>
        <w:gridCol w:w="8730"/>
      </w:tblGrid>
      <w:tr w:rsidR="00DE0D41" w:rsidRPr="00410CF4" w:rsidTr="0056164C">
        <w:trPr>
          <w:trHeight w:val="432"/>
          <w:jc w:val="center"/>
        </w:trPr>
        <w:tc>
          <w:tcPr>
            <w:tcW w:w="8730" w:type="dxa"/>
            <w:shd w:val="clear" w:color="auto" w:fill="BFBFBF"/>
            <w:vAlign w:val="center"/>
          </w:tcPr>
          <w:p w:rsidR="00DE0D41" w:rsidRPr="00410CF4" w:rsidRDefault="00DE0D41" w:rsidP="0056164C">
            <w:pPr>
              <w:pStyle w:val="Heading1"/>
              <w:tabs>
                <w:tab w:val="center" w:pos="4680"/>
              </w:tabs>
              <w:rPr>
                <w:b/>
                <w:sz w:val="22"/>
                <w:szCs w:val="22"/>
              </w:rPr>
            </w:pPr>
            <w:r w:rsidRPr="00410CF4">
              <w:rPr>
                <w:b/>
                <w:sz w:val="22"/>
                <w:szCs w:val="22"/>
              </w:rPr>
              <w:t>Laboratory Information</w:t>
            </w:r>
            <w:r w:rsidRPr="00410CF4">
              <w:rPr>
                <w:b/>
                <w:sz w:val="22"/>
                <w:szCs w:val="22"/>
              </w:rPr>
              <w:tab/>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Laboratory Name*</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Name of Institution</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Name of Department</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Facility Street Address</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Facility Address – State/Province, Zip Code, Country*</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Facility Phone Number*</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Facility Fax Number</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Facility Email Address*</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 xml:space="preserve">Laboratory Main Website URL </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 xml:space="preserve">Laboratory Types of Service </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 xml:space="preserve">Laboratory Services Order Code </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 xml:space="preserve">Laboratory Affiliations </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lastRenderedPageBreak/>
              <w:t>Laboratory Participation in External Programs (Standardization and Data Exchange Programs)</w:t>
            </w:r>
          </w:p>
        </w:tc>
      </w:tr>
      <w:tr w:rsidR="00DE0D41" w:rsidRPr="00410CF4" w:rsidTr="0056164C">
        <w:trPr>
          <w:trHeight w:val="432"/>
          <w:jc w:val="center"/>
        </w:trPr>
        <w:tc>
          <w:tcPr>
            <w:tcW w:w="8730" w:type="dxa"/>
            <w:shd w:val="clear" w:color="auto" w:fill="BFBFBF"/>
            <w:vAlign w:val="center"/>
          </w:tcPr>
          <w:p w:rsidR="00DE0D41" w:rsidRPr="00410CF4" w:rsidRDefault="00DE0D41" w:rsidP="0056164C">
            <w:pPr>
              <w:pStyle w:val="Heading1"/>
              <w:tabs>
                <w:tab w:val="center" w:pos="4680"/>
              </w:tabs>
              <w:rPr>
                <w:b/>
                <w:sz w:val="22"/>
                <w:szCs w:val="22"/>
              </w:rPr>
            </w:pPr>
            <w:r w:rsidRPr="00410CF4">
              <w:rPr>
                <w:b/>
                <w:sz w:val="22"/>
                <w:szCs w:val="22"/>
              </w:rPr>
              <w:t>Personnel Information</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Person Name*</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Primary Laboratory Contact*</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Laboratory Director*</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Display Person on GTR Website*</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 xml:space="preserve">Person Title </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 xml:space="preserve">Person Academic Degree(s)   </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 xml:space="preserve">Person Genetic Certifications   </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 xml:space="preserve">Person Other Certifications   </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 xml:space="preserve">Publically Displayed Credentials </w:t>
            </w:r>
            <w:proofErr w:type="spellStart"/>
            <w:r w:rsidRPr="00410CF4">
              <w:rPr>
                <w:sz w:val="22"/>
                <w:szCs w:val="22"/>
              </w:rPr>
              <w:t>Autopopulate</w:t>
            </w:r>
            <w:proofErr w:type="spellEnd"/>
            <w:r w:rsidRPr="00410CF4">
              <w:rPr>
                <w:sz w:val="22"/>
                <w:szCs w:val="22"/>
              </w:rPr>
              <w:t xml:space="preserve"> Based on Certification and Degree</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Person Database Permissions*</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Person Public Phone Number  (* if test-specific contact)</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Person Private Phone Number (* for at least one person)</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Person Public Fax Number</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Person Private Fax Number</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Person Public Email Address  (* if test-specific contact)</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Person Private Email Address  (* for at least one person)</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Person Contact Public Comment</w:t>
            </w:r>
          </w:p>
        </w:tc>
      </w:tr>
      <w:tr w:rsidR="00DE0D41" w:rsidRPr="00410CF4" w:rsidTr="0056164C">
        <w:trPr>
          <w:trHeight w:val="432"/>
          <w:jc w:val="center"/>
        </w:trPr>
        <w:tc>
          <w:tcPr>
            <w:tcW w:w="8730" w:type="dxa"/>
            <w:shd w:val="clear" w:color="auto" w:fill="BFBFBF"/>
            <w:vAlign w:val="center"/>
          </w:tcPr>
          <w:p w:rsidR="00DE0D41" w:rsidRPr="00410CF4" w:rsidRDefault="00DE0D41" w:rsidP="0056164C">
            <w:pPr>
              <w:pStyle w:val="Heading1"/>
              <w:rPr>
                <w:b/>
                <w:sz w:val="22"/>
                <w:szCs w:val="22"/>
              </w:rPr>
            </w:pPr>
            <w:r w:rsidRPr="00410CF4">
              <w:rPr>
                <w:b/>
                <w:sz w:val="22"/>
                <w:szCs w:val="22"/>
              </w:rPr>
              <w:t>Licensure and Accreditation – Laboratory</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CLIA Certification Number (* for U.S. labs providing clinical Tests)</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CLIA Expiration Date (mm/</w:t>
            </w:r>
            <w:proofErr w:type="spellStart"/>
            <w:r w:rsidRPr="00410CF4">
              <w:rPr>
                <w:sz w:val="22"/>
                <w:szCs w:val="22"/>
              </w:rPr>
              <w:t>dd</w:t>
            </w:r>
            <w:proofErr w:type="spellEnd"/>
            <w:r w:rsidRPr="00410CF4">
              <w:rPr>
                <w:sz w:val="22"/>
                <w:szCs w:val="22"/>
              </w:rPr>
              <w:t>/</w:t>
            </w:r>
            <w:proofErr w:type="spellStart"/>
            <w:r w:rsidRPr="00410CF4">
              <w:rPr>
                <w:sz w:val="22"/>
                <w:szCs w:val="22"/>
              </w:rPr>
              <w:t>yyyy</w:t>
            </w:r>
            <w:proofErr w:type="spellEnd"/>
            <w:r w:rsidRPr="00410CF4">
              <w:rPr>
                <w:sz w:val="22"/>
                <w:szCs w:val="22"/>
              </w:rPr>
              <w:t>) (* for U.S. labs providing clinical tests)</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 xml:space="preserve">State License </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State License #</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State License Expiration Date (mm/</w:t>
            </w:r>
            <w:proofErr w:type="spellStart"/>
            <w:r w:rsidRPr="00410CF4">
              <w:rPr>
                <w:sz w:val="22"/>
                <w:szCs w:val="22"/>
              </w:rPr>
              <w:t>dd</w:t>
            </w:r>
            <w:proofErr w:type="spellEnd"/>
            <w:r w:rsidRPr="00410CF4">
              <w:rPr>
                <w:sz w:val="22"/>
                <w:szCs w:val="22"/>
              </w:rPr>
              <w:t>/</w:t>
            </w:r>
            <w:proofErr w:type="spellStart"/>
            <w:r w:rsidRPr="00410CF4">
              <w:rPr>
                <w:sz w:val="22"/>
                <w:szCs w:val="22"/>
              </w:rPr>
              <w:t>yyyy</w:t>
            </w:r>
            <w:proofErr w:type="spellEnd"/>
            <w:r w:rsidRPr="00410CF4">
              <w:rPr>
                <w:sz w:val="22"/>
                <w:szCs w:val="22"/>
              </w:rPr>
              <w:t>)</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Other Certifications/Licenses</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 xml:space="preserve">Other Certification/License # </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Other Certification Expiration Date (mm/</w:t>
            </w:r>
            <w:proofErr w:type="spellStart"/>
            <w:r w:rsidRPr="00410CF4">
              <w:rPr>
                <w:sz w:val="22"/>
                <w:szCs w:val="22"/>
              </w:rPr>
              <w:t>dd</w:t>
            </w:r>
            <w:proofErr w:type="spellEnd"/>
            <w:r w:rsidRPr="00410CF4">
              <w:rPr>
                <w:sz w:val="22"/>
                <w:szCs w:val="22"/>
              </w:rPr>
              <w:t>/</w:t>
            </w:r>
            <w:proofErr w:type="spellStart"/>
            <w:r w:rsidRPr="00410CF4">
              <w:rPr>
                <w:sz w:val="22"/>
                <w:szCs w:val="22"/>
              </w:rPr>
              <w:t>yyyy</w:t>
            </w:r>
            <w:proofErr w:type="spellEnd"/>
            <w:r w:rsidRPr="00410CF4">
              <w:rPr>
                <w:sz w:val="22"/>
                <w:szCs w:val="22"/>
              </w:rPr>
              <w:t>)</w:t>
            </w:r>
          </w:p>
        </w:tc>
      </w:tr>
      <w:tr w:rsidR="00DE0D41" w:rsidRPr="00410CF4" w:rsidTr="0056164C">
        <w:trPr>
          <w:trHeight w:val="432"/>
          <w:jc w:val="center"/>
        </w:trPr>
        <w:tc>
          <w:tcPr>
            <w:tcW w:w="8730" w:type="dxa"/>
            <w:shd w:val="clear" w:color="auto" w:fill="BFBFBF"/>
            <w:vAlign w:val="center"/>
          </w:tcPr>
          <w:p w:rsidR="00DE0D41" w:rsidRPr="00410CF4" w:rsidRDefault="00DE0D41" w:rsidP="0056164C">
            <w:pPr>
              <w:pStyle w:val="Heading1"/>
              <w:rPr>
                <w:b/>
                <w:sz w:val="22"/>
                <w:szCs w:val="22"/>
              </w:rPr>
            </w:pPr>
            <w:r w:rsidRPr="00410CF4">
              <w:rPr>
                <w:b/>
                <w:sz w:val="22"/>
                <w:szCs w:val="22"/>
              </w:rPr>
              <w:lastRenderedPageBreak/>
              <w:t>Test Information</w:t>
            </w:r>
          </w:p>
        </w:tc>
      </w:tr>
      <w:tr w:rsidR="00DE0D41" w:rsidRPr="00410CF4" w:rsidTr="0056164C">
        <w:trPr>
          <w:trHeight w:val="432"/>
          <w:jc w:val="center"/>
        </w:trPr>
        <w:tc>
          <w:tcPr>
            <w:tcW w:w="8730" w:type="dxa"/>
            <w:vAlign w:val="center"/>
          </w:tcPr>
          <w:p w:rsidR="00DE0D41" w:rsidRPr="00410CF4" w:rsidRDefault="00DE0D41" w:rsidP="0056164C">
            <w:pPr>
              <w:rPr>
                <w:szCs w:val="22"/>
              </w:rPr>
            </w:pPr>
            <w:r w:rsidRPr="00410CF4">
              <w:rPr>
                <w:sz w:val="22"/>
                <w:szCs w:val="22"/>
              </w:rPr>
              <w:t>Laboratory Test Name*</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 xml:space="preserve">Test Development </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 xml:space="preserve">Test-Specific Laboratory Services  </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How to Order</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Specimen Source (can be entered as default)</w:t>
            </w:r>
            <w:r w:rsidRPr="00410CF4">
              <w:rPr>
                <w:rStyle w:val="FootnoteReference"/>
                <w:sz w:val="22"/>
                <w:szCs w:val="22"/>
              </w:rPr>
              <w:footnoteReference w:id="1"/>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Test-Specific Contact Person</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Test-Specific Contact Policy (can be entered as default)</w:t>
            </w:r>
            <w:r w:rsidRPr="00410CF4">
              <w:rPr>
                <w:sz w:val="22"/>
                <w:szCs w:val="22"/>
                <w:vertAlign w:val="superscript"/>
              </w:rPr>
              <w:t>1</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Informed Consent Required</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Genetic Counseling Required (Pre-test and/or Post-test)</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Testing Strategy/Sequence</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Laboratory Test Order Code</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Test Codes URL</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 xml:space="preserve">URL for the Test </w:t>
            </w:r>
          </w:p>
        </w:tc>
      </w:tr>
      <w:tr w:rsidR="00DE0D41" w:rsidRPr="00410CF4" w:rsidTr="0056164C">
        <w:trPr>
          <w:trHeight w:val="432"/>
          <w:jc w:val="center"/>
        </w:trPr>
        <w:tc>
          <w:tcPr>
            <w:tcW w:w="8730" w:type="dxa"/>
            <w:shd w:val="clear" w:color="auto" w:fill="BFBFBF"/>
            <w:vAlign w:val="center"/>
          </w:tcPr>
          <w:p w:rsidR="00DE0D41" w:rsidRPr="00410CF4" w:rsidRDefault="00DE0D41" w:rsidP="0056164C">
            <w:pPr>
              <w:pStyle w:val="Heading1"/>
              <w:rPr>
                <w:b/>
                <w:sz w:val="22"/>
                <w:szCs w:val="22"/>
              </w:rPr>
            </w:pPr>
            <w:r w:rsidRPr="00410CF4">
              <w:rPr>
                <w:b/>
                <w:sz w:val="22"/>
                <w:szCs w:val="22"/>
              </w:rPr>
              <w:t>Availability</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Test Performed In House*</w:t>
            </w:r>
          </w:p>
        </w:tc>
      </w:tr>
      <w:tr w:rsidR="00DE0D41" w:rsidRPr="00410CF4" w:rsidTr="0056164C">
        <w:trPr>
          <w:trHeight w:val="432"/>
          <w:jc w:val="center"/>
        </w:trPr>
        <w:tc>
          <w:tcPr>
            <w:tcW w:w="8730" w:type="dxa"/>
            <w:vAlign w:val="center"/>
          </w:tcPr>
          <w:p w:rsidR="00DE0D41" w:rsidRPr="00410CF4" w:rsidRDefault="00DE0D41" w:rsidP="0056164C">
            <w:pPr>
              <w:rPr>
                <w:szCs w:val="22"/>
              </w:rPr>
            </w:pPr>
            <w:r w:rsidRPr="00410CF4">
              <w:rPr>
                <w:sz w:val="22"/>
                <w:szCs w:val="22"/>
              </w:rPr>
              <w:t>I Am Authorized to Enter Details of Test  (* if test or part(s) of test performed externally)</w:t>
            </w:r>
          </w:p>
        </w:tc>
      </w:tr>
      <w:tr w:rsidR="00DE0D41" w:rsidRPr="00410CF4" w:rsidTr="0056164C">
        <w:trPr>
          <w:trHeight w:val="432"/>
          <w:jc w:val="center"/>
        </w:trPr>
        <w:tc>
          <w:tcPr>
            <w:tcW w:w="8730" w:type="dxa"/>
            <w:vAlign w:val="center"/>
          </w:tcPr>
          <w:p w:rsidR="00DE0D41" w:rsidRPr="00410CF4" w:rsidRDefault="00DE0D41" w:rsidP="0056164C">
            <w:pPr>
              <w:rPr>
                <w:szCs w:val="22"/>
              </w:rPr>
            </w:pPr>
            <w:r w:rsidRPr="00410CF4">
              <w:rPr>
                <w:sz w:val="22"/>
                <w:szCs w:val="22"/>
              </w:rPr>
              <w:t>This Entry Has Been Reviewed by the External Collaborator(s) for Accuracy (* if test or part(s) of test performed externally)</w:t>
            </w:r>
          </w:p>
        </w:tc>
      </w:tr>
      <w:tr w:rsidR="00DE0D41" w:rsidRPr="00410CF4" w:rsidTr="0056164C">
        <w:trPr>
          <w:trHeight w:val="432"/>
          <w:jc w:val="center"/>
        </w:trPr>
        <w:tc>
          <w:tcPr>
            <w:tcW w:w="8730" w:type="dxa"/>
            <w:shd w:val="clear" w:color="auto" w:fill="BFBFBF"/>
            <w:vAlign w:val="center"/>
          </w:tcPr>
          <w:p w:rsidR="00DE0D41" w:rsidRPr="00410CF4" w:rsidRDefault="00DE0D41" w:rsidP="0056164C">
            <w:pPr>
              <w:pStyle w:val="Heading1"/>
              <w:jc w:val="both"/>
              <w:rPr>
                <w:b/>
                <w:sz w:val="22"/>
                <w:szCs w:val="22"/>
              </w:rPr>
            </w:pPr>
            <w:r w:rsidRPr="00410CF4">
              <w:rPr>
                <w:b/>
                <w:sz w:val="22"/>
                <w:szCs w:val="22"/>
              </w:rPr>
              <w:t>Accessibility</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Test Orderable By</w:t>
            </w:r>
          </w:p>
        </w:tc>
      </w:tr>
      <w:tr w:rsidR="00DE0D41" w:rsidRPr="00410CF4" w:rsidTr="0056164C">
        <w:trPr>
          <w:trHeight w:val="432"/>
          <w:jc w:val="center"/>
        </w:trPr>
        <w:tc>
          <w:tcPr>
            <w:tcW w:w="8730" w:type="dxa"/>
            <w:shd w:val="clear" w:color="auto" w:fill="BFBFBF"/>
            <w:vAlign w:val="center"/>
          </w:tcPr>
          <w:p w:rsidR="00DE0D41" w:rsidRPr="00410CF4" w:rsidRDefault="00DE0D41" w:rsidP="0056164C">
            <w:pPr>
              <w:pStyle w:val="Heading1"/>
              <w:rPr>
                <w:b/>
                <w:sz w:val="22"/>
                <w:szCs w:val="22"/>
              </w:rPr>
            </w:pPr>
            <w:r w:rsidRPr="00410CF4">
              <w:rPr>
                <w:b/>
                <w:sz w:val="22"/>
                <w:szCs w:val="22"/>
              </w:rPr>
              <w:t>Reporting of Test Results</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Sample Negative Report Upload Document (can be entered as default)</w:t>
            </w:r>
            <w:r w:rsidRPr="00410CF4">
              <w:rPr>
                <w:sz w:val="22"/>
                <w:szCs w:val="22"/>
                <w:vertAlign w:val="superscript"/>
              </w:rPr>
              <w:t>1</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Sample Positive Report Upload Document (can be entered as default)</w:t>
            </w:r>
            <w:r w:rsidRPr="00410CF4">
              <w:rPr>
                <w:sz w:val="22"/>
                <w:szCs w:val="22"/>
                <w:vertAlign w:val="superscript"/>
              </w:rPr>
              <w:t>1</w:t>
            </w:r>
          </w:p>
        </w:tc>
      </w:tr>
      <w:tr w:rsidR="00DE0D41" w:rsidRPr="00410CF4" w:rsidTr="0056164C">
        <w:trPr>
          <w:trHeight w:val="432"/>
          <w:jc w:val="center"/>
        </w:trPr>
        <w:tc>
          <w:tcPr>
            <w:tcW w:w="8730" w:type="dxa"/>
            <w:vAlign w:val="center"/>
          </w:tcPr>
          <w:p w:rsidR="00DE0D41" w:rsidRPr="00410CF4" w:rsidRDefault="00DE0D41" w:rsidP="0056164C">
            <w:pPr>
              <w:rPr>
                <w:szCs w:val="22"/>
              </w:rPr>
            </w:pPr>
            <w:r w:rsidRPr="00410CF4">
              <w:rPr>
                <w:sz w:val="22"/>
                <w:szCs w:val="22"/>
              </w:rPr>
              <w:t>What is the Protocol for Interpreting a Variation as a Variant of Unknown Significance (VUS)? (can be entered as default)</w:t>
            </w:r>
            <w:r w:rsidRPr="00410CF4">
              <w:rPr>
                <w:sz w:val="22"/>
                <w:szCs w:val="22"/>
                <w:vertAlign w:val="superscript"/>
              </w:rPr>
              <w:t xml:space="preserve"> 1</w:t>
            </w:r>
          </w:p>
        </w:tc>
      </w:tr>
      <w:tr w:rsidR="00DE0D41" w:rsidRPr="00410CF4" w:rsidTr="0056164C">
        <w:trPr>
          <w:trHeight w:val="432"/>
          <w:jc w:val="center"/>
        </w:trPr>
        <w:tc>
          <w:tcPr>
            <w:tcW w:w="8730" w:type="dxa"/>
            <w:vAlign w:val="center"/>
          </w:tcPr>
          <w:p w:rsidR="00DE0D41" w:rsidRPr="00410CF4" w:rsidRDefault="00DE0D41" w:rsidP="0056164C">
            <w:pPr>
              <w:rPr>
                <w:szCs w:val="22"/>
              </w:rPr>
            </w:pPr>
            <w:r w:rsidRPr="00410CF4">
              <w:rPr>
                <w:sz w:val="22"/>
                <w:szCs w:val="22"/>
              </w:rPr>
              <w:t>What Software is Used to Interpret Novel Variations? (can be entered as default)</w:t>
            </w:r>
            <w:r w:rsidRPr="00410CF4">
              <w:rPr>
                <w:sz w:val="22"/>
                <w:szCs w:val="22"/>
                <w:vertAlign w:val="superscript"/>
              </w:rPr>
              <w:t>1</w:t>
            </w:r>
          </w:p>
        </w:tc>
      </w:tr>
      <w:tr w:rsidR="00DE0D41" w:rsidRPr="00410CF4" w:rsidTr="0056164C">
        <w:trPr>
          <w:trHeight w:val="432"/>
          <w:jc w:val="center"/>
        </w:trPr>
        <w:tc>
          <w:tcPr>
            <w:tcW w:w="8730" w:type="dxa"/>
            <w:vAlign w:val="center"/>
          </w:tcPr>
          <w:p w:rsidR="00DE0D41" w:rsidRPr="00410CF4" w:rsidRDefault="00DE0D41" w:rsidP="0056164C">
            <w:pPr>
              <w:rPr>
                <w:szCs w:val="22"/>
              </w:rPr>
            </w:pPr>
            <w:r w:rsidRPr="00410CF4">
              <w:rPr>
                <w:sz w:val="22"/>
                <w:szCs w:val="22"/>
              </w:rPr>
              <w:t>What Is the Laboratory’s Policy on Reporting Novel Variations? (can be entered as default)</w:t>
            </w:r>
            <w:r w:rsidRPr="00410CF4">
              <w:rPr>
                <w:sz w:val="22"/>
                <w:szCs w:val="22"/>
                <w:vertAlign w:val="superscript"/>
              </w:rPr>
              <w:t>1</w:t>
            </w:r>
          </w:p>
        </w:tc>
      </w:tr>
      <w:tr w:rsidR="00DE0D41" w:rsidRPr="00410CF4" w:rsidTr="0056164C">
        <w:trPr>
          <w:trHeight w:val="432"/>
          <w:jc w:val="center"/>
        </w:trPr>
        <w:tc>
          <w:tcPr>
            <w:tcW w:w="8730" w:type="dxa"/>
            <w:vAlign w:val="center"/>
          </w:tcPr>
          <w:p w:rsidR="00DE0D41" w:rsidRPr="00410CF4" w:rsidRDefault="00DE0D41" w:rsidP="0056164C">
            <w:pPr>
              <w:rPr>
                <w:szCs w:val="22"/>
              </w:rPr>
            </w:pPr>
            <w:r w:rsidRPr="00410CF4">
              <w:rPr>
                <w:sz w:val="22"/>
                <w:szCs w:val="22"/>
              </w:rPr>
              <w:t>Are Family Members Who Have Defined Clinical Status Recruited to Assess Significance of VUS Without Charge? (can be entered as default)</w:t>
            </w:r>
            <w:r w:rsidRPr="00410CF4">
              <w:rPr>
                <w:sz w:val="22"/>
                <w:szCs w:val="22"/>
                <w:vertAlign w:val="superscript"/>
              </w:rPr>
              <w:t>1</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lastRenderedPageBreak/>
              <w:t>Sample VUS Report Upload Document (can be entered as default)</w:t>
            </w:r>
            <w:r w:rsidRPr="00410CF4">
              <w:rPr>
                <w:sz w:val="22"/>
                <w:szCs w:val="22"/>
                <w:vertAlign w:val="superscript"/>
              </w:rPr>
              <w:t>1</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 xml:space="preserve">Will the Laboratory Re-contact the Ordering Physician if Variant Interpretation Changes? </w:t>
            </w:r>
          </w:p>
        </w:tc>
      </w:tr>
      <w:tr w:rsidR="00DE0D41" w:rsidRPr="00410CF4" w:rsidTr="0056164C">
        <w:trPr>
          <w:trHeight w:val="432"/>
          <w:jc w:val="center"/>
        </w:trPr>
        <w:tc>
          <w:tcPr>
            <w:tcW w:w="8730" w:type="dxa"/>
            <w:vAlign w:val="center"/>
          </w:tcPr>
          <w:p w:rsidR="00DE0D41" w:rsidRPr="00410CF4" w:rsidRDefault="00DE0D41" w:rsidP="0056164C">
            <w:pPr>
              <w:rPr>
                <w:szCs w:val="22"/>
              </w:rPr>
            </w:pPr>
            <w:r w:rsidRPr="00410CF4">
              <w:rPr>
                <w:sz w:val="22"/>
                <w:szCs w:val="22"/>
              </w:rPr>
              <w:t xml:space="preserve">Is Research Performed After Clinical Testing is Complete? </w:t>
            </w:r>
          </w:p>
        </w:tc>
      </w:tr>
      <w:tr w:rsidR="00DE0D41" w:rsidRPr="00410CF4" w:rsidTr="0056164C">
        <w:trPr>
          <w:trHeight w:val="432"/>
          <w:jc w:val="center"/>
        </w:trPr>
        <w:tc>
          <w:tcPr>
            <w:tcW w:w="8730" w:type="dxa"/>
            <w:shd w:val="clear" w:color="auto" w:fill="BFBFBF"/>
            <w:vAlign w:val="center"/>
          </w:tcPr>
          <w:p w:rsidR="00DE0D41" w:rsidRPr="00410CF4" w:rsidRDefault="00DE0D41" w:rsidP="0056164C">
            <w:pPr>
              <w:pStyle w:val="Heading1"/>
              <w:rPr>
                <w:b/>
                <w:sz w:val="22"/>
                <w:szCs w:val="22"/>
              </w:rPr>
            </w:pPr>
            <w:r w:rsidRPr="00410CF4">
              <w:rPr>
                <w:b/>
                <w:sz w:val="22"/>
                <w:szCs w:val="22"/>
              </w:rPr>
              <w:t>Indications for Use</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Purpose of the Test*</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Clinical or Research Test or Both*</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Condition(s) for Which Test is Offered*</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 xml:space="preserve">Lab-displayed Disease Name   </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Disease Identifier(s) - Automatically Provided by NCBI</w:t>
            </w:r>
            <w:r w:rsidRPr="00410CF4">
              <w:rPr>
                <w:rStyle w:val="FootnoteReference"/>
                <w:sz w:val="22"/>
                <w:szCs w:val="22"/>
              </w:rPr>
              <w:footnoteReference w:id="2"/>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Disease Synonym(s) - Automatically Provided by NCBI</w:t>
            </w:r>
            <w:r w:rsidRPr="00410CF4">
              <w:rPr>
                <w:sz w:val="22"/>
                <w:szCs w:val="22"/>
                <w:vertAlign w:val="superscript"/>
              </w:rPr>
              <w:t>2</w:t>
            </w:r>
            <w:r w:rsidRPr="00410CF4">
              <w:rPr>
                <w:sz w:val="22"/>
                <w:szCs w:val="22"/>
              </w:rPr>
              <w:t xml:space="preserve"> </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 xml:space="preserve">Lab-displayed Disease Synonym   </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Disease Preferred Acronym - Automatically Provided by NCBI</w:t>
            </w:r>
            <w:r w:rsidRPr="00410CF4">
              <w:rPr>
                <w:sz w:val="22"/>
                <w:szCs w:val="22"/>
                <w:vertAlign w:val="superscript"/>
              </w:rPr>
              <w:t>2</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Disease Acronym(s) - Automatically Provided by NCBI</w:t>
            </w:r>
            <w:r w:rsidRPr="00410CF4">
              <w:rPr>
                <w:sz w:val="22"/>
                <w:szCs w:val="22"/>
                <w:vertAlign w:val="superscript"/>
              </w:rPr>
              <w:t>2</w:t>
            </w:r>
            <w:r w:rsidRPr="00410CF4">
              <w:rPr>
                <w:sz w:val="22"/>
                <w:szCs w:val="22"/>
              </w:rPr>
              <w:t xml:space="preserve"> </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 xml:space="preserve">Lab-displayed Disease Acronym   </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Disease Type - Automatically Provided by NCBI</w:t>
            </w:r>
            <w:r w:rsidRPr="00410CF4">
              <w:rPr>
                <w:sz w:val="22"/>
                <w:szCs w:val="22"/>
                <w:vertAlign w:val="superscript"/>
              </w:rPr>
              <w:t>2</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Disease Clinical Summary - Automatically Provided by NCBI</w:t>
            </w:r>
            <w:r w:rsidRPr="00410CF4">
              <w:rPr>
                <w:sz w:val="22"/>
                <w:szCs w:val="22"/>
                <w:vertAlign w:val="superscript"/>
              </w:rPr>
              <w:t>2</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Disease Clinical Feature(s) - Automatically Provided by NCBI</w:t>
            </w:r>
            <w:r w:rsidRPr="00410CF4">
              <w:rPr>
                <w:sz w:val="22"/>
                <w:szCs w:val="22"/>
                <w:vertAlign w:val="superscript"/>
              </w:rPr>
              <w:t>2</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Drug Information  - Automatically Provided by NCBI</w:t>
            </w:r>
            <w:r w:rsidRPr="00410CF4">
              <w:rPr>
                <w:sz w:val="22"/>
                <w:szCs w:val="22"/>
                <w:vertAlign w:val="superscript"/>
              </w:rPr>
              <w:t>2</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Mode of Inheritance - Automatically Provided by NCBI</w:t>
            </w:r>
            <w:r w:rsidRPr="00410CF4">
              <w:rPr>
                <w:sz w:val="22"/>
                <w:szCs w:val="22"/>
                <w:vertAlign w:val="superscript"/>
              </w:rPr>
              <w:t>2</w:t>
            </w:r>
            <w:r w:rsidRPr="00410CF4">
              <w:rPr>
                <w:sz w:val="22"/>
                <w:szCs w:val="22"/>
              </w:rPr>
              <w:t xml:space="preserve"> </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Disease Mechanism - Automatically Provided by NCBI</w:t>
            </w:r>
            <w:r w:rsidRPr="00410CF4">
              <w:rPr>
                <w:sz w:val="22"/>
                <w:szCs w:val="22"/>
                <w:vertAlign w:val="superscript"/>
              </w:rPr>
              <w:t>2</w:t>
            </w:r>
            <w:r w:rsidRPr="00410CF4">
              <w:rPr>
                <w:sz w:val="22"/>
                <w:szCs w:val="22"/>
              </w:rPr>
              <w:t xml:space="preserve"> </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Similar Disorders - Automatically Provided by NCBI</w:t>
            </w:r>
            <w:r w:rsidRPr="00410CF4">
              <w:rPr>
                <w:sz w:val="22"/>
                <w:szCs w:val="22"/>
                <w:vertAlign w:val="superscript"/>
              </w:rPr>
              <w:t>2</w:t>
            </w:r>
            <w:r w:rsidRPr="00410CF4">
              <w:rPr>
                <w:sz w:val="22"/>
                <w:szCs w:val="22"/>
              </w:rPr>
              <w:t xml:space="preserve"> </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Prevalence - Automatically Provided by NCBI</w:t>
            </w:r>
            <w:r w:rsidRPr="00410CF4">
              <w:rPr>
                <w:sz w:val="22"/>
                <w:szCs w:val="22"/>
                <w:vertAlign w:val="superscript"/>
              </w:rPr>
              <w:t>2</w:t>
            </w:r>
            <w:r w:rsidRPr="00410CF4">
              <w:rPr>
                <w:sz w:val="22"/>
                <w:szCs w:val="22"/>
              </w:rPr>
              <w:t xml:space="preserve"> </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 xml:space="preserve">Description of the target population </w:t>
            </w:r>
          </w:p>
        </w:tc>
      </w:tr>
      <w:tr w:rsidR="00DE0D41" w:rsidRPr="00410CF4" w:rsidTr="0056164C">
        <w:trPr>
          <w:trHeight w:val="432"/>
          <w:jc w:val="center"/>
        </w:trPr>
        <w:tc>
          <w:tcPr>
            <w:tcW w:w="8730" w:type="dxa"/>
            <w:shd w:val="clear" w:color="auto" w:fill="BFBFBF"/>
            <w:vAlign w:val="center"/>
          </w:tcPr>
          <w:p w:rsidR="00DE0D41" w:rsidRPr="00410CF4" w:rsidRDefault="00DE0D41" w:rsidP="0056164C">
            <w:pPr>
              <w:pStyle w:val="Heading1"/>
              <w:rPr>
                <w:b/>
                <w:sz w:val="22"/>
                <w:szCs w:val="22"/>
              </w:rPr>
            </w:pPr>
            <w:r w:rsidRPr="00410CF4">
              <w:rPr>
                <w:b/>
                <w:sz w:val="22"/>
                <w:szCs w:val="22"/>
              </w:rPr>
              <w:t>Test Methodology</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Method Category*</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Primary Test Methodology*</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 xml:space="preserve">Platforms </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 xml:space="preserve">Instrument(s) Used during Testing </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lastRenderedPageBreak/>
              <w:t xml:space="preserve">Description of Test Procedure/Protocol </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Confirmation of Test Results</w:t>
            </w:r>
          </w:p>
        </w:tc>
      </w:tr>
      <w:tr w:rsidR="00DE0D41" w:rsidRPr="00410CF4" w:rsidTr="0056164C">
        <w:trPr>
          <w:trHeight w:val="432"/>
          <w:jc w:val="center"/>
        </w:trPr>
        <w:tc>
          <w:tcPr>
            <w:tcW w:w="8730" w:type="dxa"/>
            <w:shd w:val="clear" w:color="auto" w:fill="BFBFBF"/>
            <w:vAlign w:val="center"/>
          </w:tcPr>
          <w:p w:rsidR="00DE0D41" w:rsidRPr="00410CF4" w:rsidRDefault="00DE0D41" w:rsidP="0056164C">
            <w:pPr>
              <w:pStyle w:val="Heading1"/>
              <w:rPr>
                <w:b/>
                <w:sz w:val="22"/>
                <w:szCs w:val="22"/>
              </w:rPr>
            </w:pPr>
            <w:r w:rsidRPr="00410CF4">
              <w:rPr>
                <w:b/>
                <w:sz w:val="22"/>
                <w:szCs w:val="22"/>
              </w:rPr>
              <w:t>Analytes</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 xml:space="preserve">What the Test Measures* </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Gene(s) Being Tested*</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Gene Symbol - Automatically Provided by NCBI</w:t>
            </w:r>
            <w:r w:rsidRPr="00410CF4">
              <w:rPr>
                <w:sz w:val="22"/>
                <w:szCs w:val="22"/>
                <w:vertAlign w:val="superscript"/>
              </w:rPr>
              <w:t>2</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Gene Synonym(s) - Automatically Provided by NCBI</w:t>
            </w:r>
            <w:r w:rsidRPr="00410CF4">
              <w:rPr>
                <w:sz w:val="22"/>
                <w:szCs w:val="22"/>
                <w:vertAlign w:val="superscript"/>
              </w:rPr>
              <w:t>2</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Gene Location - Automatically Provided by NCBI</w:t>
            </w:r>
            <w:r w:rsidRPr="00410CF4">
              <w:rPr>
                <w:sz w:val="22"/>
                <w:szCs w:val="22"/>
                <w:vertAlign w:val="superscript"/>
              </w:rPr>
              <w:t>2</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Gene Family - Automatically Provided by NCBI</w:t>
            </w:r>
            <w:r w:rsidRPr="00410CF4">
              <w:rPr>
                <w:sz w:val="22"/>
                <w:szCs w:val="22"/>
                <w:vertAlign w:val="superscript"/>
              </w:rPr>
              <w:t>2</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OMIM Gene # - Automatically Provided by NCBI</w:t>
            </w:r>
            <w:r w:rsidRPr="00410CF4">
              <w:rPr>
                <w:sz w:val="22"/>
                <w:szCs w:val="22"/>
                <w:vertAlign w:val="superscript"/>
              </w:rPr>
              <w:t>2</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Chromosomal Location Being Tested - Automatically Provided by NCBI if gene name or analyte provided</w:t>
            </w:r>
            <w:r w:rsidRPr="00410CF4">
              <w:rPr>
                <w:sz w:val="22"/>
                <w:szCs w:val="22"/>
                <w:vertAlign w:val="superscript"/>
              </w:rPr>
              <w:t>2</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 xml:space="preserve">Exon(s) Being Tested </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Mutation(s) / Analyte(s) Tested*</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Variant Identifier (</w:t>
            </w:r>
            <w:proofErr w:type="spellStart"/>
            <w:r w:rsidRPr="00410CF4">
              <w:rPr>
                <w:sz w:val="22"/>
                <w:szCs w:val="22"/>
              </w:rPr>
              <w:t>rs</w:t>
            </w:r>
            <w:proofErr w:type="spellEnd"/>
            <w:r w:rsidRPr="00410CF4">
              <w:rPr>
                <w:sz w:val="22"/>
                <w:szCs w:val="22"/>
              </w:rPr>
              <w:t>#/</w:t>
            </w:r>
            <w:proofErr w:type="spellStart"/>
            <w:r w:rsidRPr="00410CF4">
              <w:rPr>
                <w:sz w:val="22"/>
                <w:szCs w:val="22"/>
              </w:rPr>
              <w:t>nsv</w:t>
            </w:r>
            <w:proofErr w:type="spellEnd"/>
            <w:r w:rsidRPr="00410CF4">
              <w:rPr>
                <w:sz w:val="22"/>
                <w:szCs w:val="22"/>
              </w:rPr>
              <w:t>#) – Automatically Provided by NCBI</w:t>
            </w:r>
            <w:r w:rsidRPr="00410CF4">
              <w:rPr>
                <w:sz w:val="22"/>
                <w:szCs w:val="22"/>
                <w:vertAlign w:val="superscript"/>
              </w:rPr>
              <w:t>2</w:t>
            </w:r>
            <w:r w:rsidRPr="00410CF4">
              <w:rPr>
                <w:sz w:val="22"/>
                <w:szCs w:val="22"/>
              </w:rPr>
              <w:t xml:space="preserve"> </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Sequence Location – Automatically Provided by NCBI</w:t>
            </w:r>
            <w:r w:rsidRPr="00410CF4">
              <w:rPr>
                <w:sz w:val="22"/>
                <w:szCs w:val="22"/>
                <w:vertAlign w:val="superscript"/>
              </w:rPr>
              <w:t>2</w:t>
            </w:r>
            <w:r w:rsidRPr="00410CF4">
              <w:rPr>
                <w:sz w:val="22"/>
                <w:szCs w:val="22"/>
              </w:rPr>
              <w:t xml:space="preserve"> </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Sequence(s) Being Tested</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Probe(s) Being Tested</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Protein(s) Name - Automatically Provided by NCBI if gene name or analyte provided</w:t>
            </w:r>
            <w:r w:rsidRPr="00410CF4">
              <w:rPr>
                <w:sz w:val="22"/>
                <w:szCs w:val="22"/>
                <w:vertAlign w:val="superscript"/>
              </w:rPr>
              <w:t>2</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Protein Synonym(s) - Automatically Provided by NCBI</w:t>
            </w:r>
            <w:r w:rsidRPr="00410CF4">
              <w:rPr>
                <w:sz w:val="22"/>
                <w:szCs w:val="22"/>
                <w:vertAlign w:val="superscript"/>
              </w:rPr>
              <w:t>2</w:t>
            </w:r>
            <w:r w:rsidRPr="00410CF4">
              <w:rPr>
                <w:sz w:val="22"/>
                <w:szCs w:val="22"/>
              </w:rPr>
              <w:t xml:space="preserve"> </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Protein Acronym(s) Automatically Provided by NCBI</w:t>
            </w:r>
            <w:r w:rsidRPr="00410CF4">
              <w:rPr>
                <w:sz w:val="22"/>
                <w:szCs w:val="22"/>
                <w:vertAlign w:val="superscript"/>
              </w:rPr>
              <w:t>2</w:t>
            </w:r>
            <w:r w:rsidRPr="00410CF4">
              <w:rPr>
                <w:sz w:val="22"/>
                <w:szCs w:val="22"/>
              </w:rPr>
              <w:t xml:space="preserve"> </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Protein Type(s) - Automatically Provided by NCBI</w:t>
            </w:r>
            <w:r w:rsidRPr="00410CF4">
              <w:rPr>
                <w:sz w:val="22"/>
                <w:szCs w:val="22"/>
                <w:vertAlign w:val="superscript"/>
              </w:rPr>
              <w:t>2</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Clinical Significance</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 xml:space="preserve">Test Comment </w:t>
            </w:r>
          </w:p>
        </w:tc>
      </w:tr>
      <w:tr w:rsidR="00DE0D41" w:rsidRPr="00410CF4" w:rsidTr="0056164C">
        <w:trPr>
          <w:trHeight w:val="432"/>
          <w:jc w:val="center"/>
        </w:trPr>
        <w:tc>
          <w:tcPr>
            <w:tcW w:w="8730" w:type="dxa"/>
            <w:shd w:val="clear" w:color="auto" w:fill="BFBFBF"/>
            <w:vAlign w:val="center"/>
          </w:tcPr>
          <w:p w:rsidR="00DE0D41" w:rsidRPr="00410CF4" w:rsidRDefault="00DE0D41" w:rsidP="0056164C">
            <w:pPr>
              <w:pStyle w:val="Heading1"/>
              <w:rPr>
                <w:b/>
                <w:sz w:val="22"/>
                <w:szCs w:val="22"/>
              </w:rPr>
            </w:pPr>
            <w:r w:rsidRPr="00410CF4">
              <w:rPr>
                <w:b/>
                <w:sz w:val="22"/>
                <w:szCs w:val="22"/>
              </w:rPr>
              <w:t>Performance Characteristics</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Analytical Validity*</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Assay Limitations</w:t>
            </w:r>
          </w:p>
        </w:tc>
      </w:tr>
      <w:tr w:rsidR="00DE0D41" w:rsidRPr="00410CF4" w:rsidTr="0056164C">
        <w:trPr>
          <w:trHeight w:val="432"/>
          <w:jc w:val="center"/>
        </w:trPr>
        <w:tc>
          <w:tcPr>
            <w:tcW w:w="8730" w:type="dxa"/>
            <w:shd w:val="clear" w:color="auto" w:fill="BFBFBF"/>
            <w:vAlign w:val="center"/>
          </w:tcPr>
          <w:p w:rsidR="00DE0D41" w:rsidRPr="00410CF4" w:rsidRDefault="00DE0D41" w:rsidP="0056164C">
            <w:pPr>
              <w:pStyle w:val="Heading1"/>
              <w:rPr>
                <w:b/>
                <w:sz w:val="22"/>
                <w:szCs w:val="22"/>
              </w:rPr>
            </w:pPr>
            <w:r w:rsidRPr="00410CF4">
              <w:rPr>
                <w:b/>
                <w:sz w:val="22"/>
                <w:szCs w:val="22"/>
              </w:rPr>
              <w:t>Quality Control and Quality Assurance</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Proficiency Testing Performed on this Test</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Method used for Proficiency Testing</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lastRenderedPageBreak/>
              <w:t xml:space="preserve">PT Provider </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CAP Test List</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Description of Proficiency Testing Method</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Internal Test Validation Method Description</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 xml:space="preserve">Clinical Validity </w:t>
            </w:r>
          </w:p>
        </w:tc>
      </w:tr>
      <w:tr w:rsidR="00DE0D41" w:rsidRPr="00410CF4" w:rsidTr="0056164C">
        <w:trPr>
          <w:trHeight w:val="432"/>
          <w:jc w:val="center"/>
        </w:trPr>
        <w:tc>
          <w:tcPr>
            <w:tcW w:w="8730" w:type="dxa"/>
            <w:shd w:val="clear" w:color="auto" w:fill="BFBFBF"/>
            <w:vAlign w:val="center"/>
          </w:tcPr>
          <w:p w:rsidR="00DE0D41" w:rsidRPr="00410CF4" w:rsidRDefault="00DE0D41" w:rsidP="0056164C">
            <w:pPr>
              <w:pStyle w:val="Heading1"/>
              <w:rPr>
                <w:b/>
                <w:sz w:val="22"/>
                <w:szCs w:val="22"/>
              </w:rPr>
            </w:pPr>
            <w:r w:rsidRPr="00410CF4">
              <w:rPr>
                <w:b/>
                <w:sz w:val="22"/>
                <w:szCs w:val="22"/>
              </w:rPr>
              <w:t xml:space="preserve">Clinical Utility </w:t>
            </w:r>
          </w:p>
        </w:tc>
      </w:tr>
      <w:tr w:rsidR="00DE0D41" w:rsidRPr="00410CF4" w:rsidTr="0056164C">
        <w:trPr>
          <w:trHeight w:val="432"/>
          <w:jc w:val="center"/>
        </w:trPr>
        <w:tc>
          <w:tcPr>
            <w:tcW w:w="8730" w:type="dxa"/>
            <w:vAlign w:val="center"/>
          </w:tcPr>
          <w:p w:rsidR="00DE0D41" w:rsidRPr="00410CF4" w:rsidRDefault="00DE0D41" w:rsidP="0056164C">
            <w:pPr>
              <w:rPr>
                <w:szCs w:val="22"/>
              </w:rPr>
            </w:pPr>
            <w:r w:rsidRPr="00410CF4">
              <w:rPr>
                <w:sz w:val="22"/>
                <w:szCs w:val="22"/>
              </w:rPr>
              <w:t>Clinical Utility</w:t>
            </w:r>
          </w:p>
        </w:tc>
      </w:tr>
      <w:tr w:rsidR="00DE0D41" w:rsidRPr="00410CF4" w:rsidTr="0056164C">
        <w:trPr>
          <w:trHeight w:val="432"/>
          <w:jc w:val="center"/>
        </w:trPr>
        <w:tc>
          <w:tcPr>
            <w:tcW w:w="8730" w:type="dxa"/>
            <w:shd w:val="clear" w:color="auto" w:fill="BFBFBF"/>
            <w:vAlign w:val="center"/>
          </w:tcPr>
          <w:p w:rsidR="00DE0D41" w:rsidRPr="00410CF4" w:rsidRDefault="00DE0D41" w:rsidP="0056164C">
            <w:pPr>
              <w:pStyle w:val="Heading1"/>
              <w:rPr>
                <w:b/>
                <w:sz w:val="22"/>
                <w:szCs w:val="22"/>
              </w:rPr>
            </w:pPr>
            <w:r w:rsidRPr="00410CF4">
              <w:rPr>
                <w:b/>
                <w:sz w:val="22"/>
                <w:szCs w:val="22"/>
              </w:rPr>
              <w:t>Regulations – Test</w:t>
            </w:r>
          </w:p>
        </w:tc>
      </w:tr>
      <w:tr w:rsidR="00DE0D41" w:rsidRPr="00410CF4" w:rsidTr="0056164C">
        <w:trPr>
          <w:trHeight w:val="432"/>
          <w:jc w:val="center"/>
        </w:trPr>
        <w:tc>
          <w:tcPr>
            <w:tcW w:w="8730" w:type="dxa"/>
            <w:vAlign w:val="center"/>
          </w:tcPr>
          <w:p w:rsidR="00DE0D41" w:rsidRPr="00410CF4" w:rsidRDefault="00DE0D41" w:rsidP="0056164C">
            <w:pPr>
              <w:rPr>
                <w:szCs w:val="22"/>
              </w:rPr>
            </w:pPr>
            <w:r w:rsidRPr="00410CF4">
              <w:rPr>
                <w:sz w:val="22"/>
                <w:szCs w:val="22"/>
              </w:rPr>
              <w:t>FDA Category Designation</w:t>
            </w:r>
          </w:p>
        </w:tc>
      </w:tr>
      <w:tr w:rsidR="00DE0D41" w:rsidRPr="00410CF4" w:rsidTr="0056164C">
        <w:trPr>
          <w:trHeight w:val="432"/>
          <w:jc w:val="center"/>
        </w:trPr>
        <w:tc>
          <w:tcPr>
            <w:tcW w:w="8730" w:type="dxa"/>
            <w:vAlign w:val="center"/>
          </w:tcPr>
          <w:p w:rsidR="00DE0D41" w:rsidRPr="00410CF4" w:rsidRDefault="00DE0D41" w:rsidP="0056164C">
            <w:pPr>
              <w:rPr>
                <w:szCs w:val="22"/>
              </w:rPr>
            </w:pPr>
            <w:r w:rsidRPr="00410CF4">
              <w:rPr>
                <w:sz w:val="22"/>
                <w:szCs w:val="22"/>
              </w:rPr>
              <w:t xml:space="preserve">FDA Review of   </w:t>
            </w:r>
          </w:p>
        </w:tc>
      </w:tr>
      <w:tr w:rsidR="00DE0D41" w:rsidRPr="00410CF4" w:rsidTr="0056164C">
        <w:trPr>
          <w:trHeight w:val="432"/>
          <w:jc w:val="center"/>
        </w:trPr>
        <w:tc>
          <w:tcPr>
            <w:tcW w:w="8730" w:type="dxa"/>
            <w:vAlign w:val="center"/>
          </w:tcPr>
          <w:p w:rsidR="00DE0D41" w:rsidRPr="00410CF4" w:rsidRDefault="00DE0D41" w:rsidP="0056164C">
            <w:pPr>
              <w:rPr>
                <w:szCs w:val="22"/>
              </w:rPr>
            </w:pPr>
            <w:r w:rsidRPr="00410CF4">
              <w:rPr>
                <w:sz w:val="22"/>
                <w:szCs w:val="22"/>
              </w:rPr>
              <w:t>FDA Regulatory Status</w:t>
            </w:r>
          </w:p>
        </w:tc>
      </w:tr>
      <w:tr w:rsidR="00DE0D41" w:rsidRPr="00410CF4" w:rsidTr="0056164C">
        <w:trPr>
          <w:trHeight w:val="432"/>
          <w:jc w:val="center"/>
        </w:trPr>
        <w:tc>
          <w:tcPr>
            <w:tcW w:w="8730" w:type="dxa"/>
            <w:vAlign w:val="center"/>
          </w:tcPr>
          <w:p w:rsidR="00DE0D41" w:rsidRPr="00410CF4" w:rsidRDefault="00DE0D41" w:rsidP="0056164C">
            <w:pPr>
              <w:rPr>
                <w:szCs w:val="22"/>
              </w:rPr>
            </w:pPr>
            <w:r w:rsidRPr="00410CF4">
              <w:rPr>
                <w:sz w:val="22"/>
                <w:szCs w:val="22"/>
              </w:rPr>
              <w:t xml:space="preserve">FDA Application # </w:t>
            </w:r>
          </w:p>
        </w:tc>
      </w:tr>
      <w:tr w:rsidR="00DE0D41" w:rsidRPr="00410CF4" w:rsidTr="0056164C">
        <w:trPr>
          <w:trHeight w:val="432"/>
          <w:jc w:val="center"/>
        </w:trPr>
        <w:tc>
          <w:tcPr>
            <w:tcW w:w="8730" w:type="dxa"/>
            <w:vAlign w:val="center"/>
          </w:tcPr>
          <w:p w:rsidR="00DE0D41" w:rsidRPr="00410CF4" w:rsidRDefault="00DE0D41" w:rsidP="0056164C">
            <w:pPr>
              <w:rPr>
                <w:szCs w:val="22"/>
              </w:rPr>
            </w:pPr>
            <w:r w:rsidRPr="00410CF4">
              <w:rPr>
                <w:sz w:val="22"/>
                <w:szCs w:val="22"/>
              </w:rPr>
              <w:t>FDA Approval Documents</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Test Specific Certifications/Licenses</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Test Specific Certifications/Licenses Approval #</w:t>
            </w:r>
          </w:p>
        </w:tc>
      </w:tr>
      <w:tr w:rsidR="00DE0D41" w:rsidRPr="00410CF4" w:rsidTr="0056164C">
        <w:trPr>
          <w:trHeight w:val="432"/>
          <w:jc w:val="center"/>
        </w:trPr>
        <w:tc>
          <w:tcPr>
            <w:tcW w:w="8730" w:type="dxa"/>
            <w:vAlign w:val="center"/>
          </w:tcPr>
          <w:p w:rsidR="00DE0D41" w:rsidRPr="00410CF4" w:rsidRDefault="00DE0D41" w:rsidP="0056164C">
            <w:pPr>
              <w:pStyle w:val="BodyText"/>
              <w:rPr>
                <w:szCs w:val="22"/>
              </w:rPr>
            </w:pPr>
            <w:r w:rsidRPr="00410CF4">
              <w:rPr>
                <w:sz w:val="22"/>
                <w:szCs w:val="22"/>
              </w:rPr>
              <w:t>Test Specific Certifications/Licenses Expiration Date (mm/</w:t>
            </w:r>
            <w:proofErr w:type="spellStart"/>
            <w:r w:rsidRPr="00410CF4">
              <w:rPr>
                <w:sz w:val="22"/>
                <w:szCs w:val="22"/>
              </w:rPr>
              <w:t>dd</w:t>
            </w:r>
            <w:proofErr w:type="spellEnd"/>
            <w:r w:rsidRPr="00410CF4">
              <w:rPr>
                <w:sz w:val="22"/>
                <w:szCs w:val="22"/>
              </w:rPr>
              <w:t>/</w:t>
            </w:r>
            <w:proofErr w:type="spellStart"/>
            <w:r w:rsidRPr="00410CF4">
              <w:rPr>
                <w:sz w:val="22"/>
                <w:szCs w:val="22"/>
              </w:rPr>
              <w:t>yyyy</w:t>
            </w:r>
            <w:proofErr w:type="spellEnd"/>
            <w:r w:rsidRPr="00410CF4">
              <w:rPr>
                <w:sz w:val="22"/>
                <w:szCs w:val="22"/>
              </w:rPr>
              <w:t>)</w:t>
            </w:r>
          </w:p>
        </w:tc>
      </w:tr>
    </w:tbl>
    <w:p w:rsidR="00DE0D41" w:rsidRPr="00410CF4" w:rsidRDefault="00DE0D41" w:rsidP="003B5E05">
      <w:pPr>
        <w:ind w:left="720"/>
        <w:rPr>
          <w:sz w:val="22"/>
          <w:szCs w:val="22"/>
        </w:rPr>
      </w:pPr>
    </w:p>
    <w:p w:rsidR="00DE0D41" w:rsidRPr="00410CF4" w:rsidRDefault="00DE0D41" w:rsidP="00325557">
      <w:pPr>
        <w:tabs>
          <w:tab w:val="left" w:pos="720"/>
        </w:tabs>
        <w:rPr>
          <w:b/>
          <w:sz w:val="22"/>
          <w:szCs w:val="22"/>
        </w:rPr>
      </w:pPr>
      <w:r w:rsidRPr="00410CF4">
        <w:rPr>
          <w:b/>
          <w:sz w:val="22"/>
          <w:szCs w:val="22"/>
        </w:rPr>
        <w:t>A.3</w:t>
      </w:r>
      <w:r w:rsidRPr="00410CF4">
        <w:rPr>
          <w:b/>
          <w:sz w:val="22"/>
          <w:szCs w:val="22"/>
        </w:rPr>
        <w:tab/>
        <w:t>Use of Improved Information Technology and Burden Reduction</w:t>
      </w:r>
    </w:p>
    <w:p w:rsidR="00DE0D41" w:rsidRPr="00410CF4" w:rsidRDefault="00DE0D41">
      <w:pPr>
        <w:rPr>
          <w:sz w:val="22"/>
          <w:szCs w:val="22"/>
        </w:rPr>
      </w:pPr>
    </w:p>
    <w:p w:rsidR="0000734D" w:rsidRDefault="00DE0D41" w:rsidP="00F074D5">
      <w:pPr>
        <w:ind w:left="720"/>
        <w:rPr>
          <w:color w:val="000000"/>
          <w:sz w:val="22"/>
          <w:szCs w:val="22"/>
        </w:rPr>
      </w:pPr>
      <w:r w:rsidRPr="00410CF4">
        <w:rPr>
          <w:color w:val="000000"/>
          <w:sz w:val="22"/>
          <w:szCs w:val="22"/>
        </w:rPr>
        <w:t xml:space="preserve">The </w:t>
      </w:r>
      <w:r w:rsidR="00CA102A">
        <w:rPr>
          <w:color w:val="000000"/>
          <w:sz w:val="22"/>
          <w:szCs w:val="22"/>
        </w:rPr>
        <w:t xml:space="preserve">GTR </w:t>
      </w:r>
      <w:r w:rsidRPr="00410CF4">
        <w:rPr>
          <w:color w:val="000000"/>
          <w:sz w:val="22"/>
          <w:szCs w:val="22"/>
        </w:rPr>
        <w:t xml:space="preserve">utilizes the latest software and Internet technologies for registration and searching capabilities and provides a range of tools to simplify and speed the process of registering tests. </w:t>
      </w:r>
      <w:r w:rsidR="006F3837">
        <w:rPr>
          <w:color w:val="000000"/>
          <w:sz w:val="22"/>
          <w:szCs w:val="22"/>
        </w:rPr>
        <w:t xml:space="preserve"> </w:t>
      </w:r>
      <w:r w:rsidRPr="00410CF4">
        <w:rPr>
          <w:color w:val="000000"/>
          <w:sz w:val="22"/>
          <w:szCs w:val="22"/>
        </w:rPr>
        <w:t>For example, test providers who already</w:t>
      </w:r>
      <w:r w:rsidR="001E3F39">
        <w:rPr>
          <w:color w:val="000000"/>
          <w:sz w:val="22"/>
          <w:szCs w:val="22"/>
        </w:rPr>
        <w:t xml:space="preserve"> have tests</w:t>
      </w:r>
      <w:r w:rsidRPr="00410CF4">
        <w:rPr>
          <w:color w:val="000000"/>
          <w:sz w:val="22"/>
          <w:szCs w:val="22"/>
        </w:rPr>
        <w:t xml:space="preserve"> listed in the laboratory directory of GeneTests (</w:t>
      </w:r>
      <w:hyperlink r:id="rId13" w:history="1">
        <w:r w:rsidRPr="00410CF4">
          <w:rPr>
            <w:rStyle w:val="Hyperlink"/>
            <w:sz w:val="22"/>
            <w:szCs w:val="22"/>
          </w:rPr>
          <w:t>http://www.ncbi.nlm.nih.gov/sites/GeneTests/lab?db=GeneTests</w:t>
        </w:r>
      </w:hyperlink>
      <w:r w:rsidRPr="00410CF4">
        <w:rPr>
          <w:color w:val="000000"/>
          <w:sz w:val="22"/>
          <w:szCs w:val="22"/>
        </w:rPr>
        <w:t>) can have their information automatically imported</w:t>
      </w:r>
      <w:r w:rsidR="0000734D">
        <w:rPr>
          <w:color w:val="000000"/>
          <w:sz w:val="22"/>
          <w:szCs w:val="22"/>
        </w:rPr>
        <w:t xml:space="preserve"> </w:t>
      </w:r>
      <w:r w:rsidR="0000734D" w:rsidRPr="00410CF4">
        <w:rPr>
          <w:color w:val="000000"/>
          <w:sz w:val="22"/>
          <w:szCs w:val="22"/>
        </w:rPr>
        <w:t>from GeneTests</w:t>
      </w:r>
      <w:r w:rsidRPr="00410CF4">
        <w:rPr>
          <w:color w:val="000000"/>
          <w:sz w:val="22"/>
          <w:szCs w:val="22"/>
        </w:rPr>
        <w:t xml:space="preserve"> into the </w:t>
      </w:r>
      <w:r w:rsidR="00CA102A">
        <w:rPr>
          <w:color w:val="000000"/>
          <w:sz w:val="22"/>
          <w:szCs w:val="22"/>
        </w:rPr>
        <w:t xml:space="preserve">GTR </w:t>
      </w:r>
      <w:r w:rsidR="001E3F39">
        <w:rPr>
          <w:color w:val="000000"/>
          <w:sz w:val="22"/>
          <w:szCs w:val="22"/>
        </w:rPr>
        <w:t xml:space="preserve">once they </w:t>
      </w:r>
      <w:r w:rsidRPr="00410CF4">
        <w:rPr>
          <w:color w:val="000000"/>
          <w:sz w:val="22"/>
          <w:szCs w:val="22"/>
        </w:rPr>
        <w:t>review</w:t>
      </w:r>
      <w:r w:rsidR="001E3F39">
        <w:rPr>
          <w:color w:val="000000"/>
          <w:sz w:val="22"/>
          <w:szCs w:val="22"/>
        </w:rPr>
        <w:t xml:space="preserve"> and approve</w:t>
      </w:r>
      <w:r w:rsidRPr="00410CF4">
        <w:rPr>
          <w:color w:val="000000"/>
          <w:sz w:val="22"/>
          <w:szCs w:val="22"/>
        </w:rPr>
        <w:t xml:space="preserve"> the information</w:t>
      </w:r>
      <w:r w:rsidR="001E3F39">
        <w:rPr>
          <w:color w:val="000000"/>
          <w:sz w:val="22"/>
          <w:szCs w:val="22"/>
        </w:rPr>
        <w:t xml:space="preserve"> to be</w:t>
      </w:r>
      <w:r w:rsidRPr="00410CF4">
        <w:rPr>
          <w:color w:val="000000"/>
          <w:sz w:val="22"/>
          <w:szCs w:val="22"/>
        </w:rPr>
        <w:t xml:space="preserve"> </w:t>
      </w:r>
      <w:r w:rsidR="001E3F39" w:rsidRPr="00410CF4">
        <w:rPr>
          <w:color w:val="000000"/>
          <w:sz w:val="22"/>
          <w:szCs w:val="22"/>
        </w:rPr>
        <w:t>transferred</w:t>
      </w:r>
      <w:r w:rsidR="001E3F39">
        <w:rPr>
          <w:color w:val="000000"/>
          <w:sz w:val="22"/>
          <w:szCs w:val="22"/>
        </w:rPr>
        <w:t xml:space="preserve">. </w:t>
      </w:r>
      <w:r w:rsidR="001E3F39" w:rsidRPr="00410CF4">
        <w:rPr>
          <w:color w:val="000000"/>
          <w:sz w:val="22"/>
          <w:szCs w:val="22"/>
        </w:rPr>
        <w:t xml:space="preserve"> </w:t>
      </w:r>
      <w:r w:rsidR="00100BEC">
        <w:rPr>
          <w:color w:val="000000"/>
          <w:sz w:val="22"/>
          <w:szCs w:val="22"/>
        </w:rPr>
        <w:t xml:space="preserve">Of the 31 minimal fields necessary to </w:t>
      </w:r>
      <w:r w:rsidR="00D5343A">
        <w:rPr>
          <w:color w:val="000000"/>
          <w:sz w:val="22"/>
          <w:szCs w:val="22"/>
        </w:rPr>
        <w:t xml:space="preserve">submit </w:t>
      </w:r>
      <w:r w:rsidR="00100BEC">
        <w:rPr>
          <w:color w:val="000000"/>
          <w:sz w:val="22"/>
          <w:szCs w:val="22"/>
        </w:rPr>
        <w:t>a genetic test</w:t>
      </w:r>
      <w:r w:rsidR="00D5343A">
        <w:rPr>
          <w:color w:val="000000"/>
          <w:sz w:val="22"/>
          <w:szCs w:val="22"/>
        </w:rPr>
        <w:t xml:space="preserve"> to the GTR</w:t>
      </w:r>
      <w:r w:rsidR="00100BEC">
        <w:rPr>
          <w:color w:val="000000"/>
          <w:sz w:val="22"/>
          <w:szCs w:val="22"/>
        </w:rPr>
        <w:t xml:space="preserve">, only 5 fields would remain incomplete after the transfer of </w:t>
      </w:r>
      <w:r w:rsidR="001E3F39">
        <w:rPr>
          <w:color w:val="000000"/>
          <w:sz w:val="22"/>
          <w:szCs w:val="22"/>
        </w:rPr>
        <w:t xml:space="preserve">a </w:t>
      </w:r>
      <w:r w:rsidR="00100BEC">
        <w:rPr>
          <w:color w:val="000000"/>
          <w:sz w:val="22"/>
          <w:szCs w:val="22"/>
        </w:rPr>
        <w:t xml:space="preserve">test from GeneTests. </w:t>
      </w:r>
    </w:p>
    <w:p w:rsidR="0000734D" w:rsidRDefault="0000734D" w:rsidP="00F074D5">
      <w:pPr>
        <w:ind w:left="720"/>
        <w:rPr>
          <w:color w:val="000000"/>
          <w:sz w:val="22"/>
          <w:szCs w:val="22"/>
        </w:rPr>
      </w:pPr>
    </w:p>
    <w:p w:rsidR="00DE0D41" w:rsidRPr="00410CF4" w:rsidRDefault="00DE0D41" w:rsidP="00F074D5">
      <w:pPr>
        <w:ind w:left="720"/>
        <w:rPr>
          <w:color w:val="000000"/>
          <w:sz w:val="22"/>
          <w:szCs w:val="22"/>
        </w:rPr>
      </w:pPr>
      <w:r w:rsidRPr="00410CF4">
        <w:rPr>
          <w:color w:val="000000"/>
          <w:sz w:val="22"/>
          <w:szCs w:val="22"/>
        </w:rPr>
        <w:t xml:space="preserve">The </w:t>
      </w:r>
      <w:r w:rsidR="00CA102A">
        <w:rPr>
          <w:color w:val="000000"/>
          <w:sz w:val="22"/>
          <w:szCs w:val="22"/>
        </w:rPr>
        <w:t xml:space="preserve">GTR </w:t>
      </w:r>
      <w:r w:rsidRPr="00410CF4">
        <w:rPr>
          <w:color w:val="000000"/>
          <w:sz w:val="22"/>
          <w:szCs w:val="22"/>
        </w:rPr>
        <w:t xml:space="preserve">data entry system has been designed to minimize burden to registrants with extensive use of pull-down menus and scrolling menus to populate fields, “find as you type” (or “type ahead”) functionality, and text fields for those components where submitters might want to cut-and-paste information from their websites and other sources. </w:t>
      </w:r>
      <w:r w:rsidR="006F3837">
        <w:rPr>
          <w:color w:val="000000"/>
          <w:sz w:val="22"/>
          <w:szCs w:val="22"/>
        </w:rPr>
        <w:t xml:space="preserve"> </w:t>
      </w:r>
      <w:r w:rsidRPr="00410CF4">
        <w:rPr>
          <w:color w:val="000000"/>
          <w:sz w:val="22"/>
          <w:szCs w:val="22"/>
        </w:rPr>
        <w:t xml:space="preserve">Where possible, fields are automatically populated for the submitter; for instance, once a submitter fills out the condition for which a test is used, several related fields (e.g., disease identifiers, synonyms, acronyms and disease types) are </w:t>
      </w:r>
      <w:proofErr w:type="spellStart"/>
      <w:r w:rsidR="00D5343A">
        <w:rPr>
          <w:color w:val="000000"/>
          <w:sz w:val="22"/>
          <w:szCs w:val="22"/>
        </w:rPr>
        <w:t>auto</w:t>
      </w:r>
      <w:r w:rsidRPr="00410CF4">
        <w:rPr>
          <w:color w:val="000000"/>
          <w:sz w:val="22"/>
          <w:szCs w:val="22"/>
        </w:rPr>
        <w:t>populated</w:t>
      </w:r>
      <w:proofErr w:type="spellEnd"/>
      <w:r w:rsidRPr="00410CF4">
        <w:rPr>
          <w:color w:val="000000"/>
          <w:sz w:val="22"/>
          <w:szCs w:val="22"/>
        </w:rPr>
        <w:t xml:space="preserve">. </w:t>
      </w:r>
      <w:r w:rsidR="006F3837">
        <w:rPr>
          <w:color w:val="000000"/>
          <w:sz w:val="22"/>
          <w:szCs w:val="22"/>
        </w:rPr>
        <w:t xml:space="preserve"> </w:t>
      </w:r>
      <w:r w:rsidR="0000734D">
        <w:rPr>
          <w:color w:val="000000"/>
          <w:sz w:val="22"/>
          <w:szCs w:val="22"/>
        </w:rPr>
        <w:t>In addition, a</w:t>
      </w:r>
      <w:r w:rsidR="007918E2">
        <w:rPr>
          <w:color w:val="000000"/>
          <w:sz w:val="22"/>
          <w:szCs w:val="22"/>
        </w:rPr>
        <w:t xml:space="preserve"> copy function will be available to expedite </w:t>
      </w:r>
      <w:r w:rsidR="00D5343A">
        <w:rPr>
          <w:color w:val="000000"/>
          <w:sz w:val="22"/>
          <w:szCs w:val="22"/>
        </w:rPr>
        <w:t xml:space="preserve">data </w:t>
      </w:r>
      <w:r w:rsidR="007918E2">
        <w:rPr>
          <w:color w:val="000000"/>
          <w:sz w:val="22"/>
          <w:szCs w:val="22"/>
        </w:rPr>
        <w:t xml:space="preserve">entry </w:t>
      </w:r>
      <w:r w:rsidR="00D5343A">
        <w:rPr>
          <w:color w:val="000000"/>
          <w:sz w:val="22"/>
          <w:szCs w:val="22"/>
        </w:rPr>
        <w:t xml:space="preserve">for </w:t>
      </w:r>
      <w:r w:rsidR="007918E2">
        <w:rPr>
          <w:color w:val="000000"/>
          <w:sz w:val="22"/>
          <w:szCs w:val="22"/>
        </w:rPr>
        <w:t xml:space="preserve">tests that differ </w:t>
      </w:r>
      <w:r w:rsidR="00CC30D9">
        <w:rPr>
          <w:color w:val="000000"/>
          <w:sz w:val="22"/>
          <w:szCs w:val="22"/>
        </w:rPr>
        <w:t xml:space="preserve">from already submitted tests </w:t>
      </w:r>
      <w:r w:rsidR="00D5343A">
        <w:rPr>
          <w:color w:val="000000"/>
          <w:sz w:val="22"/>
          <w:szCs w:val="22"/>
        </w:rPr>
        <w:t xml:space="preserve">by just a few data fields (e.g., </w:t>
      </w:r>
      <w:r w:rsidR="007918E2">
        <w:rPr>
          <w:color w:val="000000"/>
          <w:sz w:val="22"/>
          <w:szCs w:val="22"/>
        </w:rPr>
        <w:t>test order code</w:t>
      </w:r>
      <w:r w:rsidR="006F3837">
        <w:rPr>
          <w:color w:val="000000"/>
          <w:sz w:val="22"/>
          <w:szCs w:val="22"/>
        </w:rPr>
        <w:t>,</w:t>
      </w:r>
      <w:r w:rsidR="007918E2">
        <w:rPr>
          <w:color w:val="000000"/>
          <w:sz w:val="22"/>
          <w:szCs w:val="22"/>
        </w:rPr>
        <w:t xml:space="preserve"> test name</w:t>
      </w:r>
      <w:r w:rsidR="00D5343A">
        <w:rPr>
          <w:color w:val="000000"/>
          <w:sz w:val="22"/>
          <w:szCs w:val="22"/>
        </w:rPr>
        <w:t>).</w:t>
      </w:r>
      <w:r w:rsidR="007918E2">
        <w:rPr>
          <w:color w:val="000000"/>
          <w:sz w:val="22"/>
          <w:szCs w:val="22"/>
        </w:rPr>
        <w:t xml:space="preserve"> </w:t>
      </w:r>
      <w:r w:rsidR="006F3837">
        <w:rPr>
          <w:color w:val="000000"/>
          <w:sz w:val="22"/>
          <w:szCs w:val="22"/>
        </w:rPr>
        <w:t xml:space="preserve"> </w:t>
      </w:r>
      <w:r w:rsidR="007918E2">
        <w:rPr>
          <w:color w:val="000000"/>
          <w:sz w:val="22"/>
          <w:szCs w:val="22"/>
        </w:rPr>
        <w:t xml:space="preserve">Submitters will have the opportunity to </w:t>
      </w:r>
      <w:r w:rsidR="00CC30D9">
        <w:rPr>
          <w:color w:val="000000"/>
          <w:sz w:val="22"/>
          <w:szCs w:val="22"/>
        </w:rPr>
        <w:t>modify</w:t>
      </w:r>
      <w:r w:rsidR="007918E2">
        <w:rPr>
          <w:color w:val="000000"/>
          <w:sz w:val="22"/>
          <w:szCs w:val="22"/>
        </w:rPr>
        <w:t xml:space="preserve"> any field </w:t>
      </w:r>
      <w:r w:rsidR="00CC30D9">
        <w:rPr>
          <w:color w:val="000000"/>
          <w:sz w:val="22"/>
          <w:szCs w:val="22"/>
        </w:rPr>
        <w:t xml:space="preserve">that is </w:t>
      </w:r>
      <w:r w:rsidR="007918E2">
        <w:rPr>
          <w:color w:val="000000"/>
          <w:sz w:val="22"/>
          <w:szCs w:val="22"/>
        </w:rPr>
        <w:t xml:space="preserve">copied </w:t>
      </w:r>
      <w:r w:rsidR="00CC30D9">
        <w:rPr>
          <w:color w:val="000000"/>
          <w:sz w:val="22"/>
          <w:szCs w:val="22"/>
        </w:rPr>
        <w:t xml:space="preserve">from another </w:t>
      </w:r>
      <w:r w:rsidR="007918E2">
        <w:rPr>
          <w:color w:val="000000"/>
          <w:sz w:val="22"/>
          <w:szCs w:val="22"/>
        </w:rPr>
        <w:t xml:space="preserve">test. </w:t>
      </w:r>
      <w:r w:rsidR="006F3837">
        <w:rPr>
          <w:color w:val="000000"/>
          <w:sz w:val="22"/>
          <w:szCs w:val="22"/>
        </w:rPr>
        <w:t xml:space="preserve"> </w:t>
      </w:r>
      <w:r w:rsidR="007918E2">
        <w:rPr>
          <w:color w:val="000000"/>
          <w:sz w:val="22"/>
          <w:szCs w:val="22"/>
        </w:rPr>
        <w:t xml:space="preserve">The copy function is particularly helpful for entering tests based on similar platforms or conditions. </w:t>
      </w:r>
      <w:r w:rsidR="006F3837">
        <w:rPr>
          <w:color w:val="000000"/>
          <w:sz w:val="22"/>
          <w:szCs w:val="22"/>
        </w:rPr>
        <w:t xml:space="preserve"> </w:t>
      </w:r>
      <w:r w:rsidRPr="00410CF4">
        <w:rPr>
          <w:color w:val="000000"/>
          <w:sz w:val="22"/>
          <w:szCs w:val="22"/>
        </w:rPr>
        <w:t xml:space="preserve">The </w:t>
      </w:r>
      <w:r w:rsidR="00CA102A">
        <w:rPr>
          <w:color w:val="000000"/>
          <w:sz w:val="22"/>
          <w:szCs w:val="22"/>
        </w:rPr>
        <w:t xml:space="preserve">GTR </w:t>
      </w:r>
      <w:r w:rsidRPr="00410CF4">
        <w:rPr>
          <w:color w:val="000000"/>
          <w:sz w:val="22"/>
          <w:szCs w:val="22"/>
        </w:rPr>
        <w:t xml:space="preserve">also has a mechanism for bulk submission of data, which will significantly reduce the burden for laboratories who want to provide information on multiple </w:t>
      </w:r>
      <w:r w:rsidRPr="00410CF4">
        <w:rPr>
          <w:color w:val="000000"/>
          <w:sz w:val="22"/>
          <w:szCs w:val="22"/>
        </w:rPr>
        <w:lastRenderedPageBreak/>
        <w:t xml:space="preserve">genetic tests. </w:t>
      </w:r>
      <w:r w:rsidR="006F3837">
        <w:rPr>
          <w:color w:val="000000"/>
          <w:sz w:val="22"/>
          <w:szCs w:val="22"/>
        </w:rPr>
        <w:t xml:space="preserve"> </w:t>
      </w:r>
      <w:r w:rsidR="007918E2">
        <w:rPr>
          <w:color w:val="000000"/>
          <w:sz w:val="22"/>
          <w:szCs w:val="22"/>
        </w:rPr>
        <w:t>The GTR will support submission as an XML file or uploading subsets of information from spreadsheets.</w:t>
      </w:r>
    </w:p>
    <w:p w:rsidR="00DE0D41" w:rsidRPr="00410CF4" w:rsidRDefault="00DE0D41">
      <w:pPr>
        <w:rPr>
          <w:sz w:val="22"/>
          <w:szCs w:val="22"/>
        </w:rPr>
      </w:pPr>
    </w:p>
    <w:p w:rsidR="00DE0D41" w:rsidRPr="00410CF4" w:rsidRDefault="00DE0D41" w:rsidP="0079728D">
      <w:pPr>
        <w:tabs>
          <w:tab w:val="left" w:pos="720"/>
        </w:tabs>
        <w:rPr>
          <w:b/>
          <w:sz w:val="22"/>
          <w:szCs w:val="22"/>
        </w:rPr>
      </w:pPr>
      <w:r w:rsidRPr="00410CF4">
        <w:rPr>
          <w:b/>
          <w:sz w:val="22"/>
          <w:szCs w:val="22"/>
        </w:rPr>
        <w:t>A.4</w:t>
      </w:r>
      <w:r w:rsidRPr="00410CF4">
        <w:rPr>
          <w:b/>
          <w:sz w:val="22"/>
          <w:szCs w:val="22"/>
        </w:rPr>
        <w:tab/>
        <w:t>Efforts to Identify Duplication and Use of Similar Information</w:t>
      </w:r>
    </w:p>
    <w:p w:rsidR="00DE0D41" w:rsidRPr="00410CF4" w:rsidRDefault="00DE0D41" w:rsidP="0079728D">
      <w:pPr>
        <w:tabs>
          <w:tab w:val="left" w:pos="720"/>
        </w:tabs>
        <w:rPr>
          <w:b/>
          <w:sz w:val="22"/>
          <w:szCs w:val="22"/>
        </w:rPr>
      </w:pPr>
    </w:p>
    <w:p w:rsidR="00DE0D41" w:rsidRPr="00410CF4" w:rsidRDefault="00DE0D41" w:rsidP="00184B3E">
      <w:pPr>
        <w:ind w:left="720"/>
        <w:rPr>
          <w:sz w:val="22"/>
          <w:szCs w:val="22"/>
        </w:rPr>
      </w:pPr>
      <w:r w:rsidRPr="00410CF4">
        <w:rPr>
          <w:sz w:val="22"/>
          <w:szCs w:val="22"/>
        </w:rPr>
        <w:t xml:space="preserve">Currently, there is no centralized database with detailed information about </w:t>
      </w:r>
      <w:r w:rsidR="00113BB3">
        <w:rPr>
          <w:sz w:val="22"/>
          <w:szCs w:val="22"/>
        </w:rPr>
        <w:t xml:space="preserve">the availability and the scientific basis of </w:t>
      </w:r>
      <w:r w:rsidRPr="00410CF4">
        <w:rPr>
          <w:sz w:val="22"/>
          <w:szCs w:val="22"/>
        </w:rPr>
        <w:t>genetic tests.  Two existing resources provide limited information for a subset of genetic tests.  When fully operational, the GTR will be unique because it will include a broad range of tests for inherited and somatic mutations, and test providers will be able to submit detailed information about genetic tests.</w:t>
      </w:r>
    </w:p>
    <w:p w:rsidR="00DE0D41" w:rsidRPr="00410CF4" w:rsidRDefault="00DE0D41" w:rsidP="00111A8A">
      <w:pPr>
        <w:ind w:left="720"/>
        <w:rPr>
          <w:sz w:val="22"/>
          <w:szCs w:val="22"/>
        </w:rPr>
      </w:pPr>
    </w:p>
    <w:p w:rsidR="00DE0D41" w:rsidRPr="00410CF4" w:rsidRDefault="00DE0D41" w:rsidP="00111A8A">
      <w:pPr>
        <w:ind w:left="720"/>
        <w:rPr>
          <w:sz w:val="22"/>
          <w:szCs w:val="22"/>
        </w:rPr>
      </w:pPr>
      <w:r w:rsidRPr="00410CF4">
        <w:rPr>
          <w:sz w:val="22"/>
          <w:szCs w:val="22"/>
        </w:rPr>
        <w:t>One of the existing genetic test resources is the GeneTests laboratory directory (</w:t>
      </w:r>
      <w:hyperlink r:id="rId14" w:history="1">
        <w:r w:rsidRPr="00410CF4">
          <w:rPr>
            <w:rStyle w:val="Hyperlink"/>
            <w:sz w:val="22"/>
            <w:szCs w:val="22"/>
          </w:rPr>
          <w:t>http://www.ncbi.nlm.nih.gov/sites/GeneTests/lab?db=GeneTests</w:t>
        </w:r>
      </w:hyperlink>
      <w:r w:rsidRPr="00410CF4">
        <w:rPr>
          <w:sz w:val="22"/>
          <w:szCs w:val="22"/>
        </w:rPr>
        <w:t>), which provides basic information about tests for chromosomal and single-gene disorders and laboratories performing those tests.  This directory provides the name of the laboratory director and laboratory contact information, Clinical Laboratory Improvement Amendments (CLIA) certification status and/or other types of certification, and the test method.  It does not include detailed information such as the gene(s), variation(s), or analyte(s) that are evaluated by each genetic test.  Additionally, GeneTests does not include tests for somatic mutations or pharmacogenomic tests.  GeneTests is produced by the University of Washington and funded by NIH.  NIH considered the option of expanding GeneTests to accommodate comprehensive information on genetic tests but found it was not technically feasible or financially sensible, as GeneTests was not designed or built to support the range of test technologies and the detailed test data that are planned for the GTR.  To meet the needs of increasingly complex testing technologies, a completely new database structure—based on the test, not the genetic disease—is required.  The GTR is designed to meet this need.  The GeneTests laboratory directory eventually will be phased out after the GTR is publically available.</w:t>
      </w:r>
    </w:p>
    <w:p w:rsidR="00DE0D41" w:rsidRPr="00410CF4" w:rsidRDefault="00DE0D41" w:rsidP="00111A8A">
      <w:pPr>
        <w:ind w:left="720"/>
        <w:rPr>
          <w:sz w:val="22"/>
          <w:szCs w:val="22"/>
        </w:rPr>
      </w:pPr>
    </w:p>
    <w:p w:rsidR="00DE0D41" w:rsidRPr="00410CF4" w:rsidRDefault="00DE0D41" w:rsidP="00111A8A">
      <w:pPr>
        <w:ind w:left="720"/>
        <w:rPr>
          <w:sz w:val="22"/>
          <w:szCs w:val="22"/>
        </w:rPr>
      </w:pPr>
      <w:r w:rsidRPr="00410CF4">
        <w:rPr>
          <w:sz w:val="22"/>
          <w:szCs w:val="22"/>
        </w:rPr>
        <w:t>The other genetic test resource is the Association for Molecular Pathology test directory (</w:t>
      </w:r>
      <w:hyperlink r:id="rId15" w:history="1">
        <w:r w:rsidRPr="00410CF4">
          <w:rPr>
            <w:rStyle w:val="Hyperlink"/>
            <w:sz w:val="22"/>
            <w:szCs w:val="22"/>
          </w:rPr>
          <w:t>http://www.amptestdirectory.org/index.cfm</w:t>
        </w:r>
      </w:hyperlink>
      <w:r w:rsidRPr="00410CF4">
        <w:rPr>
          <w:sz w:val="22"/>
          <w:szCs w:val="22"/>
        </w:rPr>
        <w:t xml:space="preserve">), which provides information about tests for infectious disease, solid tumors, and </w:t>
      </w:r>
      <w:proofErr w:type="spellStart"/>
      <w:r w:rsidRPr="00410CF4">
        <w:rPr>
          <w:sz w:val="22"/>
          <w:szCs w:val="22"/>
        </w:rPr>
        <w:t>hematopathology</w:t>
      </w:r>
      <w:proofErr w:type="spellEnd"/>
      <w:r w:rsidRPr="00410CF4">
        <w:rPr>
          <w:sz w:val="22"/>
          <w:szCs w:val="22"/>
        </w:rPr>
        <w:t xml:space="preserve">.  Its information is also limited and includes test methodology and laboratory location.  </w:t>
      </w:r>
    </w:p>
    <w:p w:rsidR="00DE0D41" w:rsidRPr="00410CF4" w:rsidRDefault="00DE0D41" w:rsidP="00111A8A">
      <w:pPr>
        <w:rPr>
          <w:sz w:val="22"/>
          <w:szCs w:val="22"/>
        </w:rPr>
      </w:pPr>
    </w:p>
    <w:p w:rsidR="00DE0D41" w:rsidRPr="00410CF4" w:rsidRDefault="00DE0D41" w:rsidP="00111A8A">
      <w:pPr>
        <w:ind w:left="720"/>
        <w:rPr>
          <w:sz w:val="22"/>
          <w:szCs w:val="22"/>
        </w:rPr>
      </w:pPr>
      <w:r w:rsidRPr="00410CF4">
        <w:rPr>
          <w:sz w:val="22"/>
          <w:szCs w:val="22"/>
        </w:rPr>
        <w:t>Some data elements proposed for the GTR are required by the Centers for Medicare &amp; Medicaid Services (CMS) for CLIA certification and by FDA for the premarket review of manufactured test kits.  NIH is in consultation with those agencies to minimize reporting burden.</w:t>
      </w:r>
    </w:p>
    <w:p w:rsidR="00DE0D41" w:rsidRPr="00410CF4" w:rsidRDefault="00DE0D41" w:rsidP="00955FAD">
      <w:pPr>
        <w:ind w:left="720"/>
        <w:rPr>
          <w:sz w:val="22"/>
          <w:szCs w:val="22"/>
        </w:rPr>
      </w:pPr>
    </w:p>
    <w:p w:rsidR="00DE0D41" w:rsidRPr="00410CF4" w:rsidRDefault="00DE0D41" w:rsidP="0079728D">
      <w:pPr>
        <w:tabs>
          <w:tab w:val="left" w:pos="720"/>
          <w:tab w:val="left" w:pos="810"/>
        </w:tabs>
        <w:rPr>
          <w:b/>
          <w:sz w:val="22"/>
          <w:szCs w:val="22"/>
        </w:rPr>
      </w:pPr>
      <w:r w:rsidRPr="00410CF4">
        <w:rPr>
          <w:b/>
          <w:sz w:val="22"/>
          <w:szCs w:val="22"/>
        </w:rPr>
        <w:t>A.5</w:t>
      </w:r>
      <w:r w:rsidRPr="00410CF4">
        <w:rPr>
          <w:b/>
          <w:sz w:val="22"/>
          <w:szCs w:val="22"/>
        </w:rPr>
        <w:tab/>
        <w:t>Impact on Small Businesses or Other Small Entities</w:t>
      </w:r>
    </w:p>
    <w:p w:rsidR="00DE0D41" w:rsidRPr="00410CF4" w:rsidRDefault="00DE0D41" w:rsidP="00111A8A">
      <w:pPr>
        <w:rPr>
          <w:sz w:val="22"/>
          <w:szCs w:val="22"/>
        </w:rPr>
      </w:pPr>
    </w:p>
    <w:p w:rsidR="00AA5F2F" w:rsidRDefault="00DE0D41" w:rsidP="00111A8A">
      <w:pPr>
        <w:ind w:left="720"/>
        <w:rPr>
          <w:sz w:val="22"/>
          <w:szCs w:val="22"/>
        </w:rPr>
      </w:pPr>
      <w:r w:rsidRPr="00410CF4">
        <w:rPr>
          <w:sz w:val="22"/>
          <w:szCs w:val="22"/>
        </w:rPr>
        <w:t xml:space="preserve">The GTR is anticipated to have a minor impact on small businesses.  The minimal data that must be submitted to register a clinically available genetic test is similar to existing requirements for CLIA certification, certification by the College of American Pathologists, or other types of certification or licensure.  Thus much of the information to be submitted to the GTR will have already been compiled by the submitter, significantly reducing the additional burden of this information collection.  Technological tools such as bulk data uploads </w:t>
      </w:r>
      <w:r w:rsidR="00113BB3">
        <w:rPr>
          <w:sz w:val="22"/>
          <w:szCs w:val="22"/>
        </w:rPr>
        <w:t xml:space="preserve">and copy functions </w:t>
      </w:r>
      <w:r w:rsidR="004C5F13">
        <w:rPr>
          <w:sz w:val="22"/>
          <w:szCs w:val="22"/>
        </w:rPr>
        <w:t xml:space="preserve">(further explained in Section A.12) </w:t>
      </w:r>
      <w:r w:rsidRPr="00410CF4">
        <w:rPr>
          <w:sz w:val="22"/>
          <w:szCs w:val="22"/>
        </w:rPr>
        <w:t>will also reduce the burden.</w:t>
      </w:r>
      <w:r w:rsidR="00CD79C9">
        <w:rPr>
          <w:sz w:val="22"/>
          <w:szCs w:val="22"/>
        </w:rPr>
        <w:t xml:space="preserve"> </w:t>
      </w:r>
    </w:p>
    <w:p w:rsidR="00AA5F2F" w:rsidRDefault="00AA5F2F" w:rsidP="00111A8A">
      <w:pPr>
        <w:ind w:left="720"/>
        <w:rPr>
          <w:sz w:val="22"/>
          <w:szCs w:val="22"/>
        </w:rPr>
      </w:pPr>
    </w:p>
    <w:p w:rsidR="00DE0D41" w:rsidRPr="00410CF4" w:rsidRDefault="00CD79C9" w:rsidP="00111A8A">
      <w:pPr>
        <w:ind w:left="720"/>
        <w:rPr>
          <w:sz w:val="22"/>
          <w:szCs w:val="22"/>
        </w:rPr>
      </w:pPr>
      <w:r>
        <w:rPr>
          <w:sz w:val="22"/>
          <w:szCs w:val="22"/>
        </w:rPr>
        <w:t xml:space="preserve">The GTR </w:t>
      </w:r>
      <w:r w:rsidR="00C00A68">
        <w:rPr>
          <w:sz w:val="22"/>
          <w:szCs w:val="22"/>
        </w:rPr>
        <w:t xml:space="preserve">has </w:t>
      </w:r>
      <w:r>
        <w:rPr>
          <w:sz w:val="22"/>
          <w:szCs w:val="22"/>
        </w:rPr>
        <w:t xml:space="preserve">31 minimal </w:t>
      </w:r>
      <w:r w:rsidR="00AB16B1">
        <w:rPr>
          <w:sz w:val="22"/>
          <w:szCs w:val="22"/>
        </w:rPr>
        <w:t xml:space="preserve">data </w:t>
      </w:r>
      <w:r w:rsidR="00113BB3">
        <w:rPr>
          <w:sz w:val="22"/>
          <w:szCs w:val="22"/>
        </w:rPr>
        <w:t>fields</w:t>
      </w:r>
      <w:r>
        <w:rPr>
          <w:sz w:val="22"/>
          <w:szCs w:val="22"/>
        </w:rPr>
        <w:t xml:space="preserve"> </w:t>
      </w:r>
      <w:r w:rsidR="00AA5F2F">
        <w:rPr>
          <w:sz w:val="22"/>
          <w:szCs w:val="22"/>
        </w:rPr>
        <w:t>(</w:t>
      </w:r>
      <w:r w:rsidR="00AB16B1">
        <w:rPr>
          <w:sz w:val="22"/>
          <w:szCs w:val="22"/>
        </w:rPr>
        <w:t xml:space="preserve">which must be completed </w:t>
      </w:r>
      <w:r w:rsidR="00AA5F2F">
        <w:rPr>
          <w:sz w:val="22"/>
          <w:szCs w:val="22"/>
        </w:rPr>
        <w:t xml:space="preserve">to register a test in GTR) </w:t>
      </w:r>
      <w:r>
        <w:rPr>
          <w:sz w:val="22"/>
          <w:szCs w:val="22"/>
        </w:rPr>
        <w:t>and 85 optional fields</w:t>
      </w:r>
      <w:r w:rsidR="00113BB3">
        <w:rPr>
          <w:sz w:val="22"/>
          <w:szCs w:val="22"/>
        </w:rPr>
        <w:t xml:space="preserve"> </w:t>
      </w:r>
      <w:r w:rsidR="00F21256">
        <w:rPr>
          <w:sz w:val="22"/>
          <w:szCs w:val="22"/>
        </w:rPr>
        <w:t>(</w:t>
      </w:r>
      <w:r w:rsidR="00113BB3">
        <w:rPr>
          <w:sz w:val="22"/>
          <w:szCs w:val="22"/>
        </w:rPr>
        <w:t>available for completion</w:t>
      </w:r>
      <w:r w:rsidR="00AA5F2F">
        <w:rPr>
          <w:sz w:val="22"/>
          <w:szCs w:val="22"/>
        </w:rPr>
        <w:t xml:space="preserve"> at the submitter’s discretion</w:t>
      </w:r>
      <w:r w:rsidR="00F21256">
        <w:rPr>
          <w:sz w:val="22"/>
          <w:szCs w:val="22"/>
        </w:rPr>
        <w:t>)</w:t>
      </w:r>
      <w:r w:rsidR="0086492B">
        <w:rPr>
          <w:sz w:val="22"/>
          <w:szCs w:val="22"/>
        </w:rPr>
        <w:t xml:space="preserve">. </w:t>
      </w:r>
      <w:r w:rsidR="006F3837">
        <w:rPr>
          <w:sz w:val="22"/>
          <w:szCs w:val="22"/>
        </w:rPr>
        <w:t xml:space="preserve"> </w:t>
      </w:r>
      <w:r w:rsidR="00AA5F2F">
        <w:rPr>
          <w:sz w:val="22"/>
          <w:szCs w:val="22"/>
        </w:rPr>
        <w:t xml:space="preserve">Sixteen </w:t>
      </w:r>
      <w:r w:rsidR="0086492B">
        <w:rPr>
          <w:sz w:val="22"/>
          <w:szCs w:val="22"/>
        </w:rPr>
        <w:t>of the minimal fields</w:t>
      </w:r>
      <w:r w:rsidR="00AB16B1">
        <w:rPr>
          <w:sz w:val="22"/>
          <w:szCs w:val="22"/>
        </w:rPr>
        <w:t>, which</w:t>
      </w:r>
      <w:r w:rsidR="0086492B">
        <w:rPr>
          <w:sz w:val="22"/>
          <w:szCs w:val="22"/>
        </w:rPr>
        <w:t xml:space="preserve"> </w:t>
      </w:r>
      <w:r w:rsidR="00AA5F2F">
        <w:rPr>
          <w:sz w:val="22"/>
          <w:szCs w:val="22"/>
        </w:rPr>
        <w:t>consist of</w:t>
      </w:r>
      <w:r w:rsidR="0086492B">
        <w:rPr>
          <w:sz w:val="22"/>
          <w:szCs w:val="22"/>
        </w:rPr>
        <w:t xml:space="preserve"> contact information </w:t>
      </w:r>
      <w:r w:rsidR="00567287">
        <w:rPr>
          <w:sz w:val="22"/>
          <w:szCs w:val="22"/>
        </w:rPr>
        <w:t xml:space="preserve">for </w:t>
      </w:r>
      <w:r w:rsidR="0086492B">
        <w:rPr>
          <w:sz w:val="22"/>
          <w:szCs w:val="22"/>
        </w:rPr>
        <w:t xml:space="preserve">the submitting laboratory and associated staff, are </w:t>
      </w:r>
      <w:r w:rsidR="0086492B">
        <w:rPr>
          <w:sz w:val="22"/>
          <w:szCs w:val="22"/>
        </w:rPr>
        <w:lastRenderedPageBreak/>
        <w:t xml:space="preserve">submitted only once. </w:t>
      </w:r>
      <w:r w:rsidR="006F3837">
        <w:rPr>
          <w:sz w:val="22"/>
          <w:szCs w:val="22"/>
        </w:rPr>
        <w:t xml:space="preserve"> </w:t>
      </w:r>
      <w:r w:rsidR="00567287">
        <w:rPr>
          <w:sz w:val="22"/>
          <w:szCs w:val="22"/>
        </w:rPr>
        <w:t>Furthermore, d</w:t>
      </w:r>
      <w:r w:rsidR="00AB16B1">
        <w:rPr>
          <w:sz w:val="22"/>
          <w:szCs w:val="22"/>
        </w:rPr>
        <w:t xml:space="preserve">ata from </w:t>
      </w:r>
      <w:r w:rsidR="00F21256">
        <w:rPr>
          <w:sz w:val="22"/>
          <w:szCs w:val="22"/>
        </w:rPr>
        <w:t>tests that are in GeneTests</w:t>
      </w:r>
      <w:r w:rsidR="00AB16B1">
        <w:rPr>
          <w:sz w:val="22"/>
          <w:szCs w:val="22"/>
        </w:rPr>
        <w:t xml:space="preserve"> can be automatically transferred to the GTR</w:t>
      </w:r>
      <w:r w:rsidR="00F21256">
        <w:rPr>
          <w:sz w:val="22"/>
          <w:szCs w:val="22"/>
        </w:rPr>
        <w:t xml:space="preserve">, </w:t>
      </w:r>
      <w:r w:rsidR="00AB16B1">
        <w:rPr>
          <w:sz w:val="22"/>
          <w:szCs w:val="22"/>
        </w:rPr>
        <w:t xml:space="preserve">which will complete 26 </w:t>
      </w:r>
      <w:r w:rsidR="00F21256">
        <w:rPr>
          <w:sz w:val="22"/>
          <w:szCs w:val="22"/>
        </w:rPr>
        <w:t>o</w:t>
      </w:r>
      <w:r w:rsidR="0086492B">
        <w:rPr>
          <w:sz w:val="22"/>
          <w:szCs w:val="22"/>
        </w:rPr>
        <w:t xml:space="preserve">f the 31 </w:t>
      </w:r>
      <w:r w:rsidR="00AB16B1">
        <w:rPr>
          <w:sz w:val="22"/>
          <w:szCs w:val="22"/>
        </w:rPr>
        <w:t xml:space="preserve">GTR </w:t>
      </w:r>
      <w:r w:rsidR="0086492B">
        <w:rPr>
          <w:sz w:val="22"/>
          <w:szCs w:val="22"/>
        </w:rPr>
        <w:t>minimal fields</w:t>
      </w:r>
      <w:r w:rsidR="00567287">
        <w:rPr>
          <w:sz w:val="22"/>
          <w:szCs w:val="22"/>
        </w:rPr>
        <w:t xml:space="preserve"> and</w:t>
      </w:r>
      <w:r w:rsidR="0086492B">
        <w:rPr>
          <w:sz w:val="22"/>
          <w:szCs w:val="22"/>
        </w:rPr>
        <w:t xml:space="preserve"> leav</w:t>
      </w:r>
      <w:r w:rsidR="00567287">
        <w:rPr>
          <w:sz w:val="22"/>
          <w:szCs w:val="22"/>
        </w:rPr>
        <w:t>e only</w:t>
      </w:r>
      <w:r w:rsidR="0086492B">
        <w:rPr>
          <w:sz w:val="22"/>
          <w:szCs w:val="22"/>
        </w:rPr>
        <w:t xml:space="preserve"> 5 fields </w:t>
      </w:r>
      <w:r w:rsidR="00AA5F2F">
        <w:rPr>
          <w:sz w:val="22"/>
          <w:szCs w:val="22"/>
        </w:rPr>
        <w:t>that require</w:t>
      </w:r>
      <w:r w:rsidR="00A319D0">
        <w:rPr>
          <w:sz w:val="22"/>
          <w:szCs w:val="22"/>
        </w:rPr>
        <w:t xml:space="preserve"> </w:t>
      </w:r>
      <w:r w:rsidR="00AB16B1">
        <w:rPr>
          <w:sz w:val="22"/>
          <w:szCs w:val="22"/>
        </w:rPr>
        <w:t xml:space="preserve">data </w:t>
      </w:r>
      <w:r w:rsidR="0086492B">
        <w:rPr>
          <w:sz w:val="22"/>
          <w:szCs w:val="22"/>
        </w:rPr>
        <w:t>entry.</w:t>
      </w:r>
      <w:r w:rsidR="00A319D0">
        <w:rPr>
          <w:sz w:val="22"/>
          <w:szCs w:val="22"/>
        </w:rPr>
        <w:t xml:space="preserve"> </w:t>
      </w:r>
      <w:r w:rsidR="006F3837">
        <w:rPr>
          <w:sz w:val="22"/>
          <w:szCs w:val="22"/>
        </w:rPr>
        <w:t xml:space="preserve"> </w:t>
      </w:r>
      <w:r w:rsidR="00DE0D41" w:rsidRPr="00410CF4">
        <w:rPr>
          <w:sz w:val="22"/>
          <w:szCs w:val="22"/>
        </w:rPr>
        <w:t xml:space="preserve">For research tests, the minimal dataset for registration will be smaller than that for clinically available tests.  </w:t>
      </w:r>
    </w:p>
    <w:p w:rsidR="00DE0D41" w:rsidRPr="00410CF4" w:rsidRDefault="00DE0D41" w:rsidP="003160F7">
      <w:pPr>
        <w:ind w:firstLine="720"/>
        <w:rPr>
          <w:sz w:val="22"/>
          <w:szCs w:val="22"/>
        </w:rPr>
      </w:pPr>
    </w:p>
    <w:p w:rsidR="00DE0D41" w:rsidRPr="00410CF4" w:rsidRDefault="00DE0D41" w:rsidP="0079728D">
      <w:pPr>
        <w:rPr>
          <w:b/>
          <w:sz w:val="22"/>
          <w:szCs w:val="22"/>
        </w:rPr>
      </w:pPr>
      <w:r w:rsidRPr="00410CF4">
        <w:rPr>
          <w:b/>
          <w:sz w:val="22"/>
          <w:szCs w:val="22"/>
        </w:rPr>
        <w:t>A.6</w:t>
      </w:r>
      <w:r w:rsidRPr="00410CF4">
        <w:rPr>
          <w:b/>
          <w:sz w:val="22"/>
          <w:szCs w:val="22"/>
        </w:rPr>
        <w:tab/>
        <w:t>Consequences of Collecting the Information Less Frequently</w:t>
      </w:r>
    </w:p>
    <w:p w:rsidR="00DE0D41" w:rsidRPr="00410CF4" w:rsidRDefault="00DE0D41" w:rsidP="0079728D">
      <w:pPr>
        <w:rPr>
          <w:b/>
          <w:sz w:val="22"/>
          <w:szCs w:val="22"/>
        </w:rPr>
      </w:pPr>
    </w:p>
    <w:p w:rsidR="00DE0D41" w:rsidRPr="00410CF4" w:rsidRDefault="00DE0D41" w:rsidP="00744A65">
      <w:pPr>
        <w:ind w:left="720" w:hanging="720"/>
        <w:rPr>
          <w:sz w:val="22"/>
          <w:szCs w:val="22"/>
        </w:rPr>
      </w:pPr>
      <w:r w:rsidRPr="00410CF4">
        <w:rPr>
          <w:b/>
          <w:sz w:val="22"/>
          <w:szCs w:val="22"/>
        </w:rPr>
        <w:tab/>
      </w:r>
      <w:r w:rsidRPr="00410CF4">
        <w:rPr>
          <w:sz w:val="22"/>
          <w:szCs w:val="22"/>
        </w:rPr>
        <w:t>Submitters will provide information on a non-repeating, continual basis, which means they will register a test once and can add new tests on a continual basis.  NCBI plans to request that submitters update their test information at least once every 12 months.  Less frequent updating could result in misinformation about genetic tests that compromises the GTR’s utility as a resource to enable informed decision-making by health care providers.</w:t>
      </w:r>
    </w:p>
    <w:p w:rsidR="00DE0D41" w:rsidRPr="00410CF4" w:rsidRDefault="00DE0D41" w:rsidP="0079728D">
      <w:pPr>
        <w:rPr>
          <w:b/>
          <w:sz w:val="22"/>
          <w:szCs w:val="22"/>
        </w:rPr>
      </w:pPr>
    </w:p>
    <w:p w:rsidR="00DE0D41" w:rsidRPr="00410CF4" w:rsidRDefault="00DE0D41" w:rsidP="0079728D">
      <w:pPr>
        <w:rPr>
          <w:b/>
          <w:sz w:val="22"/>
          <w:szCs w:val="22"/>
        </w:rPr>
      </w:pPr>
      <w:r w:rsidRPr="00410CF4">
        <w:rPr>
          <w:b/>
          <w:sz w:val="22"/>
          <w:szCs w:val="22"/>
        </w:rPr>
        <w:t xml:space="preserve">A.7 </w:t>
      </w:r>
      <w:r w:rsidRPr="00410CF4">
        <w:rPr>
          <w:b/>
          <w:sz w:val="22"/>
          <w:szCs w:val="22"/>
        </w:rPr>
        <w:tab/>
        <w:t>Special Circumstances Relating to the Guidelines of 5 CFR 1320.5</w:t>
      </w:r>
    </w:p>
    <w:p w:rsidR="00DE0D41" w:rsidRPr="00410CF4" w:rsidRDefault="00DE0D41">
      <w:pPr>
        <w:rPr>
          <w:sz w:val="22"/>
          <w:szCs w:val="22"/>
        </w:rPr>
      </w:pPr>
    </w:p>
    <w:p w:rsidR="00DE0D41" w:rsidRPr="00410CF4" w:rsidRDefault="00DE0D41" w:rsidP="00955F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sidRPr="00410CF4">
        <w:rPr>
          <w:sz w:val="22"/>
          <w:szCs w:val="22"/>
        </w:rPr>
        <w:t xml:space="preserve">This collection fully complies with 5 CFR 1320.5.  </w:t>
      </w:r>
    </w:p>
    <w:p w:rsidR="00DE0D41" w:rsidRPr="00410CF4" w:rsidRDefault="00DE0D41" w:rsidP="00955F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DE0D41" w:rsidRPr="00410CF4" w:rsidRDefault="00DE0D41" w:rsidP="0079728D">
      <w:pPr>
        <w:ind w:left="720" w:hanging="720"/>
        <w:rPr>
          <w:b/>
          <w:sz w:val="22"/>
          <w:szCs w:val="22"/>
        </w:rPr>
      </w:pPr>
      <w:r w:rsidRPr="00410CF4">
        <w:rPr>
          <w:b/>
          <w:sz w:val="22"/>
          <w:szCs w:val="22"/>
        </w:rPr>
        <w:t>A.8</w:t>
      </w:r>
      <w:r w:rsidRPr="00410CF4">
        <w:rPr>
          <w:b/>
          <w:sz w:val="22"/>
          <w:szCs w:val="22"/>
        </w:rPr>
        <w:tab/>
        <w:t>Comments in Response to the Federal Register Notice and Efforts to Consult Outside the Agency</w:t>
      </w:r>
    </w:p>
    <w:p w:rsidR="00DE0D41" w:rsidRPr="00410CF4" w:rsidRDefault="00DE0D41">
      <w:pPr>
        <w:rPr>
          <w:b/>
          <w:sz w:val="22"/>
          <w:szCs w:val="22"/>
        </w:rPr>
      </w:pPr>
    </w:p>
    <w:p w:rsidR="002206DD" w:rsidRPr="00E26C85" w:rsidRDefault="00A9255D" w:rsidP="00D006CA">
      <w:pPr>
        <w:ind w:left="720"/>
        <w:rPr>
          <w:sz w:val="22"/>
          <w:szCs w:val="22"/>
        </w:rPr>
      </w:pPr>
      <w:r w:rsidRPr="0086492B">
        <w:rPr>
          <w:sz w:val="22"/>
          <w:szCs w:val="22"/>
        </w:rPr>
        <w:t xml:space="preserve">This proposed information collection was previously published in the </w:t>
      </w:r>
      <w:r w:rsidRPr="00140597">
        <w:rPr>
          <w:i/>
          <w:sz w:val="22"/>
          <w:szCs w:val="22"/>
        </w:rPr>
        <w:t>Federal Register</w:t>
      </w:r>
      <w:r w:rsidRPr="0086492B">
        <w:rPr>
          <w:sz w:val="22"/>
          <w:szCs w:val="22"/>
        </w:rPr>
        <w:t xml:space="preserve"> </w:t>
      </w:r>
      <w:r w:rsidR="00140597">
        <w:rPr>
          <w:sz w:val="22"/>
          <w:szCs w:val="22"/>
        </w:rPr>
        <w:t xml:space="preserve">(FR) </w:t>
      </w:r>
      <w:r w:rsidRPr="0086492B">
        <w:rPr>
          <w:sz w:val="22"/>
          <w:szCs w:val="22"/>
        </w:rPr>
        <w:t>on July 27, 2011</w:t>
      </w:r>
      <w:r w:rsidR="006F76ED">
        <w:rPr>
          <w:sz w:val="22"/>
          <w:szCs w:val="22"/>
        </w:rPr>
        <w:t>,</w:t>
      </w:r>
      <w:r w:rsidRPr="0086492B">
        <w:rPr>
          <w:sz w:val="22"/>
          <w:szCs w:val="22"/>
        </w:rPr>
        <w:t xml:space="preserve"> (76 FR 44937) and allowed 60 days for public comment</w:t>
      </w:r>
      <w:r w:rsidR="00647B58">
        <w:rPr>
          <w:sz w:val="22"/>
          <w:szCs w:val="22"/>
        </w:rPr>
        <w:t xml:space="preserve"> and on November 23, 2011, (76 FR 72424) and allowed 30 days for public comment</w:t>
      </w:r>
      <w:r w:rsidRPr="0086492B">
        <w:rPr>
          <w:sz w:val="22"/>
          <w:szCs w:val="22"/>
        </w:rPr>
        <w:t xml:space="preserve">. </w:t>
      </w:r>
      <w:r w:rsidR="006F3837">
        <w:rPr>
          <w:sz w:val="22"/>
          <w:szCs w:val="22"/>
        </w:rPr>
        <w:t xml:space="preserve"> </w:t>
      </w:r>
      <w:r w:rsidRPr="0086492B">
        <w:rPr>
          <w:sz w:val="22"/>
          <w:szCs w:val="22"/>
        </w:rPr>
        <w:t>Twelve public comments w</w:t>
      </w:r>
      <w:r w:rsidRPr="00E26C85">
        <w:rPr>
          <w:sz w:val="22"/>
          <w:szCs w:val="22"/>
        </w:rPr>
        <w:t>ere received</w:t>
      </w:r>
      <w:r w:rsidR="00647B58">
        <w:rPr>
          <w:sz w:val="22"/>
          <w:szCs w:val="22"/>
        </w:rPr>
        <w:t xml:space="preserve"> in the 60-day comment period,</w:t>
      </w:r>
      <w:r w:rsidR="00140597">
        <w:rPr>
          <w:rStyle w:val="FootnoteReference"/>
          <w:sz w:val="22"/>
          <w:szCs w:val="22"/>
        </w:rPr>
        <w:footnoteReference w:id="3"/>
      </w:r>
      <w:r w:rsidR="00647B58">
        <w:rPr>
          <w:sz w:val="22"/>
          <w:szCs w:val="22"/>
        </w:rPr>
        <w:t xml:space="preserve"> and four comments were received in the 30-day comment period.</w:t>
      </w:r>
      <w:r w:rsidRPr="00E26C85">
        <w:rPr>
          <w:sz w:val="22"/>
          <w:szCs w:val="22"/>
        </w:rPr>
        <w:t xml:space="preserve"> </w:t>
      </w:r>
      <w:r w:rsidR="006F3837">
        <w:rPr>
          <w:sz w:val="22"/>
          <w:szCs w:val="22"/>
        </w:rPr>
        <w:t xml:space="preserve"> </w:t>
      </w:r>
      <w:r w:rsidR="002206DD" w:rsidRPr="00E26C85">
        <w:rPr>
          <w:sz w:val="22"/>
          <w:szCs w:val="22"/>
        </w:rPr>
        <w:t xml:space="preserve">The majority of </w:t>
      </w:r>
      <w:r w:rsidR="003450EA">
        <w:rPr>
          <w:sz w:val="22"/>
          <w:szCs w:val="22"/>
        </w:rPr>
        <w:t xml:space="preserve">commenters </w:t>
      </w:r>
      <w:r w:rsidR="002206DD" w:rsidRPr="00E26C85">
        <w:rPr>
          <w:sz w:val="22"/>
          <w:szCs w:val="22"/>
        </w:rPr>
        <w:t xml:space="preserve">indicated that the </w:t>
      </w:r>
      <w:r w:rsidR="003450EA">
        <w:rPr>
          <w:sz w:val="22"/>
          <w:szCs w:val="22"/>
        </w:rPr>
        <w:t xml:space="preserve">time and cost </w:t>
      </w:r>
      <w:r w:rsidR="002206DD" w:rsidRPr="00E26C85">
        <w:rPr>
          <w:sz w:val="22"/>
          <w:szCs w:val="22"/>
        </w:rPr>
        <w:t>estimate</w:t>
      </w:r>
      <w:r w:rsidR="0099520E">
        <w:rPr>
          <w:sz w:val="22"/>
          <w:szCs w:val="22"/>
        </w:rPr>
        <w:t>s</w:t>
      </w:r>
      <w:r w:rsidR="002206DD" w:rsidRPr="00E26C85">
        <w:rPr>
          <w:sz w:val="22"/>
          <w:szCs w:val="22"/>
        </w:rPr>
        <w:t xml:space="preserve"> to </w:t>
      </w:r>
      <w:r w:rsidR="006F76ED">
        <w:rPr>
          <w:sz w:val="22"/>
          <w:szCs w:val="22"/>
        </w:rPr>
        <w:t xml:space="preserve">submit </w:t>
      </w:r>
      <w:r w:rsidR="002206DD" w:rsidRPr="00E26C85">
        <w:rPr>
          <w:sz w:val="22"/>
          <w:szCs w:val="22"/>
        </w:rPr>
        <w:t xml:space="preserve">information to the </w:t>
      </w:r>
      <w:r w:rsidR="00CA102A">
        <w:rPr>
          <w:sz w:val="22"/>
          <w:szCs w:val="22"/>
        </w:rPr>
        <w:t xml:space="preserve">GTR </w:t>
      </w:r>
      <w:r w:rsidR="0099520E">
        <w:rPr>
          <w:sz w:val="22"/>
          <w:szCs w:val="22"/>
        </w:rPr>
        <w:t>were</w:t>
      </w:r>
      <w:r w:rsidR="0099520E" w:rsidRPr="00E26C85">
        <w:rPr>
          <w:sz w:val="22"/>
          <w:szCs w:val="22"/>
        </w:rPr>
        <w:t xml:space="preserve"> </w:t>
      </w:r>
      <w:r w:rsidR="002206DD" w:rsidRPr="00E26C85">
        <w:rPr>
          <w:sz w:val="22"/>
          <w:szCs w:val="22"/>
        </w:rPr>
        <w:t xml:space="preserve">underestimated. </w:t>
      </w:r>
      <w:r w:rsidR="006F3837">
        <w:rPr>
          <w:sz w:val="22"/>
          <w:szCs w:val="22"/>
        </w:rPr>
        <w:t xml:space="preserve"> </w:t>
      </w:r>
      <w:r w:rsidR="002206DD" w:rsidRPr="00E26C85">
        <w:rPr>
          <w:sz w:val="22"/>
          <w:szCs w:val="22"/>
        </w:rPr>
        <w:t xml:space="preserve">Several </w:t>
      </w:r>
      <w:r w:rsidR="003450EA">
        <w:rPr>
          <w:sz w:val="22"/>
          <w:szCs w:val="22"/>
        </w:rPr>
        <w:t>commenter</w:t>
      </w:r>
      <w:r w:rsidR="002206DD" w:rsidRPr="00E26C85">
        <w:rPr>
          <w:sz w:val="22"/>
          <w:szCs w:val="22"/>
        </w:rPr>
        <w:t xml:space="preserve">s </w:t>
      </w:r>
      <w:r w:rsidR="006F76ED">
        <w:rPr>
          <w:sz w:val="22"/>
          <w:szCs w:val="22"/>
        </w:rPr>
        <w:t xml:space="preserve">also </w:t>
      </w:r>
      <w:r w:rsidR="002206DD" w:rsidRPr="00E26C85">
        <w:rPr>
          <w:sz w:val="22"/>
          <w:szCs w:val="22"/>
        </w:rPr>
        <w:t xml:space="preserve">mentioned the need for more information regarding the ability to </w:t>
      </w:r>
      <w:r w:rsidR="003450EA">
        <w:rPr>
          <w:sz w:val="22"/>
          <w:szCs w:val="22"/>
        </w:rPr>
        <w:t>submit</w:t>
      </w:r>
      <w:r w:rsidR="002206DD" w:rsidRPr="00E26C85">
        <w:rPr>
          <w:sz w:val="22"/>
          <w:szCs w:val="22"/>
        </w:rPr>
        <w:t xml:space="preserve"> tests</w:t>
      </w:r>
      <w:r w:rsidR="003450EA">
        <w:rPr>
          <w:sz w:val="22"/>
          <w:szCs w:val="22"/>
        </w:rPr>
        <w:t xml:space="preserve"> in bulk</w:t>
      </w:r>
      <w:r w:rsidR="002206DD" w:rsidRPr="00E26C85">
        <w:rPr>
          <w:sz w:val="22"/>
          <w:szCs w:val="22"/>
        </w:rPr>
        <w:t xml:space="preserve">. </w:t>
      </w:r>
      <w:r w:rsidR="006F3837">
        <w:rPr>
          <w:sz w:val="22"/>
          <w:szCs w:val="22"/>
        </w:rPr>
        <w:t xml:space="preserve"> </w:t>
      </w:r>
      <w:r w:rsidR="003450EA">
        <w:rPr>
          <w:sz w:val="22"/>
          <w:szCs w:val="22"/>
        </w:rPr>
        <w:t xml:space="preserve">Some commenters </w:t>
      </w:r>
      <w:r w:rsidR="002206DD" w:rsidRPr="00E26C85">
        <w:rPr>
          <w:sz w:val="22"/>
          <w:szCs w:val="22"/>
        </w:rPr>
        <w:t xml:space="preserve">made suggestions </w:t>
      </w:r>
      <w:r w:rsidR="003450EA">
        <w:rPr>
          <w:sz w:val="22"/>
          <w:szCs w:val="22"/>
        </w:rPr>
        <w:t xml:space="preserve">for </w:t>
      </w:r>
      <w:r w:rsidR="002206DD" w:rsidRPr="00E26C85">
        <w:rPr>
          <w:sz w:val="22"/>
          <w:szCs w:val="22"/>
        </w:rPr>
        <w:t>help documents</w:t>
      </w:r>
      <w:r w:rsidR="003450EA">
        <w:rPr>
          <w:sz w:val="22"/>
          <w:szCs w:val="22"/>
        </w:rPr>
        <w:t xml:space="preserve"> that explain how to submit tests to the GTR</w:t>
      </w:r>
      <w:r w:rsidR="002206DD" w:rsidRPr="00E26C85">
        <w:rPr>
          <w:sz w:val="22"/>
          <w:szCs w:val="22"/>
        </w:rPr>
        <w:t xml:space="preserve">. </w:t>
      </w:r>
      <w:r w:rsidR="006F3837">
        <w:rPr>
          <w:sz w:val="22"/>
          <w:szCs w:val="22"/>
        </w:rPr>
        <w:t xml:space="preserve"> </w:t>
      </w:r>
      <w:r w:rsidR="006F76ED">
        <w:rPr>
          <w:sz w:val="22"/>
          <w:szCs w:val="22"/>
        </w:rPr>
        <w:t xml:space="preserve">A few </w:t>
      </w:r>
      <w:r w:rsidR="002206DD" w:rsidRPr="00E26C85">
        <w:rPr>
          <w:sz w:val="22"/>
          <w:szCs w:val="22"/>
        </w:rPr>
        <w:t xml:space="preserve">comments </w:t>
      </w:r>
      <w:r w:rsidR="00181721">
        <w:rPr>
          <w:sz w:val="22"/>
          <w:szCs w:val="22"/>
        </w:rPr>
        <w:t>noted the need to safeguard against false and inaccurate data</w:t>
      </w:r>
      <w:r w:rsidR="00F23803">
        <w:rPr>
          <w:sz w:val="22"/>
          <w:szCs w:val="22"/>
        </w:rPr>
        <w:t xml:space="preserve"> and the impression that NIH endorses tests and laboratories listed in the GTR</w:t>
      </w:r>
      <w:r w:rsidR="00181721">
        <w:rPr>
          <w:sz w:val="22"/>
          <w:szCs w:val="22"/>
        </w:rPr>
        <w:t xml:space="preserve">.  </w:t>
      </w:r>
      <w:r w:rsidR="00647B58">
        <w:rPr>
          <w:sz w:val="22"/>
          <w:szCs w:val="22"/>
        </w:rPr>
        <w:t>Other</w:t>
      </w:r>
      <w:r w:rsidR="00181721">
        <w:rPr>
          <w:sz w:val="22"/>
          <w:szCs w:val="22"/>
        </w:rPr>
        <w:t xml:space="preserve"> comments</w:t>
      </w:r>
      <w:r w:rsidR="00647B58">
        <w:rPr>
          <w:sz w:val="22"/>
          <w:szCs w:val="22"/>
        </w:rPr>
        <w:t xml:space="preserve"> </w:t>
      </w:r>
      <w:r w:rsidR="002206DD" w:rsidRPr="00E26C85">
        <w:rPr>
          <w:sz w:val="22"/>
          <w:szCs w:val="22"/>
        </w:rPr>
        <w:t xml:space="preserve">were </w:t>
      </w:r>
      <w:r w:rsidR="006F76ED">
        <w:rPr>
          <w:sz w:val="22"/>
          <w:szCs w:val="22"/>
        </w:rPr>
        <w:t xml:space="preserve">about issues </w:t>
      </w:r>
      <w:r w:rsidR="002206DD" w:rsidRPr="00E26C85">
        <w:rPr>
          <w:sz w:val="22"/>
          <w:szCs w:val="22"/>
        </w:rPr>
        <w:t>outside the scope of th</w:t>
      </w:r>
      <w:r w:rsidR="006F76ED">
        <w:rPr>
          <w:sz w:val="22"/>
          <w:szCs w:val="22"/>
        </w:rPr>
        <w:t>e Federal</w:t>
      </w:r>
      <w:r w:rsidR="002A0C98">
        <w:rPr>
          <w:sz w:val="22"/>
          <w:szCs w:val="22"/>
        </w:rPr>
        <w:t xml:space="preserve"> </w:t>
      </w:r>
      <w:r w:rsidR="006F76ED">
        <w:rPr>
          <w:sz w:val="22"/>
          <w:szCs w:val="22"/>
        </w:rPr>
        <w:t>Register notice, and</w:t>
      </w:r>
      <w:r w:rsidR="002206DD" w:rsidRPr="00E26C85">
        <w:rPr>
          <w:sz w:val="22"/>
          <w:szCs w:val="22"/>
        </w:rPr>
        <w:t xml:space="preserve"> </w:t>
      </w:r>
      <w:r w:rsidR="006F76ED">
        <w:rPr>
          <w:sz w:val="22"/>
          <w:szCs w:val="22"/>
        </w:rPr>
        <w:t>t</w:t>
      </w:r>
      <w:r w:rsidR="002206DD" w:rsidRPr="00E26C85">
        <w:rPr>
          <w:sz w:val="22"/>
          <w:szCs w:val="22"/>
        </w:rPr>
        <w:t xml:space="preserve">hese issues are addressed on the GTR’s FAQ page, found at </w:t>
      </w:r>
      <w:hyperlink r:id="rId16" w:history="1">
        <w:r w:rsidR="002206DD" w:rsidRPr="00E26C85">
          <w:rPr>
            <w:rStyle w:val="Hyperlink"/>
            <w:sz w:val="22"/>
            <w:szCs w:val="22"/>
          </w:rPr>
          <w:t>http://oba.od.nih.gov/gtr/gtr_faqs.html</w:t>
        </w:r>
      </w:hyperlink>
      <w:r w:rsidR="002206DD" w:rsidRPr="00E26C85">
        <w:rPr>
          <w:sz w:val="22"/>
          <w:szCs w:val="22"/>
        </w:rPr>
        <w:t>.</w:t>
      </w:r>
    </w:p>
    <w:p w:rsidR="002206DD" w:rsidRDefault="002206DD" w:rsidP="00D006CA">
      <w:pPr>
        <w:ind w:left="720"/>
        <w:rPr>
          <w:sz w:val="22"/>
          <w:szCs w:val="22"/>
        </w:rPr>
      </w:pPr>
    </w:p>
    <w:p w:rsidR="0030639A" w:rsidRDefault="00A032E3" w:rsidP="002B00EA">
      <w:pPr>
        <w:ind w:left="720"/>
        <w:rPr>
          <w:sz w:val="22"/>
          <w:szCs w:val="22"/>
        </w:rPr>
      </w:pPr>
      <w:r>
        <w:rPr>
          <w:sz w:val="22"/>
          <w:szCs w:val="22"/>
        </w:rPr>
        <w:t xml:space="preserve">NIH </w:t>
      </w:r>
      <w:r w:rsidR="002206DD">
        <w:rPr>
          <w:sz w:val="22"/>
          <w:szCs w:val="22"/>
        </w:rPr>
        <w:t xml:space="preserve">re-evaluated the estimated </w:t>
      </w:r>
      <w:r w:rsidR="002B00EA">
        <w:rPr>
          <w:sz w:val="22"/>
          <w:szCs w:val="22"/>
        </w:rPr>
        <w:t xml:space="preserve">time and cost </w:t>
      </w:r>
      <w:r w:rsidR="002206DD">
        <w:rPr>
          <w:sz w:val="22"/>
          <w:szCs w:val="22"/>
        </w:rPr>
        <w:t>burden</w:t>
      </w:r>
      <w:r w:rsidR="002B00EA">
        <w:rPr>
          <w:sz w:val="22"/>
          <w:szCs w:val="22"/>
        </w:rPr>
        <w:t>s</w:t>
      </w:r>
      <w:r w:rsidR="002206DD">
        <w:rPr>
          <w:sz w:val="22"/>
          <w:szCs w:val="22"/>
        </w:rPr>
        <w:t xml:space="preserve"> to </w:t>
      </w:r>
      <w:r>
        <w:rPr>
          <w:sz w:val="22"/>
          <w:szCs w:val="22"/>
        </w:rPr>
        <w:t xml:space="preserve">submit </w:t>
      </w:r>
      <w:r w:rsidR="002206DD">
        <w:rPr>
          <w:sz w:val="22"/>
          <w:szCs w:val="22"/>
        </w:rPr>
        <w:t>genetic test</w:t>
      </w:r>
      <w:r>
        <w:rPr>
          <w:sz w:val="22"/>
          <w:szCs w:val="22"/>
        </w:rPr>
        <w:t xml:space="preserve"> information to the GTR</w:t>
      </w:r>
      <w:r w:rsidR="002B00EA">
        <w:rPr>
          <w:sz w:val="22"/>
          <w:szCs w:val="22"/>
        </w:rPr>
        <w:t xml:space="preserve"> and decided that the estimated time burden remains valid</w:t>
      </w:r>
      <w:r w:rsidR="002206DD">
        <w:rPr>
          <w:sz w:val="22"/>
          <w:szCs w:val="22"/>
        </w:rPr>
        <w:t xml:space="preserve">. </w:t>
      </w:r>
      <w:r w:rsidR="006F3837">
        <w:rPr>
          <w:sz w:val="22"/>
          <w:szCs w:val="22"/>
        </w:rPr>
        <w:t xml:space="preserve"> </w:t>
      </w:r>
      <w:r w:rsidR="004C5F13">
        <w:rPr>
          <w:sz w:val="22"/>
          <w:szCs w:val="22"/>
        </w:rPr>
        <w:t>In response to the comments on the estimated time burden, a</w:t>
      </w:r>
      <w:r w:rsidR="002B00EA">
        <w:rPr>
          <w:sz w:val="22"/>
          <w:szCs w:val="22"/>
        </w:rPr>
        <w:t>n explanation of GTR time-saving features—such as a copy function</w:t>
      </w:r>
      <w:r w:rsidR="00416810">
        <w:rPr>
          <w:sz w:val="22"/>
          <w:szCs w:val="22"/>
        </w:rPr>
        <w:t>,</w:t>
      </w:r>
      <w:r w:rsidR="002B00EA">
        <w:rPr>
          <w:sz w:val="22"/>
          <w:szCs w:val="22"/>
        </w:rPr>
        <w:t xml:space="preserve"> data migration from other databases</w:t>
      </w:r>
      <w:r w:rsidR="00416810">
        <w:rPr>
          <w:sz w:val="22"/>
          <w:szCs w:val="22"/>
        </w:rPr>
        <w:t>, and the bulk upload option (further detail</w:t>
      </w:r>
      <w:r w:rsidR="002B00EA">
        <w:rPr>
          <w:sz w:val="22"/>
          <w:szCs w:val="22"/>
        </w:rPr>
        <w:t xml:space="preserve">ed in section A.12)—was added to the discussion </w:t>
      </w:r>
      <w:r w:rsidR="00416810">
        <w:rPr>
          <w:sz w:val="22"/>
          <w:szCs w:val="22"/>
        </w:rPr>
        <w:t xml:space="preserve">in </w:t>
      </w:r>
      <w:r w:rsidR="002B00EA">
        <w:rPr>
          <w:sz w:val="22"/>
          <w:szCs w:val="22"/>
        </w:rPr>
        <w:t xml:space="preserve">the 30-day </w:t>
      </w:r>
      <w:r w:rsidR="00140597">
        <w:rPr>
          <w:sz w:val="22"/>
          <w:szCs w:val="22"/>
        </w:rPr>
        <w:t xml:space="preserve">FR </w:t>
      </w:r>
      <w:r w:rsidR="002B00EA">
        <w:rPr>
          <w:sz w:val="22"/>
          <w:szCs w:val="22"/>
        </w:rPr>
        <w:t xml:space="preserve">notice. </w:t>
      </w:r>
      <w:r w:rsidR="006F3837">
        <w:rPr>
          <w:sz w:val="22"/>
          <w:szCs w:val="22"/>
        </w:rPr>
        <w:t xml:space="preserve"> </w:t>
      </w:r>
      <w:r w:rsidR="001A4CF4">
        <w:rPr>
          <w:sz w:val="22"/>
          <w:szCs w:val="22"/>
        </w:rPr>
        <w:t xml:space="preserve">The </w:t>
      </w:r>
      <w:r w:rsidR="0030639A">
        <w:rPr>
          <w:sz w:val="22"/>
          <w:szCs w:val="22"/>
        </w:rPr>
        <w:t xml:space="preserve">cost </w:t>
      </w:r>
      <w:r w:rsidR="001A4CF4">
        <w:rPr>
          <w:sz w:val="22"/>
          <w:szCs w:val="22"/>
        </w:rPr>
        <w:t xml:space="preserve">estimate was recalculated using a mean </w:t>
      </w:r>
      <w:r w:rsidR="0030639A">
        <w:rPr>
          <w:sz w:val="22"/>
          <w:szCs w:val="22"/>
        </w:rPr>
        <w:t xml:space="preserve">hourly wage that </w:t>
      </w:r>
      <w:r w:rsidR="001A4CF4">
        <w:rPr>
          <w:sz w:val="22"/>
          <w:szCs w:val="22"/>
        </w:rPr>
        <w:t xml:space="preserve">is </w:t>
      </w:r>
      <w:r w:rsidR="0030639A">
        <w:rPr>
          <w:sz w:val="22"/>
          <w:szCs w:val="22"/>
        </w:rPr>
        <w:t>more appropriate for</w:t>
      </w:r>
      <w:r w:rsidR="001A4CF4">
        <w:rPr>
          <w:sz w:val="22"/>
          <w:szCs w:val="22"/>
        </w:rPr>
        <w:t xml:space="preserve"> the experienced laboratory personnel who are likely to submit test information to the GTR (e.g., </w:t>
      </w:r>
      <w:r w:rsidR="00CD79C9">
        <w:rPr>
          <w:sz w:val="22"/>
          <w:szCs w:val="22"/>
        </w:rPr>
        <w:t>a genetic counselor</w:t>
      </w:r>
      <w:r w:rsidR="001A4CF4">
        <w:rPr>
          <w:sz w:val="22"/>
          <w:szCs w:val="22"/>
        </w:rPr>
        <w:t>)</w:t>
      </w:r>
      <w:r w:rsidR="0030639A">
        <w:rPr>
          <w:sz w:val="22"/>
          <w:szCs w:val="22"/>
        </w:rPr>
        <w:t>.</w:t>
      </w:r>
      <w:r w:rsidR="006F3837">
        <w:rPr>
          <w:sz w:val="22"/>
          <w:szCs w:val="22"/>
        </w:rPr>
        <w:t xml:space="preserve"> </w:t>
      </w:r>
      <w:r w:rsidR="0030639A">
        <w:rPr>
          <w:sz w:val="22"/>
          <w:szCs w:val="22"/>
        </w:rPr>
        <w:t xml:space="preserve"> </w:t>
      </w:r>
      <w:r w:rsidR="001A4CF4">
        <w:rPr>
          <w:sz w:val="22"/>
          <w:szCs w:val="22"/>
        </w:rPr>
        <w:t>I</w:t>
      </w:r>
      <w:r w:rsidR="0030639A">
        <w:rPr>
          <w:sz w:val="22"/>
          <w:szCs w:val="22"/>
        </w:rPr>
        <w:t xml:space="preserve">n response to requests for </w:t>
      </w:r>
      <w:r w:rsidR="001A4CF4">
        <w:rPr>
          <w:sz w:val="22"/>
          <w:szCs w:val="22"/>
        </w:rPr>
        <w:t>additional guidance in making submissions to the GTR</w:t>
      </w:r>
      <w:r w:rsidR="0030639A">
        <w:rPr>
          <w:sz w:val="22"/>
          <w:szCs w:val="22"/>
        </w:rPr>
        <w:t xml:space="preserve">, NCBI will offer ‘in-line’ help tips on the submission and public websites as well as a user manual </w:t>
      </w:r>
      <w:r w:rsidR="001A4CF4">
        <w:rPr>
          <w:sz w:val="22"/>
          <w:szCs w:val="22"/>
        </w:rPr>
        <w:t xml:space="preserve">with </w:t>
      </w:r>
      <w:r w:rsidR="0030639A">
        <w:rPr>
          <w:sz w:val="22"/>
          <w:szCs w:val="22"/>
        </w:rPr>
        <w:t>definitions and reference</w:t>
      </w:r>
      <w:r w:rsidR="001A4CF4">
        <w:rPr>
          <w:sz w:val="22"/>
          <w:szCs w:val="22"/>
        </w:rPr>
        <w:t>s</w:t>
      </w:r>
      <w:r w:rsidR="0030639A">
        <w:rPr>
          <w:sz w:val="22"/>
          <w:szCs w:val="22"/>
        </w:rPr>
        <w:t xml:space="preserve"> </w:t>
      </w:r>
      <w:r w:rsidR="001A4CF4">
        <w:rPr>
          <w:sz w:val="22"/>
          <w:szCs w:val="22"/>
        </w:rPr>
        <w:t xml:space="preserve">for </w:t>
      </w:r>
      <w:r w:rsidR="0030639A">
        <w:rPr>
          <w:sz w:val="22"/>
          <w:szCs w:val="22"/>
        </w:rPr>
        <w:t>the data fields.</w:t>
      </w:r>
    </w:p>
    <w:p w:rsidR="0030639A" w:rsidRDefault="0030639A" w:rsidP="00D006CA">
      <w:pPr>
        <w:ind w:left="720"/>
        <w:rPr>
          <w:sz w:val="22"/>
          <w:szCs w:val="22"/>
        </w:rPr>
      </w:pPr>
    </w:p>
    <w:p w:rsidR="00181721" w:rsidRDefault="00F23803" w:rsidP="00D006CA">
      <w:pPr>
        <w:ind w:left="720"/>
        <w:rPr>
          <w:sz w:val="22"/>
          <w:szCs w:val="22"/>
        </w:rPr>
      </w:pPr>
      <w:r>
        <w:rPr>
          <w:sz w:val="22"/>
          <w:szCs w:val="22"/>
        </w:rPr>
        <w:t>NIH has taken the following steps to safeguard against false and inaccurate data and the impression that NIH endorses tests and laboratories listed in the GTR:</w:t>
      </w:r>
    </w:p>
    <w:p w:rsidR="004517E3" w:rsidRDefault="004517E3" w:rsidP="004517E3">
      <w:pPr>
        <w:ind w:left="720"/>
      </w:pPr>
    </w:p>
    <w:p w:rsidR="004517E3" w:rsidRDefault="004517E3" w:rsidP="002A46CA">
      <w:pPr>
        <w:pStyle w:val="ListParagraph"/>
        <w:numPr>
          <w:ilvl w:val="0"/>
          <w:numId w:val="2"/>
        </w:numPr>
      </w:pPr>
      <w:r>
        <w:lastRenderedPageBreak/>
        <w:t xml:space="preserve">NCBI </w:t>
      </w:r>
      <w:r w:rsidRPr="00454EF0">
        <w:t xml:space="preserve">will incorporate basic checks for </w:t>
      </w:r>
      <w:r>
        <w:t>mistakes made by the submitter during the submission process.</w:t>
      </w:r>
    </w:p>
    <w:p w:rsidR="00F23803" w:rsidRPr="00381477" w:rsidRDefault="00F23803" w:rsidP="002A46CA">
      <w:pPr>
        <w:pStyle w:val="ListParagraph"/>
        <w:numPr>
          <w:ilvl w:val="0"/>
          <w:numId w:val="2"/>
        </w:numPr>
        <w:rPr>
          <w:sz w:val="22"/>
          <w:szCs w:val="22"/>
        </w:rPr>
      </w:pPr>
      <w:r w:rsidRPr="00454EF0">
        <w:t xml:space="preserve">Submitters must agree to abide by the </w:t>
      </w:r>
      <w:r>
        <w:t xml:space="preserve">following </w:t>
      </w:r>
      <w:r w:rsidRPr="00454EF0">
        <w:t>terms of a code of conduct:</w:t>
      </w:r>
      <w:r w:rsidR="004517E3">
        <w:t xml:space="preserve"> (1) t</w:t>
      </w:r>
      <w:r w:rsidRPr="00454EF0">
        <w:t>o uphold the integrity of the GTR through the submission of information that is accurate and not misleading</w:t>
      </w:r>
      <w:r w:rsidR="004517E3">
        <w:t>; (2) t</w:t>
      </w:r>
      <w:r w:rsidRPr="00454EF0">
        <w:t>o assure the accuracy of the data at the time of submission and to review and, if necessary, update the submitted information at least once a year</w:t>
      </w:r>
      <w:r w:rsidR="004517E3">
        <w:t>; and (3) t</w:t>
      </w:r>
      <w:r w:rsidRPr="00454EF0">
        <w:t>o make no explicit or implicit claims that the National Institutes of Health, the Department of Health and Human Services, or the U.S. Government approves or endorses tests listed in, or any other information submitted to, the GTR.</w:t>
      </w:r>
    </w:p>
    <w:p w:rsidR="00F23803" w:rsidRDefault="004517E3" w:rsidP="002A46CA">
      <w:pPr>
        <w:pStyle w:val="ListParagraph"/>
        <w:numPr>
          <w:ilvl w:val="0"/>
          <w:numId w:val="2"/>
        </w:numPr>
      </w:pPr>
      <w:r w:rsidRPr="00454EF0">
        <w:t xml:space="preserve">FAQs explaining actions that NIH may take if submitters violate these terms </w:t>
      </w:r>
      <w:r>
        <w:t xml:space="preserve">were </w:t>
      </w:r>
      <w:r w:rsidRPr="00454EF0">
        <w:t>added to the GTR website</w:t>
      </w:r>
      <w:r>
        <w:t xml:space="preserve"> at </w:t>
      </w:r>
      <w:hyperlink r:id="rId17" w:history="1">
        <w:r w:rsidRPr="004F45F1">
          <w:rPr>
            <w:rStyle w:val="Hyperlink"/>
          </w:rPr>
          <w:t>http://oba.od.nih.gov/gtr/gtr_faqs.html</w:t>
        </w:r>
      </w:hyperlink>
      <w:r>
        <w:t>.</w:t>
      </w:r>
    </w:p>
    <w:p w:rsidR="004517E3" w:rsidRDefault="004517E3" w:rsidP="002A46CA">
      <w:pPr>
        <w:pStyle w:val="ListParagraph"/>
        <w:numPr>
          <w:ilvl w:val="0"/>
          <w:numId w:val="2"/>
        </w:numPr>
      </w:pPr>
      <w:r>
        <w:t>A</w:t>
      </w:r>
      <w:r w:rsidRPr="00454EF0">
        <w:t xml:space="preserve"> prominent </w:t>
      </w:r>
      <w:r>
        <w:t>note</w:t>
      </w:r>
      <w:r w:rsidRPr="00454EF0">
        <w:t xml:space="preserve"> on the GTR homepage clearly states that “NIH does not independently verify information submitted to the GTR; it relies on submitters to provide information that is accurate and not misleading.”  The </w:t>
      </w:r>
      <w:r>
        <w:t xml:space="preserve">note </w:t>
      </w:r>
      <w:r w:rsidRPr="00454EF0">
        <w:t xml:space="preserve">also appears at the bottom of all other GTR webpages.  </w:t>
      </w:r>
    </w:p>
    <w:p w:rsidR="004517E3" w:rsidRDefault="004517E3" w:rsidP="002A46CA">
      <w:pPr>
        <w:pStyle w:val="ListParagraph"/>
        <w:numPr>
          <w:ilvl w:val="0"/>
          <w:numId w:val="2"/>
        </w:numPr>
      </w:pPr>
      <w:r>
        <w:t>A</w:t>
      </w:r>
      <w:r w:rsidRPr="00454EF0">
        <w:t xml:space="preserve"> question mark icon appears next to several terms used in the GTR.  When the user scrolls over the icon, an explanation of the term is provided and notes that the information is provided by the laboratory</w:t>
      </w:r>
      <w:r>
        <w:t>.</w:t>
      </w:r>
    </w:p>
    <w:p w:rsidR="004517E3" w:rsidRDefault="004517E3" w:rsidP="002A46CA">
      <w:pPr>
        <w:pStyle w:val="ListParagraph"/>
        <w:numPr>
          <w:ilvl w:val="0"/>
          <w:numId w:val="2"/>
        </w:numPr>
      </w:pPr>
      <w:r w:rsidRPr="00454EF0">
        <w:t xml:space="preserve">NCBI will </w:t>
      </w:r>
      <w:r>
        <w:t>assign</w:t>
      </w:r>
      <w:r w:rsidRPr="00454EF0">
        <w:t xml:space="preserve"> a unique accession number to each test</w:t>
      </w:r>
      <w:r>
        <w:t xml:space="preserve"> record</w:t>
      </w:r>
      <w:r w:rsidRPr="00454EF0">
        <w:t xml:space="preserve">, allowing </w:t>
      </w:r>
      <w:r w:rsidRPr="00381477">
        <w:rPr>
          <w:color w:val="1A1A1A"/>
        </w:rPr>
        <w:t xml:space="preserve">uniform reference to tests in scientific publications.  This feature will </w:t>
      </w:r>
      <w:r w:rsidRPr="00454EF0">
        <w:t>facilitate third-party evaluations of GTR content, and NCBI will link published reviews to tests referenced in the publication.</w:t>
      </w:r>
    </w:p>
    <w:p w:rsidR="004517E3" w:rsidRPr="00381477" w:rsidRDefault="004517E3" w:rsidP="002A46CA">
      <w:pPr>
        <w:pStyle w:val="ListParagraph"/>
        <w:numPr>
          <w:ilvl w:val="0"/>
          <w:numId w:val="2"/>
        </w:numPr>
        <w:rPr>
          <w:sz w:val="22"/>
          <w:szCs w:val="22"/>
        </w:rPr>
      </w:pPr>
      <w:r w:rsidRPr="00454EF0">
        <w:t xml:space="preserve">GTR users </w:t>
      </w:r>
      <w:r>
        <w:t xml:space="preserve">will be encouraged to </w:t>
      </w:r>
      <w:r w:rsidRPr="00454EF0">
        <w:t xml:space="preserve">contact NCBI staff </w:t>
      </w:r>
      <w:r w:rsidR="00381477">
        <w:t xml:space="preserve">(at </w:t>
      </w:r>
      <w:hyperlink r:id="rId18" w:history="1">
        <w:r w:rsidR="00381477" w:rsidRPr="004F45F1">
          <w:rPr>
            <w:rStyle w:val="Hyperlink"/>
          </w:rPr>
          <w:t>http://www.ncbi.nlm.nih.gov/projects/gtr_feedback/feedback.cgi</w:t>
        </w:r>
      </w:hyperlink>
      <w:r w:rsidR="00381477">
        <w:t xml:space="preserve">) </w:t>
      </w:r>
      <w:r w:rsidRPr="00454EF0">
        <w:t xml:space="preserve">if they wish to report information that appears to be </w:t>
      </w:r>
      <w:r>
        <w:t xml:space="preserve">inaccurate or misleading, </w:t>
      </w:r>
      <w:r w:rsidR="00381477" w:rsidRPr="00381477">
        <w:t>inappropriate endorsement claims</w:t>
      </w:r>
      <w:r w:rsidR="00381477">
        <w:t>,</w:t>
      </w:r>
      <w:r w:rsidR="00381477" w:rsidRPr="00381477">
        <w:t xml:space="preserve"> or any other breaches of this Code of Conduct</w:t>
      </w:r>
      <w:r w:rsidR="00381477">
        <w:t>.</w:t>
      </w:r>
    </w:p>
    <w:p w:rsidR="00181721" w:rsidRDefault="00181721" w:rsidP="00D006CA">
      <w:pPr>
        <w:ind w:left="720"/>
        <w:rPr>
          <w:sz w:val="22"/>
          <w:szCs w:val="22"/>
        </w:rPr>
      </w:pPr>
    </w:p>
    <w:p w:rsidR="00DE0D41" w:rsidRPr="00410CF4" w:rsidRDefault="00DE0D41" w:rsidP="00D006CA">
      <w:pPr>
        <w:ind w:left="720"/>
        <w:rPr>
          <w:sz w:val="22"/>
          <w:szCs w:val="22"/>
        </w:rPr>
      </w:pPr>
      <w:r w:rsidRPr="00410CF4">
        <w:rPr>
          <w:sz w:val="22"/>
          <w:szCs w:val="22"/>
        </w:rPr>
        <w:t xml:space="preserve">In addition to the PRA requirements for public consultation, NIH has been engaged with </w:t>
      </w:r>
      <w:r w:rsidR="00E94FBF">
        <w:rPr>
          <w:sz w:val="22"/>
          <w:szCs w:val="22"/>
        </w:rPr>
        <w:t xml:space="preserve">numerous </w:t>
      </w:r>
      <w:r w:rsidRPr="00410CF4">
        <w:rPr>
          <w:sz w:val="22"/>
          <w:szCs w:val="22"/>
        </w:rPr>
        <w:t>stakeholders for the past year.  Stakeholders—such as genetic test developers, test kit manufacturers, health care providers, researchers, patients, and relevant federal agencies—have been instrumental in the development of the GTR.  NIH has used several mechanisms to solicit their insights on critical data elements and the best way to display information in the GTR.</w:t>
      </w:r>
    </w:p>
    <w:p w:rsidR="00DE0D41" w:rsidRPr="00410CF4" w:rsidRDefault="00DE0D41" w:rsidP="00D006CA">
      <w:pPr>
        <w:rPr>
          <w:sz w:val="22"/>
          <w:szCs w:val="22"/>
        </w:rPr>
      </w:pPr>
    </w:p>
    <w:p w:rsidR="00DE0D41" w:rsidRPr="00410CF4" w:rsidRDefault="00DE0D41" w:rsidP="00D006CA">
      <w:pPr>
        <w:ind w:left="720"/>
        <w:rPr>
          <w:sz w:val="22"/>
          <w:szCs w:val="22"/>
        </w:rPr>
      </w:pPr>
      <w:r w:rsidRPr="00410CF4">
        <w:rPr>
          <w:sz w:val="22"/>
          <w:szCs w:val="22"/>
        </w:rPr>
        <w:t>As a first step in stakeholder engagement, NIH issued a Request for Information (RFI) that was published June 11, 2010 (</w:t>
      </w:r>
      <w:r w:rsidR="009E4A52">
        <w:rPr>
          <w:sz w:val="22"/>
          <w:szCs w:val="22"/>
        </w:rPr>
        <w:t xml:space="preserve">FR </w:t>
      </w:r>
      <w:r w:rsidRPr="00410CF4">
        <w:rPr>
          <w:sz w:val="22"/>
          <w:szCs w:val="22"/>
        </w:rPr>
        <w:t>volume 75, number 112, pages 33317-33319).  It sought input on data elements that should be included in the GTR and processes that would ease the data submission process.  In response to this RFI, NIH received 68 comments from a broad range of stakeholders.</w:t>
      </w:r>
      <w:r w:rsidR="009E4A52">
        <w:rPr>
          <w:rStyle w:val="FootnoteReference"/>
          <w:sz w:val="22"/>
          <w:szCs w:val="22"/>
        </w:rPr>
        <w:footnoteReference w:id="4"/>
      </w:r>
      <w:r w:rsidRPr="00410CF4">
        <w:rPr>
          <w:sz w:val="22"/>
          <w:szCs w:val="22"/>
        </w:rPr>
        <w:t xml:space="preserve">  Overall, the comments were supportive of the GTR concept and generally agreed with the most of the proposed data elements.  However, some commenters pointed out that certain data elements (e.g., clinical utility) will be difficult to provide, particularly for rare diseases, and that it could be challenging to keep information up to date.  </w:t>
      </w:r>
    </w:p>
    <w:p w:rsidR="00DE0D41" w:rsidRPr="00410CF4" w:rsidRDefault="00DE0D41" w:rsidP="00D006CA">
      <w:pPr>
        <w:rPr>
          <w:sz w:val="22"/>
          <w:szCs w:val="22"/>
        </w:rPr>
      </w:pPr>
    </w:p>
    <w:p w:rsidR="00DE0D41" w:rsidRPr="00410CF4" w:rsidRDefault="00DE0D41" w:rsidP="00D006CA">
      <w:pPr>
        <w:ind w:left="720"/>
        <w:rPr>
          <w:sz w:val="22"/>
          <w:szCs w:val="22"/>
        </w:rPr>
      </w:pPr>
      <w:r w:rsidRPr="00410CF4">
        <w:rPr>
          <w:sz w:val="22"/>
          <w:szCs w:val="22"/>
        </w:rPr>
        <w:t xml:space="preserve">The RFI public comments assisted in the development of an initial GTR prototype and informed the focus questions for a November 2, 2010, public meeting.  The FR notice (volume 75, number 195, pages 62406-62407) announcing the meeting solicited responses to five questions about the availability of particular data elements and how the misuse or misinterpretation of GTR content </w:t>
      </w:r>
      <w:r w:rsidRPr="00410CF4">
        <w:rPr>
          <w:sz w:val="22"/>
          <w:szCs w:val="22"/>
        </w:rPr>
        <w:lastRenderedPageBreak/>
        <w:t>could be mitigated.  The 17 comments that NIH received in response to this FR notice</w:t>
      </w:r>
      <w:r w:rsidR="009E4A52">
        <w:rPr>
          <w:rStyle w:val="FootnoteReference"/>
          <w:sz w:val="22"/>
          <w:szCs w:val="22"/>
        </w:rPr>
        <w:footnoteReference w:id="5"/>
      </w:r>
      <w:r w:rsidRPr="00410CF4">
        <w:rPr>
          <w:sz w:val="22"/>
          <w:szCs w:val="22"/>
        </w:rPr>
        <w:t xml:space="preserve"> and a panel discussion during the meeting provided additional insights </w:t>
      </w:r>
      <w:r w:rsidR="00E94FBF">
        <w:rPr>
          <w:sz w:val="22"/>
          <w:szCs w:val="22"/>
        </w:rPr>
        <w:t xml:space="preserve">that were used </w:t>
      </w:r>
      <w:r w:rsidRPr="00410CF4">
        <w:rPr>
          <w:sz w:val="22"/>
          <w:szCs w:val="22"/>
        </w:rPr>
        <w:t xml:space="preserve">for the further refinement and development of the GTR.  </w:t>
      </w:r>
    </w:p>
    <w:p w:rsidR="00DE0D41" w:rsidRPr="00410CF4" w:rsidRDefault="00DE0D41" w:rsidP="00D006CA">
      <w:pPr>
        <w:rPr>
          <w:sz w:val="22"/>
          <w:szCs w:val="22"/>
        </w:rPr>
      </w:pPr>
    </w:p>
    <w:p w:rsidR="00DE0D41" w:rsidRPr="00410CF4" w:rsidRDefault="00DE0D41" w:rsidP="00D006CA">
      <w:pPr>
        <w:ind w:left="720"/>
        <w:rPr>
          <w:sz w:val="22"/>
          <w:szCs w:val="22"/>
        </w:rPr>
      </w:pPr>
      <w:r w:rsidRPr="00410CF4">
        <w:rPr>
          <w:sz w:val="22"/>
          <w:szCs w:val="22"/>
        </w:rPr>
        <w:t>Other mechanisms for stakeholder input include an e-mail comment box on the GTR website (</w:t>
      </w:r>
      <w:hyperlink r:id="rId19" w:history="1">
        <w:r w:rsidRPr="00410CF4">
          <w:rPr>
            <w:rStyle w:val="Hyperlink"/>
            <w:sz w:val="22"/>
            <w:szCs w:val="22"/>
          </w:rPr>
          <w:t>http://oba.od.nih.gov/gtr/gtr.html</w:t>
        </w:r>
      </w:hyperlink>
      <w:r w:rsidRPr="00410CF4">
        <w:rPr>
          <w:sz w:val="22"/>
          <w:szCs w:val="22"/>
        </w:rPr>
        <w:t xml:space="preserve">) and meetings with interested parties to discuss conceptual issues and technical specifications for GTR data elements.  In addition, two clinical advisory groups are consulted on an ongoing basis about the design and structure of the Registry.  </w:t>
      </w:r>
      <w:r w:rsidR="00837A59">
        <w:rPr>
          <w:sz w:val="22"/>
          <w:szCs w:val="22"/>
        </w:rPr>
        <w:t xml:space="preserve">(For rosters of these advisory groups, please see </w:t>
      </w:r>
      <w:hyperlink r:id="rId20" w:history="1">
        <w:r w:rsidR="00837A59" w:rsidRPr="004F45F1">
          <w:rPr>
            <w:rStyle w:val="Hyperlink"/>
            <w:sz w:val="22"/>
            <w:szCs w:val="22"/>
          </w:rPr>
          <w:t>http://oba-test.od.nih.gov/oba/gtr/Roster_NIH_Clinical_Advisors_to_GTR_1-5-12.pdf</w:t>
        </w:r>
      </w:hyperlink>
      <w:r w:rsidR="00837A59">
        <w:rPr>
          <w:sz w:val="22"/>
          <w:szCs w:val="22"/>
        </w:rPr>
        <w:t xml:space="preserve"> and </w:t>
      </w:r>
      <w:hyperlink r:id="rId21" w:history="1">
        <w:r w:rsidR="00837A59" w:rsidRPr="004F45F1">
          <w:rPr>
            <w:rStyle w:val="Hyperlink"/>
            <w:sz w:val="22"/>
            <w:szCs w:val="22"/>
          </w:rPr>
          <w:t>http://oba-test.od.nih.gov/oba/gtr/Roster_NCBI_BSC_Medical_Genetics_Working_Group_1-5-12.pdf</w:t>
        </w:r>
      </w:hyperlink>
      <w:r w:rsidR="00837A59">
        <w:rPr>
          <w:sz w:val="22"/>
          <w:szCs w:val="22"/>
        </w:rPr>
        <w:t xml:space="preserve">.) </w:t>
      </w:r>
    </w:p>
    <w:p w:rsidR="00DE0D41" w:rsidRPr="00410CF4" w:rsidRDefault="00DE0D41" w:rsidP="00D006CA">
      <w:pPr>
        <w:rPr>
          <w:sz w:val="22"/>
          <w:szCs w:val="22"/>
        </w:rPr>
      </w:pPr>
    </w:p>
    <w:p w:rsidR="00DE0D41" w:rsidRPr="00410CF4" w:rsidRDefault="00DE0D41" w:rsidP="00D006CA">
      <w:pPr>
        <w:ind w:left="720"/>
        <w:rPr>
          <w:sz w:val="22"/>
          <w:szCs w:val="22"/>
        </w:rPr>
      </w:pPr>
      <w:r w:rsidRPr="00410CF4">
        <w:rPr>
          <w:sz w:val="22"/>
          <w:szCs w:val="22"/>
        </w:rPr>
        <w:t xml:space="preserve">Stakeholder comments have led </w:t>
      </w:r>
      <w:r w:rsidR="0046254C">
        <w:rPr>
          <w:sz w:val="22"/>
          <w:szCs w:val="22"/>
        </w:rPr>
        <w:t xml:space="preserve">to </w:t>
      </w:r>
      <w:r w:rsidRPr="00410CF4">
        <w:rPr>
          <w:sz w:val="22"/>
          <w:szCs w:val="22"/>
        </w:rPr>
        <w:t>revisions in the GTR prototype.  For example, some data elements, such as patent information and test turn-around time, will be excluded from the Registry, at least in its initial version.  In addition, some data fields were reformatted to ease the submission process (e.g., use of pull-down menus instead of open-text fields), and NIH will link to existing resources to satisfy some data elements (e.g., practice guidelines for clinical utility).</w:t>
      </w:r>
    </w:p>
    <w:p w:rsidR="00DE0D41" w:rsidRPr="00410CF4" w:rsidRDefault="00DE0D41" w:rsidP="00D006CA">
      <w:pPr>
        <w:rPr>
          <w:sz w:val="22"/>
          <w:szCs w:val="22"/>
        </w:rPr>
      </w:pPr>
    </w:p>
    <w:p w:rsidR="00DE0D41" w:rsidRPr="00410CF4" w:rsidRDefault="00DE0D41" w:rsidP="00D006CA">
      <w:pPr>
        <w:ind w:left="720"/>
        <w:rPr>
          <w:sz w:val="22"/>
          <w:szCs w:val="22"/>
        </w:rPr>
      </w:pPr>
      <w:r w:rsidRPr="00410CF4">
        <w:rPr>
          <w:sz w:val="22"/>
          <w:szCs w:val="22"/>
        </w:rPr>
        <w:t xml:space="preserve">The GTR development also benefits from coordination with HHS agencies.  NIH has met with FDA and CMS to evaluate how the agencies’ related activities could be harmonized to minimize reporting burden and maximize GTR utility for data submitters, users, and agency mission.  </w:t>
      </w:r>
    </w:p>
    <w:p w:rsidR="00DE0D41" w:rsidRPr="00410CF4" w:rsidRDefault="00DE0D41" w:rsidP="00D006CA">
      <w:pPr>
        <w:rPr>
          <w:sz w:val="22"/>
          <w:szCs w:val="22"/>
        </w:rPr>
      </w:pPr>
    </w:p>
    <w:p w:rsidR="00DE0D41" w:rsidRPr="00410CF4" w:rsidRDefault="00DE0D41" w:rsidP="00D006CA">
      <w:pPr>
        <w:ind w:left="720"/>
        <w:rPr>
          <w:sz w:val="22"/>
          <w:szCs w:val="22"/>
        </w:rPr>
      </w:pPr>
      <w:r w:rsidRPr="00410CF4">
        <w:rPr>
          <w:sz w:val="22"/>
          <w:szCs w:val="22"/>
        </w:rPr>
        <w:t xml:space="preserve">NIH will continue its engagement with interested stakeholder groups and HHS agencies as GTR development advances.  It will revise and adjust the GTR data elements and display of information based on feedback from these interactions. </w:t>
      </w:r>
    </w:p>
    <w:p w:rsidR="00DE0D41" w:rsidRPr="00410CF4" w:rsidRDefault="00DE0D41" w:rsidP="00D006CA">
      <w:pPr>
        <w:ind w:left="720"/>
        <w:rPr>
          <w:b/>
          <w:sz w:val="22"/>
          <w:szCs w:val="22"/>
        </w:rPr>
      </w:pPr>
    </w:p>
    <w:p w:rsidR="00DE0D41" w:rsidRPr="00410CF4" w:rsidRDefault="00DE0D41" w:rsidP="0079728D">
      <w:pPr>
        <w:rPr>
          <w:b/>
          <w:sz w:val="22"/>
          <w:szCs w:val="22"/>
        </w:rPr>
      </w:pPr>
      <w:r w:rsidRPr="00410CF4">
        <w:rPr>
          <w:b/>
          <w:sz w:val="22"/>
          <w:szCs w:val="22"/>
        </w:rPr>
        <w:t>A.9</w:t>
      </w:r>
      <w:r w:rsidRPr="00410CF4">
        <w:rPr>
          <w:b/>
          <w:sz w:val="22"/>
          <w:szCs w:val="22"/>
        </w:rPr>
        <w:tab/>
        <w:t>Explanation of Any Payment or Gift to Respondents</w:t>
      </w:r>
    </w:p>
    <w:p w:rsidR="00DE0D41" w:rsidRPr="00410CF4" w:rsidRDefault="00DE0D41">
      <w:pPr>
        <w:rPr>
          <w:sz w:val="22"/>
          <w:szCs w:val="22"/>
        </w:rPr>
      </w:pPr>
    </w:p>
    <w:p w:rsidR="00DE0D41" w:rsidRPr="00410CF4" w:rsidRDefault="00DE0D41" w:rsidP="00955FAD">
      <w:pPr>
        <w:tabs>
          <w:tab w:val="left" w:pos="720"/>
        </w:tabs>
        <w:ind w:left="720"/>
        <w:rPr>
          <w:sz w:val="22"/>
          <w:szCs w:val="22"/>
        </w:rPr>
      </w:pPr>
      <w:r w:rsidRPr="00410CF4">
        <w:rPr>
          <w:sz w:val="22"/>
          <w:szCs w:val="22"/>
        </w:rPr>
        <w:t xml:space="preserve">No gifts or payments are to be offered in regard to this information collection. </w:t>
      </w:r>
    </w:p>
    <w:p w:rsidR="00DE0D41" w:rsidRPr="00410CF4" w:rsidRDefault="00DE0D41">
      <w:pPr>
        <w:rPr>
          <w:sz w:val="22"/>
          <w:szCs w:val="22"/>
        </w:rPr>
      </w:pPr>
    </w:p>
    <w:p w:rsidR="00DE0D41" w:rsidRPr="00410CF4" w:rsidRDefault="00DE0D41" w:rsidP="0079728D">
      <w:pPr>
        <w:rPr>
          <w:b/>
          <w:sz w:val="22"/>
          <w:szCs w:val="22"/>
        </w:rPr>
      </w:pPr>
      <w:r w:rsidRPr="00410CF4">
        <w:rPr>
          <w:b/>
          <w:sz w:val="22"/>
          <w:szCs w:val="22"/>
        </w:rPr>
        <w:t xml:space="preserve">A.10 </w:t>
      </w:r>
      <w:r w:rsidRPr="00410CF4">
        <w:rPr>
          <w:b/>
          <w:sz w:val="22"/>
          <w:szCs w:val="22"/>
        </w:rPr>
        <w:tab/>
        <w:t>Assurance of Confidentiality Provided to Respondents</w:t>
      </w:r>
    </w:p>
    <w:p w:rsidR="00DE0D41" w:rsidRPr="00410CF4" w:rsidRDefault="00DE0D41">
      <w:pPr>
        <w:rPr>
          <w:b/>
          <w:sz w:val="22"/>
          <w:szCs w:val="22"/>
        </w:rPr>
      </w:pPr>
    </w:p>
    <w:p w:rsidR="00DE0D41" w:rsidRPr="00410CF4" w:rsidRDefault="00DE0D41" w:rsidP="00955FAD">
      <w:pPr>
        <w:ind w:left="720"/>
        <w:rPr>
          <w:sz w:val="22"/>
          <w:szCs w:val="22"/>
        </w:rPr>
      </w:pPr>
      <w:r w:rsidRPr="00410CF4">
        <w:rPr>
          <w:sz w:val="22"/>
          <w:szCs w:val="22"/>
        </w:rPr>
        <w:t>No personally identifiable information is to be sent to the databank, other than contact information for designated points-of-contact.  Respondents can choose whether their contact information is made accessible to the public or not.</w:t>
      </w:r>
    </w:p>
    <w:p w:rsidR="00DE0D41" w:rsidRPr="00410CF4" w:rsidRDefault="00DE0D41" w:rsidP="0079728D">
      <w:pPr>
        <w:rPr>
          <w:sz w:val="22"/>
          <w:szCs w:val="22"/>
        </w:rPr>
      </w:pPr>
    </w:p>
    <w:p w:rsidR="00DE0D41" w:rsidRPr="00410CF4" w:rsidRDefault="00DE0D41" w:rsidP="0079728D">
      <w:pPr>
        <w:rPr>
          <w:b/>
          <w:sz w:val="22"/>
          <w:szCs w:val="22"/>
        </w:rPr>
      </w:pPr>
      <w:r w:rsidRPr="00410CF4">
        <w:rPr>
          <w:b/>
          <w:sz w:val="22"/>
          <w:szCs w:val="22"/>
        </w:rPr>
        <w:t>A.11</w:t>
      </w:r>
      <w:r w:rsidRPr="00410CF4">
        <w:rPr>
          <w:b/>
          <w:sz w:val="22"/>
          <w:szCs w:val="22"/>
        </w:rPr>
        <w:tab/>
        <w:t>Justification for Sensitive</w:t>
      </w:r>
      <w:r w:rsidRPr="00410CF4">
        <w:rPr>
          <w:sz w:val="22"/>
          <w:szCs w:val="22"/>
        </w:rPr>
        <w:t xml:space="preserve"> </w:t>
      </w:r>
      <w:r w:rsidRPr="00410CF4">
        <w:rPr>
          <w:b/>
          <w:sz w:val="22"/>
          <w:szCs w:val="22"/>
        </w:rPr>
        <w:t>Questions</w:t>
      </w:r>
    </w:p>
    <w:p w:rsidR="00DE0D41" w:rsidRPr="00410CF4" w:rsidRDefault="00DE0D41">
      <w:pPr>
        <w:rPr>
          <w:sz w:val="22"/>
          <w:szCs w:val="22"/>
        </w:rPr>
      </w:pPr>
    </w:p>
    <w:p w:rsidR="00DE0D41" w:rsidRPr="00410CF4" w:rsidRDefault="00DE0D41" w:rsidP="00955FAD">
      <w:pPr>
        <w:tabs>
          <w:tab w:val="left" w:pos="720"/>
        </w:tabs>
        <w:ind w:left="720"/>
        <w:rPr>
          <w:sz w:val="22"/>
          <w:szCs w:val="22"/>
        </w:rPr>
      </w:pPr>
      <w:r w:rsidRPr="00410CF4">
        <w:rPr>
          <w:sz w:val="22"/>
          <w:szCs w:val="22"/>
        </w:rPr>
        <w:t>No questions of a sensitive nature are included in this data collection.</w:t>
      </w:r>
    </w:p>
    <w:p w:rsidR="00DE0D41" w:rsidRPr="00410CF4" w:rsidRDefault="00DE0D41" w:rsidP="00226761">
      <w:pPr>
        <w:ind w:left="360"/>
        <w:rPr>
          <w:sz w:val="22"/>
          <w:szCs w:val="22"/>
        </w:rPr>
      </w:pPr>
    </w:p>
    <w:p w:rsidR="00DE0D41" w:rsidRPr="00410CF4" w:rsidRDefault="00DE0D41" w:rsidP="0079728D">
      <w:pPr>
        <w:rPr>
          <w:b/>
          <w:sz w:val="22"/>
          <w:szCs w:val="22"/>
        </w:rPr>
      </w:pPr>
      <w:r w:rsidRPr="00410CF4">
        <w:rPr>
          <w:b/>
          <w:sz w:val="22"/>
          <w:szCs w:val="22"/>
        </w:rPr>
        <w:t>A.12</w:t>
      </w:r>
      <w:r w:rsidRPr="00410CF4">
        <w:rPr>
          <w:b/>
          <w:sz w:val="22"/>
          <w:szCs w:val="22"/>
        </w:rPr>
        <w:tab/>
        <w:t>Estimates of Annualized Burden Hours and Costs</w:t>
      </w:r>
    </w:p>
    <w:p w:rsidR="00DE0D41" w:rsidRPr="00410CF4" w:rsidRDefault="00DE0D41" w:rsidP="00283C07">
      <w:pPr>
        <w:rPr>
          <w:sz w:val="22"/>
          <w:szCs w:val="22"/>
        </w:rPr>
      </w:pPr>
    </w:p>
    <w:p w:rsidR="00DE0D41" w:rsidRPr="00410CF4" w:rsidRDefault="00DE0D41" w:rsidP="00F074D5">
      <w:pPr>
        <w:ind w:left="720"/>
        <w:rPr>
          <w:sz w:val="22"/>
          <w:szCs w:val="22"/>
        </w:rPr>
      </w:pPr>
      <w:r w:rsidRPr="00410CF4">
        <w:rPr>
          <w:sz w:val="22"/>
          <w:szCs w:val="22"/>
        </w:rPr>
        <w:t xml:space="preserve">Although participation in the GTR is voluntary, in order to participate, the submitter must provide information for a certain subset of </w:t>
      </w:r>
      <w:r>
        <w:rPr>
          <w:sz w:val="22"/>
          <w:szCs w:val="22"/>
        </w:rPr>
        <w:t xml:space="preserve">data </w:t>
      </w:r>
      <w:r w:rsidRPr="00410CF4">
        <w:rPr>
          <w:sz w:val="22"/>
          <w:szCs w:val="22"/>
        </w:rPr>
        <w:t xml:space="preserve">fields, identified as the “minimal fields.” </w:t>
      </w:r>
      <w:r w:rsidR="00C00A68">
        <w:rPr>
          <w:sz w:val="22"/>
          <w:szCs w:val="22"/>
        </w:rPr>
        <w:t xml:space="preserve">The </w:t>
      </w:r>
      <w:r w:rsidRPr="00410CF4">
        <w:rPr>
          <w:sz w:val="22"/>
          <w:szCs w:val="22"/>
        </w:rPr>
        <w:t xml:space="preserve">GTR includes 31 minimal fields and 85 optional fields.  </w:t>
      </w:r>
      <w:r>
        <w:rPr>
          <w:sz w:val="22"/>
          <w:szCs w:val="22"/>
        </w:rPr>
        <w:t xml:space="preserve">Table 12-1 provides estimated </w:t>
      </w:r>
      <w:r w:rsidRPr="00410CF4">
        <w:rPr>
          <w:sz w:val="22"/>
          <w:szCs w:val="22"/>
        </w:rPr>
        <w:t xml:space="preserve">burden </w:t>
      </w:r>
      <w:r>
        <w:rPr>
          <w:sz w:val="22"/>
          <w:szCs w:val="22"/>
        </w:rPr>
        <w:t xml:space="preserve">hours to submit </w:t>
      </w:r>
      <w:r w:rsidRPr="00410CF4">
        <w:rPr>
          <w:sz w:val="22"/>
          <w:szCs w:val="22"/>
        </w:rPr>
        <w:t>information for the minimal</w:t>
      </w:r>
      <w:r>
        <w:rPr>
          <w:sz w:val="22"/>
          <w:szCs w:val="22"/>
        </w:rPr>
        <w:t xml:space="preserve"> fields,</w:t>
      </w:r>
      <w:r w:rsidRPr="00410CF4">
        <w:rPr>
          <w:sz w:val="22"/>
          <w:szCs w:val="22"/>
        </w:rPr>
        <w:t xml:space="preserve"> optional fields</w:t>
      </w:r>
      <w:r>
        <w:rPr>
          <w:sz w:val="22"/>
          <w:szCs w:val="22"/>
        </w:rPr>
        <w:t>, and all fields</w:t>
      </w:r>
      <w:r w:rsidRPr="00410CF4">
        <w:rPr>
          <w:sz w:val="22"/>
          <w:szCs w:val="22"/>
        </w:rPr>
        <w:t xml:space="preserve">.  The calculations include the time and effort necessary for the </w:t>
      </w:r>
      <w:r>
        <w:rPr>
          <w:sz w:val="22"/>
          <w:szCs w:val="22"/>
        </w:rPr>
        <w:t xml:space="preserve">respondent </w:t>
      </w:r>
      <w:r w:rsidRPr="00410CF4">
        <w:rPr>
          <w:sz w:val="22"/>
          <w:szCs w:val="22"/>
        </w:rPr>
        <w:t xml:space="preserve">to gather information for the data </w:t>
      </w:r>
      <w:r>
        <w:rPr>
          <w:sz w:val="22"/>
          <w:szCs w:val="22"/>
        </w:rPr>
        <w:t xml:space="preserve">fields </w:t>
      </w:r>
      <w:r w:rsidRPr="00410CF4">
        <w:rPr>
          <w:sz w:val="22"/>
          <w:szCs w:val="22"/>
        </w:rPr>
        <w:t>a</w:t>
      </w:r>
      <w:r>
        <w:rPr>
          <w:sz w:val="22"/>
          <w:szCs w:val="22"/>
        </w:rPr>
        <w:t>nd to enter the information in</w:t>
      </w:r>
      <w:r w:rsidRPr="00410CF4">
        <w:rPr>
          <w:sz w:val="22"/>
          <w:szCs w:val="22"/>
        </w:rPr>
        <w:t xml:space="preserve"> the GTR online submission form.</w:t>
      </w:r>
    </w:p>
    <w:p w:rsidR="00DE0D41" w:rsidRPr="00410CF4" w:rsidRDefault="00DE0D41" w:rsidP="00F074D5">
      <w:pPr>
        <w:ind w:left="720"/>
        <w:rPr>
          <w:sz w:val="22"/>
          <w:szCs w:val="22"/>
        </w:rPr>
      </w:pPr>
    </w:p>
    <w:p w:rsidR="00DE0D41" w:rsidRPr="00410CF4" w:rsidRDefault="00DE0D41" w:rsidP="00F074D5">
      <w:pPr>
        <w:ind w:left="720"/>
        <w:rPr>
          <w:sz w:val="22"/>
          <w:szCs w:val="22"/>
        </w:rPr>
      </w:pPr>
      <w:r w:rsidRPr="00410CF4">
        <w:rPr>
          <w:sz w:val="22"/>
          <w:szCs w:val="22"/>
        </w:rPr>
        <w:t>To estimate the number of submitters, NIH examined the number of laboratories that participate in the GeneTests Laboratory Directory, which is currently the most comprehensive listing available for laboratories that provide genetic tests.  GeneTests includes information from 593 laboratories.  Approximately half of the laboratories in GeneTests (291, or 49 percent) list 12 or fewer tests, while approximately 40 percent (239) list between 13 and 100 tests, and the remaining 10 percent (63) list 100 or more tests.  To account for genetic test providers that are not listed in GeneTests, a multiplier of 1.2 was used, bringing the estimated number of pote</w:t>
      </w:r>
      <w:r>
        <w:rPr>
          <w:sz w:val="22"/>
          <w:szCs w:val="22"/>
        </w:rPr>
        <w:t xml:space="preserve">ntial participants in </w:t>
      </w:r>
      <w:r w:rsidR="00C00A68">
        <w:rPr>
          <w:sz w:val="22"/>
          <w:szCs w:val="22"/>
        </w:rPr>
        <w:t xml:space="preserve">the </w:t>
      </w:r>
      <w:r>
        <w:rPr>
          <w:sz w:val="22"/>
          <w:szCs w:val="22"/>
        </w:rPr>
        <w:t>GTR to 770</w:t>
      </w:r>
      <w:r w:rsidRPr="00410CF4">
        <w:rPr>
          <w:sz w:val="22"/>
          <w:szCs w:val="22"/>
        </w:rPr>
        <w:t xml:space="preserve">.  </w:t>
      </w:r>
    </w:p>
    <w:p w:rsidR="00DE0D41" w:rsidRPr="00410CF4" w:rsidRDefault="00DE0D41" w:rsidP="00F074D5">
      <w:pPr>
        <w:ind w:left="720"/>
        <w:rPr>
          <w:sz w:val="22"/>
          <w:szCs w:val="22"/>
        </w:rPr>
      </w:pPr>
    </w:p>
    <w:p w:rsidR="00DE0D41" w:rsidRPr="00410CF4" w:rsidRDefault="00DE0D41" w:rsidP="00F074D5">
      <w:pPr>
        <w:ind w:left="720"/>
        <w:rPr>
          <w:sz w:val="22"/>
          <w:szCs w:val="22"/>
        </w:rPr>
      </w:pPr>
      <w:r w:rsidRPr="00410CF4">
        <w:rPr>
          <w:sz w:val="22"/>
          <w:szCs w:val="22"/>
        </w:rPr>
        <w:t xml:space="preserve">GeneTests also was used to estimate the number of genetic tests for which information might be submitted to the GTR.  Analysis of the database showed that there are approximately 7,800 genetic tests listed in GeneTests.  A multiplier of 1.2 was used to account for tests that are not in GeneTests but that might be submitted to the GTR, including test categories not covered by GeneTests (e.g., pharmacogenomic tests), as well as tests that meet the criteria for GeneTests but that have not been submitted to the database.  Applying the 1.2 multiplier yields an estimated 9,360 tests for which information could be submitted to </w:t>
      </w:r>
      <w:r w:rsidR="00C00A68">
        <w:rPr>
          <w:sz w:val="22"/>
          <w:szCs w:val="22"/>
        </w:rPr>
        <w:t xml:space="preserve">the </w:t>
      </w:r>
      <w:r w:rsidRPr="00410CF4">
        <w:rPr>
          <w:sz w:val="22"/>
          <w:szCs w:val="22"/>
        </w:rPr>
        <w:t>GTR.</w:t>
      </w:r>
    </w:p>
    <w:p w:rsidR="00DE0D41" w:rsidRPr="00410CF4" w:rsidRDefault="00DE0D41" w:rsidP="00F074D5">
      <w:pPr>
        <w:ind w:left="720"/>
        <w:rPr>
          <w:sz w:val="22"/>
          <w:szCs w:val="22"/>
        </w:rPr>
      </w:pPr>
    </w:p>
    <w:p w:rsidR="001352CB" w:rsidRDefault="00DE0D41" w:rsidP="00F074D5">
      <w:pPr>
        <w:ind w:left="720"/>
        <w:rPr>
          <w:sz w:val="22"/>
          <w:szCs w:val="22"/>
        </w:rPr>
      </w:pPr>
      <w:r w:rsidRPr="00410CF4">
        <w:rPr>
          <w:sz w:val="22"/>
          <w:szCs w:val="22"/>
        </w:rPr>
        <w:t xml:space="preserve">Based on simulated trials of entering test information in </w:t>
      </w:r>
      <w:r w:rsidR="00C00A68">
        <w:rPr>
          <w:sz w:val="22"/>
          <w:szCs w:val="22"/>
        </w:rPr>
        <w:t xml:space="preserve">the </w:t>
      </w:r>
      <w:r w:rsidRPr="00410CF4">
        <w:rPr>
          <w:sz w:val="22"/>
          <w:szCs w:val="22"/>
        </w:rPr>
        <w:t xml:space="preserve">GTR, NIH projects that it will take submitters an average of 0.5 hours to provide test information for the minimal fields. </w:t>
      </w:r>
      <w:r w:rsidR="006F3837">
        <w:rPr>
          <w:sz w:val="22"/>
          <w:szCs w:val="22"/>
        </w:rPr>
        <w:t xml:space="preserve"> </w:t>
      </w:r>
      <w:r w:rsidR="001352CB">
        <w:rPr>
          <w:sz w:val="22"/>
          <w:szCs w:val="22"/>
        </w:rPr>
        <w:t xml:space="preserve">Sixteen of the 31 </w:t>
      </w:r>
      <w:r w:rsidR="00CD79C9">
        <w:rPr>
          <w:sz w:val="22"/>
          <w:szCs w:val="22"/>
        </w:rPr>
        <w:t xml:space="preserve">minimal fields </w:t>
      </w:r>
      <w:r w:rsidR="001352CB">
        <w:rPr>
          <w:sz w:val="22"/>
          <w:szCs w:val="22"/>
        </w:rPr>
        <w:t xml:space="preserve">request </w:t>
      </w:r>
      <w:r w:rsidR="00CD79C9">
        <w:rPr>
          <w:sz w:val="22"/>
          <w:szCs w:val="22"/>
        </w:rPr>
        <w:t>laboratory data and contact information</w:t>
      </w:r>
      <w:r w:rsidR="001352CB">
        <w:rPr>
          <w:sz w:val="22"/>
          <w:szCs w:val="22"/>
        </w:rPr>
        <w:t>, which the submitter completes only</w:t>
      </w:r>
      <w:r w:rsidR="0046254C">
        <w:rPr>
          <w:sz w:val="22"/>
          <w:szCs w:val="22"/>
        </w:rPr>
        <w:t xml:space="preserve"> once</w:t>
      </w:r>
      <w:r w:rsidR="00CD79C9">
        <w:rPr>
          <w:sz w:val="22"/>
          <w:szCs w:val="22"/>
        </w:rPr>
        <w:t xml:space="preserve">. </w:t>
      </w:r>
      <w:r w:rsidR="006F3837">
        <w:rPr>
          <w:sz w:val="22"/>
          <w:szCs w:val="22"/>
        </w:rPr>
        <w:t xml:space="preserve"> </w:t>
      </w:r>
      <w:r w:rsidR="001352CB">
        <w:rPr>
          <w:sz w:val="22"/>
          <w:szCs w:val="22"/>
        </w:rPr>
        <w:t xml:space="preserve">These data will </w:t>
      </w:r>
      <w:proofErr w:type="spellStart"/>
      <w:r w:rsidR="001352CB">
        <w:rPr>
          <w:sz w:val="22"/>
          <w:szCs w:val="22"/>
        </w:rPr>
        <w:t>autopopulate</w:t>
      </w:r>
      <w:proofErr w:type="spellEnd"/>
      <w:r w:rsidR="001352CB">
        <w:rPr>
          <w:sz w:val="22"/>
          <w:szCs w:val="22"/>
        </w:rPr>
        <w:t xml:space="preserve"> new test records, leaving </w:t>
      </w:r>
      <w:r w:rsidR="00CD79C9">
        <w:rPr>
          <w:sz w:val="22"/>
          <w:szCs w:val="22"/>
        </w:rPr>
        <w:t xml:space="preserve">15 minimal fields </w:t>
      </w:r>
      <w:r w:rsidR="001352CB">
        <w:rPr>
          <w:sz w:val="22"/>
          <w:szCs w:val="22"/>
        </w:rPr>
        <w:t xml:space="preserve">that </w:t>
      </w:r>
      <w:r w:rsidR="00CD79C9">
        <w:rPr>
          <w:sz w:val="22"/>
          <w:szCs w:val="22"/>
        </w:rPr>
        <w:t>requir</w:t>
      </w:r>
      <w:r w:rsidR="001352CB">
        <w:rPr>
          <w:sz w:val="22"/>
          <w:szCs w:val="22"/>
        </w:rPr>
        <w:t>e</w:t>
      </w:r>
      <w:r w:rsidR="00CD79C9">
        <w:rPr>
          <w:sz w:val="22"/>
          <w:szCs w:val="22"/>
        </w:rPr>
        <w:t xml:space="preserve"> completion. </w:t>
      </w:r>
      <w:r w:rsidRPr="00410CF4">
        <w:rPr>
          <w:sz w:val="22"/>
          <w:szCs w:val="22"/>
        </w:rPr>
        <w:t xml:space="preserve"> </w:t>
      </w:r>
      <w:r w:rsidR="001352CB">
        <w:rPr>
          <w:sz w:val="22"/>
          <w:szCs w:val="22"/>
        </w:rPr>
        <w:t xml:space="preserve">Furthermore, </w:t>
      </w:r>
      <w:r w:rsidR="001352CB" w:rsidRPr="00410CF4">
        <w:rPr>
          <w:sz w:val="22"/>
          <w:szCs w:val="22"/>
        </w:rPr>
        <w:t xml:space="preserve">test providers whose tests are already listed in GeneTests </w:t>
      </w:r>
      <w:r w:rsidR="001352CB">
        <w:rPr>
          <w:sz w:val="22"/>
          <w:szCs w:val="22"/>
        </w:rPr>
        <w:t>can</w:t>
      </w:r>
      <w:r w:rsidR="001352CB" w:rsidRPr="00410CF4">
        <w:rPr>
          <w:sz w:val="22"/>
          <w:szCs w:val="22"/>
        </w:rPr>
        <w:t xml:space="preserve"> have th</w:t>
      </w:r>
      <w:r w:rsidR="001352CB">
        <w:rPr>
          <w:sz w:val="22"/>
          <w:szCs w:val="22"/>
        </w:rPr>
        <w:t>at</w:t>
      </w:r>
      <w:r w:rsidR="001352CB" w:rsidRPr="00410CF4">
        <w:rPr>
          <w:sz w:val="22"/>
          <w:szCs w:val="22"/>
        </w:rPr>
        <w:t xml:space="preserve"> data automatically transferred to </w:t>
      </w:r>
      <w:r w:rsidR="001352CB">
        <w:rPr>
          <w:sz w:val="22"/>
          <w:szCs w:val="22"/>
        </w:rPr>
        <w:t xml:space="preserve">the </w:t>
      </w:r>
      <w:r w:rsidR="001352CB" w:rsidRPr="00410CF4">
        <w:rPr>
          <w:sz w:val="22"/>
          <w:szCs w:val="22"/>
        </w:rPr>
        <w:t>GTR, saving them data entry time.</w:t>
      </w:r>
      <w:r w:rsidR="001352CB">
        <w:rPr>
          <w:sz w:val="22"/>
          <w:szCs w:val="22"/>
        </w:rPr>
        <w:t xml:space="preserve"> </w:t>
      </w:r>
      <w:r w:rsidR="006F3837">
        <w:rPr>
          <w:sz w:val="22"/>
          <w:szCs w:val="22"/>
        </w:rPr>
        <w:t xml:space="preserve"> </w:t>
      </w:r>
      <w:r w:rsidR="001352CB">
        <w:rPr>
          <w:sz w:val="22"/>
          <w:szCs w:val="22"/>
        </w:rPr>
        <w:t>Transferred data will fill 26 of the 31 minimal fields, leaving only 5 fields for the submitter to complete.</w:t>
      </w:r>
    </w:p>
    <w:p w:rsidR="001352CB" w:rsidRDefault="001352CB" w:rsidP="00F074D5">
      <w:pPr>
        <w:ind w:left="720"/>
        <w:rPr>
          <w:sz w:val="22"/>
          <w:szCs w:val="22"/>
        </w:rPr>
      </w:pPr>
    </w:p>
    <w:p w:rsidR="006C1742" w:rsidRDefault="00DE0D41" w:rsidP="00F074D5">
      <w:pPr>
        <w:ind w:left="720"/>
        <w:rPr>
          <w:sz w:val="22"/>
          <w:szCs w:val="22"/>
        </w:rPr>
      </w:pPr>
      <w:r w:rsidRPr="00410CF4">
        <w:rPr>
          <w:sz w:val="22"/>
          <w:szCs w:val="22"/>
        </w:rPr>
        <w:t xml:space="preserve">The 2.5 hour estimate </w:t>
      </w:r>
      <w:r w:rsidR="001352CB">
        <w:rPr>
          <w:sz w:val="22"/>
          <w:szCs w:val="22"/>
        </w:rPr>
        <w:t xml:space="preserve">to provide information for the </w:t>
      </w:r>
      <w:r w:rsidR="0046254C">
        <w:rPr>
          <w:sz w:val="22"/>
          <w:szCs w:val="22"/>
        </w:rPr>
        <w:t xml:space="preserve">optional fields </w:t>
      </w:r>
      <w:r w:rsidRPr="00410CF4">
        <w:rPr>
          <w:sz w:val="22"/>
          <w:szCs w:val="22"/>
        </w:rPr>
        <w:t xml:space="preserve">reflects the average time for submitters who are familiar with their tests and know where to find </w:t>
      </w:r>
      <w:r w:rsidR="001352CB">
        <w:rPr>
          <w:sz w:val="22"/>
          <w:szCs w:val="22"/>
        </w:rPr>
        <w:t xml:space="preserve">test </w:t>
      </w:r>
      <w:r w:rsidRPr="00410CF4">
        <w:rPr>
          <w:sz w:val="22"/>
          <w:szCs w:val="22"/>
        </w:rPr>
        <w:t xml:space="preserve">information.  </w:t>
      </w:r>
      <w:r w:rsidR="001352CB">
        <w:rPr>
          <w:sz w:val="22"/>
          <w:szCs w:val="22"/>
        </w:rPr>
        <w:t>It is assumed that test su</w:t>
      </w:r>
      <w:r w:rsidR="006C1742">
        <w:rPr>
          <w:sz w:val="22"/>
          <w:szCs w:val="22"/>
        </w:rPr>
        <w:t>bmitters will have already gathered much</w:t>
      </w:r>
      <w:r w:rsidR="001352CB">
        <w:rPr>
          <w:sz w:val="22"/>
          <w:szCs w:val="22"/>
        </w:rPr>
        <w:t xml:space="preserve"> of the information requested </w:t>
      </w:r>
      <w:r w:rsidR="006C1742">
        <w:rPr>
          <w:sz w:val="22"/>
          <w:szCs w:val="22"/>
        </w:rPr>
        <w:t xml:space="preserve">for these </w:t>
      </w:r>
      <w:r w:rsidR="001352CB">
        <w:rPr>
          <w:sz w:val="22"/>
          <w:szCs w:val="22"/>
        </w:rPr>
        <w:t xml:space="preserve">data fields </w:t>
      </w:r>
      <w:r w:rsidR="006C1742">
        <w:rPr>
          <w:sz w:val="22"/>
          <w:szCs w:val="22"/>
        </w:rPr>
        <w:t xml:space="preserve">as part of laboratory </w:t>
      </w:r>
      <w:r w:rsidR="001352CB">
        <w:rPr>
          <w:sz w:val="22"/>
          <w:szCs w:val="22"/>
        </w:rPr>
        <w:t xml:space="preserve">certification and licensure.  </w:t>
      </w:r>
    </w:p>
    <w:p w:rsidR="006C1742" w:rsidRDefault="006C1742" w:rsidP="00F074D5">
      <w:pPr>
        <w:ind w:left="720"/>
        <w:rPr>
          <w:sz w:val="22"/>
          <w:szCs w:val="22"/>
        </w:rPr>
      </w:pPr>
    </w:p>
    <w:p w:rsidR="008159D9" w:rsidRDefault="006C1742" w:rsidP="00F074D5">
      <w:pPr>
        <w:ind w:left="720"/>
        <w:rPr>
          <w:sz w:val="22"/>
          <w:szCs w:val="22"/>
        </w:rPr>
      </w:pPr>
      <w:r>
        <w:rPr>
          <w:sz w:val="22"/>
          <w:szCs w:val="22"/>
        </w:rPr>
        <w:t>S</w:t>
      </w:r>
      <w:r w:rsidR="00DE0D41" w:rsidRPr="00410CF4">
        <w:rPr>
          <w:sz w:val="22"/>
          <w:szCs w:val="22"/>
        </w:rPr>
        <w:t xml:space="preserve">ubmitters </w:t>
      </w:r>
      <w:r>
        <w:rPr>
          <w:sz w:val="22"/>
          <w:szCs w:val="22"/>
        </w:rPr>
        <w:t xml:space="preserve">will likely </w:t>
      </w:r>
      <w:r w:rsidR="00DE0D41" w:rsidRPr="00410CF4">
        <w:rPr>
          <w:sz w:val="22"/>
          <w:szCs w:val="22"/>
        </w:rPr>
        <w:t xml:space="preserve">become more efficient in data entry as they gain experience with </w:t>
      </w:r>
      <w:r w:rsidR="00C00A68">
        <w:rPr>
          <w:sz w:val="22"/>
          <w:szCs w:val="22"/>
        </w:rPr>
        <w:t xml:space="preserve">the </w:t>
      </w:r>
      <w:r w:rsidR="00DE0D41" w:rsidRPr="00410CF4">
        <w:rPr>
          <w:sz w:val="22"/>
          <w:szCs w:val="22"/>
        </w:rPr>
        <w:t>GTR</w:t>
      </w:r>
      <w:r>
        <w:rPr>
          <w:sz w:val="22"/>
          <w:szCs w:val="22"/>
        </w:rPr>
        <w:t xml:space="preserve">. </w:t>
      </w:r>
      <w:r w:rsidR="00DE0D41" w:rsidRPr="00410CF4">
        <w:rPr>
          <w:sz w:val="22"/>
          <w:szCs w:val="22"/>
        </w:rPr>
        <w:t xml:space="preserve"> </w:t>
      </w:r>
      <w:r>
        <w:rPr>
          <w:sz w:val="22"/>
          <w:szCs w:val="22"/>
        </w:rPr>
        <w:t xml:space="preserve">In addition, the GTR will provide some time-saving features.  For example, a copy (clone) function will be available to expedite entry for tests that </w:t>
      </w:r>
      <w:r w:rsidR="00D40114">
        <w:rPr>
          <w:sz w:val="22"/>
          <w:szCs w:val="22"/>
        </w:rPr>
        <w:t xml:space="preserve">differ </w:t>
      </w:r>
      <w:r>
        <w:rPr>
          <w:sz w:val="22"/>
          <w:szCs w:val="22"/>
        </w:rPr>
        <w:t>by just a few data fields (e.g., test order code, test name).</w:t>
      </w:r>
      <w:r w:rsidR="006F3837">
        <w:rPr>
          <w:sz w:val="22"/>
          <w:szCs w:val="22"/>
        </w:rPr>
        <w:t xml:space="preserve"> </w:t>
      </w:r>
      <w:r>
        <w:rPr>
          <w:sz w:val="22"/>
          <w:szCs w:val="22"/>
        </w:rPr>
        <w:t xml:space="preserve"> Submitters will be able to modify any of the copied data. </w:t>
      </w:r>
      <w:r w:rsidR="006F3837">
        <w:rPr>
          <w:sz w:val="22"/>
          <w:szCs w:val="22"/>
        </w:rPr>
        <w:t xml:space="preserve"> </w:t>
      </w:r>
      <w:r>
        <w:rPr>
          <w:sz w:val="22"/>
          <w:szCs w:val="22"/>
        </w:rPr>
        <w:t xml:space="preserve">The copy function is especially helpful for entering tests based on a similar platform.  </w:t>
      </w:r>
      <w:r w:rsidR="00E50A89" w:rsidRPr="00410CF4">
        <w:rPr>
          <w:color w:val="000000"/>
          <w:sz w:val="22"/>
          <w:szCs w:val="22"/>
        </w:rPr>
        <w:t xml:space="preserve">The </w:t>
      </w:r>
      <w:r w:rsidR="00E50A89">
        <w:rPr>
          <w:color w:val="000000"/>
          <w:sz w:val="22"/>
          <w:szCs w:val="22"/>
        </w:rPr>
        <w:t xml:space="preserve">GTR </w:t>
      </w:r>
      <w:r w:rsidR="00E50A89" w:rsidRPr="00410CF4">
        <w:rPr>
          <w:color w:val="000000"/>
          <w:sz w:val="22"/>
          <w:szCs w:val="22"/>
        </w:rPr>
        <w:t xml:space="preserve">also </w:t>
      </w:r>
      <w:r w:rsidR="00E07D99">
        <w:rPr>
          <w:color w:val="000000"/>
          <w:sz w:val="22"/>
          <w:szCs w:val="22"/>
        </w:rPr>
        <w:t>will have</w:t>
      </w:r>
      <w:r w:rsidR="00E50A89" w:rsidRPr="00410CF4">
        <w:rPr>
          <w:color w:val="000000"/>
          <w:sz w:val="22"/>
          <w:szCs w:val="22"/>
        </w:rPr>
        <w:t xml:space="preserve"> a mechanism for </w:t>
      </w:r>
      <w:r w:rsidR="00E07D99">
        <w:rPr>
          <w:color w:val="000000"/>
          <w:sz w:val="22"/>
          <w:szCs w:val="22"/>
        </w:rPr>
        <w:t xml:space="preserve">the </w:t>
      </w:r>
      <w:r w:rsidR="00E50A89" w:rsidRPr="00410CF4">
        <w:rPr>
          <w:color w:val="000000"/>
          <w:sz w:val="22"/>
          <w:szCs w:val="22"/>
        </w:rPr>
        <w:t>bulk submission of data, which will significantly reduce</w:t>
      </w:r>
      <w:r w:rsidR="00E07D99">
        <w:rPr>
          <w:color w:val="000000"/>
          <w:sz w:val="22"/>
          <w:szCs w:val="22"/>
        </w:rPr>
        <w:t xml:space="preserve"> the burden for laboratories that</w:t>
      </w:r>
      <w:r w:rsidR="00E50A89" w:rsidRPr="00410CF4">
        <w:rPr>
          <w:color w:val="000000"/>
          <w:sz w:val="22"/>
          <w:szCs w:val="22"/>
        </w:rPr>
        <w:t xml:space="preserve"> want to provide information on multiple genetic tests. </w:t>
      </w:r>
      <w:r w:rsidR="006F3837">
        <w:rPr>
          <w:color w:val="000000"/>
          <w:sz w:val="22"/>
          <w:szCs w:val="22"/>
        </w:rPr>
        <w:t xml:space="preserve"> </w:t>
      </w:r>
      <w:r w:rsidR="00E50A89">
        <w:rPr>
          <w:color w:val="000000"/>
          <w:sz w:val="22"/>
          <w:szCs w:val="22"/>
        </w:rPr>
        <w:t xml:space="preserve">The GTR will support </w:t>
      </w:r>
      <w:r w:rsidR="00E07D99">
        <w:rPr>
          <w:color w:val="000000"/>
          <w:sz w:val="22"/>
          <w:szCs w:val="22"/>
        </w:rPr>
        <w:t xml:space="preserve">bulk </w:t>
      </w:r>
      <w:r w:rsidR="00E50A89">
        <w:rPr>
          <w:color w:val="000000"/>
          <w:sz w:val="22"/>
          <w:szCs w:val="22"/>
        </w:rPr>
        <w:t xml:space="preserve">submission as an XML file or uploading subsets of information from spreadsheets. </w:t>
      </w:r>
      <w:r w:rsidR="006F3837">
        <w:rPr>
          <w:color w:val="000000"/>
          <w:sz w:val="22"/>
          <w:szCs w:val="22"/>
        </w:rPr>
        <w:t xml:space="preserve"> </w:t>
      </w:r>
      <w:r w:rsidR="008159D9">
        <w:rPr>
          <w:sz w:val="22"/>
          <w:szCs w:val="22"/>
        </w:rPr>
        <w:t>The expectation is that large laboratories will have their tests already stored electronically and will have the computational support to convert th</w:t>
      </w:r>
      <w:r w:rsidR="00DF09FB">
        <w:rPr>
          <w:sz w:val="22"/>
          <w:szCs w:val="22"/>
        </w:rPr>
        <w:t>eir test information</w:t>
      </w:r>
      <w:r w:rsidR="008159D9">
        <w:rPr>
          <w:sz w:val="22"/>
          <w:szCs w:val="22"/>
        </w:rPr>
        <w:t xml:space="preserve"> to XML for submission to </w:t>
      </w:r>
      <w:r w:rsidR="00C00A68">
        <w:rPr>
          <w:sz w:val="22"/>
          <w:szCs w:val="22"/>
        </w:rPr>
        <w:t xml:space="preserve">the </w:t>
      </w:r>
      <w:r w:rsidR="008159D9">
        <w:rPr>
          <w:sz w:val="22"/>
          <w:szCs w:val="22"/>
        </w:rPr>
        <w:t>GTR.</w:t>
      </w:r>
    </w:p>
    <w:p w:rsidR="00F774F7" w:rsidRDefault="00F774F7" w:rsidP="00F074D5">
      <w:pPr>
        <w:ind w:left="720"/>
        <w:rPr>
          <w:sz w:val="22"/>
          <w:szCs w:val="22"/>
        </w:rPr>
      </w:pPr>
    </w:p>
    <w:p w:rsidR="00DE0D41" w:rsidRPr="00410CF4" w:rsidRDefault="00DE0D41" w:rsidP="00F074D5">
      <w:pPr>
        <w:rPr>
          <w:iCs/>
          <w:sz w:val="22"/>
          <w:szCs w:val="22"/>
          <w:highlight w:val="yellow"/>
        </w:rPr>
      </w:pPr>
    </w:p>
    <w:p w:rsidR="00DE0D41" w:rsidRPr="00415ABD" w:rsidRDefault="00DE0D41" w:rsidP="00EB4A07">
      <w:pPr>
        <w:ind w:left="720" w:hanging="90"/>
        <w:rPr>
          <w:b/>
          <w:sz w:val="22"/>
          <w:szCs w:val="22"/>
        </w:rPr>
      </w:pPr>
      <w:r w:rsidRPr="00415ABD">
        <w:rPr>
          <w:b/>
          <w:sz w:val="22"/>
          <w:szCs w:val="22"/>
        </w:rPr>
        <w:t>Table 12-1 Estimates of Hour Burden</w:t>
      </w:r>
    </w:p>
    <w:tbl>
      <w:tblPr>
        <w:tblW w:w="8730" w:type="dxa"/>
        <w:tblInd w:w="73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329"/>
        <w:gridCol w:w="1461"/>
        <w:gridCol w:w="1440"/>
        <w:gridCol w:w="2250"/>
        <w:gridCol w:w="2250"/>
      </w:tblGrid>
      <w:tr w:rsidR="006F75AD" w:rsidRPr="00415ABD" w:rsidTr="007768C2">
        <w:tc>
          <w:tcPr>
            <w:tcW w:w="1329" w:type="dxa"/>
            <w:tcBorders>
              <w:top w:val="single" w:sz="8" w:space="0" w:color="auto"/>
            </w:tcBorders>
            <w:tcMar>
              <w:top w:w="0" w:type="dxa"/>
              <w:left w:w="108" w:type="dxa"/>
              <w:bottom w:w="0" w:type="dxa"/>
              <w:right w:w="108" w:type="dxa"/>
            </w:tcMar>
            <w:vAlign w:val="center"/>
          </w:tcPr>
          <w:p w:rsidR="006F75AD" w:rsidRPr="00415ABD" w:rsidRDefault="006F75AD" w:rsidP="00EB4A07">
            <w:pPr>
              <w:pStyle w:val="tt-tabletitle"/>
              <w:ind w:left="-18" w:firstLine="0"/>
              <w:jc w:val="center"/>
              <w:rPr>
                <w:b/>
                <w:bCs/>
              </w:rPr>
            </w:pPr>
            <w:r w:rsidRPr="00415ABD">
              <w:rPr>
                <w:b/>
                <w:bCs/>
              </w:rPr>
              <w:t>Type of Respondent</w:t>
            </w:r>
          </w:p>
        </w:tc>
        <w:tc>
          <w:tcPr>
            <w:tcW w:w="1461" w:type="dxa"/>
            <w:tcBorders>
              <w:top w:val="single" w:sz="8" w:space="0" w:color="auto"/>
            </w:tcBorders>
            <w:tcMar>
              <w:top w:w="0" w:type="dxa"/>
              <w:left w:w="108" w:type="dxa"/>
              <w:bottom w:w="0" w:type="dxa"/>
              <w:right w:w="108" w:type="dxa"/>
            </w:tcMar>
            <w:vAlign w:val="center"/>
          </w:tcPr>
          <w:p w:rsidR="006F75AD" w:rsidRPr="00415ABD" w:rsidRDefault="006F75AD" w:rsidP="00EB4A07">
            <w:pPr>
              <w:pStyle w:val="tt-tabletitle"/>
              <w:ind w:left="0" w:hanging="3"/>
              <w:jc w:val="center"/>
              <w:rPr>
                <w:b/>
                <w:bCs/>
              </w:rPr>
            </w:pPr>
            <w:r w:rsidRPr="00415ABD">
              <w:rPr>
                <w:b/>
                <w:bCs/>
              </w:rPr>
              <w:t>Number of Respondents</w:t>
            </w:r>
          </w:p>
        </w:tc>
        <w:tc>
          <w:tcPr>
            <w:tcW w:w="1440" w:type="dxa"/>
            <w:tcBorders>
              <w:top w:val="single" w:sz="8" w:space="0" w:color="auto"/>
            </w:tcBorders>
            <w:tcMar>
              <w:top w:w="0" w:type="dxa"/>
              <w:left w:w="108" w:type="dxa"/>
              <w:bottom w:w="0" w:type="dxa"/>
              <w:right w:w="108" w:type="dxa"/>
            </w:tcMar>
            <w:vAlign w:val="center"/>
          </w:tcPr>
          <w:p w:rsidR="006F75AD" w:rsidRPr="00415ABD" w:rsidRDefault="006F75AD" w:rsidP="00EB4A07">
            <w:pPr>
              <w:pStyle w:val="tt-tabletitle"/>
              <w:ind w:left="-57" w:firstLine="29"/>
              <w:jc w:val="center"/>
              <w:rPr>
                <w:b/>
                <w:bCs/>
              </w:rPr>
            </w:pPr>
            <w:r w:rsidRPr="00415ABD">
              <w:rPr>
                <w:b/>
                <w:bCs/>
              </w:rPr>
              <w:t>Frequency of Response</w:t>
            </w:r>
          </w:p>
        </w:tc>
        <w:tc>
          <w:tcPr>
            <w:tcW w:w="2250" w:type="dxa"/>
            <w:tcBorders>
              <w:top w:val="single" w:sz="8" w:space="0" w:color="auto"/>
            </w:tcBorders>
            <w:tcMar>
              <w:top w:w="0" w:type="dxa"/>
              <w:left w:w="108" w:type="dxa"/>
              <w:bottom w:w="0" w:type="dxa"/>
              <w:right w:w="108" w:type="dxa"/>
            </w:tcMar>
            <w:vAlign w:val="center"/>
          </w:tcPr>
          <w:p w:rsidR="006F75AD" w:rsidRPr="00415ABD" w:rsidRDefault="006F75AD" w:rsidP="00EB4A07">
            <w:pPr>
              <w:pStyle w:val="tt-tabletitle"/>
              <w:ind w:left="0" w:firstLine="1"/>
              <w:jc w:val="center"/>
              <w:rPr>
                <w:b/>
                <w:bCs/>
              </w:rPr>
            </w:pPr>
            <w:r w:rsidRPr="00415ABD">
              <w:rPr>
                <w:b/>
                <w:bCs/>
              </w:rPr>
              <w:t>Average Time per Response</w:t>
            </w:r>
          </w:p>
        </w:tc>
        <w:tc>
          <w:tcPr>
            <w:tcW w:w="2250" w:type="dxa"/>
            <w:tcBorders>
              <w:top w:val="single" w:sz="8" w:space="0" w:color="auto"/>
            </w:tcBorders>
            <w:vAlign w:val="center"/>
          </w:tcPr>
          <w:p w:rsidR="006F75AD" w:rsidRPr="00415ABD" w:rsidRDefault="006F75AD" w:rsidP="00A46CD6">
            <w:pPr>
              <w:pStyle w:val="tt-tabletitle"/>
              <w:ind w:left="0" w:hanging="13"/>
              <w:jc w:val="center"/>
              <w:rPr>
                <w:b/>
                <w:bCs/>
              </w:rPr>
            </w:pPr>
            <w:r w:rsidRPr="00415ABD">
              <w:rPr>
                <w:b/>
                <w:bCs/>
              </w:rPr>
              <w:t>Annual Hour Burden</w:t>
            </w:r>
          </w:p>
        </w:tc>
      </w:tr>
      <w:tr w:rsidR="006F75AD" w:rsidRPr="00415ABD" w:rsidTr="007768C2">
        <w:trPr>
          <w:trHeight w:val="255"/>
        </w:trPr>
        <w:tc>
          <w:tcPr>
            <w:tcW w:w="1329" w:type="dxa"/>
            <w:vMerge w:val="restart"/>
            <w:tcMar>
              <w:top w:w="0" w:type="dxa"/>
              <w:left w:w="108" w:type="dxa"/>
              <w:bottom w:w="0" w:type="dxa"/>
              <w:right w:w="108" w:type="dxa"/>
            </w:tcMar>
            <w:vAlign w:val="center"/>
          </w:tcPr>
          <w:p w:rsidR="006F75AD" w:rsidRPr="00415ABD" w:rsidRDefault="006F75AD" w:rsidP="00EB4A07">
            <w:pPr>
              <w:pStyle w:val="tt-tabletitle"/>
              <w:ind w:left="-18" w:firstLine="18"/>
              <w:jc w:val="center"/>
            </w:pPr>
            <w:r w:rsidRPr="00415ABD">
              <w:t>Laboratory Personnel</w:t>
            </w:r>
          </w:p>
        </w:tc>
        <w:tc>
          <w:tcPr>
            <w:tcW w:w="1461" w:type="dxa"/>
            <w:vMerge w:val="restart"/>
            <w:tcMar>
              <w:top w:w="0" w:type="dxa"/>
              <w:left w:w="108" w:type="dxa"/>
              <w:bottom w:w="0" w:type="dxa"/>
              <w:right w:w="108" w:type="dxa"/>
            </w:tcMar>
            <w:vAlign w:val="center"/>
          </w:tcPr>
          <w:p w:rsidR="006F75AD" w:rsidRPr="00415ABD" w:rsidRDefault="006F75AD" w:rsidP="00EB4A07">
            <w:pPr>
              <w:pStyle w:val="tt-tabletitle"/>
              <w:ind w:left="3" w:firstLine="0"/>
              <w:jc w:val="center"/>
            </w:pPr>
            <w:r w:rsidRPr="00415ABD">
              <w:t>770</w:t>
            </w:r>
          </w:p>
        </w:tc>
        <w:tc>
          <w:tcPr>
            <w:tcW w:w="1440" w:type="dxa"/>
            <w:vMerge w:val="restart"/>
            <w:tcMar>
              <w:top w:w="0" w:type="dxa"/>
              <w:left w:w="108" w:type="dxa"/>
              <w:bottom w:w="0" w:type="dxa"/>
              <w:right w:w="108" w:type="dxa"/>
            </w:tcMar>
            <w:vAlign w:val="center"/>
          </w:tcPr>
          <w:p w:rsidR="006F75AD" w:rsidRPr="00415ABD" w:rsidRDefault="006F75AD" w:rsidP="006F75AD">
            <w:pPr>
              <w:pStyle w:val="tt-tabletitle"/>
              <w:ind w:left="33" w:firstLine="0"/>
              <w:jc w:val="center"/>
            </w:pPr>
            <w:r w:rsidRPr="00415ABD">
              <w:t>12</w:t>
            </w:r>
          </w:p>
        </w:tc>
        <w:tc>
          <w:tcPr>
            <w:tcW w:w="2250" w:type="dxa"/>
            <w:tcMar>
              <w:top w:w="0" w:type="dxa"/>
              <w:left w:w="108" w:type="dxa"/>
              <w:bottom w:w="0" w:type="dxa"/>
              <w:right w:w="108" w:type="dxa"/>
            </w:tcMar>
            <w:vAlign w:val="center"/>
          </w:tcPr>
          <w:p w:rsidR="006F75AD" w:rsidRPr="00415ABD" w:rsidRDefault="006F75AD" w:rsidP="007768C2">
            <w:pPr>
              <w:pStyle w:val="tt-tabletitle"/>
              <w:ind w:left="0" w:firstLine="0"/>
            </w:pPr>
            <w:r w:rsidRPr="00415ABD">
              <w:t xml:space="preserve">Minimal Fields: 0.5 </w:t>
            </w:r>
            <w:proofErr w:type="spellStart"/>
            <w:r w:rsidRPr="00415ABD">
              <w:t>hr</w:t>
            </w:r>
            <w:proofErr w:type="spellEnd"/>
          </w:p>
        </w:tc>
        <w:tc>
          <w:tcPr>
            <w:tcW w:w="2250" w:type="dxa"/>
            <w:vAlign w:val="center"/>
          </w:tcPr>
          <w:p w:rsidR="006F75AD" w:rsidRPr="00415ABD" w:rsidRDefault="007768C2" w:rsidP="00A46CD6">
            <w:pPr>
              <w:pStyle w:val="tt-tabletitle"/>
              <w:ind w:left="0" w:hanging="18"/>
            </w:pPr>
            <w:r>
              <w:t xml:space="preserve">Minimal Fields:    </w:t>
            </w:r>
            <w:r w:rsidR="006F75AD">
              <w:t>4,6</w:t>
            </w:r>
            <w:r>
              <w:t>20</w:t>
            </w:r>
          </w:p>
        </w:tc>
      </w:tr>
      <w:tr w:rsidR="006F75AD" w:rsidRPr="00415ABD" w:rsidTr="007768C2">
        <w:trPr>
          <w:trHeight w:val="255"/>
        </w:trPr>
        <w:tc>
          <w:tcPr>
            <w:tcW w:w="1329" w:type="dxa"/>
            <w:vMerge/>
            <w:tcMar>
              <w:top w:w="0" w:type="dxa"/>
              <w:left w:w="108" w:type="dxa"/>
              <w:bottom w:w="0" w:type="dxa"/>
              <w:right w:w="108" w:type="dxa"/>
            </w:tcMar>
            <w:vAlign w:val="center"/>
          </w:tcPr>
          <w:p w:rsidR="006F75AD" w:rsidRPr="00415ABD" w:rsidRDefault="006F75AD" w:rsidP="00EB4A07">
            <w:pPr>
              <w:pStyle w:val="tt-tabletitle"/>
              <w:ind w:left="720" w:hanging="90"/>
              <w:jc w:val="center"/>
            </w:pPr>
          </w:p>
        </w:tc>
        <w:tc>
          <w:tcPr>
            <w:tcW w:w="1461" w:type="dxa"/>
            <w:vMerge/>
            <w:tcMar>
              <w:top w:w="0" w:type="dxa"/>
              <w:left w:w="108" w:type="dxa"/>
              <w:bottom w:w="0" w:type="dxa"/>
              <w:right w:w="108" w:type="dxa"/>
            </w:tcMar>
            <w:vAlign w:val="center"/>
          </w:tcPr>
          <w:p w:rsidR="006F75AD" w:rsidRPr="00415ABD" w:rsidRDefault="006F75AD" w:rsidP="00EB4A07">
            <w:pPr>
              <w:pStyle w:val="tt-tabletitle"/>
              <w:ind w:left="720" w:hanging="90"/>
              <w:jc w:val="center"/>
            </w:pPr>
          </w:p>
        </w:tc>
        <w:tc>
          <w:tcPr>
            <w:tcW w:w="1440" w:type="dxa"/>
            <w:vMerge/>
            <w:tcMar>
              <w:top w:w="0" w:type="dxa"/>
              <w:left w:w="108" w:type="dxa"/>
              <w:bottom w:w="0" w:type="dxa"/>
              <w:right w:w="108" w:type="dxa"/>
            </w:tcMar>
            <w:vAlign w:val="center"/>
          </w:tcPr>
          <w:p w:rsidR="006F75AD" w:rsidRPr="00415ABD" w:rsidRDefault="006F75AD" w:rsidP="00EB4A07">
            <w:pPr>
              <w:pStyle w:val="tt-tabletitle"/>
              <w:ind w:left="720" w:hanging="90"/>
              <w:jc w:val="center"/>
            </w:pPr>
          </w:p>
        </w:tc>
        <w:tc>
          <w:tcPr>
            <w:tcW w:w="2250" w:type="dxa"/>
            <w:tcMar>
              <w:top w:w="0" w:type="dxa"/>
              <w:left w:w="108" w:type="dxa"/>
              <w:bottom w:w="0" w:type="dxa"/>
              <w:right w:w="108" w:type="dxa"/>
            </w:tcMar>
            <w:vAlign w:val="center"/>
          </w:tcPr>
          <w:p w:rsidR="006F75AD" w:rsidRPr="00415ABD" w:rsidRDefault="006F75AD" w:rsidP="007768C2">
            <w:pPr>
              <w:pStyle w:val="tt-tabletitle"/>
              <w:ind w:left="0" w:firstLine="0"/>
              <w:jc w:val="both"/>
            </w:pPr>
            <w:r w:rsidRPr="00415ABD">
              <w:t xml:space="preserve">Optional Fields: 2.5 </w:t>
            </w:r>
            <w:proofErr w:type="spellStart"/>
            <w:r w:rsidRPr="00415ABD">
              <w:t>hr</w:t>
            </w:r>
            <w:proofErr w:type="spellEnd"/>
          </w:p>
        </w:tc>
        <w:tc>
          <w:tcPr>
            <w:tcW w:w="2250" w:type="dxa"/>
            <w:vAlign w:val="center"/>
          </w:tcPr>
          <w:p w:rsidR="006F75AD" w:rsidRPr="00415ABD" w:rsidRDefault="007768C2" w:rsidP="007768C2">
            <w:pPr>
              <w:pStyle w:val="tt-tabletitle"/>
              <w:ind w:left="0" w:hanging="18"/>
            </w:pPr>
            <w:r>
              <w:t xml:space="preserve">Optional Fields:  </w:t>
            </w:r>
            <w:r w:rsidR="006F75AD">
              <w:t>23,</w:t>
            </w:r>
            <w:r>
              <w:t>100</w:t>
            </w:r>
          </w:p>
        </w:tc>
      </w:tr>
      <w:tr w:rsidR="006F75AD" w:rsidRPr="00415ABD" w:rsidTr="007768C2">
        <w:trPr>
          <w:trHeight w:val="255"/>
        </w:trPr>
        <w:tc>
          <w:tcPr>
            <w:tcW w:w="1329" w:type="dxa"/>
            <w:tcBorders>
              <w:bottom w:val="single" w:sz="8" w:space="0" w:color="auto"/>
            </w:tcBorders>
            <w:tcMar>
              <w:top w:w="0" w:type="dxa"/>
              <w:left w:w="108" w:type="dxa"/>
              <w:bottom w:w="0" w:type="dxa"/>
              <w:right w:w="108" w:type="dxa"/>
            </w:tcMar>
            <w:vAlign w:val="center"/>
          </w:tcPr>
          <w:p w:rsidR="006F75AD" w:rsidRPr="00415ABD" w:rsidRDefault="006F75AD" w:rsidP="006F75AD">
            <w:pPr>
              <w:pStyle w:val="tt-tabletitle"/>
              <w:jc w:val="center"/>
            </w:pPr>
            <w:r>
              <w:t>Total</w:t>
            </w:r>
          </w:p>
        </w:tc>
        <w:tc>
          <w:tcPr>
            <w:tcW w:w="1461" w:type="dxa"/>
            <w:tcBorders>
              <w:bottom w:val="single" w:sz="8" w:space="0" w:color="auto"/>
            </w:tcBorders>
            <w:tcMar>
              <w:top w:w="0" w:type="dxa"/>
              <w:left w:w="108" w:type="dxa"/>
              <w:bottom w:w="0" w:type="dxa"/>
              <w:right w:w="108" w:type="dxa"/>
            </w:tcMar>
            <w:vAlign w:val="center"/>
          </w:tcPr>
          <w:p w:rsidR="006F75AD" w:rsidRPr="00415ABD" w:rsidRDefault="006F75AD" w:rsidP="00EB4A07">
            <w:pPr>
              <w:pStyle w:val="tt-tabletitle"/>
              <w:ind w:left="720" w:hanging="90"/>
              <w:jc w:val="center"/>
            </w:pPr>
          </w:p>
        </w:tc>
        <w:tc>
          <w:tcPr>
            <w:tcW w:w="1440" w:type="dxa"/>
            <w:tcBorders>
              <w:bottom w:val="single" w:sz="8" w:space="0" w:color="auto"/>
            </w:tcBorders>
            <w:tcMar>
              <w:top w:w="0" w:type="dxa"/>
              <w:left w:w="108" w:type="dxa"/>
              <w:bottom w:w="0" w:type="dxa"/>
              <w:right w:w="108" w:type="dxa"/>
            </w:tcMar>
            <w:vAlign w:val="center"/>
          </w:tcPr>
          <w:p w:rsidR="006F75AD" w:rsidRPr="00415ABD" w:rsidRDefault="006F75AD" w:rsidP="00EB4A07">
            <w:pPr>
              <w:pStyle w:val="tt-tabletitle"/>
              <w:ind w:left="720" w:hanging="90"/>
              <w:jc w:val="center"/>
            </w:pPr>
          </w:p>
        </w:tc>
        <w:tc>
          <w:tcPr>
            <w:tcW w:w="2250" w:type="dxa"/>
            <w:tcBorders>
              <w:bottom w:val="single" w:sz="8" w:space="0" w:color="auto"/>
            </w:tcBorders>
            <w:tcMar>
              <w:top w:w="0" w:type="dxa"/>
              <w:left w:w="108" w:type="dxa"/>
              <w:bottom w:w="0" w:type="dxa"/>
              <w:right w:w="108" w:type="dxa"/>
            </w:tcMar>
            <w:vAlign w:val="center"/>
          </w:tcPr>
          <w:p w:rsidR="006F75AD" w:rsidRPr="00415ABD" w:rsidRDefault="006F75AD" w:rsidP="007768C2">
            <w:pPr>
              <w:pStyle w:val="tt-tabletitle"/>
              <w:spacing w:line="240" w:lineRule="auto"/>
              <w:ind w:left="0" w:firstLine="0"/>
              <w:jc w:val="right"/>
            </w:pPr>
            <w:r>
              <w:t>3.0</w:t>
            </w:r>
            <w:r w:rsidR="007768C2">
              <w:t xml:space="preserve"> </w:t>
            </w:r>
            <w:proofErr w:type="spellStart"/>
            <w:r w:rsidR="007768C2">
              <w:t>hr</w:t>
            </w:r>
            <w:proofErr w:type="spellEnd"/>
          </w:p>
        </w:tc>
        <w:tc>
          <w:tcPr>
            <w:tcW w:w="2250" w:type="dxa"/>
            <w:tcBorders>
              <w:bottom w:val="single" w:sz="8" w:space="0" w:color="auto"/>
            </w:tcBorders>
            <w:vAlign w:val="center"/>
          </w:tcPr>
          <w:p w:rsidR="006F75AD" w:rsidRDefault="007768C2" w:rsidP="007768C2">
            <w:pPr>
              <w:pStyle w:val="tt-tabletitle"/>
              <w:ind w:left="0" w:hanging="18"/>
              <w:jc w:val="right"/>
            </w:pPr>
            <w:r>
              <w:t>27,720</w:t>
            </w:r>
          </w:p>
        </w:tc>
      </w:tr>
    </w:tbl>
    <w:p w:rsidR="00DE0D41" w:rsidRDefault="00DE0D41" w:rsidP="00EB4A07"/>
    <w:p w:rsidR="00DE0D41" w:rsidRPr="000A124F" w:rsidRDefault="00DE0D41" w:rsidP="001F1AC7">
      <w:pPr>
        <w:ind w:left="720" w:hanging="720"/>
        <w:rPr>
          <w:sz w:val="22"/>
          <w:szCs w:val="22"/>
        </w:rPr>
      </w:pPr>
      <w:r>
        <w:rPr>
          <w:sz w:val="22"/>
          <w:szCs w:val="22"/>
        </w:rPr>
        <w:tab/>
        <w:t>To estimate the annualized cost to respondents, NIH used the mean hourly wage of</w:t>
      </w:r>
      <w:r w:rsidR="00DC0D36">
        <w:rPr>
          <w:sz w:val="22"/>
          <w:szCs w:val="22"/>
        </w:rPr>
        <w:t xml:space="preserve"> </w:t>
      </w:r>
      <w:r w:rsidR="00371621">
        <w:rPr>
          <w:sz w:val="22"/>
          <w:szCs w:val="22"/>
        </w:rPr>
        <w:t>a genetic counselor</w:t>
      </w:r>
      <w:r>
        <w:rPr>
          <w:sz w:val="22"/>
          <w:szCs w:val="22"/>
        </w:rPr>
        <w:t xml:space="preserve"> from the </w:t>
      </w:r>
      <w:r w:rsidR="00371621">
        <w:rPr>
          <w:sz w:val="22"/>
          <w:szCs w:val="22"/>
        </w:rPr>
        <w:t>National Society of Genetic Counselor’s 2010 Professional Status Survey: Executive Summary</w:t>
      </w:r>
      <w:r>
        <w:rPr>
          <w:sz w:val="22"/>
          <w:szCs w:val="22"/>
        </w:rPr>
        <w:t>.</w:t>
      </w:r>
      <w:r>
        <w:rPr>
          <w:rStyle w:val="FootnoteReference"/>
          <w:sz w:val="22"/>
          <w:szCs w:val="22"/>
        </w:rPr>
        <w:footnoteReference w:id="6"/>
      </w:r>
      <w:r>
        <w:rPr>
          <w:sz w:val="22"/>
          <w:szCs w:val="22"/>
        </w:rPr>
        <w:t xml:space="preserve">  Table 12-2 provides t</w:t>
      </w:r>
      <w:r w:rsidRPr="00410CF4">
        <w:rPr>
          <w:sz w:val="22"/>
          <w:szCs w:val="22"/>
        </w:rPr>
        <w:t xml:space="preserve">he </w:t>
      </w:r>
      <w:r>
        <w:rPr>
          <w:sz w:val="22"/>
          <w:szCs w:val="22"/>
        </w:rPr>
        <w:t>estimated annualized cost for respondents.</w:t>
      </w:r>
      <w:r w:rsidRPr="00410CF4">
        <w:rPr>
          <w:sz w:val="22"/>
          <w:szCs w:val="22"/>
        </w:rPr>
        <w:t xml:space="preserve">  </w:t>
      </w:r>
      <w:r w:rsidR="00272610">
        <w:rPr>
          <w:sz w:val="22"/>
          <w:szCs w:val="22"/>
        </w:rPr>
        <w:t>Based an average of 12</w:t>
      </w:r>
      <w:r>
        <w:rPr>
          <w:sz w:val="22"/>
          <w:szCs w:val="22"/>
        </w:rPr>
        <w:t xml:space="preserve"> submissions per respondent and a mean hourly wage of $</w:t>
      </w:r>
      <w:r w:rsidR="00371621">
        <w:rPr>
          <w:sz w:val="22"/>
          <w:szCs w:val="22"/>
        </w:rPr>
        <w:t>30.63</w:t>
      </w:r>
      <w:r>
        <w:rPr>
          <w:sz w:val="22"/>
          <w:szCs w:val="22"/>
        </w:rPr>
        <w:t>, the estimated annualized cost per respondent is $</w:t>
      </w:r>
      <w:r w:rsidR="00272610">
        <w:rPr>
          <w:sz w:val="22"/>
          <w:szCs w:val="22"/>
        </w:rPr>
        <w:t>183.78</w:t>
      </w:r>
      <w:r>
        <w:rPr>
          <w:sz w:val="22"/>
          <w:szCs w:val="22"/>
        </w:rPr>
        <w:t xml:space="preserve"> to complete minimal data fields and $</w:t>
      </w:r>
      <w:r w:rsidR="00272610">
        <w:rPr>
          <w:sz w:val="22"/>
          <w:szCs w:val="22"/>
        </w:rPr>
        <w:t>1,102.68</w:t>
      </w:r>
      <w:r>
        <w:rPr>
          <w:sz w:val="22"/>
          <w:szCs w:val="22"/>
        </w:rPr>
        <w:t xml:space="preserve"> to complete all data fields.  </w:t>
      </w:r>
      <w:r w:rsidR="00F774F7">
        <w:rPr>
          <w:sz w:val="22"/>
          <w:szCs w:val="22"/>
        </w:rPr>
        <w:t>L</w:t>
      </w:r>
      <w:r w:rsidRPr="00410CF4">
        <w:rPr>
          <w:sz w:val="22"/>
          <w:szCs w:val="22"/>
        </w:rPr>
        <w:t xml:space="preserve">aboratories </w:t>
      </w:r>
      <w:r w:rsidR="00F774F7">
        <w:rPr>
          <w:sz w:val="22"/>
          <w:szCs w:val="22"/>
        </w:rPr>
        <w:t xml:space="preserve">can reduce cost by using time-saving features such as the copy function and </w:t>
      </w:r>
      <w:r w:rsidRPr="00410CF4">
        <w:rPr>
          <w:sz w:val="22"/>
          <w:szCs w:val="22"/>
        </w:rPr>
        <w:t>bulk upload feature.</w:t>
      </w:r>
    </w:p>
    <w:p w:rsidR="00DE0D41" w:rsidRPr="00860967" w:rsidRDefault="00DE0D41" w:rsidP="00860967">
      <w:pPr>
        <w:rPr>
          <w:b/>
          <w:sz w:val="22"/>
          <w:szCs w:val="22"/>
        </w:rPr>
      </w:pPr>
    </w:p>
    <w:p w:rsidR="00DE0D41" w:rsidRPr="00860967" w:rsidRDefault="00DE0D41" w:rsidP="00860967">
      <w:pPr>
        <w:ind w:left="720" w:hanging="90"/>
        <w:rPr>
          <w:b/>
          <w:sz w:val="22"/>
          <w:szCs w:val="22"/>
        </w:rPr>
      </w:pPr>
      <w:r w:rsidRPr="00860967">
        <w:rPr>
          <w:b/>
          <w:sz w:val="22"/>
          <w:szCs w:val="22"/>
        </w:rPr>
        <w:t>Table 12-2 Annualized Cost to Respondents</w:t>
      </w:r>
    </w:p>
    <w:tbl>
      <w:tblPr>
        <w:tblW w:w="87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68"/>
        <w:gridCol w:w="1530"/>
        <w:gridCol w:w="1440"/>
        <w:gridCol w:w="1800"/>
        <w:gridCol w:w="1260"/>
        <w:gridCol w:w="1350"/>
      </w:tblGrid>
      <w:tr w:rsidR="00A01B10" w:rsidRPr="00860967" w:rsidTr="00A01B10">
        <w:tc>
          <w:tcPr>
            <w:tcW w:w="1368" w:type="dxa"/>
          </w:tcPr>
          <w:p w:rsidR="00A01B10" w:rsidRPr="00860967" w:rsidRDefault="00A01B10" w:rsidP="00AF3BEB">
            <w:pPr>
              <w:jc w:val="center"/>
              <w:rPr>
                <w:b/>
                <w:szCs w:val="22"/>
              </w:rPr>
            </w:pPr>
            <w:r w:rsidRPr="00860967">
              <w:rPr>
                <w:b/>
                <w:sz w:val="22"/>
                <w:szCs w:val="22"/>
              </w:rPr>
              <w:t>Type of Respondent</w:t>
            </w:r>
          </w:p>
        </w:tc>
        <w:tc>
          <w:tcPr>
            <w:tcW w:w="1530" w:type="dxa"/>
          </w:tcPr>
          <w:p w:rsidR="00A01B10" w:rsidRDefault="00A01B10" w:rsidP="00AF3BEB">
            <w:pPr>
              <w:jc w:val="center"/>
              <w:rPr>
                <w:b/>
                <w:szCs w:val="22"/>
              </w:rPr>
            </w:pPr>
            <w:r>
              <w:rPr>
                <w:b/>
                <w:szCs w:val="22"/>
              </w:rPr>
              <w:t>Number of Respondents</w:t>
            </w:r>
          </w:p>
        </w:tc>
        <w:tc>
          <w:tcPr>
            <w:tcW w:w="1440" w:type="dxa"/>
          </w:tcPr>
          <w:p w:rsidR="00A01B10" w:rsidRPr="00860967" w:rsidRDefault="00A01B10" w:rsidP="00AF3BEB">
            <w:pPr>
              <w:jc w:val="center"/>
              <w:rPr>
                <w:b/>
                <w:szCs w:val="22"/>
              </w:rPr>
            </w:pPr>
            <w:r>
              <w:rPr>
                <w:b/>
                <w:szCs w:val="22"/>
              </w:rPr>
              <w:t>Frequency of Response</w:t>
            </w:r>
          </w:p>
        </w:tc>
        <w:tc>
          <w:tcPr>
            <w:tcW w:w="1800" w:type="dxa"/>
          </w:tcPr>
          <w:p w:rsidR="00A01B10" w:rsidRPr="00860967" w:rsidRDefault="00A01B10" w:rsidP="00A01B10">
            <w:pPr>
              <w:jc w:val="center"/>
              <w:rPr>
                <w:b/>
                <w:szCs w:val="22"/>
              </w:rPr>
            </w:pPr>
            <w:r w:rsidRPr="00860967">
              <w:rPr>
                <w:b/>
                <w:sz w:val="22"/>
                <w:szCs w:val="22"/>
              </w:rPr>
              <w:t>Average Time per Respondent</w:t>
            </w:r>
          </w:p>
        </w:tc>
        <w:tc>
          <w:tcPr>
            <w:tcW w:w="1260" w:type="dxa"/>
          </w:tcPr>
          <w:p w:rsidR="00A01B10" w:rsidRPr="00860967" w:rsidRDefault="00A01B10" w:rsidP="00AF3BEB">
            <w:pPr>
              <w:jc w:val="center"/>
              <w:rPr>
                <w:b/>
                <w:szCs w:val="22"/>
              </w:rPr>
            </w:pPr>
            <w:r w:rsidRPr="00860967">
              <w:rPr>
                <w:b/>
                <w:sz w:val="22"/>
                <w:szCs w:val="22"/>
              </w:rPr>
              <w:t>Hourly Wage</w:t>
            </w:r>
            <w:r>
              <w:rPr>
                <w:b/>
                <w:sz w:val="22"/>
                <w:szCs w:val="22"/>
              </w:rPr>
              <w:t xml:space="preserve"> Rate</w:t>
            </w:r>
          </w:p>
        </w:tc>
        <w:tc>
          <w:tcPr>
            <w:tcW w:w="1350" w:type="dxa"/>
          </w:tcPr>
          <w:p w:rsidR="00A01B10" w:rsidRPr="00860967" w:rsidRDefault="00A01B10" w:rsidP="00AF3BEB">
            <w:pPr>
              <w:jc w:val="center"/>
              <w:rPr>
                <w:b/>
                <w:szCs w:val="22"/>
              </w:rPr>
            </w:pPr>
            <w:r w:rsidRPr="00860967">
              <w:rPr>
                <w:b/>
                <w:sz w:val="22"/>
                <w:szCs w:val="22"/>
              </w:rPr>
              <w:t>Respondent</w:t>
            </w:r>
            <w:r>
              <w:rPr>
                <w:b/>
                <w:sz w:val="22"/>
                <w:szCs w:val="22"/>
              </w:rPr>
              <w:t xml:space="preserve"> Cost</w:t>
            </w:r>
          </w:p>
        </w:tc>
      </w:tr>
      <w:tr w:rsidR="00A01B10" w:rsidRPr="00860967" w:rsidTr="00A01B10">
        <w:trPr>
          <w:trHeight w:val="335"/>
        </w:trPr>
        <w:tc>
          <w:tcPr>
            <w:tcW w:w="1368" w:type="dxa"/>
            <w:vMerge w:val="restart"/>
          </w:tcPr>
          <w:p w:rsidR="00A01B10" w:rsidRPr="005D1B51" w:rsidRDefault="00A01B10" w:rsidP="00860967">
            <w:pPr>
              <w:rPr>
                <w:szCs w:val="22"/>
              </w:rPr>
            </w:pPr>
            <w:r w:rsidRPr="005D1B51">
              <w:rPr>
                <w:sz w:val="22"/>
                <w:szCs w:val="22"/>
              </w:rPr>
              <w:t>Laboratory Personnel</w:t>
            </w:r>
          </w:p>
        </w:tc>
        <w:tc>
          <w:tcPr>
            <w:tcW w:w="1530" w:type="dxa"/>
            <w:vMerge w:val="restart"/>
          </w:tcPr>
          <w:p w:rsidR="00A01B10" w:rsidRPr="005D1B51" w:rsidRDefault="00A01B10" w:rsidP="00860967">
            <w:pPr>
              <w:rPr>
                <w:sz w:val="22"/>
                <w:szCs w:val="22"/>
              </w:rPr>
            </w:pPr>
            <w:r>
              <w:rPr>
                <w:sz w:val="22"/>
                <w:szCs w:val="22"/>
              </w:rPr>
              <w:t>770</w:t>
            </w:r>
          </w:p>
        </w:tc>
        <w:tc>
          <w:tcPr>
            <w:tcW w:w="1440" w:type="dxa"/>
            <w:vMerge w:val="restart"/>
          </w:tcPr>
          <w:p w:rsidR="00A01B10" w:rsidRPr="005D1B51" w:rsidRDefault="00A01B10" w:rsidP="00860967">
            <w:pPr>
              <w:rPr>
                <w:szCs w:val="22"/>
              </w:rPr>
            </w:pPr>
            <w:r w:rsidRPr="005D1B51">
              <w:rPr>
                <w:sz w:val="22"/>
                <w:szCs w:val="22"/>
              </w:rPr>
              <w:t>12</w:t>
            </w:r>
          </w:p>
        </w:tc>
        <w:tc>
          <w:tcPr>
            <w:tcW w:w="1800" w:type="dxa"/>
          </w:tcPr>
          <w:p w:rsidR="00A01B10" w:rsidRPr="005D1B51" w:rsidRDefault="00A01B10" w:rsidP="00860967">
            <w:pPr>
              <w:rPr>
                <w:szCs w:val="22"/>
              </w:rPr>
            </w:pPr>
            <w:r w:rsidRPr="005D1B51">
              <w:rPr>
                <w:sz w:val="22"/>
                <w:szCs w:val="22"/>
              </w:rPr>
              <w:t xml:space="preserve">Minimal Fields: 0.5 </w:t>
            </w:r>
            <w:proofErr w:type="spellStart"/>
            <w:r>
              <w:rPr>
                <w:sz w:val="22"/>
                <w:szCs w:val="22"/>
              </w:rPr>
              <w:t>hrs</w:t>
            </w:r>
            <w:proofErr w:type="spellEnd"/>
          </w:p>
        </w:tc>
        <w:tc>
          <w:tcPr>
            <w:tcW w:w="1260" w:type="dxa"/>
          </w:tcPr>
          <w:p w:rsidR="00A01B10" w:rsidRPr="005D1B51" w:rsidRDefault="00A01B10" w:rsidP="00860967">
            <w:pPr>
              <w:rPr>
                <w:szCs w:val="22"/>
              </w:rPr>
            </w:pPr>
            <w:r w:rsidRPr="005D1B51">
              <w:rPr>
                <w:sz w:val="22"/>
                <w:szCs w:val="22"/>
              </w:rPr>
              <w:t>$</w:t>
            </w:r>
            <w:r>
              <w:rPr>
                <w:sz w:val="22"/>
                <w:szCs w:val="22"/>
              </w:rPr>
              <w:t>30.63</w:t>
            </w:r>
          </w:p>
        </w:tc>
        <w:tc>
          <w:tcPr>
            <w:tcW w:w="1350" w:type="dxa"/>
          </w:tcPr>
          <w:p w:rsidR="00A01B10" w:rsidRPr="005D1B51" w:rsidRDefault="00A01B10" w:rsidP="00371621">
            <w:pPr>
              <w:rPr>
                <w:szCs w:val="22"/>
              </w:rPr>
            </w:pPr>
            <w:r w:rsidRPr="005D1B51">
              <w:rPr>
                <w:sz w:val="22"/>
                <w:szCs w:val="22"/>
              </w:rPr>
              <w:t>$</w:t>
            </w:r>
            <w:r>
              <w:rPr>
                <w:sz w:val="22"/>
                <w:szCs w:val="22"/>
              </w:rPr>
              <w:t>183.78</w:t>
            </w:r>
          </w:p>
        </w:tc>
      </w:tr>
      <w:tr w:rsidR="00A01B10" w:rsidRPr="00860967" w:rsidTr="00A01B10">
        <w:trPr>
          <w:trHeight w:val="335"/>
        </w:trPr>
        <w:tc>
          <w:tcPr>
            <w:tcW w:w="1368" w:type="dxa"/>
            <w:vMerge/>
          </w:tcPr>
          <w:p w:rsidR="00A01B10" w:rsidRPr="005D1B51" w:rsidRDefault="00A01B10" w:rsidP="00860967">
            <w:pPr>
              <w:rPr>
                <w:szCs w:val="22"/>
              </w:rPr>
            </w:pPr>
          </w:p>
        </w:tc>
        <w:tc>
          <w:tcPr>
            <w:tcW w:w="1530" w:type="dxa"/>
            <w:vMerge/>
          </w:tcPr>
          <w:p w:rsidR="00A01B10" w:rsidRPr="005D1B51" w:rsidRDefault="00A01B10" w:rsidP="00860967">
            <w:pPr>
              <w:rPr>
                <w:szCs w:val="22"/>
              </w:rPr>
            </w:pPr>
          </w:p>
        </w:tc>
        <w:tc>
          <w:tcPr>
            <w:tcW w:w="1440" w:type="dxa"/>
            <w:vMerge/>
          </w:tcPr>
          <w:p w:rsidR="00A01B10" w:rsidRPr="005D1B51" w:rsidRDefault="00A01B10" w:rsidP="00860967">
            <w:pPr>
              <w:rPr>
                <w:szCs w:val="22"/>
              </w:rPr>
            </w:pPr>
          </w:p>
        </w:tc>
        <w:tc>
          <w:tcPr>
            <w:tcW w:w="1800" w:type="dxa"/>
          </w:tcPr>
          <w:p w:rsidR="00A01B10" w:rsidRPr="005D1B51" w:rsidRDefault="00A01B10" w:rsidP="00860967">
            <w:pPr>
              <w:rPr>
                <w:szCs w:val="22"/>
              </w:rPr>
            </w:pPr>
            <w:r w:rsidRPr="005D1B51">
              <w:rPr>
                <w:sz w:val="22"/>
                <w:szCs w:val="22"/>
              </w:rPr>
              <w:t xml:space="preserve">Optional Fields: 2.5 </w:t>
            </w:r>
            <w:proofErr w:type="spellStart"/>
            <w:r>
              <w:rPr>
                <w:sz w:val="22"/>
                <w:szCs w:val="22"/>
              </w:rPr>
              <w:t>hrs</w:t>
            </w:r>
            <w:proofErr w:type="spellEnd"/>
          </w:p>
        </w:tc>
        <w:tc>
          <w:tcPr>
            <w:tcW w:w="1260" w:type="dxa"/>
          </w:tcPr>
          <w:p w:rsidR="00A01B10" w:rsidRPr="005D1B51" w:rsidRDefault="00A01B10" w:rsidP="00371621">
            <w:pPr>
              <w:rPr>
                <w:szCs w:val="22"/>
              </w:rPr>
            </w:pPr>
            <w:r w:rsidRPr="005D1B51">
              <w:rPr>
                <w:sz w:val="22"/>
                <w:szCs w:val="22"/>
              </w:rPr>
              <w:t>$</w:t>
            </w:r>
            <w:r>
              <w:rPr>
                <w:sz w:val="22"/>
                <w:szCs w:val="22"/>
              </w:rPr>
              <w:t>30.63</w:t>
            </w:r>
          </w:p>
        </w:tc>
        <w:tc>
          <w:tcPr>
            <w:tcW w:w="1350" w:type="dxa"/>
          </w:tcPr>
          <w:p w:rsidR="00A01B10" w:rsidRPr="005D1B51" w:rsidRDefault="00A01B10" w:rsidP="00371621">
            <w:pPr>
              <w:rPr>
                <w:szCs w:val="22"/>
              </w:rPr>
            </w:pPr>
            <w:r w:rsidRPr="005D1B51">
              <w:rPr>
                <w:sz w:val="22"/>
                <w:szCs w:val="22"/>
              </w:rPr>
              <w:t>$</w:t>
            </w:r>
            <w:r>
              <w:rPr>
                <w:sz w:val="22"/>
                <w:szCs w:val="22"/>
              </w:rPr>
              <w:t>918.90</w:t>
            </w:r>
          </w:p>
        </w:tc>
      </w:tr>
      <w:tr w:rsidR="00A01B10" w:rsidRPr="00860967" w:rsidTr="00A01B10">
        <w:trPr>
          <w:trHeight w:val="335"/>
        </w:trPr>
        <w:tc>
          <w:tcPr>
            <w:tcW w:w="1368" w:type="dxa"/>
          </w:tcPr>
          <w:p w:rsidR="00A01B10" w:rsidRPr="005D1B51" w:rsidRDefault="00A01B10" w:rsidP="00860967">
            <w:pPr>
              <w:rPr>
                <w:szCs w:val="22"/>
              </w:rPr>
            </w:pPr>
            <w:r>
              <w:rPr>
                <w:szCs w:val="22"/>
              </w:rPr>
              <w:t>Total</w:t>
            </w:r>
          </w:p>
        </w:tc>
        <w:tc>
          <w:tcPr>
            <w:tcW w:w="1530" w:type="dxa"/>
          </w:tcPr>
          <w:p w:rsidR="00A01B10" w:rsidRPr="005D1B51" w:rsidRDefault="00A01B10" w:rsidP="00860967">
            <w:pPr>
              <w:rPr>
                <w:szCs w:val="22"/>
              </w:rPr>
            </w:pPr>
            <w:r>
              <w:rPr>
                <w:szCs w:val="22"/>
              </w:rPr>
              <w:t>770</w:t>
            </w:r>
          </w:p>
        </w:tc>
        <w:tc>
          <w:tcPr>
            <w:tcW w:w="1440" w:type="dxa"/>
          </w:tcPr>
          <w:p w:rsidR="00A01B10" w:rsidRPr="005D1B51" w:rsidRDefault="00A01B10" w:rsidP="00860967">
            <w:pPr>
              <w:rPr>
                <w:szCs w:val="22"/>
              </w:rPr>
            </w:pPr>
          </w:p>
        </w:tc>
        <w:tc>
          <w:tcPr>
            <w:tcW w:w="1800" w:type="dxa"/>
          </w:tcPr>
          <w:p w:rsidR="00A01B10" w:rsidRPr="005D1B51" w:rsidRDefault="00A01B10" w:rsidP="00860967">
            <w:pPr>
              <w:rPr>
                <w:sz w:val="22"/>
                <w:szCs w:val="22"/>
              </w:rPr>
            </w:pPr>
            <w:r>
              <w:rPr>
                <w:sz w:val="22"/>
                <w:szCs w:val="22"/>
              </w:rPr>
              <w:t xml:space="preserve">3.0 </w:t>
            </w:r>
            <w:proofErr w:type="spellStart"/>
            <w:r>
              <w:rPr>
                <w:sz w:val="22"/>
                <w:szCs w:val="22"/>
              </w:rPr>
              <w:t>hrs</w:t>
            </w:r>
            <w:proofErr w:type="spellEnd"/>
          </w:p>
        </w:tc>
        <w:tc>
          <w:tcPr>
            <w:tcW w:w="1260" w:type="dxa"/>
          </w:tcPr>
          <w:p w:rsidR="00A01B10" w:rsidRPr="005D1B51" w:rsidRDefault="00A01B10" w:rsidP="00371621">
            <w:pPr>
              <w:rPr>
                <w:sz w:val="22"/>
                <w:szCs w:val="22"/>
              </w:rPr>
            </w:pPr>
          </w:p>
        </w:tc>
        <w:tc>
          <w:tcPr>
            <w:tcW w:w="1350" w:type="dxa"/>
          </w:tcPr>
          <w:p w:rsidR="00A01B10" w:rsidRPr="005D1B51" w:rsidRDefault="00A01B10" w:rsidP="00371621">
            <w:pPr>
              <w:rPr>
                <w:sz w:val="22"/>
                <w:szCs w:val="22"/>
              </w:rPr>
            </w:pPr>
            <w:r>
              <w:rPr>
                <w:sz w:val="22"/>
                <w:szCs w:val="22"/>
              </w:rPr>
              <w:t>$1</w:t>
            </w:r>
            <w:r w:rsidR="00272610">
              <w:rPr>
                <w:sz w:val="22"/>
                <w:szCs w:val="22"/>
              </w:rPr>
              <w:t>,</w:t>
            </w:r>
            <w:r>
              <w:rPr>
                <w:sz w:val="22"/>
                <w:szCs w:val="22"/>
              </w:rPr>
              <w:t>102.68</w:t>
            </w:r>
          </w:p>
        </w:tc>
      </w:tr>
    </w:tbl>
    <w:p w:rsidR="00DE0D41" w:rsidRPr="00860967" w:rsidRDefault="00DE0D41" w:rsidP="00860967">
      <w:pPr>
        <w:rPr>
          <w:b/>
          <w:sz w:val="22"/>
          <w:szCs w:val="22"/>
        </w:rPr>
      </w:pPr>
    </w:p>
    <w:p w:rsidR="00DE0D41" w:rsidRPr="00410CF4" w:rsidRDefault="00DE0D41" w:rsidP="00F67D0B">
      <w:pPr>
        <w:rPr>
          <w:b/>
          <w:sz w:val="22"/>
          <w:szCs w:val="22"/>
        </w:rPr>
      </w:pPr>
      <w:r w:rsidRPr="00410CF4">
        <w:rPr>
          <w:b/>
          <w:sz w:val="22"/>
          <w:szCs w:val="22"/>
        </w:rPr>
        <w:t>A.13</w:t>
      </w:r>
      <w:r w:rsidRPr="00410CF4">
        <w:rPr>
          <w:b/>
          <w:sz w:val="22"/>
          <w:szCs w:val="22"/>
        </w:rPr>
        <w:tab/>
        <w:t>Estimates of Other Total Annual Cost Burden to Respondents and Record Keepers</w:t>
      </w:r>
    </w:p>
    <w:p w:rsidR="00DE0D41" w:rsidRPr="00410CF4" w:rsidRDefault="00DE0D41">
      <w:pPr>
        <w:rPr>
          <w:b/>
          <w:sz w:val="22"/>
          <w:szCs w:val="22"/>
        </w:rPr>
      </w:pPr>
    </w:p>
    <w:p w:rsidR="00DE0D41" w:rsidRPr="00410CF4" w:rsidRDefault="00DE0D41" w:rsidP="00955FAD">
      <w:pPr>
        <w:ind w:left="720"/>
        <w:rPr>
          <w:sz w:val="22"/>
          <w:szCs w:val="22"/>
        </w:rPr>
      </w:pPr>
      <w:r w:rsidRPr="00410CF4">
        <w:rPr>
          <w:sz w:val="22"/>
          <w:szCs w:val="22"/>
        </w:rPr>
        <w:t xml:space="preserve">There are no capital costs associated with this collection.  </w:t>
      </w:r>
    </w:p>
    <w:p w:rsidR="00DE0D41" w:rsidRPr="00410CF4" w:rsidRDefault="00DE0D41" w:rsidP="00B4131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szCs w:val="22"/>
        </w:rPr>
      </w:pPr>
    </w:p>
    <w:p w:rsidR="00DE0D41" w:rsidRPr="00410CF4" w:rsidRDefault="00DE0D41" w:rsidP="00F67D0B">
      <w:pPr>
        <w:rPr>
          <w:b/>
          <w:sz w:val="22"/>
          <w:szCs w:val="22"/>
        </w:rPr>
      </w:pPr>
      <w:r w:rsidRPr="00410CF4">
        <w:rPr>
          <w:b/>
          <w:sz w:val="22"/>
          <w:szCs w:val="22"/>
        </w:rPr>
        <w:t xml:space="preserve">A.14 </w:t>
      </w:r>
      <w:r w:rsidRPr="00410CF4">
        <w:rPr>
          <w:b/>
          <w:sz w:val="22"/>
          <w:szCs w:val="22"/>
        </w:rPr>
        <w:tab/>
        <w:t>Annualized Cost to the Federal Government</w:t>
      </w:r>
    </w:p>
    <w:p w:rsidR="00DE0D41" w:rsidRPr="00410CF4" w:rsidRDefault="00DE0D41" w:rsidP="00955FAD">
      <w:pPr>
        <w:tabs>
          <w:tab w:val="num" w:pos="810"/>
        </w:tabs>
        <w:ind w:hanging="990"/>
        <w:rPr>
          <w:sz w:val="22"/>
          <w:szCs w:val="22"/>
        </w:rPr>
      </w:pPr>
    </w:p>
    <w:p w:rsidR="00DE0D41" w:rsidRPr="00756976" w:rsidRDefault="00DE0D41" w:rsidP="003D1AB9">
      <w:pPr>
        <w:tabs>
          <w:tab w:val="num" w:pos="810"/>
        </w:tabs>
        <w:ind w:left="810" w:hanging="810"/>
        <w:rPr>
          <w:sz w:val="22"/>
          <w:szCs w:val="22"/>
        </w:rPr>
      </w:pPr>
      <w:r w:rsidRPr="00410CF4">
        <w:rPr>
          <w:sz w:val="22"/>
          <w:szCs w:val="22"/>
        </w:rPr>
        <w:tab/>
      </w:r>
      <w:r w:rsidRPr="00756976">
        <w:rPr>
          <w:iCs/>
          <w:sz w:val="22"/>
          <w:szCs w:val="22"/>
        </w:rPr>
        <w:t>The estimated annualized cost to the Federal Government is $2.9</w:t>
      </w:r>
      <w:r>
        <w:rPr>
          <w:iCs/>
          <w:sz w:val="22"/>
          <w:szCs w:val="22"/>
        </w:rPr>
        <w:t xml:space="preserve"> million comprised of personnel </w:t>
      </w:r>
      <w:r w:rsidRPr="00756976">
        <w:rPr>
          <w:iCs/>
          <w:sz w:val="22"/>
          <w:szCs w:val="22"/>
        </w:rPr>
        <w:t xml:space="preserve">and IT costs associated with project implementation and operation. </w:t>
      </w:r>
      <w:r>
        <w:rPr>
          <w:iCs/>
          <w:sz w:val="22"/>
          <w:szCs w:val="22"/>
        </w:rPr>
        <w:t xml:space="preserve"> </w:t>
      </w:r>
      <w:r w:rsidRPr="00756976">
        <w:rPr>
          <w:iCs/>
          <w:sz w:val="22"/>
          <w:szCs w:val="22"/>
        </w:rPr>
        <w:t>This cost is based on 15 staff (contractor and federal) at an average rate of $164,000 (salaries and benefits) and $504,000 for hardware and software.</w:t>
      </w:r>
    </w:p>
    <w:p w:rsidR="00DE0D41" w:rsidRPr="00410CF4" w:rsidRDefault="00DE0D41" w:rsidP="00955FAD">
      <w:pPr>
        <w:tabs>
          <w:tab w:val="num" w:pos="810"/>
        </w:tabs>
        <w:ind w:hanging="990"/>
        <w:rPr>
          <w:sz w:val="22"/>
          <w:szCs w:val="22"/>
        </w:rPr>
      </w:pPr>
    </w:p>
    <w:p w:rsidR="00DE0D41" w:rsidRPr="00410CF4" w:rsidRDefault="00DE0D41" w:rsidP="00F67D0B">
      <w:pPr>
        <w:rPr>
          <w:b/>
          <w:sz w:val="22"/>
          <w:szCs w:val="22"/>
        </w:rPr>
      </w:pPr>
      <w:bookmarkStart w:id="1" w:name="OLE_LINK1"/>
      <w:bookmarkStart w:id="2" w:name="OLE_LINK2"/>
      <w:r w:rsidRPr="00410CF4">
        <w:rPr>
          <w:b/>
          <w:sz w:val="22"/>
          <w:szCs w:val="22"/>
        </w:rPr>
        <w:t>A.15</w:t>
      </w:r>
      <w:r w:rsidRPr="00410CF4">
        <w:rPr>
          <w:b/>
          <w:sz w:val="22"/>
          <w:szCs w:val="22"/>
        </w:rPr>
        <w:tab/>
        <w:t>Explanation for Program Changes or Adjustments</w:t>
      </w:r>
      <w:r w:rsidRPr="00410CF4">
        <w:rPr>
          <w:sz w:val="22"/>
          <w:szCs w:val="22"/>
        </w:rPr>
        <w:t xml:space="preserve"> </w:t>
      </w:r>
    </w:p>
    <w:p w:rsidR="00DE0D41" w:rsidRPr="00410CF4" w:rsidRDefault="00DE0D41" w:rsidP="00955FAD">
      <w:pPr>
        <w:tabs>
          <w:tab w:val="num" w:pos="810"/>
        </w:tabs>
        <w:autoSpaceDE w:val="0"/>
        <w:autoSpaceDN w:val="0"/>
        <w:adjustRightInd w:val="0"/>
        <w:ind w:left="360" w:hanging="990"/>
        <w:rPr>
          <w:b/>
          <w:sz w:val="22"/>
          <w:szCs w:val="22"/>
        </w:rPr>
      </w:pPr>
    </w:p>
    <w:p w:rsidR="00DE0D41" w:rsidRPr="00410CF4" w:rsidRDefault="00DE0D41" w:rsidP="003160F7">
      <w:pPr>
        <w:tabs>
          <w:tab w:val="num" w:pos="810"/>
        </w:tabs>
        <w:autoSpaceDE w:val="0"/>
        <w:autoSpaceDN w:val="0"/>
        <w:adjustRightInd w:val="0"/>
        <w:ind w:left="720"/>
        <w:rPr>
          <w:sz w:val="22"/>
          <w:szCs w:val="22"/>
        </w:rPr>
      </w:pPr>
      <w:r w:rsidRPr="00410CF4">
        <w:rPr>
          <w:sz w:val="22"/>
          <w:szCs w:val="22"/>
        </w:rPr>
        <w:t xml:space="preserve">The GTR is a new collection of information. </w:t>
      </w:r>
    </w:p>
    <w:bookmarkEnd w:id="1"/>
    <w:bookmarkEnd w:id="2"/>
    <w:p w:rsidR="00DE0D41" w:rsidRPr="00410CF4" w:rsidRDefault="00DE0D41" w:rsidP="00F67D0B">
      <w:pPr>
        <w:rPr>
          <w:b/>
          <w:sz w:val="22"/>
          <w:szCs w:val="22"/>
        </w:rPr>
      </w:pPr>
    </w:p>
    <w:p w:rsidR="00DE0D41" w:rsidRPr="00410CF4" w:rsidRDefault="00DE0D41" w:rsidP="00F67D0B">
      <w:pPr>
        <w:rPr>
          <w:b/>
          <w:sz w:val="22"/>
          <w:szCs w:val="22"/>
        </w:rPr>
      </w:pPr>
      <w:r w:rsidRPr="00410CF4">
        <w:rPr>
          <w:b/>
          <w:sz w:val="22"/>
          <w:szCs w:val="22"/>
        </w:rPr>
        <w:t>A.16</w:t>
      </w:r>
      <w:r w:rsidRPr="00410CF4">
        <w:rPr>
          <w:b/>
          <w:sz w:val="22"/>
          <w:szCs w:val="22"/>
        </w:rPr>
        <w:tab/>
        <w:t>Plans for Tabulation and Publication and Project Time Schedule</w:t>
      </w:r>
    </w:p>
    <w:p w:rsidR="00DE0D41" w:rsidRPr="00410CF4" w:rsidRDefault="00DE0D41" w:rsidP="00F67D0B">
      <w:pPr>
        <w:rPr>
          <w:b/>
          <w:sz w:val="22"/>
          <w:szCs w:val="22"/>
        </w:rPr>
      </w:pPr>
    </w:p>
    <w:p w:rsidR="00DE0D41" w:rsidRPr="00410CF4" w:rsidRDefault="00DE0D41" w:rsidP="006F6724">
      <w:pPr>
        <w:ind w:left="720"/>
        <w:rPr>
          <w:sz w:val="22"/>
          <w:szCs w:val="22"/>
        </w:rPr>
      </w:pPr>
      <w:r w:rsidRPr="00410CF4">
        <w:rPr>
          <w:sz w:val="22"/>
          <w:szCs w:val="22"/>
        </w:rPr>
        <w:t xml:space="preserve">Information submitted to </w:t>
      </w:r>
      <w:r w:rsidR="00C00A68">
        <w:rPr>
          <w:sz w:val="22"/>
          <w:szCs w:val="22"/>
        </w:rPr>
        <w:t xml:space="preserve">the </w:t>
      </w:r>
      <w:r w:rsidRPr="00410CF4">
        <w:rPr>
          <w:sz w:val="22"/>
          <w:szCs w:val="22"/>
        </w:rPr>
        <w:t xml:space="preserve">GTR will be made available to the public via a website operated and maintained by NIH at </w:t>
      </w:r>
      <w:hyperlink r:id="rId22" w:history="1">
        <w:r w:rsidRPr="00410CF4">
          <w:rPr>
            <w:rStyle w:val="Hyperlink"/>
            <w:sz w:val="22"/>
            <w:szCs w:val="22"/>
          </w:rPr>
          <w:t>http://www.ncbi.nlm.nih.gov/gtr/</w:t>
        </w:r>
      </w:hyperlink>
      <w:r w:rsidRPr="00410CF4">
        <w:rPr>
          <w:sz w:val="22"/>
          <w:szCs w:val="22"/>
        </w:rPr>
        <w:t xml:space="preserve">.  The only submitted information that will not be displayed on the website are a small number of fields for back-end database purposes (e.g., “person ID” and “laboratory unique code,” which are both used for bulk data uploads) and private information for communication between the submitter and </w:t>
      </w:r>
      <w:r w:rsidR="00C00A68">
        <w:rPr>
          <w:sz w:val="22"/>
          <w:szCs w:val="22"/>
        </w:rPr>
        <w:t xml:space="preserve">the </w:t>
      </w:r>
      <w:r w:rsidRPr="00410CF4">
        <w:rPr>
          <w:sz w:val="22"/>
          <w:szCs w:val="22"/>
        </w:rPr>
        <w:t xml:space="preserve">GTR (e.g., phone/fax numbers for internal communications).  Submitters also have the option to specify that credentials </w:t>
      </w:r>
      <w:r w:rsidR="005809B1">
        <w:rPr>
          <w:sz w:val="22"/>
          <w:szCs w:val="22"/>
        </w:rPr>
        <w:t xml:space="preserve">of personnel </w:t>
      </w:r>
      <w:r w:rsidR="000864B7">
        <w:rPr>
          <w:sz w:val="22"/>
          <w:szCs w:val="22"/>
        </w:rPr>
        <w:t xml:space="preserve">or </w:t>
      </w:r>
      <w:r w:rsidR="005809B1">
        <w:rPr>
          <w:sz w:val="22"/>
          <w:szCs w:val="22"/>
        </w:rPr>
        <w:t xml:space="preserve">the </w:t>
      </w:r>
      <w:r w:rsidR="000864B7">
        <w:rPr>
          <w:sz w:val="22"/>
          <w:szCs w:val="22"/>
        </w:rPr>
        <w:t xml:space="preserve">exact street address </w:t>
      </w:r>
      <w:r w:rsidR="00691359">
        <w:rPr>
          <w:sz w:val="22"/>
          <w:szCs w:val="22"/>
        </w:rPr>
        <w:t xml:space="preserve">of the laboratory </w:t>
      </w:r>
      <w:r w:rsidRPr="00410CF4">
        <w:rPr>
          <w:sz w:val="22"/>
          <w:szCs w:val="22"/>
        </w:rPr>
        <w:t>not be displayed.</w:t>
      </w:r>
    </w:p>
    <w:p w:rsidR="00DE0D41" w:rsidRPr="00410CF4" w:rsidRDefault="00DE0D41" w:rsidP="006F6724">
      <w:pPr>
        <w:ind w:left="720"/>
        <w:rPr>
          <w:sz w:val="22"/>
          <w:szCs w:val="22"/>
        </w:rPr>
      </w:pPr>
    </w:p>
    <w:p w:rsidR="00DE0D41" w:rsidRPr="00410CF4" w:rsidRDefault="00DE0D41" w:rsidP="006F6724">
      <w:pPr>
        <w:ind w:left="720"/>
        <w:rPr>
          <w:sz w:val="22"/>
          <w:szCs w:val="22"/>
        </w:rPr>
      </w:pPr>
      <w:r w:rsidRPr="00410CF4">
        <w:rPr>
          <w:sz w:val="22"/>
          <w:szCs w:val="22"/>
        </w:rPr>
        <w:t xml:space="preserve">NIH expects to launch </w:t>
      </w:r>
      <w:r w:rsidR="00C00A68">
        <w:rPr>
          <w:sz w:val="22"/>
          <w:szCs w:val="22"/>
        </w:rPr>
        <w:t xml:space="preserve">the </w:t>
      </w:r>
      <w:r w:rsidRPr="00410CF4">
        <w:rPr>
          <w:sz w:val="22"/>
          <w:szCs w:val="22"/>
        </w:rPr>
        <w:t xml:space="preserve">GTR in late 2011, following approval of its PRA submission.  The majority of </w:t>
      </w:r>
      <w:r w:rsidR="005809B1">
        <w:rPr>
          <w:sz w:val="22"/>
          <w:szCs w:val="22"/>
        </w:rPr>
        <w:t xml:space="preserve">GTR’s </w:t>
      </w:r>
      <w:r w:rsidRPr="00410CF4">
        <w:rPr>
          <w:sz w:val="22"/>
          <w:szCs w:val="22"/>
        </w:rPr>
        <w:t xml:space="preserve">initial content will come from laboratories that already list their tests in GeneTests. </w:t>
      </w:r>
      <w:r w:rsidR="006F3837">
        <w:rPr>
          <w:sz w:val="22"/>
          <w:szCs w:val="22"/>
        </w:rPr>
        <w:t xml:space="preserve"> </w:t>
      </w:r>
      <w:r w:rsidR="00C00A68">
        <w:rPr>
          <w:sz w:val="22"/>
          <w:szCs w:val="22"/>
        </w:rPr>
        <w:t xml:space="preserve">The </w:t>
      </w:r>
      <w:r w:rsidRPr="00410CF4">
        <w:rPr>
          <w:sz w:val="22"/>
          <w:szCs w:val="22"/>
        </w:rPr>
        <w:t>GTR will provide for automatic transfer of data from GeneTests and will facilitate laboratory updat</w:t>
      </w:r>
      <w:r w:rsidR="005809B1">
        <w:rPr>
          <w:sz w:val="22"/>
          <w:szCs w:val="22"/>
        </w:rPr>
        <w:t>es</w:t>
      </w:r>
      <w:r w:rsidRPr="00410CF4">
        <w:rPr>
          <w:sz w:val="22"/>
          <w:szCs w:val="22"/>
        </w:rPr>
        <w:t xml:space="preserve"> of this information to include the broader range of fields provided for </w:t>
      </w:r>
      <w:r w:rsidRPr="00410CF4">
        <w:rPr>
          <w:sz w:val="22"/>
          <w:szCs w:val="22"/>
        </w:rPr>
        <w:lastRenderedPageBreak/>
        <w:t xml:space="preserve">in </w:t>
      </w:r>
      <w:r w:rsidR="00CA102A">
        <w:rPr>
          <w:sz w:val="22"/>
          <w:szCs w:val="22"/>
        </w:rPr>
        <w:t xml:space="preserve">the </w:t>
      </w:r>
      <w:r w:rsidRPr="00410CF4">
        <w:rPr>
          <w:sz w:val="22"/>
          <w:szCs w:val="22"/>
        </w:rPr>
        <w:t>GTR.  The GTR submission system is automated, and it is expected that new submissions and updates will be added to the public website quickly, generally within a day.</w:t>
      </w:r>
    </w:p>
    <w:p w:rsidR="00DE0D41" w:rsidRPr="00410CF4" w:rsidRDefault="00DE0D41" w:rsidP="00955FAD">
      <w:pPr>
        <w:tabs>
          <w:tab w:val="num" w:pos="810"/>
        </w:tabs>
        <w:ind w:hanging="990"/>
        <w:rPr>
          <w:sz w:val="22"/>
          <w:szCs w:val="22"/>
        </w:rPr>
      </w:pPr>
    </w:p>
    <w:p w:rsidR="00DE0D41" w:rsidRPr="00410CF4" w:rsidRDefault="00DE0D41" w:rsidP="00F67D0B">
      <w:pPr>
        <w:rPr>
          <w:b/>
          <w:sz w:val="22"/>
          <w:szCs w:val="22"/>
        </w:rPr>
      </w:pPr>
      <w:r w:rsidRPr="00410CF4">
        <w:rPr>
          <w:b/>
          <w:sz w:val="22"/>
          <w:szCs w:val="22"/>
        </w:rPr>
        <w:t xml:space="preserve">A.17 </w:t>
      </w:r>
      <w:r w:rsidRPr="00410CF4">
        <w:rPr>
          <w:b/>
          <w:sz w:val="22"/>
          <w:szCs w:val="22"/>
        </w:rPr>
        <w:tab/>
        <w:t>Reason(s) Display of OMB Expiration Date is Inappropriate</w:t>
      </w:r>
    </w:p>
    <w:p w:rsidR="00DE0D41" w:rsidRPr="00410CF4" w:rsidRDefault="00DE0D41" w:rsidP="00955FAD">
      <w:pPr>
        <w:tabs>
          <w:tab w:val="num" w:pos="810"/>
        </w:tabs>
        <w:ind w:hanging="990"/>
        <w:rPr>
          <w:sz w:val="22"/>
          <w:szCs w:val="22"/>
        </w:rPr>
      </w:pPr>
    </w:p>
    <w:p w:rsidR="00DE0D41" w:rsidRPr="00410CF4" w:rsidRDefault="00DE0D41" w:rsidP="00955FAD">
      <w:pPr>
        <w:tabs>
          <w:tab w:val="num" w:pos="810"/>
        </w:tabs>
        <w:ind w:left="720"/>
        <w:rPr>
          <w:sz w:val="22"/>
          <w:szCs w:val="22"/>
        </w:rPr>
      </w:pPr>
      <w:r w:rsidRPr="00410CF4">
        <w:rPr>
          <w:sz w:val="22"/>
          <w:szCs w:val="22"/>
        </w:rPr>
        <w:t>No exemption is requested.</w:t>
      </w:r>
    </w:p>
    <w:p w:rsidR="00DE0D41" w:rsidRPr="00410CF4" w:rsidRDefault="00DE0D41" w:rsidP="00955FAD">
      <w:pPr>
        <w:tabs>
          <w:tab w:val="num" w:pos="810"/>
        </w:tabs>
        <w:ind w:left="360" w:hanging="990"/>
        <w:rPr>
          <w:sz w:val="22"/>
          <w:szCs w:val="22"/>
        </w:rPr>
      </w:pPr>
    </w:p>
    <w:p w:rsidR="00DE0D41" w:rsidRPr="00410CF4" w:rsidRDefault="00DE0D41" w:rsidP="00F67D0B">
      <w:pPr>
        <w:rPr>
          <w:b/>
          <w:sz w:val="22"/>
          <w:szCs w:val="22"/>
        </w:rPr>
      </w:pPr>
      <w:r w:rsidRPr="00410CF4">
        <w:rPr>
          <w:b/>
          <w:sz w:val="22"/>
          <w:szCs w:val="22"/>
        </w:rPr>
        <w:t xml:space="preserve">A.18 </w:t>
      </w:r>
      <w:r w:rsidRPr="00410CF4">
        <w:rPr>
          <w:b/>
          <w:sz w:val="22"/>
          <w:szCs w:val="22"/>
        </w:rPr>
        <w:tab/>
        <w:t>Exceptions to Certification for Paperwork Reduction Act Submissions</w:t>
      </w:r>
    </w:p>
    <w:p w:rsidR="00DE0D41" w:rsidRPr="00410CF4" w:rsidRDefault="00DE0D41" w:rsidP="00955FAD">
      <w:pPr>
        <w:tabs>
          <w:tab w:val="num" w:pos="810"/>
        </w:tabs>
        <w:ind w:hanging="990"/>
        <w:rPr>
          <w:b/>
          <w:sz w:val="22"/>
          <w:szCs w:val="22"/>
        </w:rPr>
      </w:pPr>
    </w:p>
    <w:p w:rsidR="00DE0D41" w:rsidRDefault="00DE0D41" w:rsidP="00E4035F">
      <w:pPr>
        <w:tabs>
          <w:tab w:val="num" w:pos="810"/>
        </w:tabs>
        <w:ind w:left="720"/>
        <w:rPr>
          <w:sz w:val="22"/>
          <w:szCs w:val="22"/>
        </w:rPr>
      </w:pPr>
      <w:r w:rsidRPr="00410CF4">
        <w:rPr>
          <w:sz w:val="22"/>
          <w:szCs w:val="22"/>
        </w:rPr>
        <w:t>No exceptions are requested.</w:t>
      </w:r>
    </w:p>
    <w:p w:rsidR="006538AA" w:rsidRDefault="006538AA">
      <w:pPr>
        <w:rPr>
          <w:sz w:val="22"/>
          <w:szCs w:val="22"/>
        </w:rPr>
      </w:pPr>
    </w:p>
    <w:sectPr w:rsidR="006538AA" w:rsidSect="00407CE5">
      <w:footerReference w:type="even" r:id="rId23"/>
      <w:footerReference w:type="default" r:id="rId24"/>
      <w:pgSz w:w="12240" w:h="15840" w:code="1"/>
      <w:pgMar w:top="1440" w:right="1440" w:bottom="1440" w:left="1440" w:header="1440" w:footer="129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5E8" w:rsidRDefault="00F245E8">
      <w:r>
        <w:separator/>
      </w:r>
    </w:p>
  </w:endnote>
  <w:endnote w:type="continuationSeparator" w:id="0">
    <w:p w:rsidR="00F245E8" w:rsidRDefault="00F2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7E3" w:rsidRDefault="004517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517E3" w:rsidRDefault="004517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7E3" w:rsidRDefault="004517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7CB2">
      <w:rPr>
        <w:rStyle w:val="PageNumber"/>
        <w:noProof/>
      </w:rPr>
      <w:t>2</w:t>
    </w:r>
    <w:r>
      <w:rPr>
        <w:rStyle w:val="PageNumber"/>
      </w:rPr>
      <w:fldChar w:fldCharType="end"/>
    </w:r>
  </w:p>
  <w:p w:rsidR="004517E3" w:rsidRDefault="004517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5E8" w:rsidRDefault="00F245E8">
      <w:r>
        <w:separator/>
      </w:r>
    </w:p>
  </w:footnote>
  <w:footnote w:type="continuationSeparator" w:id="0">
    <w:p w:rsidR="00F245E8" w:rsidRDefault="00F245E8">
      <w:r>
        <w:continuationSeparator/>
      </w:r>
    </w:p>
  </w:footnote>
  <w:footnote w:id="1">
    <w:p w:rsidR="004517E3" w:rsidRDefault="004517E3">
      <w:pPr>
        <w:pStyle w:val="FootnoteText"/>
      </w:pPr>
      <w:r>
        <w:rPr>
          <w:rStyle w:val="FootnoteReference"/>
        </w:rPr>
        <w:footnoteRef/>
      </w:r>
      <w:r>
        <w:t xml:space="preserve"> </w:t>
      </w:r>
      <w:r w:rsidRPr="00500250">
        <w:rPr>
          <w:color w:val="000000"/>
          <w:sz w:val="18"/>
          <w:szCs w:val="18"/>
        </w:rPr>
        <w:t>“Can be entered as default” means that the submitter can enter the information into the data field once and designate the entry as the default for that field. The system will automatically populate that field when the laboratory submits subsequent test records. Thus, entering the information once is equivalent to entering it for every test.</w:t>
      </w:r>
    </w:p>
  </w:footnote>
  <w:footnote w:id="2">
    <w:p w:rsidR="004517E3" w:rsidRDefault="004517E3">
      <w:pPr>
        <w:pStyle w:val="FootnoteText"/>
      </w:pPr>
      <w:r>
        <w:rPr>
          <w:rStyle w:val="FootnoteReference"/>
        </w:rPr>
        <w:footnoteRef/>
      </w:r>
      <w:r>
        <w:t xml:space="preserve"> </w:t>
      </w:r>
      <w:r w:rsidRPr="00500250">
        <w:rPr>
          <w:color w:val="000000"/>
          <w:sz w:val="18"/>
          <w:szCs w:val="18"/>
        </w:rPr>
        <w:t>Fields that are automatically provided by NCBI’s resources require no input from the submitter. However, some of the NCBI-provided fields allow the submitter to provide comments/suggestions.</w:t>
      </w:r>
      <w:r w:rsidRPr="00500250">
        <w:rPr>
          <w:rFonts w:ascii="Calibri" w:hAnsi="Calibri" w:cs="Calibri"/>
          <w:sz w:val="18"/>
          <w:szCs w:val="18"/>
        </w:rPr>
        <w:t xml:space="preserve">  </w:t>
      </w:r>
    </w:p>
  </w:footnote>
  <w:footnote w:id="3">
    <w:p w:rsidR="004517E3" w:rsidRDefault="004517E3" w:rsidP="004517E3">
      <w:pPr>
        <w:pStyle w:val="FootnoteText"/>
      </w:pPr>
      <w:r>
        <w:rPr>
          <w:rStyle w:val="FootnoteReference"/>
        </w:rPr>
        <w:footnoteRef/>
      </w:r>
      <w:r>
        <w:t xml:space="preserve"> Public comments in response to the FR notice are available at </w:t>
      </w:r>
      <w:hyperlink r:id="rId1" w:history="1">
        <w:r w:rsidRPr="004517E3">
          <w:rPr>
            <w:rStyle w:val="Hyperlink"/>
          </w:rPr>
          <w:t>http://oba.od.nih.gov/GTR/gtr_request_comments.html</w:t>
        </w:r>
      </w:hyperlink>
      <w:r>
        <w:t xml:space="preserve">. </w:t>
      </w:r>
    </w:p>
  </w:footnote>
  <w:footnote w:id="4">
    <w:p w:rsidR="004517E3" w:rsidRDefault="004517E3">
      <w:pPr>
        <w:pStyle w:val="FootnoteText"/>
      </w:pPr>
      <w:r>
        <w:rPr>
          <w:rStyle w:val="FootnoteReference"/>
        </w:rPr>
        <w:footnoteRef/>
      </w:r>
      <w:r>
        <w:t xml:space="preserve"> Public comments in response to the RFI are available at </w:t>
      </w:r>
      <w:hyperlink r:id="rId2" w:history="1">
        <w:r w:rsidRPr="00314A52">
          <w:rPr>
            <w:rStyle w:val="Hyperlink"/>
          </w:rPr>
          <w:t>http://oba.od.nih.gov/GTR/gtr_rfi_comments.html</w:t>
        </w:r>
      </w:hyperlink>
      <w:r>
        <w:t xml:space="preserve">. </w:t>
      </w:r>
    </w:p>
  </w:footnote>
  <w:footnote w:id="5">
    <w:p w:rsidR="004517E3" w:rsidRDefault="004517E3">
      <w:pPr>
        <w:pStyle w:val="FootnoteText"/>
      </w:pPr>
      <w:r>
        <w:rPr>
          <w:rStyle w:val="FootnoteReference"/>
        </w:rPr>
        <w:footnoteRef/>
      </w:r>
      <w:r>
        <w:t xml:space="preserve"> Public comments in response to the FR notice are available at </w:t>
      </w:r>
      <w:hyperlink r:id="rId3" w:history="1">
        <w:r w:rsidRPr="00314A52">
          <w:rPr>
            <w:rStyle w:val="Hyperlink"/>
          </w:rPr>
          <w:t>http://oba.od.nih.gov/GTR/gtr_nov_comments.html</w:t>
        </w:r>
      </w:hyperlink>
      <w:r>
        <w:t xml:space="preserve">. </w:t>
      </w:r>
    </w:p>
  </w:footnote>
  <w:footnote w:id="6">
    <w:p w:rsidR="004517E3" w:rsidRDefault="004517E3">
      <w:pPr>
        <w:pStyle w:val="FootnoteText"/>
      </w:pPr>
      <w:r>
        <w:rPr>
          <w:rStyle w:val="FootnoteReference"/>
        </w:rPr>
        <w:footnoteRef/>
      </w:r>
      <w:r>
        <w:t xml:space="preserve"> </w:t>
      </w:r>
      <w:r>
        <w:rPr>
          <w:sz w:val="18"/>
          <w:szCs w:val="18"/>
        </w:rPr>
        <w:t>National Society of Genetic Counselors. 2010 Professional Status Survey: Executive Summary</w:t>
      </w:r>
      <w:r w:rsidRPr="008003AE">
        <w:rPr>
          <w:sz w:val="18"/>
          <w:szCs w:val="18"/>
        </w:rPr>
        <w:t xml:space="preserve">. </w:t>
      </w:r>
      <w:r w:rsidRPr="008003AE">
        <w:rPr>
          <w:color w:val="000000"/>
          <w:sz w:val="18"/>
          <w:szCs w:val="18"/>
        </w:rPr>
        <w:t>See</w:t>
      </w:r>
      <w:r>
        <w:rPr>
          <w:color w:val="000000"/>
          <w:sz w:val="18"/>
          <w:szCs w:val="18"/>
        </w:rPr>
        <w:t xml:space="preserve"> </w:t>
      </w:r>
      <w:hyperlink r:id="rId4" w:history="1">
        <w:r w:rsidRPr="00C04172">
          <w:rPr>
            <w:rStyle w:val="Hyperlink"/>
            <w:sz w:val="18"/>
            <w:szCs w:val="18"/>
          </w:rPr>
          <w:t>www.nsgc.org/Portals/o/Publications/PSS 2010 Executive Summary FINAL.pdf</w:t>
        </w:r>
      </w:hyperlink>
      <w:r>
        <w:rPr>
          <w:sz w:val="18"/>
          <w:szCs w:val="18"/>
        </w:rPr>
        <w:t>. Accessed October 15, 2011.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56FC3"/>
    <w:multiLevelType w:val="hybridMultilevel"/>
    <w:tmpl w:val="AE242AC8"/>
    <w:lvl w:ilvl="0" w:tplc="32C65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537772"/>
    <w:multiLevelType w:val="hybridMultilevel"/>
    <w:tmpl w:val="CCB4C3E2"/>
    <w:lvl w:ilvl="0" w:tplc="32C65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166A90"/>
    <w:multiLevelType w:val="hybridMultilevel"/>
    <w:tmpl w:val="E75A1140"/>
    <w:lvl w:ilvl="0" w:tplc="32C65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80171E"/>
    <w:multiLevelType w:val="hybridMultilevel"/>
    <w:tmpl w:val="35A8FEB6"/>
    <w:lvl w:ilvl="0" w:tplc="32C65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113E8E"/>
    <w:multiLevelType w:val="hybridMultilevel"/>
    <w:tmpl w:val="09D47132"/>
    <w:lvl w:ilvl="0" w:tplc="32C65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8E51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DC34B03"/>
    <w:multiLevelType w:val="hybridMultilevel"/>
    <w:tmpl w:val="D60AC98C"/>
    <w:lvl w:ilvl="0" w:tplc="32C65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3B1745"/>
    <w:multiLevelType w:val="hybridMultilevel"/>
    <w:tmpl w:val="BBA077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48A2975"/>
    <w:multiLevelType w:val="hybridMultilevel"/>
    <w:tmpl w:val="4170DC96"/>
    <w:lvl w:ilvl="0" w:tplc="3D02F264">
      <w:start w:val="1"/>
      <w:numFmt w:val="bullet"/>
      <w:lvlText w:val="-"/>
      <w:lvlJc w:val="left"/>
      <w:pPr>
        <w:tabs>
          <w:tab w:val="num" w:pos="-3240"/>
        </w:tabs>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4363FD"/>
    <w:multiLevelType w:val="hybridMultilevel"/>
    <w:tmpl w:val="67A8158E"/>
    <w:lvl w:ilvl="0" w:tplc="32C65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227E94"/>
    <w:multiLevelType w:val="hybridMultilevel"/>
    <w:tmpl w:val="AD6C9726"/>
    <w:lvl w:ilvl="0" w:tplc="32C65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603066"/>
    <w:multiLevelType w:val="hybridMultilevel"/>
    <w:tmpl w:val="032E4FF2"/>
    <w:lvl w:ilvl="0" w:tplc="32C65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F73946"/>
    <w:multiLevelType w:val="hybridMultilevel"/>
    <w:tmpl w:val="CC56B24C"/>
    <w:lvl w:ilvl="0" w:tplc="32C65B6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F500D5"/>
    <w:multiLevelType w:val="singleLevel"/>
    <w:tmpl w:val="96723B7C"/>
    <w:lvl w:ilvl="0">
      <w:start w:val="1"/>
      <w:numFmt w:val="upperLetter"/>
      <w:pStyle w:val="Heading2"/>
      <w:lvlText w:val="%1."/>
      <w:lvlJc w:val="left"/>
      <w:pPr>
        <w:tabs>
          <w:tab w:val="num" w:pos="720"/>
        </w:tabs>
        <w:ind w:left="720" w:hanging="720"/>
      </w:pPr>
      <w:rPr>
        <w:rFonts w:cs="Times New Roman" w:hint="default"/>
      </w:rPr>
    </w:lvl>
  </w:abstractNum>
  <w:num w:numId="1">
    <w:abstractNumId w:val="13"/>
  </w:num>
  <w:num w:numId="2">
    <w:abstractNumId w:val="7"/>
  </w:num>
  <w:num w:numId="3">
    <w:abstractNumId w:val="5"/>
  </w:num>
  <w:num w:numId="4">
    <w:abstractNumId w:val="1"/>
  </w:num>
  <w:num w:numId="5">
    <w:abstractNumId w:val="11"/>
  </w:num>
  <w:num w:numId="6">
    <w:abstractNumId w:val="4"/>
  </w:num>
  <w:num w:numId="7">
    <w:abstractNumId w:val="10"/>
  </w:num>
  <w:num w:numId="8">
    <w:abstractNumId w:val="0"/>
  </w:num>
  <w:num w:numId="9">
    <w:abstractNumId w:val="2"/>
  </w:num>
  <w:num w:numId="10">
    <w:abstractNumId w:val="12"/>
  </w:num>
  <w:num w:numId="11">
    <w:abstractNumId w:val="3"/>
  </w:num>
  <w:num w:numId="12">
    <w:abstractNumId w:val="6"/>
  </w:num>
  <w:num w:numId="13">
    <w:abstractNumId w:val="9"/>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110A6"/>
    <w:rsid w:val="000032C9"/>
    <w:rsid w:val="000072E2"/>
    <w:rsid w:val="0000734D"/>
    <w:rsid w:val="00010345"/>
    <w:rsid w:val="000110A6"/>
    <w:rsid w:val="000134FB"/>
    <w:rsid w:val="00013D1D"/>
    <w:rsid w:val="00015DB9"/>
    <w:rsid w:val="000172F8"/>
    <w:rsid w:val="00021216"/>
    <w:rsid w:val="000228E1"/>
    <w:rsid w:val="000318C2"/>
    <w:rsid w:val="00036EFC"/>
    <w:rsid w:val="000370A9"/>
    <w:rsid w:val="00037F90"/>
    <w:rsid w:val="0004195D"/>
    <w:rsid w:val="000436E4"/>
    <w:rsid w:val="000454FC"/>
    <w:rsid w:val="00045BAC"/>
    <w:rsid w:val="000468E4"/>
    <w:rsid w:val="00050113"/>
    <w:rsid w:val="000505D5"/>
    <w:rsid w:val="000507E8"/>
    <w:rsid w:val="000541C2"/>
    <w:rsid w:val="00060262"/>
    <w:rsid w:val="00063648"/>
    <w:rsid w:val="00065B07"/>
    <w:rsid w:val="00065DF3"/>
    <w:rsid w:val="00065E9D"/>
    <w:rsid w:val="000660FB"/>
    <w:rsid w:val="000665DA"/>
    <w:rsid w:val="00070D38"/>
    <w:rsid w:val="00072355"/>
    <w:rsid w:val="000725D3"/>
    <w:rsid w:val="0007484E"/>
    <w:rsid w:val="00075B2A"/>
    <w:rsid w:val="00076C00"/>
    <w:rsid w:val="00080D12"/>
    <w:rsid w:val="00085981"/>
    <w:rsid w:val="000864B7"/>
    <w:rsid w:val="00086DBB"/>
    <w:rsid w:val="00087923"/>
    <w:rsid w:val="00090429"/>
    <w:rsid w:val="00090D0F"/>
    <w:rsid w:val="00090F4A"/>
    <w:rsid w:val="00094CE7"/>
    <w:rsid w:val="000A124F"/>
    <w:rsid w:val="000A24ED"/>
    <w:rsid w:val="000A529A"/>
    <w:rsid w:val="000A6920"/>
    <w:rsid w:val="000B4281"/>
    <w:rsid w:val="000B4F5E"/>
    <w:rsid w:val="000B6097"/>
    <w:rsid w:val="000B735A"/>
    <w:rsid w:val="000C0E6A"/>
    <w:rsid w:val="000C17C7"/>
    <w:rsid w:val="000C20E1"/>
    <w:rsid w:val="000C38D7"/>
    <w:rsid w:val="000C3C53"/>
    <w:rsid w:val="000C7D4E"/>
    <w:rsid w:val="000D0148"/>
    <w:rsid w:val="000D050C"/>
    <w:rsid w:val="000D0932"/>
    <w:rsid w:val="000D1CF5"/>
    <w:rsid w:val="000D227D"/>
    <w:rsid w:val="000D2CCB"/>
    <w:rsid w:val="000D34C7"/>
    <w:rsid w:val="000D3E5F"/>
    <w:rsid w:val="000D5016"/>
    <w:rsid w:val="000D52F1"/>
    <w:rsid w:val="000D5965"/>
    <w:rsid w:val="000E0613"/>
    <w:rsid w:val="000E2251"/>
    <w:rsid w:val="000E45DA"/>
    <w:rsid w:val="000F3FD0"/>
    <w:rsid w:val="000F619D"/>
    <w:rsid w:val="000F7633"/>
    <w:rsid w:val="000F7A7F"/>
    <w:rsid w:val="00100BEC"/>
    <w:rsid w:val="00104243"/>
    <w:rsid w:val="00110993"/>
    <w:rsid w:val="00111A8A"/>
    <w:rsid w:val="00111AD2"/>
    <w:rsid w:val="00112707"/>
    <w:rsid w:val="00113BB3"/>
    <w:rsid w:val="00114449"/>
    <w:rsid w:val="00116694"/>
    <w:rsid w:val="00120E22"/>
    <w:rsid w:val="001210A7"/>
    <w:rsid w:val="001238F7"/>
    <w:rsid w:val="001352CB"/>
    <w:rsid w:val="00140597"/>
    <w:rsid w:val="001416EA"/>
    <w:rsid w:val="00141978"/>
    <w:rsid w:val="0014264E"/>
    <w:rsid w:val="0014363B"/>
    <w:rsid w:val="0014658E"/>
    <w:rsid w:val="00160CBC"/>
    <w:rsid w:val="00163C4D"/>
    <w:rsid w:val="00163EC4"/>
    <w:rsid w:val="0016621C"/>
    <w:rsid w:val="00166F97"/>
    <w:rsid w:val="00171CB4"/>
    <w:rsid w:val="00172123"/>
    <w:rsid w:val="0017314E"/>
    <w:rsid w:val="001767DE"/>
    <w:rsid w:val="00181721"/>
    <w:rsid w:val="00181F77"/>
    <w:rsid w:val="00182859"/>
    <w:rsid w:val="001836C0"/>
    <w:rsid w:val="00184B3E"/>
    <w:rsid w:val="00187215"/>
    <w:rsid w:val="0019301C"/>
    <w:rsid w:val="001A0A02"/>
    <w:rsid w:val="001A174B"/>
    <w:rsid w:val="001A4821"/>
    <w:rsid w:val="001A4B84"/>
    <w:rsid w:val="001A4C9E"/>
    <w:rsid w:val="001A4CF4"/>
    <w:rsid w:val="001A63D3"/>
    <w:rsid w:val="001A6FAD"/>
    <w:rsid w:val="001B4C4A"/>
    <w:rsid w:val="001B6164"/>
    <w:rsid w:val="001C30FD"/>
    <w:rsid w:val="001D4748"/>
    <w:rsid w:val="001E31A7"/>
    <w:rsid w:val="001E3F39"/>
    <w:rsid w:val="001E741F"/>
    <w:rsid w:val="001F0FD4"/>
    <w:rsid w:val="001F1AC7"/>
    <w:rsid w:val="001F1BA3"/>
    <w:rsid w:val="001F22E9"/>
    <w:rsid w:val="001F4DE5"/>
    <w:rsid w:val="001F4F67"/>
    <w:rsid w:val="001F75A7"/>
    <w:rsid w:val="002009AD"/>
    <w:rsid w:val="00203820"/>
    <w:rsid w:val="002077C5"/>
    <w:rsid w:val="002136C5"/>
    <w:rsid w:val="00213B89"/>
    <w:rsid w:val="00215890"/>
    <w:rsid w:val="00215EFD"/>
    <w:rsid w:val="002202AF"/>
    <w:rsid w:val="002206DD"/>
    <w:rsid w:val="00222147"/>
    <w:rsid w:val="00226761"/>
    <w:rsid w:val="002272E1"/>
    <w:rsid w:val="00230BF5"/>
    <w:rsid w:val="00231C74"/>
    <w:rsid w:val="002328E4"/>
    <w:rsid w:val="0023340D"/>
    <w:rsid w:val="00237E1A"/>
    <w:rsid w:val="00240587"/>
    <w:rsid w:val="00242BEB"/>
    <w:rsid w:val="0024380C"/>
    <w:rsid w:val="00243E1F"/>
    <w:rsid w:val="0024579F"/>
    <w:rsid w:val="0024777B"/>
    <w:rsid w:val="00251A6A"/>
    <w:rsid w:val="00252E63"/>
    <w:rsid w:val="00257621"/>
    <w:rsid w:val="002576D8"/>
    <w:rsid w:val="002622B7"/>
    <w:rsid w:val="00262A96"/>
    <w:rsid w:val="00263179"/>
    <w:rsid w:val="00263CA0"/>
    <w:rsid w:val="00267CE3"/>
    <w:rsid w:val="00272610"/>
    <w:rsid w:val="00272B0B"/>
    <w:rsid w:val="00274D2C"/>
    <w:rsid w:val="00274F89"/>
    <w:rsid w:val="00276EAF"/>
    <w:rsid w:val="00281944"/>
    <w:rsid w:val="00282EC3"/>
    <w:rsid w:val="002838B5"/>
    <w:rsid w:val="00283C07"/>
    <w:rsid w:val="00283EF0"/>
    <w:rsid w:val="00285598"/>
    <w:rsid w:val="00285B66"/>
    <w:rsid w:val="00285E9D"/>
    <w:rsid w:val="002918EA"/>
    <w:rsid w:val="00294855"/>
    <w:rsid w:val="002955BB"/>
    <w:rsid w:val="002A0C98"/>
    <w:rsid w:val="002A46CA"/>
    <w:rsid w:val="002A61E1"/>
    <w:rsid w:val="002A6542"/>
    <w:rsid w:val="002A6B65"/>
    <w:rsid w:val="002A75EA"/>
    <w:rsid w:val="002A7A98"/>
    <w:rsid w:val="002B00EA"/>
    <w:rsid w:val="002B0920"/>
    <w:rsid w:val="002B1A32"/>
    <w:rsid w:val="002B3228"/>
    <w:rsid w:val="002B37A2"/>
    <w:rsid w:val="002C2BEC"/>
    <w:rsid w:val="002C5C76"/>
    <w:rsid w:val="002C6B0F"/>
    <w:rsid w:val="002C6FCF"/>
    <w:rsid w:val="002D1C39"/>
    <w:rsid w:val="002D38CE"/>
    <w:rsid w:val="002D5085"/>
    <w:rsid w:val="002D73AA"/>
    <w:rsid w:val="002D7926"/>
    <w:rsid w:val="002E5814"/>
    <w:rsid w:val="002E61F3"/>
    <w:rsid w:val="002F279D"/>
    <w:rsid w:val="002F5947"/>
    <w:rsid w:val="002F6EB4"/>
    <w:rsid w:val="002F7CB8"/>
    <w:rsid w:val="00301015"/>
    <w:rsid w:val="00301457"/>
    <w:rsid w:val="0030639A"/>
    <w:rsid w:val="00306643"/>
    <w:rsid w:val="00313D94"/>
    <w:rsid w:val="00313F58"/>
    <w:rsid w:val="00314968"/>
    <w:rsid w:val="00315700"/>
    <w:rsid w:val="003160F7"/>
    <w:rsid w:val="00321264"/>
    <w:rsid w:val="00321B13"/>
    <w:rsid w:val="003229B6"/>
    <w:rsid w:val="0032322B"/>
    <w:rsid w:val="00325218"/>
    <w:rsid w:val="00325557"/>
    <w:rsid w:val="003302DE"/>
    <w:rsid w:val="0033107A"/>
    <w:rsid w:val="003326E4"/>
    <w:rsid w:val="00332949"/>
    <w:rsid w:val="00332EAD"/>
    <w:rsid w:val="0033334E"/>
    <w:rsid w:val="00341411"/>
    <w:rsid w:val="00343635"/>
    <w:rsid w:val="00344A3E"/>
    <w:rsid w:val="003450EA"/>
    <w:rsid w:val="00346A3A"/>
    <w:rsid w:val="00350860"/>
    <w:rsid w:val="00351D8D"/>
    <w:rsid w:val="003529E6"/>
    <w:rsid w:val="00356C4E"/>
    <w:rsid w:val="003570A4"/>
    <w:rsid w:val="00357D46"/>
    <w:rsid w:val="00367AAC"/>
    <w:rsid w:val="00370763"/>
    <w:rsid w:val="00370833"/>
    <w:rsid w:val="00371621"/>
    <w:rsid w:val="00374454"/>
    <w:rsid w:val="0038136C"/>
    <w:rsid w:val="00381477"/>
    <w:rsid w:val="00382750"/>
    <w:rsid w:val="00383ABF"/>
    <w:rsid w:val="00383AD8"/>
    <w:rsid w:val="0038659F"/>
    <w:rsid w:val="00386DB2"/>
    <w:rsid w:val="0039437A"/>
    <w:rsid w:val="003956F2"/>
    <w:rsid w:val="00396962"/>
    <w:rsid w:val="003A0434"/>
    <w:rsid w:val="003A7615"/>
    <w:rsid w:val="003A7A71"/>
    <w:rsid w:val="003B0D39"/>
    <w:rsid w:val="003B498A"/>
    <w:rsid w:val="003B5E05"/>
    <w:rsid w:val="003C3626"/>
    <w:rsid w:val="003C3D57"/>
    <w:rsid w:val="003C486C"/>
    <w:rsid w:val="003C4C71"/>
    <w:rsid w:val="003C4EA0"/>
    <w:rsid w:val="003C4F1F"/>
    <w:rsid w:val="003C528E"/>
    <w:rsid w:val="003C5731"/>
    <w:rsid w:val="003C70F1"/>
    <w:rsid w:val="003D14FD"/>
    <w:rsid w:val="003D1701"/>
    <w:rsid w:val="003D1AB9"/>
    <w:rsid w:val="003D3084"/>
    <w:rsid w:val="003D3E41"/>
    <w:rsid w:val="003D47B6"/>
    <w:rsid w:val="003E6C21"/>
    <w:rsid w:val="003F0B80"/>
    <w:rsid w:val="003F385D"/>
    <w:rsid w:val="003F3E16"/>
    <w:rsid w:val="003F475A"/>
    <w:rsid w:val="003F79A9"/>
    <w:rsid w:val="003F7BCE"/>
    <w:rsid w:val="003F7F87"/>
    <w:rsid w:val="00400C3D"/>
    <w:rsid w:val="00400D57"/>
    <w:rsid w:val="004062D0"/>
    <w:rsid w:val="004072C5"/>
    <w:rsid w:val="00407CE5"/>
    <w:rsid w:val="00407FE8"/>
    <w:rsid w:val="00410818"/>
    <w:rsid w:val="00410CF4"/>
    <w:rsid w:val="00410E59"/>
    <w:rsid w:val="00412ECA"/>
    <w:rsid w:val="00415ABD"/>
    <w:rsid w:val="00415E59"/>
    <w:rsid w:val="00416810"/>
    <w:rsid w:val="00420492"/>
    <w:rsid w:val="004219F2"/>
    <w:rsid w:val="00422C6C"/>
    <w:rsid w:val="00424860"/>
    <w:rsid w:val="004277EE"/>
    <w:rsid w:val="004316C8"/>
    <w:rsid w:val="00433855"/>
    <w:rsid w:val="004358FF"/>
    <w:rsid w:val="004366A1"/>
    <w:rsid w:val="00437BC4"/>
    <w:rsid w:val="00445337"/>
    <w:rsid w:val="0044765C"/>
    <w:rsid w:val="00450C7F"/>
    <w:rsid w:val="004513DA"/>
    <w:rsid w:val="004517E3"/>
    <w:rsid w:val="00452370"/>
    <w:rsid w:val="0045244B"/>
    <w:rsid w:val="0046254C"/>
    <w:rsid w:val="00462815"/>
    <w:rsid w:val="00463D23"/>
    <w:rsid w:val="00467A03"/>
    <w:rsid w:val="00470633"/>
    <w:rsid w:val="00474FB7"/>
    <w:rsid w:val="00485DA5"/>
    <w:rsid w:val="00487506"/>
    <w:rsid w:val="00487CB2"/>
    <w:rsid w:val="0049496F"/>
    <w:rsid w:val="00496151"/>
    <w:rsid w:val="00496D24"/>
    <w:rsid w:val="004A1422"/>
    <w:rsid w:val="004A1FAA"/>
    <w:rsid w:val="004A226D"/>
    <w:rsid w:val="004A276A"/>
    <w:rsid w:val="004A2F4F"/>
    <w:rsid w:val="004A6C32"/>
    <w:rsid w:val="004A6F68"/>
    <w:rsid w:val="004A7F9D"/>
    <w:rsid w:val="004B0C03"/>
    <w:rsid w:val="004B3172"/>
    <w:rsid w:val="004B4444"/>
    <w:rsid w:val="004B53CA"/>
    <w:rsid w:val="004B595F"/>
    <w:rsid w:val="004B611A"/>
    <w:rsid w:val="004B6346"/>
    <w:rsid w:val="004B6F5D"/>
    <w:rsid w:val="004B767A"/>
    <w:rsid w:val="004B7F49"/>
    <w:rsid w:val="004C5639"/>
    <w:rsid w:val="004C5F13"/>
    <w:rsid w:val="004C6846"/>
    <w:rsid w:val="004D5EE4"/>
    <w:rsid w:val="004E4C83"/>
    <w:rsid w:val="004E5699"/>
    <w:rsid w:val="004E5942"/>
    <w:rsid w:val="004E7E5B"/>
    <w:rsid w:val="004F4379"/>
    <w:rsid w:val="004F6D3B"/>
    <w:rsid w:val="00500250"/>
    <w:rsid w:val="005010AE"/>
    <w:rsid w:val="00501B38"/>
    <w:rsid w:val="00503113"/>
    <w:rsid w:val="00503317"/>
    <w:rsid w:val="00510E75"/>
    <w:rsid w:val="00513A20"/>
    <w:rsid w:val="005169C7"/>
    <w:rsid w:val="0052181E"/>
    <w:rsid w:val="0052360E"/>
    <w:rsid w:val="00524C90"/>
    <w:rsid w:val="00525DB9"/>
    <w:rsid w:val="00525FF5"/>
    <w:rsid w:val="00526628"/>
    <w:rsid w:val="0052705F"/>
    <w:rsid w:val="00532284"/>
    <w:rsid w:val="005340AA"/>
    <w:rsid w:val="005363F7"/>
    <w:rsid w:val="00544269"/>
    <w:rsid w:val="0054494A"/>
    <w:rsid w:val="00544AFE"/>
    <w:rsid w:val="00550C91"/>
    <w:rsid w:val="00551FC9"/>
    <w:rsid w:val="00554B8D"/>
    <w:rsid w:val="005571E3"/>
    <w:rsid w:val="00560169"/>
    <w:rsid w:val="00560295"/>
    <w:rsid w:val="0056164C"/>
    <w:rsid w:val="00567287"/>
    <w:rsid w:val="005678A3"/>
    <w:rsid w:val="00571BF7"/>
    <w:rsid w:val="00572898"/>
    <w:rsid w:val="005731BC"/>
    <w:rsid w:val="005774FC"/>
    <w:rsid w:val="005809B1"/>
    <w:rsid w:val="00581BFB"/>
    <w:rsid w:val="00582D60"/>
    <w:rsid w:val="00583333"/>
    <w:rsid w:val="00593C82"/>
    <w:rsid w:val="00594670"/>
    <w:rsid w:val="00594E79"/>
    <w:rsid w:val="005965D8"/>
    <w:rsid w:val="005A53F5"/>
    <w:rsid w:val="005A6B8B"/>
    <w:rsid w:val="005B004B"/>
    <w:rsid w:val="005B07A6"/>
    <w:rsid w:val="005B137C"/>
    <w:rsid w:val="005B2CFA"/>
    <w:rsid w:val="005B44B3"/>
    <w:rsid w:val="005B7DEA"/>
    <w:rsid w:val="005C15EA"/>
    <w:rsid w:val="005C32E1"/>
    <w:rsid w:val="005C34FC"/>
    <w:rsid w:val="005C4AD3"/>
    <w:rsid w:val="005C5C58"/>
    <w:rsid w:val="005D0C2B"/>
    <w:rsid w:val="005D1B51"/>
    <w:rsid w:val="005D24F8"/>
    <w:rsid w:val="005D2E31"/>
    <w:rsid w:val="005D355F"/>
    <w:rsid w:val="005D36BC"/>
    <w:rsid w:val="005D3D06"/>
    <w:rsid w:val="005D6A92"/>
    <w:rsid w:val="005E0C68"/>
    <w:rsid w:val="005E11D6"/>
    <w:rsid w:val="005E21DE"/>
    <w:rsid w:val="005F1563"/>
    <w:rsid w:val="005F1790"/>
    <w:rsid w:val="005F1892"/>
    <w:rsid w:val="005F598D"/>
    <w:rsid w:val="005F6F50"/>
    <w:rsid w:val="005F7B29"/>
    <w:rsid w:val="006006BB"/>
    <w:rsid w:val="00601521"/>
    <w:rsid w:val="006016B6"/>
    <w:rsid w:val="006018F3"/>
    <w:rsid w:val="00612DCE"/>
    <w:rsid w:val="006159A8"/>
    <w:rsid w:val="0061613A"/>
    <w:rsid w:val="006206A2"/>
    <w:rsid w:val="00622B01"/>
    <w:rsid w:val="0062518F"/>
    <w:rsid w:val="006277E8"/>
    <w:rsid w:val="00634E61"/>
    <w:rsid w:val="00636042"/>
    <w:rsid w:val="00636DF8"/>
    <w:rsid w:val="006404CA"/>
    <w:rsid w:val="00642087"/>
    <w:rsid w:val="006437F8"/>
    <w:rsid w:val="006441CF"/>
    <w:rsid w:val="00647461"/>
    <w:rsid w:val="00647B58"/>
    <w:rsid w:val="0065292B"/>
    <w:rsid w:val="006538AA"/>
    <w:rsid w:val="0066370C"/>
    <w:rsid w:val="006723B7"/>
    <w:rsid w:val="00672E43"/>
    <w:rsid w:val="0067310B"/>
    <w:rsid w:val="00680E77"/>
    <w:rsid w:val="0068754B"/>
    <w:rsid w:val="00687C73"/>
    <w:rsid w:val="00691359"/>
    <w:rsid w:val="00691AFA"/>
    <w:rsid w:val="00692D85"/>
    <w:rsid w:val="00692D8C"/>
    <w:rsid w:val="006A0480"/>
    <w:rsid w:val="006A1BB8"/>
    <w:rsid w:val="006A543A"/>
    <w:rsid w:val="006A63E2"/>
    <w:rsid w:val="006A791D"/>
    <w:rsid w:val="006B1EEC"/>
    <w:rsid w:val="006B3437"/>
    <w:rsid w:val="006B535D"/>
    <w:rsid w:val="006C1742"/>
    <w:rsid w:val="006C4873"/>
    <w:rsid w:val="006C4C53"/>
    <w:rsid w:val="006C6637"/>
    <w:rsid w:val="006C7484"/>
    <w:rsid w:val="006D21E4"/>
    <w:rsid w:val="006D2C77"/>
    <w:rsid w:val="006D4F12"/>
    <w:rsid w:val="006E005F"/>
    <w:rsid w:val="006E0FCE"/>
    <w:rsid w:val="006E1166"/>
    <w:rsid w:val="006E1751"/>
    <w:rsid w:val="006E7629"/>
    <w:rsid w:val="006F0599"/>
    <w:rsid w:val="006F116C"/>
    <w:rsid w:val="006F3837"/>
    <w:rsid w:val="006F497A"/>
    <w:rsid w:val="006F6724"/>
    <w:rsid w:val="006F6E76"/>
    <w:rsid w:val="006F75AD"/>
    <w:rsid w:val="006F76ED"/>
    <w:rsid w:val="00701BAE"/>
    <w:rsid w:val="00701DE0"/>
    <w:rsid w:val="00702717"/>
    <w:rsid w:val="00703557"/>
    <w:rsid w:val="00706BF3"/>
    <w:rsid w:val="00706E51"/>
    <w:rsid w:val="00707239"/>
    <w:rsid w:val="0071218F"/>
    <w:rsid w:val="00716BAA"/>
    <w:rsid w:val="007220BD"/>
    <w:rsid w:val="0072326B"/>
    <w:rsid w:val="00726A03"/>
    <w:rsid w:val="00730760"/>
    <w:rsid w:val="00731A37"/>
    <w:rsid w:val="00732B61"/>
    <w:rsid w:val="00744A65"/>
    <w:rsid w:val="007450F1"/>
    <w:rsid w:val="0075632B"/>
    <w:rsid w:val="00756976"/>
    <w:rsid w:val="00757DBE"/>
    <w:rsid w:val="00764AFC"/>
    <w:rsid w:val="00765697"/>
    <w:rsid w:val="00766A60"/>
    <w:rsid w:val="00766CB6"/>
    <w:rsid w:val="00770BB8"/>
    <w:rsid w:val="007764FF"/>
    <w:rsid w:val="007768C2"/>
    <w:rsid w:val="007918E2"/>
    <w:rsid w:val="00792C2B"/>
    <w:rsid w:val="0079728D"/>
    <w:rsid w:val="007976E1"/>
    <w:rsid w:val="0079792A"/>
    <w:rsid w:val="007A25D8"/>
    <w:rsid w:val="007A2FDB"/>
    <w:rsid w:val="007A58C8"/>
    <w:rsid w:val="007A6CA5"/>
    <w:rsid w:val="007B062A"/>
    <w:rsid w:val="007B10C3"/>
    <w:rsid w:val="007B1A9E"/>
    <w:rsid w:val="007B49E4"/>
    <w:rsid w:val="007B4E06"/>
    <w:rsid w:val="007C08FF"/>
    <w:rsid w:val="007C141C"/>
    <w:rsid w:val="007C6E8B"/>
    <w:rsid w:val="007C7C3B"/>
    <w:rsid w:val="007D15E8"/>
    <w:rsid w:val="007E49B3"/>
    <w:rsid w:val="007E4C05"/>
    <w:rsid w:val="007E5E0B"/>
    <w:rsid w:val="007E644A"/>
    <w:rsid w:val="007E6C75"/>
    <w:rsid w:val="007F2A9B"/>
    <w:rsid w:val="007F364B"/>
    <w:rsid w:val="007F3CF5"/>
    <w:rsid w:val="007F44F0"/>
    <w:rsid w:val="007F57C3"/>
    <w:rsid w:val="007F6DE5"/>
    <w:rsid w:val="008003AE"/>
    <w:rsid w:val="008044EF"/>
    <w:rsid w:val="008068A4"/>
    <w:rsid w:val="00812C03"/>
    <w:rsid w:val="00812E2A"/>
    <w:rsid w:val="00815072"/>
    <w:rsid w:val="008159D9"/>
    <w:rsid w:val="0082204B"/>
    <w:rsid w:val="00822F72"/>
    <w:rsid w:val="008262C7"/>
    <w:rsid w:val="0082652E"/>
    <w:rsid w:val="00827F8B"/>
    <w:rsid w:val="0083662A"/>
    <w:rsid w:val="00837A59"/>
    <w:rsid w:val="008424F6"/>
    <w:rsid w:val="00845427"/>
    <w:rsid w:val="0085148D"/>
    <w:rsid w:val="0085225C"/>
    <w:rsid w:val="008550FC"/>
    <w:rsid w:val="00856EB9"/>
    <w:rsid w:val="00860967"/>
    <w:rsid w:val="008611D7"/>
    <w:rsid w:val="008614BD"/>
    <w:rsid w:val="0086232B"/>
    <w:rsid w:val="0086492B"/>
    <w:rsid w:val="00867FFD"/>
    <w:rsid w:val="00870C25"/>
    <w:rsid w:val="0087583C"/>
    <w:rsid w:val="00877B97"/>
    <w:rsid w:val="00880E7B"/>
    <w:rsid w:val="00881964"/>
    <w:rsid w:val="0088435F"/>
    <w:rsid w:val="0088539B"/>
    <w:rsid w:val="00887064"/>
    <w:rsid w:val="0088769E"/>
    <w:rsid w:val="008907AA"/>
    <w:rsid w:val="008932AA"/>
    <w:rsid w:val="00893FA6"/>
    <w:rsid w:val="00895EDA"/>
    <w:rsid w:val="0089782F"/>
    <w:rsid w:val="008A4344"/>
    <w:rsid w:val="008A5C23"/>
    <w:rsid w:val="008A609E"/>
    <w:rsid w:val="008A6EC7"/>
    <w:rsid w:val="008B0B57"/>
    <w:rsid w:val="008B230A"/>
    <w:rsid w:val="008B399D"/>
    <w:rsid w:val="008B3FD3"/>
    <w:rsid w:val="008B4FB5"/>
    <w:rsid w:val="008B5E5A"/>
    <w:rsid w:val="008C4E64"/>
    <w:rsid w:val="008D477D"/>
    <w:rsid w:val="008D4E43"/>
    <w:rsid w:val="008D79D3"/>
    <w:rsid w:val="008E12C4"/>
    <w:rsid w:val="008E30E9"/>
    <w:rsid w:val="008E7B9B"/>
    <w:rsid w:val="008F08A6"/>
    <w:rsid w:val="008F0B83"/>
    <w:rsid w:val="008F283B"/>
    <w:rsid w:val="008F396F"/>
    <w:rsid w:val="008F6297"/>
    <w:rsid w:val="009019F8"/>
    <w:rsid w:val="0090443B"/>
    <w:rsid w:val="0090477E"/>
    <w:rsid w:val="00907DC1"/>
    <w:rsid w:val="00913A69"/>
    <w:rsid w:val="00914609"/>
    <w:rsid w:val="00917265"/>
    <w:rsid w:val="00920FA0"/>
    <w:rsid w:val="00927479"/>
    <w:rsid w:val="00930777"/>
    <w:rsid w:val="00935283"/>
    <w:rsid w:val="00935CD8"/>
    <w:rsid w:val="00940E06"/>
    <w:rsid w:val="00943B7C"/>
    <w:rsid w:val="00945315"/>
    <w:rsid w:val="0094722B"/>
    <w:rsid w:val="00947FB1"/>
    <w:rsid w:val="009525B8"/>
    <w:rsid w:val="009532F2"/>
    <w:rsid w:val="00953C86"/>
    <w:rsid w:val="00955105"/>
    <w:rsid w:val="00955FAD"/>
    <w:rsid w:val="00956F07"/>
    <w:rsid w:val="00961C2A"/>
    <w:rsid w:val="00963FAD"/>
    <w:rsid w:val="009657BE"/>
    <w:rsid w:val="009676E5"/>
    <w:rsid w:val="009700C3"/>
    <w:rsid w:val="00975A72"/>
    <w:rsid w:val="00981530"/>
    <w:rsid w:val="00982F37"/>
    <w:rsid w:val="00993F98"/>
    <w:rsid w:val="0099520E"/>
    <w:rsid w:val="00997C5A"/>
    <w:rsid w:val="009B0AAE"/>
    <w:rsid w:val="009B214D"/>
    <w:rsid w:val="009B3D1B"/>
    <w:rsid w:val="009B4985"/>
    <w:rsid w:val="009B5121"/>
    <w:rsid w:val="009B5BD5"/>
    <w:rsid w:val="009B75E8"/>
    <w:rsid w:val="009C0BF1"/>
    <w:rsid w:val="009C1109"/>
    <w:rsid w:val="009C1808"/>
    <w:rsid w:val="009C305F"/>
    <w:rsid w:val="009C5033"/>
    <w:rsid w:val="009D2364"/>
    <w:rsid w:val="009D40CA"/>
    <w:rsid w:val="009D4C8D"/>
    <w:rsid w:val="009D4E8A"/>
    <w:rsid w:val="009D5991"/>
    <w:rsid w:val="009D6050"/>
    <w:rsid w:val="009D6B6B"/>
    <w:rsid w:val="009E0E13"/>
    <w:rsid w:val="009E1E6B"/>
    <w:rsid w:val="009E3640"/>
    <w:rsid w:val="009E4A52"/>
    <w:rsid w:val="009E5513"/>
    <w:rsid w:val="009E78B9"/>
    <w:rsid w:val="009F678B"/>
    <w:rsid w:val="00A01B10"/>
    <w:rsid w:val="00A01CA2"/>
    <w:rsid w:val="00A032E3"/>
    <w:rsid w:val="00A039FC"/>
    <w:rsid w:val="00A04518"/>
    <w:rsid w:val="00A074B9"/>
    <w:rsid w:val="00A07C0A"/>
    <w:rsid w:val="00A109E4"/>
    <w:rsid w:val="00A133A6"/>
    <w:rsid w:val="00A16E6B"/>
    <w:rsid w:val="00A17B75"/>
    <w:rsid w:val="00A21344"/>
    <w:rsid w:val="00A23CD6"/>
    <w:rsid w:val="00A30ADD"/>
    <w:rsid w:val="00A319D0"/>
    <w:rsid w:val="00A326A3"/>
    <w:rsid w:val="00A331D7"/>
    <w:rsid w:val="00A36447"/>
    <w:rsid w:val="00A42171"/>
    <w:rsid w:val="00A446EA"/>
    <w:rsid w:val="00A46723"/>
    <w:rsid w:val="00A467E7"/>
    <w:rsid w:val="00A46CD6"/>
    <w:rsid w:val="00A46E89"/>
    <w:rsid w:val="00A47788"/>
    <w:rsid w:val="00A60BB0"/>
    <w:rsid w:val="00A61B04"/>
    <w:rsid w:val="00A6288E"/>
    <w:rsid w:val="00A62BEA"/>
    <w:rsid w:val="00A63E18"/>
    <w:rsid w:val="00A72E78"/>
    <w:rsid w:val="00A72E8D"/>
    <w:rsid w:val="00A77AED"/>
    <w:rsid w:val="00A802C3"/>
    <w:rsid w:val="00A81B06"/>
    <w:rsid w:val="00A84EED"/>
    <w:rsid w:val="00A85D71"/>
    <w:rsid w:val="00A9187B"/>
    <w:rsid w:val="00A91A94"/>
    <w:rsid w:val="00A9255D"/>
    <w:rsid w:val="00A9325D"/>
    <w:rsid w:val="00A9464C"/>
    <w:rsid w:val="00AA2670"/>
    <w:rsid w:val="00AA2F62"/>
    <w:rsid w:val="00AA5F2F"/>
    <w:rsid w:val="00AA60F0"/>
    <w:rsid w:val="00AA7D9A"/>
    <w:rsid w:val="00AB16B1"/>
    <w:rsid w:val="00AB2FF1"/>
    <w:rsid w:val="00AB3665"/>
    <w:rsid w:val="00AB3771"/>
    <w:rsid w:val="00AB6DAC"/>
    <w:rsid w:val="00AB71EB"/>
    <w:rsid w:val="00AC6929"/>
    <w:rsid w:val="00AC6EBB"/>
    <w:rsid w:val="00AD2D9F"/>
    <w:rsid w:val="00AD315A"/>
    <w:rsid w:val="00AD390E"/>
    <w:rsid w:val="00AD4A21"/>
    <w:rsid w:val="00AD4BDF"/>
    <w:rsid w:val="00AD640E"/>
    <w:rsid w:val="00AE263C"/>
    <w:rsid w:val="00AE5E7E"/>
    <w:rsid w:val="00AF019C"/>
    <w:rsid w:val="00AF1948"/>
    <w:rsid w:val="00AF3BEB"/>
    <w:rsid w:val="00AF6EE5"/>
    <w:rsid w:val="00B00926"/>
    <w:rsid w:val="00B0434F"/>
    <w:rsid w:val="00B06653"/>
    <w:rsid w:val="00B07F81"/>
    <w:rsid w:val="00B133B7"/>
    <w:rsid w:val="00B133F7"/>
    <w:rsid w:val="00B16C48"/>
    <w:rsid w:val="00B16EA3"/>
    <w:rsid w:val="00B16FFB"/>
    <w:rsid w:val="00B17C8D"/>
    <w:rsid w:val="00B17CFE"/>
    <w:rsid w:val="00B20A06"/>
    <w:rsid w:val="00B27512"/>
    <w:rsid w:val="00B32490"/>
    <w:rsid w:val="00B33C23"/>
    <w:rsid w:val="00B35349"/>
    <w:rsid w:val="00B35D20"/>
    <w:rsid w:val="00B360B0"/>
    <w:rsid w:val="00B37816"/>
    <w:rsid w:val="00B41314"/>
    <w:rsid w:val="00B42742"/>
    <w:rsid w:val="00B45882"/>
    <w:rsid w:val="00B50F95"/>
    <w:rsid w:val="00B54276"/>
    <w:rsid w:val="00B56A08"/>
    <w:rsid w:val="00B605A6"/>
    <w:rsid w:val="00B6216E"/>
    <w:rsid w:val="00B6323D"/>
    <w:rsid w:val="00B701D6"/>
    <w:rsid w:val="00B74FAF"/>
    <w:rsid w:val="00B8165F"/>
    <w:rsid w:val="00B84F40"/>
    <w:rsid w:val="00B87839"/>
    <w:rsid w:val="00B908D8"/>
    <w:rsid w:val="00B918C5"/>
    <w:rsid w:val="00B96588"/>
    <w:rsid w:val="00BA020A"/>
    <w:rsid w:val="00BA46AD"/>
    <w:rsid w:val="00BA75EF"/>
    <w:rsid w:val="00BB3543"/>
    <w:rsid w:val="00BB3A7E"/>
    <w:rsid w:val="00BB3D5C"/>
    <w:rsid w:val="00BB49AF"/>
    <w:rsid w:val="00BB5F18"/>
    <w:rsid w:val="00BB7038"/>
    <w:rsid w:val="00BC0718"/>
    <w:rsid w:val="00BC2D3E"/>
    <w:rsid w:val="00BC3334"/>
    <w:rsid w:val="00BC54F7"/>
    <w:rsid w:val="00BC58C5"/>
    <w:rsid w:val="00BD05E2"/>
    <w:rsid w:val="00BD17E2"/>
    <w:rsid w:val="00BD24C6"/>
    <w:rsid w:val="00BD3714"/>
    <w:rsid w:val="00BE0B4E"/>
    <w:rsid w:val="00BE1268"/>
    <w:rsid w:val="00BE264D"/>
    <w:rsid w:val="00BE4F9E"/>
    <w:rsid w:val="00BE6856"/>
    <w:rsid w:val="00BE74A9"/>
    <w:rsid w:val="00BF4E72"/>
    <w:rsid w:val="00BF5BAA"/>
    <w:rsid w:val="00BF643C"/>
    <w:rsid w:val="00BF6B7B"/>
    <w:rsid w:val="00C00A68"/>
    <w:rsid w:val="00C01E4A"/>
    <w:rsid w:val="00C04172"/>
    <w:rsid w:val="00C049D6"/>
    <w:rsid w:val="00C055B3"/>
    <w:rsid w:val="00C104C4"/>
    <w:rsid w:val="00C108A4"/>
    <w:rsid w:val="00C16161"/>
    <w:rsid w:val="00C22338"/>
    <w:rsid w:val="00C23D60"/>
    <w:rsid w:val="00C26E7F"/>
    <w:rsid w:val="00C27713"/>
    <w:rsid w:val="00C30DD1"/>
    <w:rsid w:val="00C33A1E"/>
    <w:rsid w:val="00C348D3"/>
    <w:rsid w:val="00C3593C"/>
    <w:rsid w:val="00C366B4"/>
    <w:rsid w:val="00C36B54"/>
    <w:rsid w:val="00C3778F"/>
    <w:rsid w:val="00C41E59"/>
    <w:rsid w:val="00C429B6"/>
    <w:rsid w:val="00C43990"/>
    <w:rsid w:val="00C453B4"/>
    <w:rsid w:val="00C60C4D"/>
    <w:rsid w:val="00C61439"/>
    <w:rsid w:val="00C63F70"/>
    <w:rsid w:val="00C650F0"/>
    <w:rsid w:val="00C6655C"/>
    <w:rsid w:val="00C66F8E"/>
    <w:rsid w:val="00C7328F"/>
    <w:rsid w:val="00C759BE"/>
    <w:rsid w:val="00C75C3A"/>
    <w:rsid w:val="00C8143D"/>
    <w:rsid w:val="00C82910"/>
    <w:rsid w:val="00C858C1"/>
    <w:rsid w:val="00C86ED1"/>
    <w:rsid w:val="00C91786"/>
    <w:rsid w:val="00C9223E"/>
    <w:rsid w:val="00C93092"/>
    <w:rsid w:val="00C930ED"/>
    <w:rsid w:val="00C94B84"/>
    <w:rsid w:val="00CA102A"/>
    <w:rsid w:val="00CA258F"/>
    <w:rsid w:val="00CA34DB"/>
    <w:rsid w:val="00CA43C4"/>
    <w:rsid w:val="00CA517D"/>
    <w:rsid w:val="00CA5212"/>
    <w:rsid w:val="00CA5734"/>
    <w:rsid w:val="00CB2C08"/>
    <w:rsid w:val="00CB596A"/>
    <w:rsid w:val="00CB74AB"/>
    <w:rsid w:val="00CB7E81"/>
    <w:rsid w:val="00CC0727"/>
    <w:rsid w:val="00CC2DA6"/>
    <w:rsid w:val="00CC30D9"/>
    <w:rsid w:val="00CC53E4"/>
    <w:rsid w:val="00CC6BEF"/>
    <w:rsid w:val="00CC7268"/>
    <w:rsid w:val="00CC72E3"/>
    <w:rsid w:val="00CC7AFD"/>
    <w:rsid w:val="00CD1C13"/>
    <w:rsid w:val="00CD6D06"/>
    <w:rsid w:val="00CD79C9"/>
    <w:rsid w:val="00CE1444"/>
    <w:rsid w:val="00CE1F1F"/>
    <w:rsid w:val="00CE2F44"/>
    <w:rsid w:val="00CE5FF3"/>
    <w:rsid w:val="00CE6313"/>
    <w:rsid w:val="00CE6C37"/>
    <w:rsid w:val="00CE7C0B"/>
    <w:rsid w:val="00CF3329"/>
    <w:rsid w:val="00CF336E"/>
    <w:rsid w:val="00CF3429"/>
    <w:rsid w:val="00D006CA"/>
    <w:rsid w:val="00D011B3"/>
    <w:rsid w:val="00D0155F"/>
    <w:rsid w:val="00D04FB3"/>
    <w:rsid w:val="00D14AAD"/>
    <w:rsid w:val="00D171CB"/>
    <w:rsid w:val="00D17228"/>
    <w:rsid w:val="00D20A71"/>
    <w:rsid w:val="00D20B35"/>
    <w:rsid w:val="00D26166"/>
    <w:rsid w:val="00D273D7"/>
    <w:rsid w:val="00D27E1E"/>
    <w:rsid w:val="00D3365B"/>
    <w:rsid w:val="00D36555"/>
    <w:rsid w:val="00D40114"/>
    <w:rsid w:val="00D43855"/>
    <w:rsid w:val="00D459CD"/>
    <w:rsid w:val="00D46F5E"/>
    <w:rsid w:val="00D473EB"/>
    <w:rsid w:val="00D5251A"/>
    <w:rsid w:val="00D526D4"/>
    <w:rsid w:val="00D5343A"/>
    <w:rsid w:val="00D53647"/>
    <w:rsid w:val="00D5394D"/>
    <w:rsid w:val="00D5569E"/>
    <w:rsid w:val="00D55B0F"/>
    <w:rsid w:val="00D563B4"/>
    <w:rsid w:val="00D568E7"/>
    <w:rsid w:val="00D56E20"/>
    <w:rsid w:val="00D60259"/>
    <w:rsid w:val="00D648C7"/>
    <w:rsid w:val="00D66581"/>
    <w:rsid w:val="00D75219"/>
    <w:rsid w:val="00D76DA3"/>
    <w:rsid w:val="00D8076F"/>
    <w:rsid w:val="00D80988"/>
    <w:rsid w:val="00D8218A"/>
    <w:rsid w:val="00D826ED"/>
    <w:rsid w:val="00D9279E"/>
    <w:rsid w:val="00D94EE1"/>
    <w:rsid w:val="00D958E9"/>
    <w:rsid w:val="00D97806"/>
    <w:rsid w:val="00DA0D63"/>
    <w:rsid w:val="00DA182A"/>
    <w:rsid w:val="00DA3AEC"/>
    <w:rsid w:val="00DA5FEC"/>
    <w:rsid w:val="00DB448F"/>
    <w:rsid w:val="00DB4977"/>
    <w:rsid w:val="00DB5459"/>
    <w:rsid w:val="00DB645F"/>
    <w:rsid w:val="00DB65E7"/>
    <w:rsid w:val="00DC0D36"/>
    <w:rsid w:val="00DC1A84"/>
    <w:rsid w:val="00DC3175"/>
    <w:rsid w:val="00DC473B"/>
    <w:rsid w:val="00DD0017"/>
    <w:rsid w:val="00DD1D4E"/>
    <w:rsid w:val="00DD49A2"/>
    <w:rsid w:val="00DD4B4B"/>
    <w:rsid w:val="00DD4D4B"/>
    <w:rsid w:val="00DE0D41"/>
    <w:rsid w:val="00DE0FC7"/>
    <w:rsid w:val="00DE22E9"/>
    <w:rsid w:val="00DE2D04"/>
    <w:rsid w:val="00DF09FB"/>
    <w:rsid w:val="00DF34BC"/>
    <w:rsid w:val="00DF59EC"/>
    <w:rsid w:val="00DF7B24"/>
    <w:rsid w:val="00E01546"/>
    <w:rsid w:val="00E0520C"/>
    <w:rsid w:val="00E07D99"/>
    <w:rsid w:val="00E10BD4"/>
    <w:rsid w:val="00E12D27"/>
    <w:rsid w:val="00E17C7F"/>
    <w:rsid w:val="00E24259"/>
    <w:rsid w:val="00E243E7"/>
    <w:rsid w:val="00E257F5"/>
    <w:rsid w:val="00E26339"/>
    <w:rsid w:val="00E26C85"/>
    <w:rsid w:val="00E319A0"/>
    <w:rsid w:val="00E34A12"/>
    <w:rsid w:val="00E4035F"/>
    <w:rsid w:val="00E4238D"/>
    <w:rsid w:val="00E42E59"/>
    <w:rsid w:val="00E44E43"/>
    <w:rsid w:val="00E47D59"/>
    <w:rsid w:val="00E5072F"/>
    <w:rsid w:val="00E50A89"/>
    <w:rsid w:val="00E52B13"/>
    <w:rsid w:val="00E612BE"/>
    <w:rsid w:val="00E61805"/>
    <w:rsid w:val="00E63157"/>
    <w:rsid w:val="00E66BB1"/>
    <w:rsid w:val="00E66C96"/>
    <w:rsid w:val="00E70B4B"/>
    <w:rsid w:val="00E7247C"/>
    <w:rsid w:val="00E72992"/>
    <w:rsid w:val="00E761C1"/>
    <w:rsid w:val="00E76249"/>
    <w:rsid w:val="00E76DC3"/>
    <w:rsid w:val="00E84A29"/>
    <w:rsid w:val="00E858E0"/>
    <w:rsid w:val="00E93945"/>
    <w:rsid w:val="00E94FBF"/>
    <w:rsid w:val="00EA28F9"/>
    <w:rsid w:val="00EA4C23"/>
    <w:rsid w:val="00EA53A4"/>
    <w:rsid w:val="00EA6611"/>
    <w:rsid w:val="00EA75F6"/>
    <w:rsid w:val="00EA792B"/>
    <w:rsid w:val="00EA79DC"/>
    <w:rsid w:val="00EB0767"/>
    <w:rsid w:val="00EB1CA5"/>
    <w:rsid w:val="00EB4A07"/>
    <w:rsid w:val="00EB679A"/>
    <w:rsid w:val="00EB6C6E"/>
    <w:rsid w:val="00EB7476"/>
    <w:rsid w:val="00EB796F"/>
    <w:rsid w:val="00EC0334"/>
    <w:rsid w:val="00EC076F"/>
    <w:rsid w:val="00EC40C3"/>
    <w:rsid w:val="00EC78D2"/>
    <w:rsid w:val="00ED48FC"/>
    <w:rsid w:val="00ED6FD5"/>
    <w:rsid w:val="00ED75C9"/>
    <w:rsid w:val="00EE09EB"/>
    <w:rsid w:val="00EE398B"/>
    <w:rsid w:val="00EE5484"/>
    <w:rsid w:val="00EF2B6C"/>
    <w:rsid w:val="00EF3AE1"/>
    <w:rsid w:val="00EF3CA4"/>
    <w:rsid w:val="00EF4F81"/>
    <w:rsid w:val="00F0459F"/>
    <w:rsid w:val="00F04EF7"/>
    <w:rsid w:val="00F0513A"/>
    <w:rsid w:val="00F058E7"/>
    <w:rsid w:val="00F06AE8"/>
    <w:rsid w:val="00F074D5"/>
    <w:rsid w:val="00F15CDF"/>
    <w:rsid w:val="00F15E57"/>
    <w:rsid w:val="00F16C96"/>
    <w:rsid w:val="00F21256"/>
    <w:rsid w:val="00F21277"/>
    <w:rsid w:val="00F2240B"/>
    <w:rsid w:val="00F23632"/>
    <w:rsid w:val="00F23803"/>
    <w:rsid w:val="00F245E8"/>
    <w:rsid w:val="00F26598"/>
    <w:rsid w:val="00F27B12"/>
    <w:rsid w:val="00F27BDA"/>
    <w:rsid w:val="00F32BCF"/>
    <w:rsid w:val="00F32C4C"/>
    <w:rsid w:val="00F35CE0"/>
    <w:rsid w:val="00F448B9"/>
    <w:rsid w:val="00F4715E"/>
    <w:rsid w:val="00F47537"/>
    <w:rsid w:val="00F4777A"/>
    <w:rsid w:val="00F47F2B"/>
    <w:rsid w:val="00F506D8"/>
    <w:rsid w:val="00F55606"/>
    <w:rsid w:val="00F57095"/>
    <w:rsid w:val="00F60CD6"/>
    <w:rsid w:val="00F60FBF"/>
    <w:rsid w:val="00F6183C"/>
    <w:rsid w:val="00F6592B"/>
    <w:rsid w:val="00F66548"/>
    <w:rsid w:val="00F67D0B"/>
    <w:rsid w:val="00F70BC8"/>
    <w:rsid w:val="00F74259"/>
    <w:rsid w:val="00F74F35"/>
    <w:rsid w:val="00F75A1F"/>
    <w:rsid w:val="00F768D8"/>
    <w:rsid w:val="00F770F5"/>
    <w:rsid w:val="00F774F7"/>
    <w:rsid w:val="00F80BA4"/>
    <w:rsid w:val="00F8274E"/>
    <w:rsid w:val="00F82AE3"/>
    <w:rsid w:val="00F90709"/>
    <w:rsid w:val="00F90E55"/>
    <w:rsid w:val="00F911E5"/>
    <w:rsid w:val="00F94804"/>
    <w:rsid w:val="00F95E66"/>
    <w:rsid w:val="00FA14D4"/>
    <w:rsid w:val="00FA1A6D"/>
    <w:rsid w:val="00FA1D3E"/>
    <w:rsid w:val="00FA2AA1"/>
    <w:rsid w:val="00FA40FC"/>
    <w:rsid w:val="00FA4837"/>
    <w:rsid w:val="00FA4BCC"/>
    <w:rsid w:val="00FA56F3"/>
    <w:rsid w:val="00FA571E"/>
    <w:rsid w:val="00FB0B0B"/>
    <w:rsid w:val="00FB0E4A"/>
    <w:rsid w:val="00FB2EBE"/>
    <w:rsid w:val="00FB45C7"/>
    <w:rsid w:val="00FB502D"/>
    <w:rsid w:val="00FB6B4A"/>
    <w:rsid w:val="00FB7BDC"/>
    <w:rsid w:val="00FC0E2C"/>
    <w:rsid w:val="00FC2DE7"/>
    <w:rsid w:val="00FC6B94"/>
    <w:rsid w:val="00FD18B6"/>
    <w:rsid w:val="00FD3C57"/>
    <w:rsid w:val="00FE258C"/>
    <w:rsid w:val="00FF2C2C"/>
    <w:rsid w:val="00FF2E69"/>
    <w:rsid w:val="00FF539F"/>
    <w:rsid w:val="00FF7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nhideWhenUsed="0" w:qFormat="1"/>
    <w:lsdException w:name="Intense Quote" w:locked="0" w:semiHidden="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qFormat="1"/>
  </w:latentStyles>
  <w:style w:type="paragraph" w:default="1" w:styleId="Normal">
    <w:name w:val="Normal"/>
    <w:qFormat/>
    <w:rsid w:val="00283C07"/>
    <w:rPr>
      <w:kern w:val="28"/>
      <w:sz w:val="24"/>
    </w:rPr>
  </w:style>
  <w:style w:type="paragraph" w:styleId="Heading1">
    <w:name w:val="heading 1"/>
    <w:basedOn w:val="Normal"/>
    <w:next w:val="Normal"/>
    <w:link w:val="Heading1Char"/>
    <w:uiPriority w:val="99"/>
    <w:qFormat/>
    <w:rsid w:val="00E34A12"/>
    <w:pPr>
      <w:keepNext/>
      <w:outlineLvl w:val="0"/>
    </w:pPr>
    <w:rPr>
      <w:sz w:val="28"/>
    </w:rPr>
  </w:style>
  <w:style w:type="paragraph" w:styleId="Heading2">
    <w:name w:val="heading 2"/>
    <w:basedOn w:val="Normal"/>
    <w:next w:val="Normal"/>
    <w:link w:val="Heading2Char"/>
    <w:uiPriority w:val="99"/>
    <w:qFormat/>
    <w:rsid w:val="00E34A12"/>
    <w:pPr>
      <w:keepNext/>
      <w:numPr>
        <w:numId w:val="1"/>
      </w:numPr>
      <w:outlineLvl w:val="1"/>
    </w:pPr>
    <w:rPr>
      <w:b/>
      <w:sz w:val="28"/>
    </w:rPr>
  </w:style>
  <w:style w:type="paragraph" w:styleId="Heading3">
    <w:name w:val="heading 3"/>
    <w:basedOn w:val="Normal"/>
    <w:next w:val="Normal"/>
    <w:link w:val="Heading3Char"/>
    <w:uiPriority w:val="99"/>
    <w:qFormat/>
    <w:rsid w:val="00E34A12"/>
    <w:pPr>
      <w:keepNext/>
      <w:outlineLvl w:val="2"/>
    </w:pPr>
    <w:rPr>
      <w:b/>
    </w:rPr>
  </w:style>
  <w:style w:type="paragraph" w:styleId="Heading4">
    <w:name w:val="heading 4"/>
    <w:basedOn w:val="Normal"/>
    <w:next w:val="Normal"/>
    <w:link w:val="Heading4Char"/>
    <w:uiPriority w:val="99"/>
    <w:qFormat/>
    <w:rsid w:val="00E34A12"/>
    <w:pPr>
      <w:keepNext/>
      <w:jc w:val="center"/>
      <w:outlineLvl w:val="3"/>
    </w:pPr>
    <w:rPr>
      <w:b/>
    </w:rPr>
  </w:style>
  <w:style w:type="paragraph" w:styleId="Heading5">
    <w:name w:val="heading 5"/>
    <w:basedOn w:val="Normal"/>
    <w:next w:val="Normal"/>
    <w:link w:val="Heading5Char"/>
    <w:uiPriority w:val="99"/>
    <w:qFormat/>
    <w:rsid w:val="00E34A12"/>
    <w:pPr>
      <w:keepNext/>
      <w:outlineLvl w:val="4"/>
    </w:pPr>
    <w:rPr>
      <w:b/>
      <w:sz w:val="20"/>
    </w:rPr>
  </w:style>
  <w:style w:type="paragraph" w:styleId="Heading6">
    <w:name w:val="heading 6"/>
    <w:basedOn w:val="Normal"/>
    <w:next w:val="Normal"/>
    <w:link w:val="Heading6Char"/>
    <w:uiPriority w:val="99"/>
    <w:qFormat/>
    <w:rsid w:val="00E34A1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5"/>
    </w:pPr>
    <w:rPr>
      <w:b/>
      <w:sz w:val="20"/>
    </w:rPr>
  </w:style>
  <w:style w:type="paragraph" w:styleId="Heading7">
    <w:name w:val="heading 7"/>
    <w:basedOn w:val="Normal"/>
    <w:next w:val="Normal"/>
    <w:link w:val="Heading7Char"/>
    <w:uiPriority w:val="99"/>
    <w:qFormat/>
    <w:rsid w:val="00E34A12"/>
    <w:pPr>
      <w:keepNext/>
      <w:outlineLvl w:val="6"/>
    </w:pPr>
    <w:rPr>
      <w:b/>
      <w:i/>
    </w:rPr>
  </w:style>
  <w:style w:type="paragraph" w:styleId="Heading8">
    <w:name w:val="heading 8"/>
    <w:basedOn w:val="Normal"/>
    <w:next w:val="Normal"/>
    <w:link w:val="Heading8Char"/>
    <w:uiPriority w:val="99"/>
    <w:qFormat/>
    <w:locked/>
    <w:rsid w:val="00FC0E2C"/>
    <w:pPr>
      <w:spacing w:before="300" w:line="276" w:lineRule="auto"/>
      <w:outlineLvl w:val="7"/>
    </w:pPr>
    <w:rPr>
      <w:caps/>
      <w:spacing w:val="10"/>
      <w:kern w:val="0"/>
      <w:sz w:val="18"/>
      <w:szCs w:val="18"/>
    </w:rPr>
  </w:style>
  <w:style w:type="paragraph" w:styleId="Heading9">
    <w:name w:val="heading 9"/>
    <w:basedOn w:val="Normal"/>
    <w:next w:val="Normal"/>
    <w:link w:val="Heading9Char"/>
    <w:uiPriority w:val="99"/>
    <w:qFormat/>
    <w:locked/>
    <w:rsid w:val="00FC0E2C"/>
    <w:pPr>
      <w:spacing w:before="300" w:line="276" w:lineRule="auto"/>
      <w:outlineLvl w:val="8"/>
    </w:pPr>
    <w:rPr>
      <w:i/>
      <w:caps/>
      <w:spacing w:val="10"/>
      <w:kern w:val="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7247C"/>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E7247C"/>
    <w:rPr>
      <w:b/>
      <w:kern w:val="28"/>
      <w:sz w:val="28"/>
    </w:rPr>
  </w:style>
  <w:style w:type="character" w:customStyle="1" w:styleId="Heading3Char">
    <w:name w:val="Heading 3 Char"/>
    <w:basedOn w:val="DefaultParagraphFont"/>
    <w:link w:val="Heading3"/>
    <w:uiPriority w:val="99"/>
    <w:locked/>
    <w:rsid w:val="00E7247C"/>
    <w:rPr>
      <w:rFonts w:ascii="Cambria" w:hAnsi="Cambria" w:cs="Times New Roman"/>
      <w:b/>
      <w:bCs/>
      <w:kern w:val="28"/>
      <w:sz w:val="26"/>
      <w:szCs w:val="26"/>
    </w:rPr>
  </w:style>
  <w:style w:type="character" w:customStyle="1" w:styleId="Heading4Char">
    <w:name w:val="Heading 4 Char"/>
    <w:basedOn w:val="DefaultParagraphFont"/>
    <w:link w:val="Heading4"/>
    <w:uiPriority w:val="99"/>
    <w:locked/>
    <w:rsid w:val="00E7247C"/>
    <w:rPr>
      <w:rFonts w:ascii="Calibri" w:hAnsi="Calibri" w:cs="Times New Roman"/>
      <w:b/>
      <w:bCs/>
      <w:kern w:val="28"/>
      <w:sz w:val="28"/>
      <w:szCs w:val="28"/>
    </w:rPr>
  </w:style>
  <w:style w:type="character" w:customStyle="1" w:styleId="Heading5Char">
    <w:name w:val="Heading 5 Char"/>
    <w:basedOn w:val="DefaultParagraphFont"/>
    <w:link w:val="Heading5"/>
    <w:uiPriority w:val="99"/>
    <w:locked/>
    <w:rsid w:val="00E7247C"/>
    <w:rPr>
      <w:rFonts w:ascii="Calibri" w:hAnsi="Calibri" w:cs="Times New Roman"/>
      <w:b/>
      <w:bCs/>
      <w:i/>
      <w:iCs/>
      <w:kern w:val="28"/>
      <w:sz w:val="26"/>
      <w:szCs w:val="26"/>
    </w:rPr>
  </w:style>
  <w:style w:type="character" w:customStyle="1" w:styleId="Heading6Char">
    <w:name w:val="Heading 6 Char"/>
    <w:basedOn w:val="DefaultParagraphFont"/>
    <w:link w:val="Heading6"/>
    <w:uiPriority w:val="99"/>
    <w:locked/>
    <w:rsid w:val="00E7247C"/>
    <w:rPr>
      <w:rFonts w:ascii="Calibri" w:hAnsi="Calibri" w:cs="Times New Roman"/>
      <w:b/>
      <w:bCs/>
      <w:kern w:val="28"/>
    </w:rPr>
  </w:style>
  <w:style w:type="character" w:customStyle="1" w:styleId="Heading7Char">
    <w:name w:val="Heading 7 Char"/>
    <w:basedOn w:val="DefaultParagraphFont"/>
    <w:link w:val="Heading7"/>
    <w:uiPriority w:val="99"/>
    <w:locked/>
    <w:rsid w:val="00E7247C"/>
    <w:rPr>
      <w:rFonts w:ascii="Calibri" w:hAnsi="Calibri" w:cs="Times New Roman"/>
      <w:kern w:val="28"/>
      <w:sz w:val="24"/>
      <w:szCs w:val="24"/>
    </w:rPr>
  </w:style>
  <w:style w:type="paragraph" w:styleId="BalloonText">
    <w:name w:val="Balloon Text"/>
    <w:basedOn w:val="Normal"/>
    <w:link w:val="BalloonTextChar"/>
    <w:uiPriority w:val="99"/>
    <w:semiHidden/>
    <w:rsid w:val="0019301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247C"/>
    <w:rPr>
      <w:rFonts w:cs="Times New Roman"/>
      <w:kern w:val="28"/>
      <w:sz w:val="2"/>
    </w:rPr>
  </w:style>
  <w:style w:type="paragraph" w:customStyle="1" w:styleId="H1">
    <w:name w:val="H1"/>
    <w:basedOn w:val="Normal"/>
    <w:next w:val="Normal"/>
    <w:uiPriority w:val="99"/>
    <w:rsid w:val="00E34A12"/>
    <w:pPr>
      <w:keepNext/>
      <w:spacing w:before="100" w:after="100"/>
      <w:outlineLvl w:val="1"/>
    </w:pPr>
    <w:rPr>
      <w:b/>
      <w:kern w:val="36"/>
      <w:sz w:val="48"/>
    </w:rPr>
  </w:style>
  <w:style w:type="paragraph" w:customStyle="1" w:styleId="H2">
    <w:name w:val="H2"/>
    <w:basedOn w:val="Normal"/>
    <w:next w:val="Normal"/>
    <w:uiPriority w:val="99"/>
    <w:rsid w:val="00E34A12"/>
    <w:pPr>
      <w:keepNext/>
      <w:spacing w:before="100" w:after="100"/>
      <w:outlineLvl w:val="2"/>
    </w:pPr>
    <w:rPr>
      <w:b/>
      <w:kern w:val="0"/>
      <w:sz w:val="36"/>
    </w:rPr>
  </w:style>
  <w:style w:type="character" w:styleId="Hyperlink">
    <w:name w:val="Hyperlink"/>
    <w:basedOn w:val="DefaultParagraphFont"/>
    <w:uiPriority w:val="99"/>
    <w:rsid w:val="00E34A12"/>
    <w:rPr>
      <w:rFonts w:cs="Times New Roman"/>
      <w:color w:val="0000FF"/>
      <w:u w:val="single"/>
    </w:rPr>
  </w:style>
  <w:style w:type="character" w:styleId="Strong">
    <w:name w:val="Strong"/>
    <w:basedOn w:val="DefaultParagraphFont"/>
    <w:uiPriority w:val="99"/>
    <w:qFormat/>
    <w:rsid w:val="00E34A12"/>
    <w:rPr>
      <w:rFonts w:cs="Times New Roman"/>
      <w:b/>
    </w:rPr>
  </w:style>
  <w:style w:type="character" w:styleId="FollowedHyperlink">
    <w:name w:val="FollowedHyperlink"/>
    <w:basedOn w:val="DefaultParagraphFont"/>
    <w:uiPriority w:val="99"/>
    <w:rsid w:val="00E34A12"/>
    <w:rPr>
      <w:rFonts w:cs="Times New Roman"/>
      <w:color w:val="800080"/>
      <w:u w:val="single"/>
    </w:rPr>
  </w:style>
  <w:style w:type="paragraph" w:styleId="Footer">
    <w:name w:val="footer"/>
    <w:basedOn w:val="Normal"/>
    <w:link w:val="FooterChar"/>
    <w:uiPriority w:val="99"/>
    <w:rsid w:val="00E34A12"/>
    <w:pPr>
      <w:tabs>
        <w:tab w:val="center" w:pos="4320"/>
        <w:tab w:val="right" w:pos="8640"/>
      </w:tabs>
    </w:pPr>
  </w:style>
  <w:style w:type="character" w:customStyle="1" w:styleId="FooterChar">
    <w:name w:val="Footer Char"/>
    <w:basedOn w:val="DefaultParagraphFont"/>
    <w:link w:val="Footer"/>
    <w:uiPriority w:val="99"/>
    <w:locked/>
    <w:rsid w:val="00E7247C"/>
    <w:rPr>
      <w:rFonts w:cs="Times New Roman"/>
      <w:kern w:val="28"/>
      <w:sz w:val="20"/>
      <w:szCs w:val="20"/>
    </w:rPr>
  </w:style>
  <w:style w:type="character" w:styleId="PageNumber">
    <w:name w:val="page number"/>
    <w:basedOn w:val="DefaultParagraphFont"/>
    <w:uiPriority w:val="99"/>
    <w:rsid w:val="00E34A12"/>
    <w:rPr>
      <w:rFonts w:cs="Times New Roman"/>
    </w:rPr>
  </w:style>
  <w:style w:type="paragraph" w:styleId="BodyTextIndent">
    <w:name w:val="Body Text Indent"/>
    <w:basedOn w:val="Normal"/>
    <w:link w:val="BodyTextIndentChar"/>
    <w:uiPriority w:val="99"/>
    <w:rsid w:val="00E34A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style>
  <w:style w:type="character" w:customStyle="1" w:styleId="BodyTextIndentChar">
    <w:name w:val="Body Text Indent Char"/>
    <w:basedOn w:val="DefaultParagraphFont"/>
    <w:link w:val="BodyTextIndent"/>
    <w:uiPriority w:val="99"/>
    <w:semiHidden/>
    <w:locked/>
    <w:rsid w:val="00E7247C"/>
    <w:rPr>
      <w:rFonts w:cs="Times New Roman"/>
      <w:kern w:val="28"/>
      <w:sz w:val="20"/>
      <w:szCs w:val="20"/>
    </w:rPr>
  </w:style>
  <w:style w:type="paragraph" w:styleId="BodyText2">
    <w:name w:val="Body Text 2"/>
    <w:basedOn w:val="Normal"/>
    <w:link w:val="BodyText2Char"/>
    <w:uiPriority w:val="99"/>
    <w:rsid w:val="00E34A12"/>
    <w:rPr>
      <w:kern w:val="0"/>
      <w:sz w:val="28"/>
    </w:rPr>
  </w:style>
  <w:style w:type="character" w:customStyle="1" w:styleId="BodyText2Char">
    <w:name w:val="Body Text 2 Char"/>
    <w:basedOn w:val="DefaultParagraphFont"/>
    <w:link w:val="BodyText2"/>
    <w:uiPriority w:val="99"/>
    <w:semiHidden/>
    <w:locked/>
    <w:rsid w:val="00E7247C"/>
    <w:rPr>
      <w:rFonts w:cs="Times New Roman"/>
      <w:kern w:val="28"/>
      <w:sz w:val="20"/>
      <w:szCs w:val="20"/>
    </w:rPr>
  </w:style>
  <w:style w:type="paragraph" w:styleId="Header">
    <w:name w:val="header"/>
    <w:basedOn w:val="Normal"/>
    <w:link w:val="HeaderChar"/>
    <w:uiPriority w:val="99"/>
    <w:rsid w:val="00E34A12"/>
    <w:pPr>
      <w:tabs>
        <w:tab w:val="center" w:pos="4320"/>
        <w:tab w:val="right" w:pos="8640"/>
      </w:tabs>
    </w:pPr>
  </w:style>
  <w:style w:type="character" w:customStyle="1" w:styleId="HeaderChar">
    <w:name w:val="Header Char"/>
    <w:basedOn w:val="DefaultParagraphFont"/>
    <w:link w:val="Header"/>
    <w:uiPriority w:val="99"/>
    <w:semiHidden/>
    <w:locked/>
    <w:rsid w:val="00E7247C"/>
    <w:rPr>
      <w:rFonts w:cs="Times New Roman"/>
      <w:kern w:val="28"/>
      <w:sz w:val="20"/>
      <w:szCs w:val="20"/>
    </w:rPr>
  </w:style>
  <w:style w:type="paragraph" w:styleId="BodyTextIndent2">
    <w:name w:val="Body Text Indent 2"/>
    <w:basedOn w:val="Normal"/>
    <w:link w:val="BodyTextIndent2Char"/>
    <w:uiPriority w:val="99"/>
    <w:rsid w:val="00E34A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Pr>
      <w:rFonts w:ascii="Courier" w:hAnsi="Courier"/>
      <w:kern w:val="0"/>
    </w:rPr>
  </w:style>
  <w:style w:type="character" w:customStyle="1" w:styleId="BodyTextIndent2Char">
    <w:name w:val="Body Text Indent 2 Char"/>
    <w:basedOn w:val="DefaultParagraphFont"/>
    <w:link w:val="BodyTextIndent2"/>
    <w:uiPriority w:val="99"/>
    <w:semiHidden/>
    <w:locked/>
    <w:rsid w:val="00E7247C"/>
    <w:rPr>
      <w:rFonts w:cs="Times New Roman"/>
      <w:kern w:val="28"/>
      <w:sz w:val="20"/>
      <w:szCs w:val="20"/>
    </w:rPr>
  </w:style>
  <w:style w:type="paragraph" w:styleId="FootnoteText">
    <w:name w:val="footnote text"/>
    <w:basedOn w:val="Normal"/>
    <w:link w:val="FootnoteTextChar"/>
    <w:uiPriority w:val="99"/>
    <w:semiHidden/>
    <w:rsid w:val="00E34A12"/>
    <w:rPr>
      <w:sz w:val="20"/>
    </w:rPr>
  </w:style>
  <w:style w:type="character" w:customStyle="1" w:styleId="FootnoteTextChar">
    <w:name w:val="Footnote Text Char"/>
    <w:basedOn w:val="DefaultParagraphFont"/>
    <w:link w:val="FootnoteText"/>
    <w:uiPriority w:val="99"/>
    <w:semiHidden/>
    <w:locked/>
    <w:rsid w:val="00E7247C"/>
    <w:rPr>
      <w:rFonts w:cs="Times New Roman"/>
      <w:kern w:val="28"/>
      <w:sz w:val="20"/>
      <w:szCs w:val="20"/>
    </w:rPr>
  </w:style>
  <w:style w:type="character" w:styleId="FootnoteReference">
    <w:name w:val="footnote reference"/>
    <w:basedOn w:val="DefaultParagraphFont"/>
    <w:uiPriority w:val="99"/>
    <w:semiHidden/>
    <w:rsid w:val="00E34A12"/>
    <w:rPr>
      <w:rFonts w:cs="Times New Roman"/>
      <w:vertAlign w:val="superscript"/>
    </w:rPr>
  </w:style>
  <w:style w:type="paragraph" w:customStyle="1" w:styleId="DefinitionTerm">
    <w:name w:val="Definition Term"/>
    <w:basedOn w:val="Normal"/>
    <w:next w:val="DefinitionList"/>
    <w:uiPriority w:val="99"/>
    <w:rsid w:val="00E34A12"/>
    <w:rPr>
      <w:kern w:val="0"/>
    </w:rPr>
  </w:style>
  <w:style w:type="paragraph" w:customStyle="1" w:styleId="DefinitionList">
    <w:name w:val="Definition List"/>
    <w:basedOn w:val="Normal"/>
    <w:next w:val="DefinitionTerm"/>
    <w:uiPriority w:val="99"/>
    <w:rsid w:val="00E34A12"/>
    <w:pPr>
      <w:ind w:left="360"/>
    </w:pPr>
    <w:rPr>
      <w:kern w:val="0"/>
    </w:rPr>
  </w:style>
  <w:style w:type="character" w:customStyle="1" w:styleId="Definition">
    <w:name w:val="Definition"/>
    <w:uiPriority w:val="99"/>
    <w:rsid w:val="00E34A12"/>
    <w:rPr>
      <w:i/>
    </w:rPr>
  </w:style>
  <w:style w:type="paragraph" w:customStyle="1" w:styleId="H3">
    <w:name w:val="H3"/>
    <w:basedOn w:val="Normal"/>
    <w:next w:val="Normal"/>
    <w:uiPriority w:val="99"/>
    <w:rsid w:val="00E34A12"/>
    <w:pPr>
      <w:keepNext/>
      <w:spacing w:before="100" w:after="100"/>
      <w:outlineLvl w:val="3"/>
    </w:pPr>
    <w:rPr>
      <w:b/>
      <w:kern w:val="0"/>
      <w:sz w:val="28"/>
    </w:rPr>
  </w:style>
  <w:style w:type="paragraph" w:customStyle="1" w:styleId="H4">
    <w:name w:val="H4"/>
    <w:basedOn w:val="Normal"/>
    <w:next w:val="Normal"/>
    <w:uiPriority w:val="99"/>
    <w:rsid w:val="00E34A12"/>
    <w:pPr>
      <w:keepNext/>
      <w:spacing w:before="100" w:after="100"/>
      <w:outlineLvl w:val="4"/>
    </w:pPr>
    <w:rPr>
      <w:b/>
      <w:kern w:val="0"/>
    </w:rPr>
  </w:style>
  <w:style w:type="paragraph" w:customStyle="1" w:styleId="H5">
    <w:name w:val="H5"/>
    <w:basedOn w:val="Normal"/>
    <w:next w:val="Normal"/>
    <w:uiPriority w:val="99"/>
    <w:rsid w:val="00E34A12"/>
    <w:pPr>
      <w:keepNext/>
      <w:spacing w:before="100" w:after="100"/>
      <w:outlineLvl w:val="5"/>
    </w:pPr>
    <w:rPr>
      <w:b/>
      <w:kern w:val="0"/>
      <w:sz w:val="20"/>
    </w:rPr>
  </w:style>
  <w:style w:type="paragraph" w:customStyle="1" w:styleId="H6">
    <w:name w:val="H6"/>
    <w:basedOn w:val="Normal"/>
    <w:next w:val="Normal"/>
    <w:uiPriority w:val="99"/>
    <w:rsid w:val="00E34A12"/>
    <w:pPr>
      <w:keepNext/>
      <w:spacing w:before="100" w:after="100"/>
      <w:outlineLvl w:val="6"/>
    </w:pPr>
    <w:rPr>
      <w:b/>
      <w:kern w:val="0"/>
      <w:sz w:val="16"/>
    </w:rPr>
  </w:style>
  <w:style w:type="paragraph" w:customStyle="1" w:styleId="Address">
    <w:name w:val="Address"/>
    <w:basedOn w:val="Normal"/>
    <w:next w:val="Normal"/>
    <w:uiPriority w:val="99"/>
    <w:rsid w:val="00E34A12"/>
    <w:rPr>
      <w:i/>
      <w:kern w:val="0"/>
    </w:rPr>
  </w:style>
  <w:style w:type="paragraph" w:customStyle="1" w:styleId="Blockquote">
    <w:name w:val="Blockquote"/>
    <w:basedOn w:val="Normal"/>
    <w:uiPriority w:val="99"/>
    <w:rsid w:val="00E34A12"/>
    <w:pPr>
      <w:spacing w:before="100" w:after="100"/>
      <w:ind w:left="360" w:right="360"/>
    </w:pPr>
    <w:rPr>
      <w:kern w:val="0"/>
    </w:rPr>
  </w:style>
  <w:style w:type="character" w:customStyle="1" w:styleId="CITE">
    <w:name w:val="CITE"/>
    <w:uiPriority w:val="99"/>
    <w:rsid w:val="00E34A12"/>
    <w:rPr>
      <w:i/>
    </w:rPr>
  </w:style>
  <w:style w:type="character" w:customStyle="1" w:styleId="CODE">
    <w:name w:val="CODE"/>
    <w:uiPriority w:val="99"/>
    <w:rsid w:val="00E34A12"/>
    <w:rPr>
      <w:rFonts w:ascii="Courier New" w:hAnsi="Courier New"/>
      <w:sz w:val="20"/>
    </w:rPr>
  </w:style>
  <w:style w:type="character" w:customStyle="1" w:styleId="Keyboard">
    <w:name w:val="Keyboard"/>
    <w:uiPriority w:val="99"/>
    <w:rsid w:val="00E34A12"/>
    <w:rPr>
      <w:rFonts w:ascii="Courier New" w:hAnsi="Courier New"/>
      <w:b/>
      <w:sz w:val="20"/>
    </w:rPr>
  </w:style>
  <w:style w:type="paragraph" w:customStyle="1" w:styleId="Preformatted">
    <w:name w:val="Preformatted"/>
    <w:basedOn w:val="Normal"/>
    <w:uiPriority w:val="99"/>
    <w:rsid w:val="00E34A1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kern w:val="0"/>
      <w:sz w:val="20"/>
    </w:rPr>
  </w:style>
  <w:style w:type="paragraph" w:styleId="z-BottomofForm">
    <w:name w:val="HTML Bottom of Form"/>
    <w:basedOn w:val="Normal"/>
    <w:next w:val="Normal"/>
    <w:link w:val="z-BottomofFormChar"/>
    <w:hidden/>
    <w:uiPriority w:val="99"/>
    <w:rsid w:val="00E34A12"/>
    <w:pPr>
      <w:pBdr>
        <w:top w:val="double" w:sz="2" w:space="0" w:color="000000"/>
      </w:pBdr>
      <w:jc w:val="center"/>
    </w:pPr>
    <w:rPr>
      <w:rFonts w:ascii="Arial" w:hAnsi="Arial"/>
      <w:vanish/>
      <w:kern w:val="0"/>
      <w:sz w:val="16"/>
    </w:rPr>
  </w:style>
  <w:style w:type="character" w:customStyle="1" w:styleId="z-BottomofFormChar">
    <w:name w:val="z-Bottom of Form Char"/>
    <w:basedOn w:val="DefaultParagraphFont"/>
    <w:link w:val="z-BottomofForm"/>
    <w:uiPriority w:val="99"/>
    <w:semiHidden/>
    <w:locked/>
    <w:rsid w:val="00E7247C"/>
    <w:rPr>
      <w:rFonts w:ascii="Arial" w:hAnsi="Arial" w:cs="Arial"/>
      <w:vanish/>
      <w:kern w:val="28"/>
      <w:sz w:val="16"/>
      <w:szCs w:val="16"/>
    </w:rPr>
  </w:style>
  <w:style w:type="paragraph" w:styleId="z-TopofForm">
    <w:name w:val="HTML Top of Form"/>
    <w:basedOn w:val="Normal"/>
    <w:next w:val="Normal"/>
    <w:link w:val="z-TopofFormChar"/>
    <w:hidden/>
    <w:uiPriority w:val="99"/>
    <w:rsid w:val="00E34A12"/>
    <w:pPr>
      <w:pBdr>
        <w:bottom w:val="double" w:sz="2" w:space="0" w:color="000000"/>
      </w:pBdr>
      <w:jc w:val="center"/>
    </w:pPr>
    <w:rPr>
      <w:rFonts w:ascii="Arial" w:hAnsi="Arial"/>
      <w:vanish/>
      <w:kern w:val="0"/>
      <w:sz w:val="16"/>
    </w:rPr>
  </w:style>
  <w:style w:type="character" w:customStyle="1" w:styleId="z-TopofFormChar">
    <w:name w:val="z-Top of Form Char"/>
    <w:basedOn w:val="DefaultParagraphFont"/>
    <w:link w:val="z-TopofForm"/>
    <w:uiPriority w:val="99"/>
    <w:semiHidden/>
    <w:locked/>
    <w:rsid w:val="00E7247C"/>
    <w:rPr>
      <w:rFonts w:ascii="Arial" w:hAnsi="Arial" w:cs="Arial"/>
      <w:vanish/>
      <w:kern w:val="28"/>
      <w:sz w:val="16"/>
      <w:szCs w:val="16"/>
    </w:rPr>
  </w:style>
  <w:style w:type="character" w:customStyle="1" w:styleId="Sample">
    <w:name w:val="Sample"/>
    <w:uiPriority w:val="99"/>
    <w:rsid w:val="00E34A12"/>
    <w:rPr>
      <w:rFonts w:ascii="Courier New" w:hAnsi="Courier New"/>
    </w:rPr>
  </w:style>
  <w:style w:type="character" w:customStyle="1" w:styleId="Typewriter">
    <w:name w:val="Typewriter"/>
    <w:uiPriority w:val="99"/>
    <w:rsid w:val="00E34A12"/>
    <w:rPr>
      <w:rFonts w:ascii="Courier New" w:hAnsi="Courier New"/>
      <w:sz w:val="20"/>
    </w:rPr>
  </w:style>
  <w:style w:type="character" w:customStyle="1" w:styleId="Variable">
    <w:name w:val="Variable"/>
    <w:uiPriority w:val="99"/>
    <w:rsid w:val="00E34A12"/>
    <w:rPr>
      <w:i/>
    </w:rPr>
  </w:style>
  <w:style w:type="character" w:customStyle="1" w:styleId="HTMLMarkup">
    <w:name w:val="HTML Markup"/>
    <w:uiPriority w:val="99"/>
    <w:rsid w:val="00E34A12"/>
    <w:rPr>
      <w:vanish/>
      <w:color w:val="FF0000"/>
    </w:rPr>
  </w:style>
  <w:style w:type="character" w:customStyle="1" w:styleId="Comment">
    <w:name w:val="Comment"/>
    <w:uiPriority w:val="99"/>
    <w:rsid w:val="00E34A12"/>
    <w:rPr>
      <w:vanish/>
    </w:rPr>
  </w:style>
  <w:style w:type="paragraph" w:styleId="NormalWeb">
    <w:name w:val="Normal (Web)"/>
    <w:basedOn w:val="Normal"/>
    <w:uiPriority w:val="99"/>
    <w:rsid w:val="00D43855"/>
    <w:pPr>
      <w:spacing w:before="100" w:beforeAutospacing="1" w:after="100" w:afterAutospacing="1"/>
    </w:pPr>
    <w:rPr>
      <w:kern w:val="0"/>
      <w:szCs w:val="24"/>
    </w:rPr>
  </w:style>
  <w:style w:type="paragraph" w:styleId="EndnoteText">
    <w:name w:val="endnote text"/>
    <w:basedOn w:val="Normal"/>
    <w:link w:val="EndnoteTextChar"/>
    <w:uiPriority w:val="99"/>
    <w:rsid w:val="0004195D"/>
    <w:rPr>
      <w:sz w:val="20"/>
    </w:rPr>
  </w:style>
  <w:style w:type="character" w:customStyle="1" w:styleId="EndnoteTextChar">
    <w:name w:val="Endnote Text Char"/>
    <w:basedOn w:val="DefaultParagraphFont"/>
    <w:link w:val="EndnoteText"/>
    <w:uiPriority w:val="99"/>
    <w:locked/>
    <w:rsid w:val="0004195D"/>
    <w:rPr>
      <w:rFonts w:cs="Times New Roman"/>
      <w:kern w:val="28"/>
    </w:rPr>
  </w:style>
  <w:style w:type="character" w:styleId="EndnoteReference">
    <w:name w:val="endnote reference"/>
    <w:basedOn w:val="DefaultParagraphFont"/>
    <w:uiPriority w:val="99"/>
    <w:rsid w:val="0004195D"/>
    <w:rPr>
      <w:rFonts w:cs="Times New Roman"/>
      <w:vertAlign w:val="superscript"/>
    </w:rPr>
  </w:style>
  <w:style w:type="paragraph" w:styleId="PlainText">
    <w:name w:val="Plain Text"/>
    <w:basedOn w:val="Normal"/>
    <w:link w:val="PlainTextChar"/>
    <w:uiPriority w:val="99"/>
    <w:rsid w:val="00A074B9"/>
    <w:rPr>
      <w:rFonts w:ascii="Courier New" w:hAnsi="Courier New" w:cs="Courier New"/>
      <w:sz w:val="20"/>
    </w:rPr>
  </w:style>
  <w:style w:type="character" w:customStyle="1" w:styleId="PlainTextChar">
    <w:name w:val="Plain Text Char"/>
    <w:basedOn w:val="DefaultParagraphFont"/>
    <w:link w:val="PlainText"/>
    <w:uiPriority w:val="99"/>
    <w:locked/>
    <w:rsid w:val="00A074B9"/>
    <w:rPr>
      <w:rFonts w:ascii="Courier New" w:hAnsi="Courier New" w:cs="Courier New"/>
      <w:kern w:val="28"/>
    </w:rPr>
  </w:style>
  <w:style w:type="paragraph" w:customStyle="1" w:styleId="Default">
    <w:name w:val="Default"/>
    <w:uiPriority w:val="99"/>
    <w:rsid w:val="00396962"/>
    <w:pPr>
      <w:autoSpaceDE w:val="0"/>
      <w:autoSpaceDN w:val="0"/>
      <w:adjustRightInd w:val="0"/>
    </w:pPr>
    <w:rPr>
      <w:color w:val="000000"/>
      <w:sz w:val="24"/>
      <w:szCs w:val="24"/>
    </w:rPr>
  </w:style>
  <w:style w:type="paragraph" w:styleId="Revision">
    <w:name w:val="Revision"/>
    <w:hidden/>
    <w:uiPriority w:val="99"/>
    <w:semiHidden/>
    <w:rsid w:val="00267CE3"/>
    <w:rPr>
      <w:kern w:val="28"/>
      <w:sz w:val="24"/>
    </w:rPr>
  </w:style>
  <w:style w:type="paragraph" w:styleId="ListParagraph">
    <w:name w:val="List Paragraph"/>
    <w:basedOn w:val="Normal"/>
    <w:uiPriority w:val="99"/>
    <w:qFormat/>
    <w:rsid w:val="00343635"/>
    <w:pPr>
      <w:ind w:left="720"/>
    </w:pPr>
  </w:style>
  <w:style w:type="paragraph" w:styleId="TOC1">
    <w:name w:val="toc 1"/>
    <w:basedOn w:val="Normal"/>
    <w:autoRedefine/>
    <w:uiPriority w:val="99"/>
    <w:rsid w:val="00487CB2"/>
    <w:pPr>
      <w:tabs>
        <w:tab w:val="left" w:pos="0"/>
        <w:tab w:val="left" w:pos="720"/>
        <w:tab w:val="right" w:leader="dot" w:pos="9494"/>
      </w:tabs>
      <w:spacing w:before="120" w:after="120" w:line="480" w:lineRule="auto"/>
      <w:jc w:val="both"/>
    </w:pPr>
    <w:rPr>
      <w:caps/>
      <w:noProof/>
      <w:kern w:val="0"/>
      <w:sz w:val="22"/>
      <w:szCs w:val="22"/>
    </w:rPr>
  </w:style>
  <w:style w:type="paragraph" w:styleId="TOC2">
    <w:name w:val="toc 2"/>
    <w:basedOn w:val="Normal"/>
    <w:autoRedefine/>
    <w:uiPriority w:val="99"/>
    <w:rsid w:val="00701BAE"/>
    <w:pPr>
      <w:tabs>
        <w:tab w:val="left" w:pos="720"/>
        <w:tab w:val="right" w:leader="dot" w:pos="9494"/>
      </w:tabs>
      <w:spacing w:before="120" w:after="120" w:line="240" w:lineRule="atLeast"/>
      <w:ind w:left="720" w:hanging="720"/>
    </w:pPr>
    <w:rPr>
      <w:smallCaps/>
      <w:kern w:val="0"/>
      <w:sz w:val="20"/>
    </w:rPr>
  </w:style>
  <w:style w:type="paragraph" w:customStyle="1" w:styleId="P1-StandPara">
    <w:name w:val="P1-Stand Para"/>
    <w:uiPriority w:val="99"/>
    <w:rsid w:val="00701BAE"/>
    <w:pPr>
      <w:spacing w:line="480" w:lineRule="auto"/>
      <w:ind w:firstLine="720"/>
    </w:pPr>
    <w:rPr>
      <w:sz w:val="22"/>
    </w:rPr>
  </w:style>
  <w:style w:type="character" w:styleId="CommentReference">
    <w:name w:val="annotation reference"/>
    <w:basedOn w:val="DefaultParagraphFont"/>
    <w:uiPriority w:val="99"/>
    <w:rsid w:val="00BA020A"/>
    <w:rPr>
      <w:rFonts w:cs="Times New Roman"/>
      <w:sz w:val="16"/>
      <w:szCs w:val="16"/>
    </w:rPr>
  </w:style>
  <w:style w:type="paragraph" w:styleId="CommentText">
    <w:name w:val="annotation text"/>
    <w:basedOn w:val="Normal"/>
    <w:link w:val="CommentTextChar"/>
    <w:uiPriority w:val="99"/>
    <w:rsid w:val="00BA020A"/>
    <w:pPr>
      <w:spacing w:after="200" w:line="276" w:lineRule="auto"/>
    </w:pPr>
    <w:rPr>
      <w:rFonts w:ascii="Calibri" w:hAnsi="Calibri"/>
      <w:kern w:val="0"/>
      <w:sz w:val="20"/>
    </w:rPr>
  </w:style>
  <w:style w:type="character" w:customStyle="1" w:styleId="CommentTextChar">
    <w:name w:val="Comment Text Char"/>
    <w:basedOn w:val="DefaultParagraphFont"/>
    <w:link w:val="CommentText"/>
    <w:uiPriority w:val="99"/>
    <w:locked/>
    <w:rsid w:val="00BA020A"/>
    <w:rPr>
      <w:rFonts w:ascii="Calibri" w:hAnsi="Calibri" w:cs="Times New Roman"/>
    </w:rPr>
  </w:style>
  <w:style w:type="table" w:styleId="TableGrid">
    <w:name w:val="Table Grid"/>
    <w:basedOn w:val="TableNormal"/>
    <w:uiPriority w:val="99"/>
    <w:locked/>
    <w:rsid w:val="00F074D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rsid w:val="00FB2EBE"/>
    <w:pPr>
      <w:spacing w:after="0" w:line="240" w:lineRule="auto"/>
    </w:pPr>
    <w:rPr>
      <w:rFonts w:ascii="Times New Roman" w:hAnsi="Times New Roman"/>
      <w:b/>
      <w:bCs/>
      <w:kern w:val="28"/>
    </w:rPr>
  </w:style>
  <w:style w:type="character" w:customStyle="1" w:styleId="CommentSubjectChar">
    <w:name w:val="Comment Subject Char"/>
    <w:basedOn w:val="CommentTextChar"/>
    <w:link w:val="CommentSubject"/>
    <w:uiPriority w:val="99"/>
    <w:semiHidden/>
    <w:locked/>
    <w:rsid w:val="00086DBB"/>
    <w:rPr>
      <w:rFonts w:ascii="Calibri" w:hAnsi="Calibri" w:cs="Times New Roman"/>
      <w:b/>
      <w:bCs/>
      <w:kern w:val="28"/>
      <w:sz w:val="20"/>
      <w:szCs w:val="20"/>
    </w:rPr>
  </w:style>
  <w:style w:type="paragraph" w:styleId="BodyText">
    <w:name w:val="Body Text"/>
    <w:basedOn w:val="Normal"/>
    <w:link w:val="BodyTextChar"/>
    <w:uiPriority w:val="99"/>
    <w:rsid w:val="009C0BF1"/>
    <w:pPr>
      <w:spacing w:after="120"/>
    </w:pPr>
  </w:style>
  <w:style w:type="character" w:customStyle="1" w:styleId="BodyTextChar">
    <w:name w:val="Body Text Char"/>
    <w:basedOn w:val="DefaultParagraphFont"/>
    <w:link w:val="BodyText"/>
    <w:uiPriority w:val="99"/>
    <w:locked/>
    <w:rsid w:val="009C0BF1"/>
    <w:rPr>
      <w:rFonts w:cs="Times New Roman"/>
      <w:kern w:val="28"/>
      <w:sz w:val="24"/>
    </w:rPr>
  </w:style>
  <w:style w:type="paragraph" w:customStyle="1" w:styleId="tt-tabletitle">
    <w:name w:val="tt-tabletitle"/>
    <w:basedOn w:val="Normal"/>
    <w:uiPriority w:val="99"/>
    <w:rsid w:val="00EB4A07"/>
    <w:pPr>
      <w:spacing w:line="240" w:lineRule="atLeast"/>
      <w:ind w:left="1152" w:hanging="1152"/>
    </w:pPr>
    <w:rPr>
      <w:rFonts w:eastAsia="MS Mincho"/>
      <w:kern w:val="0"/>
      <w:sz w:val="22"/>
      <w:szCs w:val="22"/>
      <w:lang w:eastAsia="ja-JP"/>
    </w:rPr>
  </w:style>
  <w:style w:type="character" w:customStyle="1" w:styleId="Heading8Char">
    <w:name w:val="Heading 8 Char"/>
    <w:basedOn w:val="DefaultParagraphFont"/>
    <w:link w:val="Heading8"/>
    <w:uiPriority w:val="99"/>
    <w:rsid w:val="00FC0E2C"/>
    <w:rPr>
      <w:caps/>
      <w:spacing w:val="10"/>
      <w:sz w:val="18"/>
      <w:szCs w:val="18"/>
    </w:rPr>
  </w:style>
  <w:style w:type="character" w:customStyle="1" w:styleId="Heading9Char">
    <w:name w:val="Heading 9 Char"/>
    <w:basedOn w:val="DefaultParagraphFont"/>
    <w:link w:val="Heading9"/>
    <w:uiPriority w:val="99"/>
    <w:rsid w:val="00FC0E2C"/>
    <w:rPr>
      <w:i/>
      <w:caps/>
      <w:spacing w:val="10"/>
      <w:sz w:val="18"/>
      <w:szCs w:val="18"/>
    </w:rPr>
  </w:style>
  <w:style w:type="numbering" w:customStyle="1" w:styleId="NoList1">
    <w:name w:val="No List1"/>
    <w:next w:val="NoList"/>
    <w:uiPriority w:val="99"/>
    <w:semiHidden/>
    <w:unhideWhenUsed/>
    <w:rsid w:val="00FC0E2C"/>
  </w:style>
  <w:style w:type="paragraph" w:styleId="NoSpacing">
    <w:name w:val="No Spacing"/>
    <w:link w:val="NoSpacingChar"/>
    <w:uiPriority w:val="99"/>
    <w:qFormat/>
    <w:rsid w:val="00FC0E2C"/>
    <w:rPr>
      <w:rFonts w:ascii="Calibri" w:eastAsia="Calibri" w:hAnsi="Calibri"/>
      <w:sz w:val="22"/>
      <w:szCs w:val="22"/>
    </w:rPr>
  </w:style>
  <w:style w:type="paragraph" w:styleId="DocumentMap">
    <w:name w:val="Document Map"/>
    <w:basedOn w:val="Normal"/>
    <w:link w:val="DocumentMapChar"/>
    <w:uiPriority w:val="99"/>
    <w:semiHidden/>
    <w:locked/>
    <w:rsid w:val="00FC0E2C"/>
    <w:pPr>
      <w:spacing w:before="200"/>
    </w:pPr>
    <w:rPr>
      <w:rFonts w:ascii="Tahoma" w:hAnsi="Tahoma" w:cs="Tahoma"/>
      <w:kern w:val="0"/>
      <w:sz w:val="16"/>
      <w:szCs w:val="16"/>
    </w:rPr>
  </w:style>
  <w:style w:type="character" w:customStyle="1" w:styleId="DocumentMapChar">
    <w:name w:val="Document Map Char"/>
    <w:basedOn w:val="DefaultParagraphFont"/>
    <w:link w:val="DocumentMap"/>
    <w:uiPriority w:val="99"/>
    <w:semiHidden/>
    <w:rsid w:val="00FC0E2C"/>
    <w:rPr>
      <w:rFonts w:ascii="Tahoma" w:hAnsi="Tahoma" w:cs="Tahoma"/>
      <w:sz w:val="16"/>
      <w:szCs w:val="16"/>
    </w:rPr>
  </w:style>
  <w:style w:type="paragraph" w:styleId="TOCHeading">
    <w:name w:val="TOC Heading"/>
    <w:basedOn w:val="Heading1"/>
    <w:next w:val="Normal"/>
    <w:uiPriority w:val="99"/>
    <w:qFormat/>
    <w:rsid w:val="00FC0E2C"/>
    <w:pPr>
      <w:keepNext w:val="0"/>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9"/>
    </w:pPr>
    <w:rPr>
      <w:b/>
      <w:bCs/>
      <w:caps/>
      <w:color w:val="FFFFFF"/>
      <w:spacing w:val="15"/>
      <w:kern w:val="0"/>
      <w:sz w:val="22"/>
      <w:szCs w:val="22"/>
    </w:rPr>
  </w:style>
  <w:style w:type="paragraph" w:styleId="TOC3">
    <w:name w:val="toc 3"/>
    <w:basedOn w:val="Normal"/>
    <w:next w:val="Normal"/>
    <w:autoRedefine/>
    <w:uiPriority w:val="99"/>
    <w:locked/>
    <w:rsid w:val="00FC0E2C"/>
    <w:pPr>
      <w:spacing w:before="200" w:after="100" w:line="276" w:lineRule="auto"/>
      <w:ind w:left="440"/>
    </w:pPr>
    <w:rPr>
      <w:kern w:val="0"/>
      <w:sz w:val="20"/>
    </w:rPr>
  </w:style>
  <w:style w:type="paragraph" w:styleId="TOC4">
    <w:name w:val="toc 4"/>
    <w:basedOn w:val="Normal"/>
    <w:next w:val="Normal"/>
    <w:autoRedefine/>
    <w:uiPriority w:val="99"/>
    <w:locked/>
    <w:rsid w:val="00FC0E2C"/>
    <w:pPr>
      <w:spacing w:before="200" w:after="100" w:line="276" w:lineRule="auto"/>
      <w:ind w:left="660"/>
    </w:pPr>
    <w:rPr>
      <w:kern w:val="0"/>
      <w:sz w:val="20"/>
    </w:rPr>
  </w:style>
  <w:style w:type="paragraph" w:styleId="TOC5">
    <w:name w:val="toc 5"/>
    <w:basedOn w:val="Normal"/>
    <w:next w:val="Normal"/>
    <w:autoRedefine/>
    <w:uiPriority w:val="99"/>
    <w:locked/>
    <w:rsid w:val="00FC0E2C"/>
    <w:pPr>
      <w:spacing w:before="200" w:after="100" w:line="276" w:lineRule="auto"/>
      <w:ind w:left="880"/>
    </w:pPr>
    <w:rPr>
      <w:kern w:val="0"/>
      <w:sz w:val="20"/>
    </w:rPr>
  </w:style>
  <w:style w:type="paragraph" w:styleId="TOC6">
    <w:name w:val="toc 6"/>
    <w:basedOn w:val="Normal"/>
    <w:next w:val="Normal"/>
    <w:autoRedefine/>
    <w:uiPriority w:val="99"/>
    <w:locked/>
    <w:rsid w:val="00FC0E2C"/>
    <w:pPr>
      <w:spacing w:before="200" w:after="100" w:line="276" w:lineRule="auto"/>
      <w:ind w:left="1100"/>
    </w:pPr>
    <w:rPr>
      <w:kern w:val="0"/>
      <w:sz w:val="20"/>
    </w:rPr>
  </w:style>
  <w:style w:type="paragraph" w:styleId="TOC7">
    <w:name w:val="toc 7"/>
    <w:basedOn w:val="Normal"/>
    <w:next w:val="Normal"/>
    <w:autoRedefine/>
    <w:uiPriority w:val="99"/>
    <w:locked/>
    <w:rsid w:val="00FC0E2C"/>
    <w:pPr>
      <w:spacing w:before="200" w:after="100" w:line="276" w:lineRule="auto"/>
      <w:ind w:left="1320"/>
    </w:pPr>
    <w:rPr>
      <w:kern w:val="0"/>
      <w:sz w:val="20"/>
    </w:rPr>
  </w:style>
  <w:style w:type="paragraph" w:styleId="TOC8">
    <w:name w:val="toc 8"/>
    <w:basedOn w:val="Normal"/>
    <w:next w:val="Normal"/>
    <w:autoRedefine/>
    <w:uiPriority w:val="99"/>
    <w:locked/>
    <w:rsid w:val="00FC0E2C"/>
    <w:pPr>
      <w:spacing w:before="200" w:after="100" w:line="276" w:lineRule="auto"/>
      <w:ind w:left="1540"/>
    </w:pPr>
    <w:rPr>
      <w:kern w:val="0"/>
      <w:sz w:val="20"/>
    </w:rPr>
  </w:style>
  <w:style w:type="paragraph" w:styleId="TOC9">
    <w:name w:val="toc 9"/>
    <w:basedOn w:val="Normal"/>
    <w:next w:val="Normal"/>
    <w:autoRedefine/>
    <w:uiPriority w:val="99"/>
    <w:locked/>
    <w:rsid w:val="00FC0E2C"/>
    <w:pPr>
      <w:spacing w:before="200" w:after="100" w:line="276" w:lineRule="auto"/>
      <w:ind w:left="1760"/>
    </w:pPr>
    <w:rPr>
      <w:kern w:val="0"/>
      <w:sz w:val="20"/>
    </w:rPr>
  </w:style>
  <w:style w:type="paragraph" w:styleId="Caption">
    <w:name w:val="caption"/>
    <w:basedOn w:val="Normal"/>
    <w:next w:val="Normal"/>
    <w:uiPriority w:val="99"/>
    <w:qFormat/>
    <w:locked/>
    <w:rsid w:val="00FC0E2C"/>
    <w:pPr>
      <w:spacing w:before="200" w:after="200" w:line="276" w:lineRule="auto"/>
    </w:pPr>
    <w:rPr>
      <w:b/>
      <w:bCs/>
      <w:color w:val="365F91"/>
      <w:kern w:val="0"/>
      <w:sz w:val="16"/>
      <w:szCs w:val="16"/>
    </w:rPr>
  </w:style>
  <w:style w:type="paragraph" w:styleId="Title">
    <w:name w:val="Title"/>
    <w:basedOn w:val="Normal"/>
    <w:next w:val="Normal"/>
    <w:link w:val="TitleChar"/>
    <w:uiPriority w:val="99"/>
    <w:qFormat/>
    <w:locked/>
    <w:rsid w:val="00FC0E2C"/>
    <w:pPr>
      <w:spacing w:before="720" w:after="200" w:line="276" w:lineRule="auto"/>
    </w:pPr>
    <w:rPr>
      <w:caps/>
      <w:color w:val="4F81BD"/>
      <w:spacing w:val="10"/>
      <w:sz w:val="52"/>
      <w:szCs w:val="52"/>
    </w:rPr>
  </w:style>
  <w:style w:type="character" w:customStyle="1" w:styleId="TitleChar">
    <w:name w:val="Title Char"/>
    <w:basedOn w:val="DefaultParagraphFont"/>
    <w:link w:val="Title"/>
    <w:uiPriority w:val="99"/>
    <w:rsid w:val="00FC0E2C"/>
    <w:rPr>
      <w:caps/>
      <w:color w:val="4F81BD"/>
      <w:spacing w:val="10"/>
      <w:kern w:val="28"/>
      <w:sz w:val="52"/>
      <w:szCs w:val="52"/>
    </w:rPr>
  </w:style>
  <w:style w:type="paragraph" w:styleId="Subtitle">
    <w:name w:val="Subtitle"/>
    <w:basedOn w:val="Normal"/>
    <w:next w:val="Normal"/>
    <w:link w:val="SubtitleChar"/>
    <w:uiPriority w:val="99"/>
    <w:qFormat/>
    <w:locked/>
    <w:rsid w:val="00FC0E2C"/>
    <w:pPr>
      <w:spacing w:before="200" w:after="1000"/>
    </w:pPr>
    <w:rPr>
      <w:caps/>
      <w:color w:val="595959"/>
      <w:spacing w:val="10"/>
      <w:kern w:val="0"/>
      <w:szCs w:val="24"/>
    </w:rPr>
  </w:style>
  <w:style w:type="character" w:customStyle="1" w:styleId="SubtitleChar">
    <w:name w:val="Subtitle Char"/>
    <w:basedOn w:val="DefaultParagraphFont"/>
    <w:link w:val="Subtitle"/>
    <w:uiPriority w:val="99"/>
    <w:rsid w:val="00FC0E2C"/>
    <w:rPr>
      <w:caps/>
      <w:color w:val="595959"/>
      <w:spacing w:val="10"/>
      <w:sz w:val="24"/>
      <w:szCs w:val="24"/>
    </w:rPr>
  </w:style>
  <w:style w:type="character" w:styleId="Emphasis">
    <w:name w:val="Emphasis"/>
    <w:basedOn w:val="DefaultParagraphFont"/>
    <w:uiPriority w:val="99"/>
    <w:qFormat/>
    <w:locked/>
    <w:rsid w:val="00FC0E2C"/>
    <w:rPr>
      <w:rFonts w:cs="Times New Roman"/>
      <w:caps/>
      <w:color w:val="243F60"/>
      <w:spacing w:val="5"/>
    </w:rPr>
  </w:style>
  <w:style w:type="character" w:customStyle="1" w:styleId="NoSpacingChar">
    <w:name w:val="No Spacing Char"/>
    <w:basedOn w:val="DefaultParagraphFont"/>
    <w:link w:val="NoSpacing"/>
    <w:uiPriority w:val="99"/>
    <w:locked/>
    <w:rsid w:val="00FC0E2C"/>
    <w:rPr>
      <w:rFonts w:ascii="Calibri" w:eastAsia="Calibri" w:hAnsi="Calibri"/>
      <w:sz w:val="22"/>
      <w:szCs w:val="22"/>
    </w:rPr>
  </w:style>
  <w:style w:type="paragraph" w:styleId="Quote">
    <w:name w:val="Quote"/>
    <w:basedOn w:val="Normal"/>
    <w:next w:val="Normal"/>
    <w:link w:val="QuoteChar"/>
    <w:uiPriority w:val="99"/>
    <w:qFormat/>
    <w:rsid w:val="00FC0E2C"/>
    <w:pPr>
      <w:spacing w:before="200" w:after="200" w:line="276" w:lineRule="auto"/>
    </w:pPr>
    <w:rPr>
      <w:i/>
      <w:iCs/>
      <w:kern w:val="0"/>
      <w:sz w:val="20"/>
    </w:rPr>
  </w:style>
  <w:style w:type="character" w:customStyle="1" w:styleId="QuoteChar">
    <w:name w:val="Quote Char"/>
    <w:basedOn w:val="DefaultParagraphFont"/>
    <w:link w:val="Quote"/>
    <w:uiPriority w:val="99"/>
    <w:rsid w:val="00FC0E2C"/>
    <w:rPr>
      <w:i/>
      <w:iCs/>
    </w:rPr>
  </w:style>
  <w:style w:type="paragraph" w:styleId="IntenseQuote">
    <w:name w:val="Intense Quote"/>
    <w:basedOn w:val="Normal"/>
    <w:next w:val="Normal"/>
    <w:link w:val="IntenseQuoteChar"/>
    <w:uiPriority w:val="99"/>
    <w:qFormat/>
    <w:rsid w:val="00FC0E2C"/>
    <w:pPr>
      <w:pBdr>
        <w:top w:val="single" w:sz="4" w:space="10" w:color="4F81BD"/>
        <w:left w:val="single" w:sz="4" w:space="10" w:color="4F81BD"/>
      </w:pBdr>
      <w:spacing w:before="200" w:line="276" w:lineRule="auto"/>
      <w:ind w:left="1296" w:right="1152"/>
      <w:jc w:val="both"/>
    </w:pPr>
    <w:rPr>
      <w:i/>
      <w:iCs/>
      <w:color w:val="4F81BD"/>
      <w:kern w:val="0"/>
      <w:sz w:val="20"/>
    </w:rPr>
  </w:style>
  <w:style w:type="character" w:customStyle="1" w:styleId="IntenseQuoteChar">
    <w:name w:val="Intense Quote Char"/>
    <w:basedOn w:val="DefaultParagraphFont"/>
    <w:link w:val="IntenseQuote"/>
    <w:uiPriority w:val="99"/>
    <w:rsid w:val="00FC0E2C"/>
    <w:rPr>
      <w:i/>
      <w:iCs/>
      <w:color w:val="4F81BD"/>
    </w:rPr>
  </w:style>
  <w:style w:type="character" w:styleId="SubtleEmphasis">
    <w:name w:val="Subtle Emphasis"/>
    <w:basedOn w:val="DefaultParagraphFont"/>
    <w:uiPriority w:val="99"/>
    <w:qFormat/>
    <w:rsid w:val="00FC0E2C"/>
    <w:rPr>
      <w:rFonts w:cs="Times New Roman"/>
      <w:i/>
      <w:color w:val="243F60"/>
    </w:rPr>
  </w:style>
  <w:style w:type="character" w:styleId="IntenseEmphasis">
    <w:name w:val="Intense Emphasis"/>
    <w:basedOn w:val="DefaultParagraphFont"/>
    <w:uiPriority w:val="99"/>
    <w:qFormat/>
    <w:rsid w:val="00FC0E2C"/>
    <w:rPr>
      <w:rFonts w:cs="Times New Roman"/>
      <w:b/>
      <w:caps/>
      <w:color w:val="243F60"/>
      <w:spacing w:val="10"/>
    </w:rPr>
  </w:style>
  <w:style w:type="character" w:styleId="SubtleReference">
    <w:name w:val="Subtle Reference"/>
    <w:basedOn w:val="DefaultParagraphFont"/>
    <w:uiPriority w:val="99"/>
    <w:qFormat/>
    <w:rsid w:val="00FC0E2C"/>
    <w:rPr>
      <w:rFonts w:cs="Times New Roman"/>
      <w:b/>
      <w:color w:val="4F81BD"/>
    </w:rPr>
  </w:style>
  <w:style w:type="character" w:styleId="IntenseReference">
    <w:name w:val="Intense Reference"/>
    <w:basedOn w:val="DefaultParagraphFont"/>
    <w:uiPriority w:val="99"/>
    <w:qFormat/>
    <w:rsid w:val="00FC0E2C"/>
    <w:rPr>
      <w:rFonts w:cs="Times New Roman"/>
      <w:b/>
      <w:i/>
      <w:caps/>
      <w:color w:val="4F81BD"/>
    </w:rPr>
  </w:style>
  <w:style w:type="character" w:styleId="BookTitle">
    <w:name w:val="Book Title"/>
    <w:basedOn w:val="DefaultParagraphFont"/>
    <w:uiPriority w:val="99"/>
    <w:qFormat/>
    <w:rsid w:val="00FC0E2C"/>
    <w:rPr>
      <w:rFonts w:cs="Times New Roman"/>
      <w:b/>
      <w:i/>
      <w:spacing w:val="9"/>
    </w:rPr>
  </w:style>
  <w:style w:type="paragraph" w:customStyle="1" w:styleId="follows-h4">
    <w:name w:val="follows-h4"/>
    <w:basedOn w:val="Normal"/>
    <w:uiPriority w:val="99"/>
    <w:rsid w:val="00FC0E2C"/>
    <w:pPr>
      <w:spacing w:before="100" w:beforeAutospacing="1" w:after="100" w:afterAutospacing="1"/>
    </w:pPr>
    <w:rPr>
      <w:kern w:val="0"/>
      <w:szCs w:val="24"/>
    </w:rPr>
  </w:style>
  <w:style w:type="paragraph" w:customStyle="1" w:styleId="follows-h5">
    <w:name w:val="follows-h5"/>
    <w:basedOn w:val="Normal"/>
    <w:uiPriority w:val="99"/>
    <w:rsid w:val="00FC0E2C"/>
    <w:pPr>
      <w:spacing w:before="100" w:beforeAutospacing="1" w:after="100" w:afterAutospacing="1"/>
    </w:pPr>
    <w:rPr>
      <w:kern w:val="0"/>
      <w:szCs w:val="24"/>
    </w:rPr>
  </w:style>
  <w:style w:type="paragraph" w:customStyle="1" w:styleId="norm">
    <w:name w:val="norm"/>
    <w:basedOn w:val="Normal"/>
    <w:uiPriority w:val="99"/>
    <w:rsid w:val="00FC0E2C"/>
    <w:pPr>
      <w:spacing w:before="100" w:beforeAutospacing="1" w:after="100" w:afterAutospacing="1"/>
    </w:pPr>
    <w:rPr>
      <w:kern w:val="0"/>
      <w:szCs w:val="24"/>
    </w:rPr>
  </w:style>
  <w:style w:type="character" w:customStyle="1" w:styleId="mb">
    <w:name w:val="mb"/>
    <w:basedOn w:val="DefaultParagraphFont"/>
    <w:uiPriority w:val="99"/>
    <w:rsid w:val="00FC0E2C"/>
    <w:rPr>
      <w:rFonts w:cs="Times New Roman"/>
    </w:rPr>
  </w:style>
  <w:style w:type="character" w:customStyle="1" w:styleId="hidden">
    <w:name w:val="hidden"/>
    <w:basedOn w:val="DefaultParagraphFont"/>
    <w:uiPriority w:val="99"/>
    <w:rsid w:val="00FC0E2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83C07"/>
    <w:rPr>
      <w:kern w:val="28"/>
      <w:sz w:val="24"/>
    </w:rPr>
  </w:style>
  <w:style w:type="paragraph" w:styleId="Heading1">
    <w:name w:val="heading 1"/>
    <w:basedOn w:val="Normal"/>
    <w:next w:val="Normal"/>
    <w:link w:val="Heading1Char"/>
    <w:uiPriority w:val="99"/>
    <w:qFormat/>
    <w:rsid w:val="00E34A12"/>
    <w:pPr>
      <w:keepNext/>
      <w:outlineLvl w:val="0"/>
    </w:pPr>
    <w:rPr>
      <w:sz w:val="28"/>
    </w:rPr>
  </w:style>
  <w:style w:type="paragraph" w:styleId="Heading2">
    <w:name w:val="heading 2"/>
    <w:basedOn w:val="Normal"/>
    <w:next w:val="Normal"/>
    <w:link w:val="Heading2Char"/>
    <w:uiPriority w:val="99"/>
    <w:qFormat/>
    <w:rsid w:val="00E34A12"/>
    <w:pPr>
      <w:keepNext/>
      <w:numPr>
        <w:numId w:val="1"/>
      </w:numPr>
      <w:outlineLvl w:val="1"/>
    </w:pPr>
    <w:rPr>
      <w:b/>
      <w:sz w:val="28"/>
    </w:rPr>
  </w:style>
  <w:style w:type="paragraph" w:styleId="Heading3">
    <w:name w:val="heading 3"/>
    <w:basedOn w:val="Normal"/>
    <w:next w:val="Normal"/>
    <w:link w:val="Heading3Char"/>
    <w:uiPriority w:val="99"/>
    <w:qFormat/>
    <w:rsid w:val="00E34A12"/>
    <w:pPr>
      <w:keepNext/>
      <w:outlineLvl w:val="2"/>
    </w:pPr>
    <w:rPr>
      <w:b/>
    </w:rPr>
  </w:style>
  <w:style w:type="paragraph" w:styleId="Heading4">
    <w:name w:val="heading 4"/>
    <w:basedOn w:val="Normal"/>
    <w:next w:val="Normal"/>
    <w:link w:val="Heading4Char"/>
    <w:uiPriority w:val="99"/>
    <w:qFormat/>
    <w:rsid w:val="00E34A12"/>
    <w:pPr>
      <w:keepNext/>
      <w:jc w:val="center"/>
      <w:outlineLvl w:val="3"/>
    </w:pPr>
    <w:rPr>
      <w:b/>
    </w:rPr>
  </w:style>
  <w:style w:type="paragraph" w:styleId="Heading5">
    <w:name w:val="heading 5"/>
    <w:basedOn w:val="Normal"/>
    <w:next w:val="Normal"/>
    <w:link w:val="Heading5Char"/>
    <w:uiPriority w:val="99"/>
    <w:qFormat/>
    <w:rsid w:val="00E34A12"/>
    <w:pPr>
      <w:keepNext/>
      <w:outlineLvl w:val="4"/>
    </w:pPr>
    <w:rPr>
      <w:b/>
      <w:sz w:val="20"/>
    </w:rPr>
  </w:style>
  <w:style w:type="paragraph" w:styleId="Heading6">
    <w:name w:val="heading 6"/>
    <w:basedOn w:val="Normal"/>
    <w:next w:val="Normal"/>
    <w:link w:val="Heading6Char"/>
    <w:uiPriority w:val="99"/>
    <w:qFormat/>
    <w:rsid w:val="00E34A1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5"/>
    </w:pPr>
    <w:rPr>
      <w:b/>
      <w:sz w:val="20"/>
    </w:rPr>
  </w:style>
  <w:style w:type="paragraph" w:styleId="Heading7">
    <w:name w:val="heading 7"/>
    <w:basedOn w:val="Normal"/>
    <w:next w:val="Normal"/>
    <w:link w:val="Heading7Char"/>
    <w:uiPriority w:val="99"/>
    <w:qFormat/>
    <w:rsid w:val="00E34A12"/>
    <w:pPr>
      <w:keepNext/>
      <w:outlineLvl w:val="6"/>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7247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7247C"/>
    <w:rPr>
      <w:rFonts w:ascii="Cambria" w:hAnsi="Cambria" w:cs="Times New Roman"/>
      <w:b/>
      <w:bCs/>
      <w:i/>
      <w:iCs/>
      <w:kern w:val="28"/>
      <w:sz w:val="28"/>
      <w:szCs w:val="28"/>
    </w:rPr>
  </w:style>
  <w:style w:type="character" w:customStyle="1" w:styleId="Heading3Char">
    <w:name w:val="Heading 3 Char"/>
    <w:basedOn w:val="DefaultParagraphFont"/>
    <w:link w:val="Heading3"/>
    <w:uiPriority w:val="99"/>
    <w:semiHidden/>
    <w:locked/>
    <w:rsid w:val="00E7247C"/>
    <w:rPr>
      <w:rFonts w:ascii="Cambria" w:hAnsi="Cambria" w:cs="Times New Roman"/>
      <w:b/>
      <w:bCs/>
      <w:kern w:val="28"/>
      <w:sz w:val="26"/>
      <w:szCs w:val="26"/>
    </w:rPr>
  </w:style>
  <w:style w:type="character" w:customStyle="1" w:styleId="Heading4Char">
    <w:name w:val="Heading 4 Char"/>
    <w:basedOn w:val="DefaultParagraphFont"/>
    <w:link w:val="Heading4"/>
    <w:uiPriority w:val="99"/>
    <w:semiHidden/>
    <w:locked/>
    <w:rsid w:val="00E7247C"/>
    <w:rPr>
      <w:rFonts w:ascii="Calibri" w:hAnsi="Calibri" w:cs="Times New Roman"/>
      <w:b/>
      <w:bCs/>
      <w:kern w:val="28"/>
      <w:sz w:val="28"/>
      <w:szCs w:val="28"/>
    </w:rPr>
  </w:style>
  <w:style w:type="character" w:customStyle="1" w:styleId="Heading5Char">
    <w:name w:val="Heading 5 Char"/>
    <w:basedOn w:val="DefaultParagraphFont"/>
    <w:link w:val="Heading5"/>
    <w:uiPriority w:val="99"/>
    <w:semiHidden/>
    <w:locked/>
    <w:rsid w:val="00E7247C"/>
    <w:rPr>
      <w:rFonts w:ascii="Calibri" w:hAnsi="Calibri" w:cs="Times New Roman"/>
      <w:b/>
      <w:bCs/>
      <w:i/>
      <w:iCs/>
      <w:kern w:val="28"/>
      <w:sz w:val="26"/>
      <w:szCs w:val="26"/>
    </w:rPr>
  </w:style>
  <w:style w:type="character" w:customStyle="1" w:styleId="Heading6Char">
    <w:name w:val="Heading 6 Char"/>
    <w:basedOn w:val="DefaultParagraphFont"/>
    <w:link w:val="Heading6"/>
    <w:uiPriority w:val="99"/>
    <w:semiHidden/>
    <w:locked/>
    <w:rsid w:val="00E7247C"/>
    <w:rPr>
      <w:rFonts w:ascii="Calibri" w:hAnsi="Calibri" w:cs="Times New Roman"/>
      <w:b/>
      <w:bCs/>
      <w:kern w:val="28"/>
    </w:rPr>
  </w:style>
  <w:style w:type="character" w:customStyle="1" w:styleId="Heading7Char">
    <w:name w:val="Heading 7 Char"/>
    <w:basedOn w:val="DefaultParagraphFont"/>
    <w:link w:val="Heading7"/>
    <w:uiPriority w:val="99"/>
    <w:semiHidden/>
    <w:locked/>
    <w:rsid w:val="00E7247C"/>
    <w:rPr>
      <w:rFonts w:ascii="Calibri" w:hAnsi="Calibri" w:cs="Times New Roman"/>
      <w:kern w:val="28"/>
      <w:sz w:val="24"/>
      <w:szCs w:val="24"/>
    </w:rPr>
  </w:style>
  <w:style w:type="paragraph" w:styleId="BalloonText">
    <w:name w:val="Balloon Text"/>
    <w:basedOn w:val="Normal"/>
    <w:link w:val="BalloonTextChar"/>
    <w:uiPriority w:val="99"/>
    <w:semiHidden/>
    <w:rsid w:val="0019301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247C"/>
    <w:rPr>
      <w:rFonts w:cs="Times New Roman"/>
      <w:kern w:val="28"/>
      <w:sz w:val="2"/>
    </w:rPr>
  </w:style>
  <w:style w:type="paragraph" w:customStyle="1" w:styleId="H1">
    <w:name w:val="H1"/>
    <w:basedOn w:val="Normal"/>
    <w:next w:val="Normal"/>
    <w:uiPriority w:val="99"/>
    <w:rsid w:val="00E34A12"/>
    <w:pPr>
      <w:keepNext/>
      <w:spacing w:before="100" w:after="100"/>
      <w:outlineLvl w:val="1"/>
    </w:pPr>
    <w:rPr>
      <w:b/>
      <w:kern w:val="36"/>
      <w:sz w:val="48"/>
    </w:rPr>
  </w:style>
  <w:style w:type="paragraph" w:customStyle="1" w:styleId="H2">
    <w:name w:val="H2"/>
    <w:basedOn w:val="Normal"/>
    <w:next w:val="Normal"/>
    <w:uiPriority w:val="99"/>
    <w:rsid w:val="00E34A12"/>
    <w:pPr>
      <w:keepNext/>
      <w:spacing w:before="100" w:after="100"/>
      <w:outlineLvl w:val="2"/>
    </w:pPr>
    <w:rPr>
      <w:b/>
      <w:kern w:val="0"/>
      <w:sz w:val="36"/>
    </w:rPr>
  </w:style>
  <w:style w:type="character" w:styleId="Hyperlink">
    <w:name w:val="Hyperlink"/>
    <w:basedOn w:val="DefaultParagraphFont"/>
    <w:uiPriority w:val="99"/>
    <w:rsid w:val="00E34A12"/>
    <w:rPr>
      <w:rFonts w:cs="Times New Roman"/>
      <w:color w:val="0000FF"/>
      <w:u w:val="single"/>
    </w:rPr>
  </w:style>
  <w:style w:type="character" w:styleId="Strong">
    <w:name w:val="Strong"/>
    <w:basedOn w:val="DefaultParagraphFont"/>
    <w:uiPriority w:val="99"/>
    <w:qFormat/>
    <w:rsid w:val="00E34A12"/>
    <w:rPr>
      <w:rFonts w:cs="Times New Roman"/>
      <w:b/>
    </w:rPr>
  </w:style>
  <w:style w:type="character" w:styleId="FollowedHyperlink">
    <w:name w:val="FollowedHyperlink"/>
    <w:basedOn w:val="DefaultParagraphFont"/>
    <w:uiPriority w:val="99"/>
    <w:rsid w:val="00E34A12"/>
    <w:rPr>
      <w:rFonts w:cs="Times New Roman"/>
      <w:color w:val="800080"/>
      <w:u w:val="single"/>
    </w:rPr>
  </w:style>
  <w:style w:type="paragraph" w:styleId="Footer">
    <w:name w:val="footer"/>
    <w:basedOn w:val="Normal"/>
    <w:link w:val="FooterChar"/>
    <w:uiPriority w:val="99"/>
    <w:rsid w:val="00E34A12"/>
    <w:pPr>
      <w:tabs>
        <w:tab w:val="center" w:pos="4320"/>
        <w:tab w:val="right" w:pos="8640"/>
      </w:tabs>
    </w:pPr>
  </w:style>
  <w:style w:type="character" w:customStyle="1" w:styleId="FooterChar">
    <w:name w:val="Footer Char"/>
    <w:basedOn w:val="DefaultParagraphFont"/>
    <w:link w:val="Footer"/>
    <w:uiPriority w:val="99"/>
    <w:semiHidden/>
    <w:locked/>
    <w:rsid w:val="00E7247C"/>
    <w:rPr>
      <w:rFonts w:cs="Times New Roman"/>
      <w:kern w:val="28"/>
      <w:sz w:val="20"/>
      <w:szCs w:val="20"/>
    </w:rPr>
  </w:style>
  <w:style w:type="character" w:styleId="PageNumber">
    <w:name w:val="page number"/>
    <w:basedOn w:val="DefaultParagraphFont"/>
    <w:uiPriority w:val="99"/>
    <w:rsid w:val="00E34A12"/>
    <w:rPr>
      <w:rFonts w:cs="Times New Roman"/>
    </w:rPr>
  </w:style>
  <w:style w:type="paragraph" w:styleId="BodyTextIndent">
    <w:name w:val="Body Text Indent"/>
    <w:basedOn w:val="Normal"/>
    <w:link w:val="BodyTextIndentChar"/>
    <w:uiPriority w:val="99"/>
    <w:rsid w:val="00E34A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style>
  <w:style w:type="character" w:customStyle="1" w:styleId="BodyTextIndentChar">
    <w:name w:val="Body Text Indent Char"/>
    <w:basedOn w:val="DefaultParagraphFont"/>
    <w:link w:val="BodyTextIndent"/>
    <w:uiPriority w:val="99"/>
    <w:semiHidden/>
    <w:locked/>
    <w:rsid w:val="00E7247C"/>
    <w:rPr>
      <w:rFonts w:cs="Times New Roman"/>
      <w:kern w:val="28"/>
      <w:sz w:val="20"/>
      <w:szCs w:val="20"/>
    </w:rPr>
  </w:style>
  <w:style w:type="paragraph" w:styleId="BodyText2">
    <w:name w:val="Body Text 2"/>
    <w:basedOn w:val="Normal"/>
    <w:link w:val="BodyText2Char"/>
    <w:uiPriority w:val="99"/>
    <w:rsid w:val="00E34A12"/>
    <w:rPr>
      <w:kern w:val="0"/>
      <w:sz w:val="28"/>
    </w:rPr>
  </w:style>
  <w:style w:type="character" w:customStyle="1" w:styleId="BodyText2Char">
    <w:name w:val="Body Text 2 Char"/>
    <w:basedOn w:val="DefaultParagraphFont"/>
    <w:link w:val="BodyText2"/>
    <w:uiPriority w:val="99"/>
    <w:semiHidden/>
    <w:locked/>
    <w:rsid w:val="00E7247C"/>
    <w:rPr>
      <w:rFonts w:cs="Times New Roman"/>
      <w:kern w:val="28"/>
      <w:sz w:val="20"/>
      <w:szCs w:val="20"/>
    </w:rPr>
  </w:style>
  <w:style w:type="paragraph" w:styleId="Header">
    <w:name w:val="header"/>
    <w:basedOn w:val="Normal"/>
    <w:link w:val="HeaderChar"/>
    <w:uiPriority w:val="99"/>
    <w:rsid w:val="00E34A12"/>
    <w:pPr>
      <w:tabs>
        <w:tab w:val="center" w:pos="4320"/>
        <w:tab w:val="right" w:pos="8640"/>
      </w:tabs>
    </w:pPr>
  </w:style>
  <w:style w:type="character" w:customStyle="1" w:styleId="HeaderChar">
    <w:name w:val="Header Char"/>
    <w:basedOn w:val="DefaultParagraphFont"/>
    <w:link w:val="Header"/>
    <w:uiPriority w:val="99"/>
    <w:semiHidden/>
    <w:locked/>
    <w:rsid w:val="00E7247C"/>
    <w:rPr>
      <w:rFonts w:cs="Times New Roman"/>
      <w:kern w:val="28"/>
      <w:sz w:val="20"/>
      <w:szCs w:val="20"/>
    </w:rPr>
  </w:style>
  <w:style w:type="paragraph" w:styleId="BodyTextIndent2">
    <w:name w:val="Body Text Indent 2"/>
    <w:basedOn w:val="Normal"/>
    <w:link w:val="BodyTextIndent2Char"/>
    <w:uiPriority w:val="99"/>
    <w:rsid w:val="00E34A1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pPr>
    <w:rPr>
      <w:rFonts w:ascii="Courier" w:hAnsi="Courier"/>
      <w:kern w:val="0"/>
    </w:rPr>
  </w:style>
  <w:style w:type="character" w:customStyle="1" w:styleId="BodyTextIndent2Char">
    <w:name w:val="Body Text Indent 2 Char"/>
    <w:basedOn w:val="DefaultParagraphFont"/>
    <w:link w:val="BodyTextIndent2"/>
    <w:uiPriority w:val="99"/>
    <w:semiHidden/>
    <w:locked/>
    <w:rsid w:val="00E7247C"/>
    <w:rPr>
      <w:rFonts w:cs="Times New Roman"/>
      <w:kern w:val="28"/>
      <w:sz w:val="20"/>
      <w:szCs w:val="20"/>
    </w:rPr>
  </w:style>
  <w:style w:type="paragraph" w:styleId="FootnoteText">
    <w:name w:val="footnote text"/>
    <w:basedOn w:val="Normal"/>
    <w:link w:val="FootnoteTextChar"/>
    <w:uiPriority w:val="99"/>
    <w:semiHidden/>
    <w:rsid w:val="00E34A12"/>
    <w:rPr>
      <w:sz w:val="20"/>
    </w:rPr>
  </w:style>
  <w:style w:type="character" w:customStyle="1" w:styleId="FootnoteTextChar">
    <w:name w:val="Footnote Text Char"/>
    <w:basedOn w:val="DefaultParagraphFont"/>
    <w:link w:val="FootnoteText"/>
    <w:uiPriority w:val="99"/>
    <w:semiHidden/>
    <w:locked/>
    <w:rsid w:val="00E7247C"/>
    <w:rPr>
      <w:rFonts w:cs="Times New Roman"/>
      <w:kern w:val="28"/>
      <w:sz w:val="20"/>
      <w:szCs w:val="20"/>
    </w:rPr>
  </w:style>
  <w:style w:type="character" w:styleId="FootnoteReference">
    <w:name w:val="footnote reference"/>
    <w:basedOn w:val="DefaultParagraphFont"/>
    <w:uiPriority w:val="99"/>
    <w:semiHidden/>
    <w:rsid w:val="00E34A12"/>
    <w:rPr>
      <w:rFonts w:cs="Times New Roman"/>
      <w:vertAlign w:val="superscript"/>
    </w:rPr>
  </w:style>
  <w:style w:type="paragraph" w:customStyle="1" w:styleId="DefinitionTerm">
    <w:name w:val="Definition Term"/>
    <w:basedOn w:val="Normal"/>
    <w:next w:val="DefinitionList"/>
    <w:uiPriority w:val="99"/>
    <w:rsid w:val="00E34A12"/>
    <w:rPr>
      <w:kern w:val="0"/>
    </w:rPr>
  </w:style>
  <w:style w:type="paragraph" w:customStyle="1" w:styleId="DefinitionList">
    <w:name w:val="Definition List"/>
    <w:basedOn w:val="Normal"/>
    <w:next w:val="DefinitionTerm"/>
    <w:uiPriority w:val="99"/>
    <w:rsid w:val="00E34A12"/>
    <w:pPr>
      <w:ind w:left="360"/>
    </w:pPr>
    <w:rPr>
      <w:kern w:val="0"/>
    </w:rPr>
  </w:style>
  <w:style w:type="character" w:customStyle="1" w:styleId="Definition">
    <w:name w:val="Definition"/>
    <w:uiPriority w:val="99"/>
    <w:rsid w:val="00E34A12"/>
    <w:rPr>
      <w:i/>
    </w:rPr>
  </w:style>
  <w:style w:type="paragraph" w:customStyle="1" w:styleId="H3">
    <w:name w:val="H3"/>
    <w:basedOn w:val="Normal"/>
    <w:next w:val="Normal"/>
    <w:uiPriority w:val="99"/>
    <w:rsid w:val="00E34A12"/>
    <w:pPr>
      <w:keepNext/>
      <w:spacing w:before="100" w:after="100"/>
      <w:outlineLvl w:val="3"/>
    </w:pPr>
    <w:rPr>
      <w:b/>
      <w:kern w:val="0"/>
      <w:sz w:val="28"/>
    </w:rPr>
  </w:style>
  <w:style w:type="paragraph" w:customStyle="1" w:styleId="H4">
    <w:name w:val="H4"/>
    <w:basedOn w:val="Normal"/>
    <w:next w:val="Normal"/>
    <w:uiPriority w:val="99"/>
    <w:rsid w:val="00E34A12"/>
    <w:pPr>
      <w:keepNext/>
      <w:spacing w:before="100" w:after="100"/>
      <w:outlineLvl w:val="4"/>
    </w:pPr>
    <w:rPr>
      <w:b/>
      <w:kern w:val="0"/>
    </w:rPr>
  </w:style>
  <w:style w:type="paragraph" w:customStyle="1" w:styleId="H5">
    <w:name w:val="H5"/>
    <w:basedOn w:val="Normal"/>
    <w:next w:val="Normal"/>
    <w:uiPriority w:val="99"/>
    <w:rsid w:val="00E34A12"/>
    <w:pPr>
      <w:keepNext/>
      <w:spacing w:before="100" w:after="100"/>
      <w:outlineLvl w:val="5"/>
    </w:pPr>
    <w:rPr>
      <w:b/>
      <w:kern w:val="0"/>
      <w:sz w:val="20"/>
    </w:rPr>
  </w:style>
  <w:style w:type="paragraph" w:customStyle="1" w:styleId="H6">
    <w:name w:val="H6"/>
    <w:basedOn w:val="Normal"/>
    <w:next w:val="Normal"/>
    <w:uiPriority w:val="99"/>
    <w:rsid w:val="00E34A12"/>
    <w:pPr>
      <w:keepNext/>
      <w:spacing w:before="100" w:after="100"/>
      <w:outlineLvl w:val="6"/>
    </w:pPr>
    <w:rPr>
      <w:b/>
      <w:kern w:val="0"/>
      <w:sz w:val="16"/>
    </w:rPr>
  </w:style>
  <w:style w:type="paragraph" w:customStyle="1" w:styleId="Address">
    <w:name w:val="Address"/>
    <w:basedOn w:val="Normal"/>
    <w:next w:val="Normal"/>
    <w:uiPriority w:val="99"/>
    <w:rsid w:val="00E34A12"/>
    <w:rPr>
      <w:i/>
      <w:kern w:val="0"/>
    </w:rPr>
  </w:style>
  <w:style w:type="paragraph" w:customStyle="1" w:styleId="Blockquote">
    <w:name w:val="Blockquote"/>
    <w:basedOn w:val="Normal"/>
    <w:uiPriority w:val="99"/>
    <w:rsid w:val="00E34A12"/>
    <w:pPr>
      <w:spacing w:before="100" w:after="100"/>
      <w:ind w:left="360" w:right="360"/>
    </w:pPr>
    <w:rPr>
      <w:kern w:val="0"/>
    </w:rPr>
  </w:style>
  <w:style w:type="character" w:customStyle="1" w:styleId="CITE">
    <w:name w:val="CITE"/>
    <w:uiPriority w:val="99"/>
    <w:rsid w:val="00E34A12"/>
    <w:rPr>
      <w:i/>
    </w:rPr>
  </w:style>
  <w:style w:type="character" w:customStyle="1" w:styleId="CODE">
    <w:name w:val="CODE"/>
    <w:uiPriority w:val="99"/>
    <w:rsid w:val="00E34A12"/>
    <w:rPr>
      <w:rFonts w:ascii="Courier New" w:hAnsi="Courier New"/>
      <w:sz w:val="20"/>
    </w:rPr>
  </w:style>
  <w:style w:type="character" w:customStyle="1" w:styleId="Keyboard">
    <w:name w:val="Keyboard"/>
    <w:uiPriority w:val="99"/>
    <w:rsid w:val="00E34A12"/>
    <w:rPr>
      <w:rFonts w:ascii="Courier New" w:hAnsi="Courier New"/>
      <w:b/>
      <w:sz w:val="20"/>
    </w:rPr>
  </w:style>
  <w:style w:type="paragraph" w:customStyle="1" w:styleId="Preformatted">
    <w:name w:val="Preformatted"/>
    <w:basedOn w:val="Normal"/>
    <w:uiPriority w:val="99"/>
    <w:rsid w:val="00E34A1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kern w:val="0"/>
      <w:sz w:val="20"/>
    </w:rPr>
  </w:style>
  <w:style w:type="paragraph" w:styleId="z-BottomofForm">
    <w:name w:val="HTML Bottom of Form"/>
    <w:basedOn w:val="Normal"/>
    <w:next w:val="Normal"/>
    <w:link w:val="z-BottomofFormChar"/>
    <w:hidden/>
    <w:uiPriority w:val="99"/>
    <w:rsid w:val="00E34A12"/>
    <w:pPr>
      <w:pBdr>
        <w:top w:val="double" w:sz="2" w:space="0" w:color="000000"/>
      </w:pBdr>
      <w:jc w:val="center"/>
    </w:pPr>
    <w:rPr>
      <w:rFonts w:ascii="Arial" w:hAnsi="Arial"/>
      <w:vanish/>
      <w:kern w:val="0"/>
      <w:sz w:val="16"/>
    </w:rPr>
  </w:style>
  <w:style w:type="character" w:customStyle="1" w:styleId="z-BottomofFormChar">
    <w:name w:val="z-Bottom of Form Char"/>
    <w:basedOn w:val="DefaultParagraphFont"/>
    <w:link w:val="z-BottomofForm"/>
    <w:uiPriority w:val="99"/>
    <w:semiHidden/>
    <w:locked/>
    <w:rsid w:val="00E7247C"/>
    <w:rPr>
      <w:rFonts w:ascii="Arial" w:hAnsi="Arial" w:cs="Arial"/>
      <w:vanish/>
      <w:kern w:val="28"/>
      <w:sz w:val="16"/>
      <w:szCs w:val="16"/>
    </w:rPr>
  </w:style>
  <w:style w:type="paragraph" w:styleId="z-TopofForm">
    <w:name w:val="HTML Top of Form"/>
    <w:basedOn w:val="Normal"/>
    <w:next w:val="Normal"/>
    <w:link w:val="z-TopofFormChar"/>
    <w:hidden/>
    <w:uiPriority w:val="99"/>
    <w:rsid w:val="00E34A12"/>
    <w:pPr>
      <w:pBdr>
        <w:bottom w:val="double" w:sz="2" w:space="0" w:color="000000"/>
      </w:pBdr>
      <w:jc w:val="center"/>
    </w:pPr>
    <w:rPr>
      <w:rFonts w:ascii="Arial" w:hAnsi="Arial"/>
      <w:vanish/>
      <w:kern w:val="0"/>
      <w:sz w:val="16"/>
    </w:rPr>
  </w:style>
  <w:style w:type="character" w:customStyle="1" w:styleId="z-TopofFormChar">
    <w:name w:val="z-Top of Form Char"/>
    <w:basedOn w:val="DefaultParagraphFont"/>
    <w:link w:val="z-TopofForm"/>
    <w:uiPriority w:val="99"/>
    <w:semiHidden/>
    <w:locked/>
    <w:rsid w:val="00E7247C"/>
    <w:rPr>
      <w:rFonts w:ascii="Arial" w:hAnsi="Arial" w:cs="Arial"/>
      <w:vanish/>
      <w:kern w:val="28"/>
      <w:sz w:val="16"/>
      <w:szCs w:val="16"/>
    </w:rPr>
  </w:style>
  <w:style w:type="character" w:customStyle="1" w:styleId="Sample">
    <w:name w:val="Sample"/>
    <w:uiPriority w:val="99"/>
    <w:rsid w:val="00E34A12"/>
    <w:rPr>
      <w:rFonts w:ascii="Courier New" w:hAnsi="Courier New"/>
    </w:rPr>
  </w:style>
  <w:style w:type="character" w:customStyle="1" w:styleId="Typewriter">
    <w:name w:val="Typewriter"/>
    <w:uiPriority w:val="99"/>
    <w:rsid w:val="00E34A12"/>
    <w:rPr>
      <w:rFonts w:ascii="Courier New" w:hAnsi="Courier New"/>
      <w:sz w:val="20"/>
    </w:rPr>
  </w:style>
  <w:style w:type="character" w:customStyle="1" w:styleId="Variable">
    <w:name w:val="Variable"/>
    <w:uiPriority w:val="99"/>
    <w:rsid w:val="00E34A12"/>
    <w:rPr>
      <w:i/>
    </w:rPr>
  </w:style>
  <w:style w:type="character" w:customStyle="1" w:styleId="HTMLMarkup">
    <w:name w:val="HTML Markup"/>
    <w:uiPriority w:val="99"/>
    <w:rsid w:val="00E34A12"/>
    <w:rPr>
      <w:vanish/>
      <w:color w:val="FF0000"/>
    </w:rPr>
  </w:style>
  <w:style w:type="character" w:customStyle="1" w:styleId="Comment">
    <w:name w:val="Comment"/>
    <w:uiPriority w:val="99"/>
    <w:rsid w:val="00E34A12"/>
    <w:rPr>
      <w:vanish/>
    </w:rPr>
  </w:style>
  <w:style w:type="paragraph" w:styleId="NormalWeb">
    <w:name w:val="Normal (Web)"/>
    <w:basedOn w:val="Normal"/>
    <w:uiPriority w:val="99"/>
    <w:rsid w:val="00D43855"/>
    <w:pPr>
      <w:spacing w:before="100" w:beforeAutospacing="1" w:after="100" w:afterAutospacing="1"/>
    </w:pPr>
    <w:rPr>
      <w:kern w:val="0"/>
      <w:szCs w:val="24"/>
    </w:rPr>
  </w:style>
  <w:style w:type="paragraph" w:styleId="EndnoteText">
    <w:name w:val="endnote text"/>
    <w:basedOn w:val="Normal"/>
    <w:link w:val="EndnoteTextChar"/>
    <w:uiPriority w:val="99"/>
    <w:rsid w:val="0004195D"/>
    <w:rPr>
      <w:sz w:val="20"/>
    </w:rPr>
  </w:style>
  <w:style w:type="character" w:customStyle="1" w:styleId="EndnoteTextChar">
    <w:name w:val="Endnote Text Char"/>
    <w:basedOn w:val="DefaultParagraphFont"/>
    <w:link w:val="EndnoteText"/>
    <w:uiPriority w:val="99"/>
    <w:locked/>
    <w:rsid w:val="0004195D"/>
    <w:rPr>
      <w:rFonts w:cs="Times New Roman"/>
      <w:kern w:val="28"/>
    </w:rPr>
  </w:style>
  <w:style w:type="character" w:styleId="EndnoteReference">
    <w:name w:val="endnote reference"/>
    <w:basedOn w:val="DefaultParagraphFont"/>
    <w:uiPriority w:val="99"/>
    <w:rsid w:val="0004195D"/>
    <w:rPr>
      <w:rFonts w:cs="Times New Roman"/>
      <w:vertAlign w:val="superscript"/>
    </w:rPr>
  </w:style>
  <w:style w:type="paragraph" w:styleId="PlainText">
    <w:name w:val="Plain Text"/>
    <w:basedOn w:val="Normal"/>
    <w:link w:val="PlainTextChar"/>
    <w:uiPriority w:val="99"/>
    <w:rsid w:val="00A074B9"/>
    <w:rPr>
      <w:rFonts w:ascii="Courier New" w:hAnsi="Courier New" w:cs="Courier New"/>
      <w:sz w:val="20"/>
    </w:rPr>
  </w:style>
  <w:style w:type="character" w:customStyle="1" w:styleId="PlainTextChar">
    <w:name w:val="Plain Text Char"/>
    <w:basedOn w:val="DefaultParagraphFont"/>
    <w:link w:val="PlainText"/>
    <w:uiPriority w:val="99"/>
    <w:locked/>
    <w:rsid w:val="00A074B9"/>
    <w:rPr>
      <w:rFonts w:ascii="Courier New" w:hAnsi="Courier New" w:cs="Courier New"/>
      <w:kern w:val="28"/>
    </w:rPr>
  </w:style>
  <w:style w:type="paragraph" w:customStyle="1" w:styleId="Default">
    <w:name w:val="Default"/>
    <w:uiPriority w:val="99"/>
    <w:rsid w:val="00396962"/>
    <w:pPr>
      <w:autoSpaceDE w:val="0"/>
      <w:autoSpaceDN w:val="0"/>
      <w:adjustRightInd w:val="0"/>
    </w:pPr>
    <w:rPr>
      <w:color w:val="000000"/>
      <w:sz w:val="24"/>
      <w:szCs w:val="24"/>
    </w:rPr>
  </w:style>
  <w:style w:type="paragraph" w:styleId="Revision">
    <w:name w:val="Revision"/>
    <w:hidden/>
    <w:uiPriority w:val="99"/>
    <w:semiHidden/>
    <w:rsid w:val="00267CE3"/>
    <w:rPr>
      <w:kern w:val="28"/>
      <w:sz w:val="24"/>
    </w:rPr>
  </w:style>
  <w:style w:type="paragraph" w:styleId="ListParagraph">
    <w:name w:val="List Paragraph"/>
    <w:basedOn w:val="Normal"/>
    <w:uiPriority w:val="99"/>
    <w:qFormat/>
    <w:rsid w:val="00343635"/>
    <w:pPr>
      <w:ind w:left="720"/>
    </w:pPr>
  </w:style>
  <w:style w:type="paragraph" w:styleId="TOC1">
    <w:name w:val="toc 1"/>
    <w:basedOn w:val="Normal"/>
    <w:autoRedefine/>
    <w:uiPriority w:val="99"/>
    <w:rsid w:val="00701BAE"/>
    <w:pPr>
      <w:tabs>
        <w:tab w:val="left" w:pos="0"/>
        <w:tab w:val="left" w:pos="720"/>
        <w:tab w:val="right" w:leader="dot" w:pos="9494"/>
      </w:tabs>
      <w:spacing w:before="120" w:after="120" w:line="480" w:lineRule="auto"/>
      <w:jc w:val="both"/>
    </w:pPr>
    <w:rPr>
      <w:b/>
      <w:caps/>
      <w:noProof/>
      <w:kern w:val="0"/>
      <w:szCs w:val="24"/>
    </w:rPr>
  </w:style>
  <w:style w:type="paragraph" w:styleId="TOC2">
    <w:name w:val="toc 2"/>
    <w:basedOn w:val="Normal"/>
    <w:autoRedefine/>
    <w:uiPriority w:val="99"/>
    <w:rsid w:val="00701BAE"/>
    <w:pPr>
      <w:tabs>
        <w:tab w:val="left" w:pos="720"/>
        <w:tab w:val="right" w:leader="dot" w:pos="9494"/>
      </w:tabs>
      <w:spacing w:before="120" w:after="120" w:line="240" w:lineRule="atLeast"/>
      <w:ind w:left="720" w:hanging="720"/>
    </w:pPr>
    <w:rPr>
      <w:smallCaps/>
      <w:kern w:val="0"/>
      <w:sz w:val="20"/>
    </w:rPr>
  </w:style>
  <w:style w:type="paragraph" w:customStyle="1" w:styleId="P1-StandPara">
    <w:name w:val="P1-Stand Para"/>
    <w:uiPriority w:val="99"/>
    <w:rsid w:val="00701BAE"/>
    <w:pPr>
      <w:spacing w:line="480" w:lineRule="auto"/>
      <w:ind w:firstLine="720"/>
    </w:pPr>
    <w:rPr>
      <w:sz w:val="22"/>
    </w:rPr>
  </w:style>
  <w:style w:type="character" w:styleId="CommentReference">
    <w:name w:val="annotation reference"/>
    <w:basedOn w:val="DefaultParagraphFont"/>
    <w:uiPriority w:val="99"/>
    <w:rsid w:val="00BA020A"/>
    <w:rPr>
      <w:rFonts w:cs="Times New Roman"/>
      <w:sz w:val="16"/>
      <w:szCs w:val="16"/>
    </w:rPr>
  </w:style>
  <w:style w:type="paragraph" w:styleId="CommentText">
    <w:name w:val="annotation text"/>
    <w:basedOn w:val="Normal"/>
    <w:link w:val="CommentTextChar"/>
    <w:uiPriority w:val="99"/>
    <w:rsid w:val="00BA020A"/>
    <w:pPr>
      <w:spacing w:after="200" w:line="276" w:lineRule="auto"/>
    </w:pPr>
    <w:rPr>
      <w:rFonts w:ascii="Calibri" w:hAnsi="Calibri"/>
      <w:kern w:val="0"/>
      <w:sz w:val="20"/>
    </w:rPr>
  </w:style>
  <w:style w:type="character" w:customStyle="1" w:styleId="CommentTextChar">
    <w:name w:val="Comment Text Char"/>
    <w:basedOn w:val="DefaultParagraphFont"/>
    <w:link w:val="CommentText"/>
    <w:uiPriority w:val="99"/>
    <w:locked/>
    <w:rsid w:val="00BA020A"/>
    <w:rPr>
      <w:rFonts w:ascii="Calibri" w:hAnsi="Calibri" w:cs="Times New Roman"/>
    </w:rPr>
  </w:style>
  <w:style w:type="table" w:styleId="TableGrid">
    <w:name w:val="Table Grid"/>
    <w:basedOn w:val="TableNormal"/>
    <w:uiPriority w:val="99"/>
    <w:locked/>
    <w:rsid w:val="00F074D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rsid w:val="00FB2EBE"/>
    <w:pPr>
      <w:spacing w:after="0" w:line="240" w:lineRule="auto"/>
    </w:pPr>
    <w:rPr>
      <w:rFonts w:ascii="Times New Roman" w:hAnsi="Times New Roman"/>
      <w:b/>
      <w:bCs/>
      <w:kern w:val="28"/>
    </w:rPr>
  </w:style>
  <w:style w:type="character" w:customStyle="1" w:styleId="CommentSubjectChar">
    <w:name w:val="Comment Subject Char"/>
    <w:basedOn w:val="CommentTextChar"/>
    <w:link w:val="CommentSubject"/>
    <w:uiPriority w:val="99"/>
    <w:semiHidden/>
    <w:locked/>
    <w:rsid w:val="00086DBB"/>
    <w:rPr>
      <w:rFonts w:ascii="Calibri" w:hAnsi="Calibri" w:cs="Times New Roman"/>
      <w:b/>
      <w:bCs/>
      <w:kern w:val="28"/>
      <w:sz w:val="20"/>
      <w:szCs w:val="20"/>
    </w:rPr>
  </w:style>
  <w:style w:type="paragraph" w:styleId="BodyText">
    <w:name w:val="Body Text"/>
    <w:basedOn w:val="Normal"/>
    <w:link w:val="BodyTextChar"/>
    <w:uiPriority w:val="99"/>
    <w:rsid w:val="009C0BF1"/>
    <w:pPr>
      <w:spacing w:after="120"/>
    </w:pPr>
  </w:style>
  <w:style w:type="character" w:customStyle="1" w:styleId="BodyTextChar">
    <w:name w:val="Body Text Char"/>
    <w:basedOn w:val="DefaultParagraphFont"/>
    <w:link w:val="BodyText"/>
    <w:uiPriority w:val="99"/>
    <w:locked/>
    <w:rsid w:val="009C0BF1"/>
    <w:rPr>
      <w:rFonts w:cs="Times New Roman"/>
      <w:kern w:val="28"/>
      <w:sz w:val="24"/>
    </w:rPr>
  </w:style>
  <w:style w:type="paragraph" w:customStyle="1" w:styleId="tt-tabletitle">
    <w:name w:val="tt-tabletitle"/>
    <w:basedOn w:val="Normal"/>
    <w:uiPriority w:val="99"/>
    <w:rsid w:val="00EB4A07"/>
    <w:pPr>
      <w:spacing w:line="240" w:lineRule="atLeast"/>
      <w:ind w:left="1152" w:hanging="1152"/>
    </w:pPr>
    <w:rPr>
      <w:rFonts w:eastAsia="MS Mincho"/>
      <w:kern w:val="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090071">
      <w:marLeft w:val="0"/>
      <w:marRight w:val="0"/>
      <w:marTop w:val="0"/>
      <w:marBottom w:val="0"/>
      <w:divBdr>
        <w:top w:val="none" w:sz="0" w:space="0" w:color="auto"/>
        <w:left w:val="none" w:sz="0" w:space="0" w:color="auto"/>
        <w:bottom w:val="none" w:sz="0" w:space="0" w:color="auto"/>
        <w:right w:val="none" w:sz="0" w:space="0" w:color="auto"/>
      </w:divBdr>
      <w:divsChild>
        <w:div w:id="1344090070">
          <w:marLeft w:val="5"/>
          <w:marRight w:val="5"/>
          <w:marTop w:val="0"/>
          <w:marBottom w:val="0"/>
          <w:divBdr>
            <w:top w:val="none" w:sz="0" w:space="0" w:color="auto"/>
            <w:left w:val="none" w:sz="0" w:space="0" w:color="auto"/>
            <w:bottom w:val="none" w:sz="0" w:space="0" w:color="auto"/>
            <w:right w:val="none" w:sz="0" w:space="0" w:color="auto"/>
          </w:divBdr>
        </w:div>
      </w:divsChild>
    </w:div>
    <w:div w:id="1344090072">
      <w:marLeft w:val="0"/>
      <w:marRight w:val="0"/>
      <w:marTop w:val="0"/>
      <w:marBottom w:val="0"/>
      <w:divBdr>
        <w:top w:val="none" w:sz="0" w:space="0" w:color="auto"/>
        <w:left w:val="none" w:sz="0" w:space="0" w:color="auto"/>
        <w:bottom w:val="none" w:sz="0" w:space="0" w:color="auto"/>
        <w:right w:val="none" w:sz="0" w:space="0" w:color="auto"/>
      </w:divBdr>
    </w:div>
    <w:div w:id="1344090073">
      <w:marLeft w:val="0"/>
      <w:marRight w:val="0"/>
      <w:marTop w:val="0"/>
      <w:marBottom w:val="0"/>
      <w:divBdr>
        <w:top w:val="none" w:sz="0" w:space="0" w:color="auto"/>
        <w:left w:val="none" w:sz="0" w:space="0" w:color="auto"/>
        <w:bottom w:val="none" w:sz="0" w:space="0" w:color="auto"/>
        <w:right w:val="none" w:sz="0" w:space="0" w:color="auto"/>
      </w:divBdr>
    </w:div>
    <w:div w:id="1344090074">
      <w:marLeft w:val="0"/>
      <w:marRight w:val="0"/>
      <w:marTop w:val="0"/>
      <w:marBottom w:val="0"/>
      <w:divBdr>
        <w:top w:val="none" w:sz="0" w:space="0" w:color="auto"/>
        <w:left w:val="none" w:sz="0" w:space="0" w:color="auto"/>
        <w:bottom w:val="none" w:sz="0" w:space="0" w:color="auto"/>
        <w:right w:val="none" w:sz="0" w:space="0" w:color="auto"/>
      </w:divBdr>
    </w:div>
    <w:div w:id="1344090075">
      <w:marLeft w:val="0"/>
      <w:marRight w:val="0"/>
      <w:marTop w:val="0"/>
      <w:marBottom w:val="0"/>
      <w:divBdr>
        <w:top w:val="none" w:sz="0" w:space="0" w:color="auto"/>
        <w:left w:val="none" w:sz="0" w:space="0" w:color="auto"/>
        <w:bottom w:val="none" w:sz="0" w:space="0" w:color="auto"/>
        <w:right w:val="none" w:sz="0" w:space="0" w:color="auto"/>
      </w:divBdr>
    </w:div>
    <w:div w:id="1344090076">
      <w:marLeft w:val="0"/>
      <w:marRight w:val="0"/>
      <w:marTop w:val="0"/>
      <w:marBottom w:val="0"/>
      <w:divBdr>
        <w:top w:val="none" w:sz="0" w:space="0" w:color="auto"/>
        <w:left w:val="none" w:sz="0" w:space="0" w:color="auto"/>
        <w:bottom w:val="none" w:sz="0" w:space="0" w:color="auto"/>
        <w:right w:val="none" w:sz="0" w:space="0" w:color="auto"/>
      </w:divBdr>
    </w:div>
    <w:div w:id="1344090077">
      <w:marLeft w:val="0"/>
      <w:marRight w:val="0"/>
      <w:marTop w:val="0"/>
      <w:marBottom w:val="0"/>
      <w:divBdr>
        <w:top w:val="none" w:sz="0" w:space="0" w:color="auto"/>
        <w:left w:val="none" w:sz="0" w:space="0" w:color="auto"/>
        <w:bottom w:val="none" w:sz="0" w:space="0" w:color="auto"/>
        <w:right w:val="none" w:sz="0" w:space="0" w:color="auto"/>
      </w:divBdr>
    </w:div>
    <w:div w:id="1344090078">
      <w:marLeft w:val="0"/>
      <w:marRight w:val="0"/>
      <w:marTop w:val="0"/>
      <w:marBottom w:val="0"/>
      <w:divBdr>
        <w:top w:val="none" w:sz="0" w:space="0" w:color="auto"/>
        <w:left w:val="none" w:sz="0" w:space="0" w:color="auto"/>
        <w:bottom w:val="none" w:sz="0" w:space="0" w:color="auto"/>
        <w:right w:val="none" w:sz="0" w:space="0" w:color="auto"/>
      </w:divBdr>
    </w:div>
    <w:div w:id="1344090079">
      <w:marLeft w:val="0"/>
      <w:marRight w:val="0"/>
      <w:marTop w:val="0"/>
      <w:marBottom w:val="0"/>
      <w:divBdr>
        <w:top w:val="none" w:sz="0" w:space="0" w:color="auto"/>
        <w:left w:val="none" w:sz="0" w:space="0" w:color="auto"/>
        <w:bottom w:val="none" w:sz="0" w:space="0" w:color="auto"/>
        <w:right w:val="none" w:sz="0" w:space="0" w:color="auto"/>
      </w:divBdr>
    </w:div>
    <w:div w:id="1344090081">
      <w:marLeft w:val="0"/>
      <w:marRight w:val="0"/>
      <w:marTop w:val="0"/>
      <w:marBottom w:val="0"/>
      <w:divBdr>
        <w:top w:val="none" w:sz="0" w:space="0" w:color="auto"/>
        <w:left w:val="none" w:sz="0" w:space="0" w:color="auto"/>
        <w:bottom w:val="none" w:sz="0" w:space="0" w:color="auto"/>
        <w:right w:val="none" w:sz="0" w:space="0" w:color="auto"/>
      </w:divBdr>
      <w:divsChild>
        <w:div w:id="1344090080">
          <w:marLeft w:val="0"/>
          <w:marRight w:val="0"/>
          <w:marTop w:val="0"/>
          <w:marBottom w:val="0"/>
          <w:divBdr>
            <w:top w:val="none" w:sz="0" w:space="0" w:color="auto"/>
            <w:left w:val="none" w:sz="0" w:space="0" w:color="auto"/>
            <w:bottom w:val="none" w:sz="0" w:space="0" w:color="auto"/>
            <w:right w:val="none" w:sz="0" w:space="0" w:color="auto"/>
          </w:divBdr>
          <w:divsChild>
            <w:div w:id="1344090083">
              <w:marLeft w:val="150"/>
              <w:marRight w:val="150"/>
              <w:marTop w:val="0"/>
              <w:marBottom w:val="0"/>
              <w:divBdr>
                <w:top w:val="none" w:sz="0" w:space="0" w:color="auto"/>
                <w:left w:val="none" w:sz="0" w:space="0" w:color="auto"/>
                <w:bottom w:val="none" w:sz="0" w:space="0" w:color="auto"/>
                <w:right w:val="none" w:sz="0" w:space="0" w:color="auto"/>
              </w:divBdr>
              <w:divsChild>
                <w:div w:id="134409008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90086">
      <w:marLeft w:val="0"/>
      <w:marRight w:val="0"/>
      <w:marTop w:val="0"/>
      <w:marBottom w:val="0"/>
      <w:divBdr>
        <w:top w:val="none" w:sz="0" w:space="0" w:color="auto"/>
        <w:left w:val="none" w:sz="0" w:space="0" w:color="auto"/>
        <w:bottom w:val="none" w:sz="0" w:space="0" w:color="auto"/>
        <w:right w:val="none" w:sz="0" w:space="0" w:color="auto"/>
      </w:divBdr>
      <w:divsChild>
        <w:div w:id="1344090085">
          <w:marLeft w:val="0"/>
          <w:marRight w:val="0"/>
          <w:marTop w:val="0"/>
          <w:marBottom w:val="0"/>
          <w:divBdr>
            <w:top w:val="none" w:sz="0" w:space="0" w:color="auto"/>
            <w:left w:val="none" w:sz="0" w:space="0" w:color="auto"/>
            <w:bottom w:val="none" w:sz="0" w:space="0" w:color="auto"/>
            <w:right w:val="none" w:sz="0" w:space="0" w:color="auto"/>
          </w:divBdr>
          <w:divsChild>
            <w:div w:id="1344090084">
              <w:marLeft w:val="150"/>
              <w:marRight w:val="150"/>
              <w:marTop w:val="0"/>
              <w:marBottom w:val="0"/>
              <w:divBdr>
                <w:top w:val="none" w:sz="0" w:space="0" w:color="auto"/>
                <w:left w:val="none" w:sz="0" w:space="0" w:color="auto"/>
                <w:bottom w:val="none" w:sz="0" w:space="0" w:color="auto"/>
                <w:right w:val="none" w:sz="0" w:space="0" w:color="auto"/>
              </w:divBdr>
              <w:divsChild>
                <w:div w:id="134409008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90088">
      <w:marLeft w:val="0"/>
      <w:marRight w:val="0"/>
      <w:marTop w:val="0"/>
      <w:marBottom w:val="0"/>
      <w:divBdr>
        <w:top w:val="none" w:sz="0" w:space="0" w:color="auto"/>
        <w:left w:val="none" w:sz="0" w:space="0" w:color="auto"/>
        <w:bottom w:val="none" w:sz="0" w:space="0" w:color="auto"/>
        <w:right w:val="none" w:sz="0" w:space="0" w:color="auto"/>
      </w:divBdr>
    </w:div>
    <w:div w:id="13440900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cbi.nlm.nih.gov/sites/GeneTests/lab?db=GeneTests" TargetMode="External"/><Relationship Id="rId18" Type="http://schemas.openxmlformats.org/officeDocument/2006/relationships/hyperlink" Target="http://www.ncbi.nlm.nih.gov/projects/gtr_feedback/feedback.cgi"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oba-test.od.nih.gov/oba/gtr/Roster_NCBI_BSC_Medical_Genetics_Working_Group_1-5-12.pdf" TargetMode="External"/><Relationship Id="rId7" Type="http://schemas.microsoft.com/office/2007/relationships/stylesWithEffects" Target="stylesWithEffects.xml"/><Relationship Id="rId12" Type="http://schemas.openxmlformats.org/officeDocument/2006/relationships/hyperlink" Target="http://www.ncbi.nlm.nih.gov/gtr" TargetMode="External"/><Relationship Id="rId17" Type="http://schemas.openxmlformats.org/officeDocument/2006/relationships/hyperlink" Target="http://oba.od.nih.gov/gtr/gtr_faqs.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oba.od.nih.gov/gtr/gtr_faqs.html" TargetMode="External"/><Relationship Id="rId20" Type="http://schemas.openxmlformats.org/officeDocument/2006/relationships/hyperlink" Target="http://oba-test.od.nih.gov/oba/gtr/Roster_NIH_Clinical_Advisors_to_GTR_1-5-12.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amptestdirectory.org/index.cfm"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oba.od.nih.gov/gtr/gtr.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cbi.nlm.nih.gov/sites/GeneTests/lab?db=GeneTests" TargetMode="External"/><Relationship Id="rId22" Type="http://schemas.openxmlformats.org/officeDocument/2006/relationships/hyperlink" Target="http://www.ncbi.nlm.nih.gov/gt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oba.od.nih.gov/GTR/gtr_nov_comments.html" TargetMode="External"/><Relationship Id="rId2" Type="http://schemas.openxmlformats.org/officeDocument/2006/relationships/hyperlink" Target="http://oba.od.nih.gov/GTR/gtr_rfi_comments.html" TargetMode="External"/><Relationship Id="rId1" Type="http://schemas.openxmlformats.org/officeDocument/2006/relationships/hyperlink" Target="http://oba.od.nih.gov/GTR/gtr_request_comments.html" TargetMode="External"/><Relationship Id="rId4" Type="http://schemas.openxmlformats.org/officeDocument/2006/relationships/hyperlink" Target="http://www.nsgc.org/Portals/o/Publications/PSS%202010%20Executive%20Summary%20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7F887FEAA4934E820A8CDB9218D406" ma:contentTypeVersion="0" ma:contentTypeDescription="Create a new document." ma:contentTypeScope="" ma:versionID="89bcc8643c12c2d0d695b6bbfaad8b38">
  <xsd:schema xmlns:xsd="http://www.w3.org/2001/XMLSchema" xmlns:p="http://schemas.microsoft.com/office/2006/metadata/properties" targetNamespace="http://schemas.microsoft.com/office/2006/metadata/properties" ma:root="true" ma:fieldsID="5f6feacb288b72bca9f7b4fa74e9182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596F9-E00C-4A1A-9F9B-417B73522450}">
  <ds:schemaRefs>
    <ds:schemaRef ds:uri="http://schemas.microsoft.com/sharepoint/v3/contenttype/forms"/>
  </ds:schemaRefs>
</ds:datastoreItem>
</file>

<file path=customXml/itemProps2.xml><?xml version="1.0" encoding="utf-8"?>
<ds:datastoreItem xmlns:ds="http://schemas.openxmlformats.org/officeDocument/2006/customXml" ds:itemID="{B951A4C9-AFFB-4C36-8C60-0A1C1EA93EB8}">
  <ds:schemaRefs>
    <ds:schemaRef ds:uri="http://schemas.microsoft.com/office/2006/metadata/properties"/>
  </ds:schemaRefs>
</ds:datastoreItem>
</file>

<file path=customXml/itemProps3.xml><?xml version="1.0" encoding="utf-8"?>
<ds:datastoreItem xmlns:ds="http://schemas.openxmlformats.org/officeDocument/2006/customXml" ds:itemID="{53194EEE-F066-4E37-957E-CC050DC6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B470D1C-B2CF-4511-895F-AA6D3C2D2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16</Pages>
  <Words>5232</Words>
  <Characters>29823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FDAMA Section 113, Paperwork Reduction Act Submission</vt:lpstr>
    </vt:vector>
  </TitlesOfParts>
  <Company>FDA</Company>
  <LinksUpToDate>false</LinksUpToDate>
  <CharactersWithSpaces>34986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FDAMA Section 113, Paperwork Reduction Act Submission</dc:title>
  <dc:creator>NLM - Sheehan/Sharlip</dc:creator>
  <cp:lastModifiedBy>cf</cp:lastModifiedBy>
  <cp:revision>10</cp:revision>
  <cp:lastPrinted>2012-02-28T23:42:00Z</cp:lastPrinted>
  <dcterms:created xsi:type="dcterms:W3CDTF">2012-02-28T20:34:00Z</dcterms:created>
  <dcterms:modified xsi:type="dcterms:W3CDTF">2012-02-28T23:47:00Z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0x0101004E7F887FEAA4934E820A8CDB9218D406</vt:lpwstr>
  </property>
</Properties>
</file>