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1F5" w:rsidRPr="002B227D" w:rsidRDefault="0060132B" w:rsidP="002B227D">
      <w:pPr>
        <w:tabs>
          <w:tab w:val="left" w:pos="990"/>
          <w:tab w:val="center" w:pos="4752"/>
          <w:tab w:val="left" w:pos="5040"/>
          <w:tab w:val="left" w:pos="5760"/>
          <w:tab w:val="left" w:pos="6480"/>
          <w:tab w:val="left" w:pos="7200"/>
          <w:tab w:val="left" w:pos="7920"/>
          <w:tab w:val="left" w:pos="8640"/>
          <w:tab w:val="left" w:pos="9360"/>
        </w:tabs>
        <w:jc w:val="center"/>
        <w:rPr>
          <w:b/>
          <w:sz w:val="24"/>
          <w:u w:val="single"/>
        </w:rPr>
      </w:pPr>
      <w:r>
        <w:rPr>
          <w:b/>
          <w:sz w:val="24"/>
          <w:u w:val="single"/>
        </w:rPr>
        <w:t>Supporting</w:t>
      </w:r>
      <w:r w:rsidR="00AD5292" w:rsidRPr="006D27BA">
        <w:rPr>
          <w:b/>
          <w:sz w:val="24"/>
          <w:u w:val="single"/>
        </w:rPr>
        <w:t xml:space="preserve"> Statement</w:t>
      </w:r>
      <w:r w:rsidR="006D27BA">
        <w:rPr>
          <w:b/>
          <w:sz w:val="24"/>
          <w:u w:val="single"/>
        </w:rPr>
        <w:t xml:space="preserve"> f</w:t>
      </w:r>
      <w:r w:rsidR="00AD5292" w:rsidRPr="006D27BA">
        <w:rPr>
          <w:b/>
          <w:sz w:val="24"/>
          <w:u w:val="single"/>
        </w:rPr>
        <w:t xml:space="preserve">or </w:t>
      </w:r>
      <w:r w:rsidR="00030C72">
        <w:rPr>
          <w:b/>
          <w:sz w:val="24"/>
          <w:u w:val="single"/>
        </w:rPr>
        <w:t xml:space="preserve">Emergency </w:t>
      </w:r>
      <w:r w:rsidR="00BD31DB">
        <w:rPr>
          <w:b/>
          <w:sz w:val="24"/>
          <w:u w:val="single"/>
        </w:rPr>
        <w:t xml:space="preserve">PRA Information Collection Package and Accompanying </w:t>
      </w:r>
      <w:r w:rsidR="0046752C">
        <w:rPr>
          <w:b/>
          <w:sz w:val="24"/>
          <w:u w:val="single"/>
        </w:rPr>
        <w:t>Instructions -</w:t>
      </w:r>
      <w:r w:rsidR="00BD31DB">
        <w:rPr>
          <w:b/>
          <w:sz w:val="24"/>
          <w:u w:val="single"/>
        </w:rPr>
        <w:t xml:space="preserve"> </w:t>
      </w:r>
      <w:r w:rsidR="002B227D">
        <w:rPr>
          <w:b/>
          <w:sz w:val="24"/>
          <w:u w:val="single"/>
        </w:rPr>
        <w:t xml:space="preserve">Survey of </w:t>
      </w:r>
      <w:r w:rsidR="00941123">
        <w:rPr>
          <w:b/>
          <w:sz w:val="24"/>
          <w:u w:val="single"/>
        </w:rPr>
        <w:t>Early Retiree Reinsurance</w:t>
      </w:r>
      <w:r w:rsidR="00BD31DB">
        <w:rPr>
          <w:b/>
          <w:sz w:val="24"/>
          <w:u w:val="single"/>
        </w:rPr>
        <w:t xml:space="preserve"> Program Plan Sponsors</w:t>
      </w:r>
    </w:p>
    <w:p w:rsidR="00B93B0E" w:rsidRPr="00B93B0E" w:rsidRDefault="00B93B0E" w:rsidP="00853C13">
      <w:pPr>
        <w:tabs>
          <w:tab w:val="left" w:pos="990"/>
          <w:tab w:val="center" w:pos="4752"/>
          <w:tab w:val="left" w:pos="5040"/>
          <w:tab w:val="left" w:pos="5760"/>
          <w:tab w:val="left" w:pos="6480"/>
          <w:tab w:val="left" w:pos="7200"/>
          <w:tab w:val="left" w:pos="7920"/>
          <w:tab w:val="left" w:pos="8640"/>
          <w:tab w:val="left" w:pos="9360"/>
        </w:tabs>
        <w:jc w:val="center"/>
        <w:rPr>
          <w:b/>
          <w:sz w:val="24"/>
        </w:rPr>
      </w:pPr>
    </w:p>
    <w:p w:rsidR="00AD5292" w:rsidRDefault="00AD52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D5292" w:rsidRDefault="00AD52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bCs/>
          <w:sz w:val="24"/>
          <w:u w:val="single"/>
        </w:rPr>
        <w:t>A.</w:t>
      </w:r>
      <w:r>
        <w:rPr>
          <w:b/>
          <w:bCs/>
          <w:sz w:val="24"/>
        </w:rPr>
        <w:tab/>
      </w:r>
      <w:r>
        <w:rPr>
          <w:b/>
          <w:bCs/>
          <w:sz w:val="24"/>
          <w:u w:val="single"/>
        </w:rPr>
        <w:t>Background</w:t>
      </w:r>
    </w:p>
    <w:p w:rsidR="00413869" w:rsidRDefault="004138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AD5292" w:rsidRDefault="004B4493" w:rsidP="00B56DC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2"/>
          <w:szCs w:val="22"/>
        </w:rPr>
      </w:pPr>
      <w:r>
        <w:rPr>
          <w:sz w:val="22"/>
          <w:szCs w:val="22"/>
        </w:rPr>
        <w:t>Under 42 U.S.C. §18002 and implementing regulations at 45 CFR Part 149, employment-based plans that offer health benefits to early retirees and their spouses, surviving spouses and dependents are eligible under a temporary program to receive a tax-free reimbursement for the costs of certain health benefits for such individuals (the Early Retiree Reinsurance Program, or ERRP)</w:t>
      </w:r>
      <w:r w:rsidR="006514EA">
        <w:rPr>
          <w:sz w:val="22"/>
          <w:szCs w:val="22"/>
        </w:rPr>
        <w:t>.</w:t>
      </w:r>
      <w:r>
        <w:rPr>
          <w:sz w:val="22"/>
          <w:szCs w:val="22"/>
        </w:rPr>
        <w:t xml:space="preserve"> In order to qualify, plan sponsors must submit a complete application to the Department of Health &amp; Human Services (HHS), and must continually update any incorrect or outdated information in its application. </w:t>
      </w:r>
      <w:r w:rsidR="000F78CF">
        <w:rPr>
          <w:sz w:val="22"/>
          <w:szCs w:val="22"/>
        </w:rPr>
        <w:t>In order to receive reimbursement</w:t>
      </w:r>
      <w:r w:rsidR="007974E3">
        <w:rPr>
          <w:sz w:val="22"/>
          <w:szCs w:val="22"/>
        </w:rPr>
        <w:t xml:space="preserve"> under the program, they must also submit </w:t>
      </w:r>
      <w:r w:rsidR="00A12D0B">
        <w:rPr>
          <w:sz w:val="22"/>
          <w:szCs w:val="22"/>
        </w:rPr>
        <w:t xml:space="preserve">summary and detailed </w:t>
      </w:r>
      <w:r w:rsidR="005245B6">
        <w:rPr>
          <w:sz w:val="22"/>
          <w:szCs w:val="22"/>
        </w:rPr>
        <w:t xml:space="preserve">documentation of actual costs for health care benefits, </w:t>
      </w:r>
      <w:r w:rsidR="000F78CF">
        <w:rPr>
          <w:sz w:val="22"/>
          <w:szCs w:val="22"/>
        </w:rPr>
        <w:t xml:space="preserve">which consists of documentation of actual costs for the items and services involved, and </w:t>
      </w:r>
      <w:r w:rsidR="007974E3">
        <w:rPr>
          <w:sz w:val="22"/>
          <w:szCs w:val="22"/>
        </w:rPr>
        <w:t>a list of indi</w:t>
      </w:r>
      <w:r w:rsidR="005245B6">
        <w:rPr>
          <w:sz w:val="22"/>
          <w:szCs w:val="22"/>
        </w:rPr>
        <w:t>viduals</w:t>
      </w:r>
      <w:r w:rsidR="000F78CF">
        <w:rPr>
          <w:sz w:val="22"/>
          <w:szCs w:val="22"/>
        </w:rPr>
        <w:t xml:space="preserve"> to whom the documentation </w:t>
      </w:r>
      <w:r w:rsidR="007974E3">
        <w:rPr>
          <w:sz w:val="22"/>
          <w:szCs w:val="22"/>
        </w:rPr>
        <w:t>applies. Once HHS</w:t>
      </w:r>
      <w:r w:rsidR="006C644D">
        <w:rPr>
          <w:sz w:val="22"/>
          <w:szCs w:val="22"/>
        </w:rPr>
        <w:t xml:space="preserve"> reviews and analyzes the information on the ap</w:t>
      </w:r>
      <w:r w:rsidR="007974E3">
        <w:rPr>
          <w:sz w:val="22"/>
          <w:szCs w:val="22"/>
        </w:rPr>
        <w:t xml:space="preserve">plication, </w:t>
      </w:r>
      <w:r w:rsidR="006C644D">
        <w:rPr>
          <w:sz w:val="22"/>
          <w:szCs w:val="22"/>
        </w:rPr>
        <w:t xml:space="preserve">notification will be sent to the plan sponsor about its eligibility to participate in </w:t>
      </w:r>
      <w:r w:rsidR="007974E3">
        <w:rPr>
          <w:sz w:val="22"/>
          <w:szCs w:val="22"/>
        </w:rPr>
        <w:t>the p</w:t>
      </w:r>
      <w:r w:rsidR="006C644D">
        <w:rPr>
          <w:sz w:val="22"/>
          <w:szCs w:val="22"/>
        </w:rPr>
        <w:t>rogram.</w:t>
      </w:r>
      <w:r w:rsidR="007974E3">
        <w:rPr>
          <w:sz w:val="22"/>
          <w:szCs w:val="22"/>
        </w:rPr>
        <w:t xml:space="preserve"> Once HHS reviews and analyzes </w:t>
      </w:r>
      <w:r w:rsidR="005245B6">
        <w:rPr>
          <w:sz w:val="22"/>
          <w:szCs w:val="22"/>
        </w:rPr>
        <w:t>each reimbursement request, reimbursement</w:t>
      </w:r>
      <w:r w:rsidR="000C18EC">
        <w:rPr>
          <w:sz w:val="22"/>
          <w:szCs w:val="22"/>
        </w:rPr>
        <w:t xml:space="preserve"> under the p</w:t>
      </w:r>
      <w:r w:rsidR="007974E3">
        <w:rPr>
          <w:sz w:val="22"/>
          <w:szCs w:val="22"/>
        </w:rPr>
        <w:t>r</w:t>
      </w:r>
      <w:r w:rsidR="001022FD">
        <w:rPr>
          <w:sz w:val="22"/>
          <w:szCs w:val="22"/>
        </w:rPr>
        <w:t>o</w:t>
      </w:r>
      <w:r w:rsidR="007974E3">
        <w:rPr>
          <w:sz w:val="22"/>
          <w:szCs w:val="22"/>
        </w:rPr>
        <w:t xml:space="preserve">gram will be made to the sponsor, as appropriate.  </w:t>
      </w:r>
      <w:r w:rsidR="00822902">
        <w:rPr>
          <w:sz w:val="22"/>
          <w:szCs w:val="22"/>
        </w:rPr>
        <w:t>The program’s funding is limited to $5 billion, and the program sunsets on January 1, 2014.</w:t>
      </w:r>
    </w:p>
    <w:p w:rsidR="00BD31DB" w:rsidRDefault="00BD31DB" w:rsidP="00B56DC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2"/>
          <w:szCs w:val="22"/>
        </w:rPr>
      </w:pPr>
    </w:p>
    <w:p w:rsidR="00BD31DB" w:rsidRDefault="00BD31DB" w:rsidP="00BD31D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Most of the information collection requirements associated with the ERRP are contained in information Collection 0938-1087.  </w:t>
      </w:r>
    </w:p>
    <w:p w:rsidR="00BD31DB" w:rsidRDefault="00BD31DB" w:rsidP="00BD31D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rPr>
          <w:sz w:val="24"/>
        </w:rPr>
      </w:pPr>
      <w:r>
        <w:rPr>
          <w:sz w:val="22"/>
          <w:szCs w:val="22"/>
        </w:rPr>
        <w:t xml:space="preserve"> </w:t>
      </w:r>
    </w:p>
    <w:p w:rsidR="00AD5292" w:rsidRDefault="00AD52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D5292" w:rsidRDefault="00AD52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bCs/>
          <w:sz w:val="24"/>
          <w:u w:val="single"/>
        </w:rPr>
        <w:t>B.</w:t>
      </w:r>
      <w:r>
        <w:rPr>
          <w:b/>
          <w:bCs/>
          <w:sz w:val="24"/>
        </w:rPr>
        <w:tab/>
      </w:r>
      <w:r>
        <w:rPr>
          <w:b/>
          <w:bCs/>
          <w:sz w:val="24"/>
          <w:u w:val="single"/>
        </w:rPr>
        <w:t>Justification</w:t>
      </w:r>
    </w:p>
    <w:p w:rsidR="00AD5292" w:rsidRDefault="00AD52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D5292" w:rsidRDefault="00AD52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Pr>
          <w:sz w:val="24"/>
        </w:rPr>
        <w:t>1 .</w:t>
      </w:r>
      <w:r>
        <w:rPr>
          <w:sz w:val="24"/>
        </w:rPr>
        <w:tab/>
      </w:r>
      <w:r>
        <w:rPr>
          <w:sz w:val="24"/>
          <w:u w:val="single"/>
        </w:rPr>
        <w:t>Need and Legal Basis</w:t>
      </w:r>
    </w:p>
    <w:p w:rsidR="00AA5356" w:rsidRDefault="00AA535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p>
    <w:p w:rsidR="009747D8" w:rsidRDefault="00AA535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42 U.S.C. §18002(c</w:t>
      </w:r>
      <w:proofErr w:type="gramStart"/>
      <w:r>
        <w:rPr>
          <w:sz w:val="22"/>
          <w:szCs w:val="22"/>
        </w:rPr>
        <w:t>)(</w:t>
      </w:r>
      <w:proofErr w:type="gramEnd"/>
      <w:r>
        <w:rPr>
          <w:sz w:val="22"/>
          <w:szCs w:val="22"/>
        </w:rPr>
        <w:t>4) limits the permissible uses of ERRP proceeds, as follows:</w:t>
      </w:r>
    </w:p>
    <w:p w:rsidR="00AA5356" w:rsidRDefault="00AA5356" w:rsidP="00AA535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2"/>
          <w:szCs w:val="22"/>
        </w:rPr>
      </w:pPr>
    </w:p>
    <w:p w:rsidR="00AA5356" w:rsidRDefault="00AA5356" w:rsidP="00AA535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rPr>
          <w:sz w:val="22"/>
          <w:szCs w:val="22"/>
        </w:rPr>
      </w:pPr>
      <w:r>
        <w:rPr>
          <w:sz w:val="22"/>
          <w:szCs w:val="22"/>
        </w:rPr>
        <w:t>(4) USE OF PAYMENTS – Amounts paid to a participating employment-based plan under this subsection shall be used to lower costs for the plan. Such payments may be used to reduce premium costs for an entity described in subsection (a)(2)(B)(</w:t>
      </w:r>
      <w:proofErr w:type="spellStart"/>
      <w:r>
        <w:rPr>
          <w:sz w:val="22"/>
          <w:szCs w:val="22"/>
        </w:rPr>
        <w:t>i</w:t>
      </w:r>
      <w:proofErr w:type="spellEnd"/>
      <w:r>
        <w:rPr>
          <w:sz w:val="22"/>
          <w:szCs w:val="22"/>
        </w:rPr>
        <w:t xml:space="preserve">) or to reduce premium contributions, copayments, deductibles, coinsurance, or other out of pocket costs for plan participants. Such payments shall not be used as general </w:t>
      </w:r>
      <w:r w:rsidR="00046E9E">
        <w:rPr>
          <w:sz w:val="22"/>
          <w:szCs w:val="22"/>
        </w:rPr>
        <w:t>revenues for</w:t>
      </w:r>
      <w:r>
        <w:rPr>
          <w:sz w:val="22"/>
          <w:szCs w:val="22"/>
        </w:rPr>
        <w:t xml:space="preserve"> an entity described in subsection (a)(2</w:t>
      </w:r>
      <w:proofErr w:type="gramStart"/>
      <w:r>
        <w:rPr>
          <w:sz w:val="22"/>
          <w:szCs w:val="22"/>
        </w:rPr>
        <w:t>)(</w:t>
      </w:r>
      <w:proofErr w:type="gramEnd"/>
      <w:r>
        <w:rPr>
          <w:sz w:val="22"/>
          <w:szCs w:val="22"/>
        </w:rPr>
        <w:t>B)(</w:t>
      </w:r>
      <w:proofErr w:type="spellStart"/>
      <w:r>
        <w:rPr>
          <w:sz w:val="22"/>
          <w:szCs w:val="22"/>
        </w:rPr>
        <w:t>i</w:t>
      </w:r>
      <w:proofErr w:type="spellEnd"/>
      <w:r>
        <w:rPr>
          <w:sz w:val="22"/>
          <w:szCs w:val="22"/>
        </w:rPr>
        <w:t xml:space="preserve">). </w:t>
      </w:r>
    </w:p>
    <w:p w:rsidR="00AA5356" w:rsidRDefault="00AA5356" w:rsidP="00AA535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rPr>
          <w:sz w:val="22"/>
          <w:szCs w:val="22"/>
        </w:rPr>
      </w:pPr>
    </w:p>
    <w:p w:rsidR="00AA5356" w:rsidRDefault="00AA5356" w:rsidP="00AA535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That subparagraph also states:</w:t>
      </w:r>
    </w:p>
    <w:p w:rsidR="00AA5356" w:rsidRDefault="00AA5356" w:rsidP="00AA535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AA5356" w:rsidRDefault="00AA5356" w:rsidP="00AA535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rPr>
          <w:sz w:val="22"/>
          <w:szCs w:val="22"/>
        </w:rPr>
      </w:pPr>
      <w:r>
        <w:rPr>
          <w:sz w:val="22"/>
          <w:szCs w:val="22"/>
        </w:rPr>
        <w:t>The Secretary shall develop a mechanism to monitor the appropriate use of such payments by such entities.</w:t>
      </w:r>
    </w:p>
    <w:p w:rsidR="00AA5356" w:rsidRDefault="00AA5356" w:rsidP="00AA535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rPr>
          <w:sz w:val="22"/>
          <w:szCs w:val="22"/>
        </w:rPr>
      </w:pPr>
    </w:p>
    <w:p w:rsidR="00AA5356" w:rsidRDefault="00AA5356" w:rsidP="00AA535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As part of the Secretary’s efforts to monitor the appropriate use of such payments, the Secretary intends to ask ERRP plan sponsors that have received ERRP funds to respond to a survey that will ask detailed questions about how they have used ERRP funds, or intend to use ERRP funds, and the timing of when they have or will use such funds</w:t>
      </w:r>
      <w:r w:rsidR="00A577ED">
        <w:rPr>
          <w:sz w:val="22"/>
          <w:szCs w:val="22"/>
        </w:rPr>
        <w:t>, along with other related questions</w:t>
      </w:r>
      <w:r>
        <w:rPr>
          <w:sz w:val="22"/>
          <w:szCs w:val="22"/>
        </w:rPr>
        <w:t xml:space="preserve">. This survey is the data collection instrument for this information collection.   </w:t>
      </w:r>
    </w:p>
    <w:p w:rsidR="000C18EC" w:rsidRDefault="000C18E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p>
    <w:p w:rsidR="00AD5292" w:rsidRDefault="000C18E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p>
    <w:p w:rsidR="00AD5292" w:rsidRDefault="00AD52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2.</w:t>
      </w:r>
      <w:r>
        <w:rPr>
          <w:sz w:val="24"/>
        </w:rPr>
        <w:tab/>
      </w:r>
      <w:r>
        <w:rPr>
          <w:sz w:val="24"/>
          <w:u w:val="single"/>
        </w:rPr>
        <w:t>Information Users</w:t>
      </w:r>
    </w:p>
    <w:p w:rsidR="00AD5292" w:rsidRPr="004F679A" w:rsidRDefault="00AD52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B56DC8" w:rsidRPr="00E86B21" w:rsidRDefault="000C18EC" w:rsidP="00E86B2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2"/>
          <w:szCs w:val="22"/>
        </w:rPr>
      </w:pPr>
      <w:r>
        <w:rPr>
          <w:sz w:val="22"/>
          <w:szCs w:val="22"/>
        </w:rPr>
        <w:t xml:space="preserve">HHS </w:t>
      </w:r>
      <w:r w:rsidR="00387695">
        <w:rPr>
          <w:sz w:val="22"/>
          <w:szCs w:val="22"/>
        </w:rPr>
        <w:t xml:space="preserve">has contracted </w:t>
      </w:r>
      <w:r w:rsidR="00413869" w:rsidRPr="004F679A">
        <w:rPr>
          <w:sz w:val="22"/>
          <w:szCs w:val="22"/>
        </w:rPr>
        <w:t xml:space="preserve">with outside </w:t>
      </w:r>
      <w:r w:rsidR="005245B6">
        <w:rPr>
          <w:sz w:val="22"/>
          <w:szCs w:val="22"/>
        </w:rPr>
        <w:t>contractor</w:t>
      </w:r>
      <w:r w:rsidR="00B7541A">
        <w:rPr>
          <w:sz w:val="22"/>
          <w:szCs w:val="22"/>
        </w:rPr>
        <w:t>s</w:t>
      </w:r>
      <w:r w:rsidR="00D34A42" w:rsidRPr="004F679A">
        <w:rPr>
          <w:sz w:val="22"/>
          <w:szCs w:val="22"/>
        </w:rPr>
        <w:t xml:space="preserve"> to</w:t>
      </w:r>
      <w:r w:rsidR="00413869" w:rsidRPr="004F679A">
        <w:rPr>
          <w:sz w:val="22"/>
          <w:szCs w:val="22"/>
        </w:rPr>
        <w:t xml:space="preserve"> assist i</w:t>
      </w:r>
      <w:r>
        <w:rPr>
          <w:sz w:val="22"/>
          <w:szCs w:val="22"/>
        </w:rPr>
        <w:t>n the administration of the progr</w:t>
      </w:r>
      <w:r w:rsidR="003632FB">
        <w:rPr>
          <w:sz w:val="22"/>
          <w:szCs w:val="22"/>
        </w:rPr>
        <w:t xml:space="preserve">am. </w:t>
      </w:r>
      <w:r w:rsidR="004F679A">
        <w:rPr>
          <w:sz w:val="22"/>
          <w:szCs w:val="22"/>
        </w:rPr>
        <w:t xml:space="preserve">Once the </w:t>
      </w:r>
      <w:r w:rsidR="005245B6">
        <w:rPr>
          <w:sz w:val="22"/>
          <w:szCs w:val="22"/>
        </w:rPr>
        <w:t>p</w:t>
      </w:r>
      <w:r w:rsidR="004F679A">
        <w:rPr>
          <w:sz w:val="22"/>
          <w:szCs w:val="22"/>
        </w:rPr>
        <w:t xml:space="preserve">lan </w:t>
      </w:r>
      <w:r w:rsidR="005245B6">
        <w:rPr>
          <w:sz w:val="22"/>
          <w:szCs w:val="22"/>
        </w:rPr>
        <w:t>s</w:t>
      </w:r>
      <w:r w:rsidR="004F679A">
        <w:rPr>
          <w:sz w:val="22"/>
          <w:szCs w:val="22"/>
        </w:rPr>
        <w:t>ponsor</w:t>
      </w:r>
      <w:r w:rsidR="00A577ED">
        <w:rPr>
          <w:sz w:val="22"/>
          <w:szCs w:val="22"/>
        </w:rPr>
        <w:t>s</w:t>
      </w:r>
      <w:r w:rsidR="004F679A">
        <w:rPr>
          <w:sz w:val="22"/>
          <w:szCs w:val="22"/>
        </w:rPr>
        <w:t xml:space="preserve"> </w:t>
      </w:r>
      <w:r w:rsidR="00A577ED">
        <w:rPr>
          <w:sz w:val="22"/>
          <w:szCs w:val="22"/>
        </w:rPr>
        <w:t>complete</w:t>
      </w:r>
      <w:r w:rsidR="00AA5356">
        <w:rPr>
          <w:sz w:val="22"/>
          <w:szCs w:val="22"/>
        </w:rPr>
        <w:t xml:space="preserve"> and </w:t>
      </w:r>
      <w:r w:rsidR="00A577ED">
        <w:rPr>
          <w:sz w:val="22"/>
          <w:szCs w:val="22"/>
        </w:rPr>
        <w:t>submit</w:t>
      </w:r>
      <w:r w:rsidR="004F679A">
        <w:rPr>
          <w:sz w:val="22"/>
          <w:szCs w:val="22"/>
        </w:rPr>
        <w:t xml:space="preserve"> th</w:t>
      </w:r>
      <w:r w:rsidR="00AA5356">
        <w:rPr>
          <w:sz w:val="22"/>
          <w:szCs w:val="22"/>
        </w:rPr>
        <w:t>e survey</w:t>
      </w:r>
      <w:r w:rsidR="005245B6">
        <w:rPr>
          <w:sz w:val="22"/>
          <w:szCs w:val="22"/>
        </w:rPr>
        <w:t xml:space="preserve">, </w:t>
      </w:r>
      <w:r>
        <w:rPr>
          <w:sz w:val="22"/>
          <w:szCs w:val="22"/>
        </w:rPr>
        <w:t>HHS</w:t>
      </w:r>
      <w:r w:rsidR="004033E9">
        <w:rPr>
          <w:sz w:val="22"/>
          <w:szCs w:val="22"/>
        </w:rPr>
        <w:t xml:space="preserve"> </w:t>
      </w:r>
      <w:r w:rsidR="00AA5356">
        <w:rPr>
          <w:sz w:val="22"/>
          <w:szCs w:val="22"/>
        </w:rPr>
        <w:t>will analyze the survey’s responses</w:t>
      </w:r>
      <w:r w:rsidR="004D7531">
        <w:rPr>
          <w:sz w:val="22"/>
          <w:szCs w:val="22"/>
        </w:rPr>
        <w:t>.</w:t>
      </w:r>
    </w:p>
    <w:p w:rsidR="00E86B21" w:rsidRDefault="00E86B2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AD5292" w:rsidRDefault="00AD52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3.</w:t>
      </w:r>
      <w:r>
        <w:rPr>
          <w:sz w:val="24"/>
        </w:rPr>
        <w:tab/>
      </w:r>
      <w:r>
        <w:rPr>
          <w:sz w:val="24"/>
          <w:u w:val="single"/>
        </w:rPr>
        <w:t>Use of Information Technology</w:t>
      </w:r>
    </w:p>
    <w:p w:rsidR="00B56DC8" w:rsidRPr="004F679A" w:rsidRDefault="00B56DC8" w:rsidP="004F679A">
      <w:pPr>
        <w:pStyle w:val="Normal11pt"/>
        <w:rPr>
          <w:sz w:val="22"/>
          <w:szCs w:val="22"/>
        </w:rPr>
      </w:pPr>
    </w:p>
    <w:p w:rsidR="0060132B" w:rsidRDefault="00B41865" w:rsidP="00822902">
      <w:pPr>
        <w:pStyle w:val="Normal11pt"/>
        <w:rPr>
          <w:sz w:val="22"/>
          <w:szCs w:val="22"/>
        </w:rPr>
      </w:pPr>
      <w:r w:rsidRPr="004F679A">
        <w:rPr>
          <w:sz w:val="22"/>
          <w:szCs w:val="22"/>
        </w:rPr>
        <w:t xml:space="preserve">The </w:t>
      </w:r>
      <w:r w:rsidR="004D7531">
        <w:rPr>
          <w:sz w:val="22"/>
          <w:szCs w:val="22"/>
        </w:rPr>
        <w:t>survey</w:t>
      </w:r>
      <w:r w:rsidR="004D7531" w:rsidRPr="004F679A">
        <w:rPr>
          <w:sz w:val="22"/>
          <w:szCs w:val="22"/>
        </w:rPr>
        <w:t xml:space="preserve"> </w:t>
      </w:r>
      <w:r w:rsidR="00941123">
        <w:rPr>
          <w:sz w:val="22"/>
          <w:szCs w:val="22"/>
        </w:rPr>
        <w:t>will be completed online</w:t>
      </w:r>
      <w:r w:rsidR="004D7531">
        <w:rPr>
          <w:sz w:val="22"/>
          <w:szCs w:val="22"/>
        </w:rPr>
        <w:t xml:space="preserve"> using Survey Monkey</w:t>
      </w:r>
      <w:r w:rsidR="00941123">
        <w:rPr>
          <w:sz w:val="22"/>
          <w:szCs w:val="22"/>
        </w:rPr>
        <w:t xml:space="preserve">. </w:t>
      </w:r>
    </w:p>
    <w:p w:rsidR="00AD5292" w:rsidRDefault="00AD5292" w:rsidP="004F679A">
      <w:pPr>
        <w:pStyle w:val="Normal11pt"/>
        <w:rPr>
          <w:sz w:val="22"/>
          <w:szCs w:val="22"/>
        </w:rPr>
      </w:pPr>
    </w:p>
    <w:p w:rsidR="00AD5292" w:rsidRDefault="00AD52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4.</w:t>
      </w:r>
      <w:r>
        <w:rPr>
          <w:sz w:val="24"/>
        </w:rPr>
        <w:tab/>
      </w:r>
      <w:r>
        <w:rPr>
          <w:sz w:val="24"/>
          <w:u w:val="single"/>
        </w:rPr>
        <w:t>Duplication of Efforts</w:t>
      </w:r>
    </w:p>
    <w:p w:rsidR="00AD5292" w:rsidRPr="00E36F2B" w:rsidRDefault="00AD5292" w:rsidP="003640D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E36F2B" w:rsidRDefault="00F42641" w:rsidP="00E36F2B">
      <w:pPr>
        <w:pStyle w:val="Normal11pt"/>
        <w:rPr>
          <w:sz w:val="22"/>
          <w:szCs w:val="22"/>
        </w:rPr>
      </w:pPr>
      <w:r>
        <w:rPr>
          <w:sz w:val="22"/>
          <w:szCs w:val="22"/>
        </w:rPr>
        <w:t xml:space="preserve">Information on how a sponsor has actually used </w:t>
      </w:r>
      <w:r w:rsidR="004D7531">
        <w:rPr>
          <w:sz w:val="22"/>
          <w:szCs w:val="22"/>
        </w:rPr>
        <w:t xml:space="preserve">– or plans to use -- </w:t>
      </w:r>
      <w:r>
        <w:rPr>
          <w:sz w:val="22"/>
          <w:szCs w:val="22"/>
        </w:rPr>
        <w:t xml:space="preserve">ERRP funds is not collected through any other means. </w:t>
      </w:r>
      <w:r w:rsidR="00E36F2B">
        <w:rPr>
          <w:sz w:val="22"/>
          <w:szCs w:val="22"/>
        </w:rPr>
        <w:t xml:space="preserve">Therefore, this information </w:t>
      </w:r>
      <w:bookmarkStart w:id="0" w:name="_GoBack"/>
      <w:bookmarkEnd w:id="0"/>
      <w:r w:rsidR="00E36F2B">
        <w:rPr>
          <w:sz w:val="22"/>
          <w:szCs w:val="22"/>
        </w:rPr>
        <w:t>collection does not duplicate any other effort and the information cannot be obtained from any other source.</w:t>
      </w:r>
      <w:r w:rsidR="004D7531">
        <w:rPr>
          <w:sz w:val="22"/>
          <w:szCs w:val="22"/>
        </w:rPr>
        <w:t xml:space="preserve">  </w:t>
      </w:r>
    </w:p>
    <w:p w:rsidR="003640DE" w:rsidRPr="00E36F2B" w:rsidRDefault="003640D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AD5292" w:rsidRDefault="00AD52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5.</w:t>
      </w:r>
      <w:r>
        <w:rPr>
          <w:sz w:val="24"/>
        </w:rPr>
        <w:tab/>
      </w:r>
      <w:r>
        <w:rPr>
          <w:sz w:val="24"/>
          <w:u w:val="single"/>
        </w:rPr>
        <w:t>Small Businesses</w:t>
      </w:r>
    </w:p>
    <w:p w:rsidR="00AD5292" w:rsidRDefault="00AD52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3640DE" w:rsidRPr="00FA4A57" w:rsidRDefault="001022FD" w:rsidP="00E36F2B">
      <w:pPr>
        <w:pStyle w:val="Normal11pt"/>
        <w:rPr>
          <w:sz w:val="22"/>
          <w:szCs w:val="22"/>
        </w:rPr>
      </w:pPr>
      <w:r w:rsidRPr="00FA4A57">
        <w:rPr>
          <w:sz w:val="22"/>
          <w:szCs w:val="22"/>
        </w:rPr>
        <w:t xml:space="preserve">HHS </w:t>
      </w:r>
      <w:r w:rsidR="00E36F2B" w:rsidRPr="00FA4A57">
        <w:rPr>
          <w:sz w:val="22"/>
          <w:szCs w:val="22"/>
        </w:rPr>
        <w:t>has made efforts to minimize the burden that this collection of information will have on all submitting entities including small bu</w:t>
      </w:r>
      <w:r w:rsidRPr="00FA4A57">
        <w:rPr>
          <w:sz w:val="22"/>
          <w:szCs w:val="22"/>
        </w:rPr>
        <w:t xml:space="preserve">sinesses.  </w:t>
      </w:r>
      <w:r w:rsidR="00F42641">
        <w:rPr>
          <w:sz w:val="22"/>
          <w:szCs w:val="22"/>
        </w:rPr>
        <w:t xml:space="preserve">For example, the sponsors will complete the survey instrument online. Also, </w:t>
      </w:r>
      <w:r w:rsidR="00A577ED">
        <w:rPr>
          <w:sz w:val="22"/>
          <w:szCs w:val="22"/>
        </w:rPr>
        <w:t xml:space="preserve">almost </w:t>
      </w:r>
      <w:r w:rsidR="00F42641">
        <w:rPr>
          <w:sz w:val="22"/>
          <w:szCs w:val="22"/>
        </w:rPr>
        <w:t xml:space="preserve">none of the survey instrument questions require narrative responses. Rather, </w:t>
      </w:r>
      <w:r w:rsidR="00A577ED">
        <w:rPr>
          <w:sz w:val="22"/>
          <w:szCs w:val="22"/>
        </w:rPr>
        <w:t xml:space="preserve">almost every </w:t>
      </w:r>
      <w:r w:rsidR="00F42641">
        <w:rPr>
          <w:sz w:val="22"/>
          <w:szCs w:val="22"/>
        </w:rPr>
        <w:t xml:space="preserve">question in the survey is a multiple choice question that </w:t>
      </w:r>
      <w:r w:rsidR="004D7531">
        <w:rPr>
          <w:sz w:val="22"/>
          <w:szCs w:val="22"/>
        </w:rPr>
        <w:t xml:space="preserve">permits </w:t>
      </w:r>
      <w:r w:rsidR="00F42641">
        <w:rPr>
          <w:sz w:val="22"/>
          <w:szCs w:val="22"/>
        </w:rPr>
        <w:t xml:space="preserve">a sponsor to select </w:t>
      </w:r>
      <w:r w:rsidR="00A577ED">
        <w:rPr>
          <w:sz w:val="22"/>
          <w:szCs w:val="22"/>
        </w:rPr>
        <w:t xml:space="preserve">from </w:t>
      </w:r>
      <w:r w:rsidR="00F42641">
        <w:rPr>
          <w:sz w:val="22"/>
          <w:szCs w:val="22"/>
        </w:rPr>
        <w:t xml:space="preserve">several listed answers. </w:t>
      </w:r>
      <w:r w:rsidR="004D7531">
        <w:rPr>
          <w:sz w:val="22"/>
          <w:szCs w:val="22"/>
        </w:rPr>
        <w:t xml:space="preserve"> </w:t>
      </w:r>
    </w:p>
    <w:p w:rsidR="00AD5292" w:rsidRDefault="00AD52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D5292" w:rsidRDefault="00AD52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6.</w:t>
      </w:r>
      <w:r>
        <w:rPr>
          <w:sz w:val="24"/>
        </w:rPr>
        <w:tab/>
      </w:r>
      <w:r>
        <w:rPr>
          <w:sz w:val="24"/>
          <w:u w:val="single"/>
        </w:rPr>
        <w:t>Less Frequent Collection</w:t>
      </w:r>
    </w:p>
    <w:p w:rsidR="00AD5292" w:rsidRPr="00E36F2B" w:rsidRDefault="00E36F2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4"/>
        </w:rPr>
        <w:tab/>
      </w:r>
    </w:p>
    <w:p w:rsidR="00AD5292" w:rsidRPr="00E36F2B" w:rsidRDefault="007656BC" w:rsidP="0082290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2"/>
          <w:szCs w:val="22"/>
        </w:rPr>
      </w:pPr>
      <w:r>
        <w:rPr>
          <w:sz w:val="22"/>
          <w:szCs w:val="22"/>
        </w:rPr>
        <w:t>Depending on when the sponsor first receives ERRP reimbursement, m</w:t>
      </w:r>
      <w:r w:rsidR="00531808">
        <w:rPr>
          <w:sz w:val="22"/>
          <w:szCs w:val="22"/>
        </w:rPr>
        <w:t xml:space="preserve">ost </w:t>
      </w:r>
      <w:r w:rsidR="00822902">
        <w:rPr>
          <w:sz w:val="22"/>
          <w:szCs w:val="22"/>
        </w:rPr>
        <w:t>sponsor</w:t>
      </w:r>
      <w:r w:rsidR="00531808">
        <w:rPr>
          <w:sz w:val="22"/>
          <w:szCs w:val="22"/>
        </w:rPr>
        <w:t>s</w:t>
      </w:r>
      <w:r w:rsidR="00822902">
        <w:rPr>
          <w:sz w:val="22"/>
          <w:szCs w:val="22"/>
        </w:rPr>
        <w:t xml:space="preserve"> </w:t>
      </w:r>
      <w:r w:rsidR="00F42641">
        <w:rPr>
          <w:sz w:val="22"/>
          <w:szCs w:val="22"/>
        </w:rPr>
        <w:t>will be directed to respond to the survey twice</w:t>
      </w:r>
      <w:r w:rsidR="00A64649">
        <w:rPr>
          <w:sz w:val="22"/>
          <w:szCs w:val="22"/>
        </w:rPr>
        <w:t xml:space="preserve"> (i.e., once per year)</w:t>
      </w:r>
      <w:r w:rsidR="00072FFD">
        <w:rPr>
          <w:sz w:val="22"/>
          <w:szCs w:val="22"/>
        </w:rPr>
        <w:t>, a</w:t>
      </w:r>
      <w:r w:rsidR="00531808">
        <w:rPr>
          <w:sz w:val="22"/>
          <w:szCs w:val="22"/>
        </w:rPr>
        <w:t>nd some will be directed to respond to the survey only once</w:t>
      </w:r>
      <w:r w:rsidR="00A64649">
        <w:rPr>
          <w:sz w:val="22"/>
          <w:szCs w:val="22"/>
        </w:rPr>
        <w:t>.</w:t>
      </w:r>
    </w:p>
    <w:p w:rsidR="00AD5292" w:rsidRDefault="00AD52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AD5292" w:rsidRDefault="00AD52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7.</w:t>
      </w:r>
      <w:r>
        <w:rPr>
          <w:sz w:val="24"/>
        </w:rPr>
        <w:tab/>
      </w:r>
      <w:r>
        <w:rPr>
          <w:sz w:val="24"/>
          <w:u w:val="single"/>
        </w:rPr>
        <w:t>Special Circumstances</w:t>
      </w:r>
    </w:p>
    <w:p w:rsidR="00AD5292" w:rsidRPr="001474F2" w:rsidRDefault="00AD5292" w:rsidP="00687A8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201C0" w:rsidRDefault="00A64649" w:rsidP="00A6464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2"/>
          <w:szCs w:val="22"/>
        </w:rPr>
      </w:pPr>
      <w:r>
        <w:rPr>
          <w:sz w:val="22"/>
          <w:szCs w:val="22"/>
        </w:rPr>
        <w:t>This collection of information fully complies with 5 CFR 1320.5.  There are no special circumstances.</w:t>
      </w:r>
    </w:p>
    <w:p w:rsidR="00B56DC8" w:rsidRPr="001474F2" w:rsidRDefault="00B56DC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AD5292" w:rsidRDefault="00AD52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8.</w:t>
      </w:r>
      <w:r>
        <w:rPr>
          <w:sz w:val="24"/>
        </w:rPr>
        <w:tab/>
      </w:r>
      <w:r>
        <w:rPr>
          <w:sz w:val="24"/>
          <w:u w:val="single"/>
        </w:rPr>
        <w:t>Federal Register/Outside Consultation</w:t>
      </w:r>
    </w:p>
    <w:p w:rsidR="00ED4550" w:rsidRDefault="00ED4550" w:rsidP="00B56DC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2"/>
          <w:szCs w:val="22"/>
        </w:rPr>
      </w:pPr>
    </w:p>
    <w:p w:rsidR="00B756F0" w:rsidRDefault="00271901" w:rsidP="000A7279">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2"/>
          <w:szCs w:val="22"/>
        </w:rPr>
      </w:pPr>
      <w:r>
        <w:rPr>
          <w:sz w:val="22"/>
          <w:szCs w:val="22"/>
        </w:rPr>
        <w:t>Following emergency approval of this PRA package, we intend to resubmit the package pursuant to the standard PRA</w:t>
      </w:r>
      <w:r w:rsidR="00030C72">
        <w:rPr>
          <w:sz w:val="22"/>
          <w:szCs w:val="22"/>
        </w:rPr>
        <w:t xml:space="preserve"> approval process. In so </w:t>
      </w:r>
      <w:r w:rsidR="0046752C">
        <w:rPr>
          <w:sz w:val="22"/>
          <w:szCs w:val="22"/>
        </w:rPr>
        <w:t>doing, we</w:t>
      </w:r>
      <w:r>
        <w:rPr>
          <w:sz w:val="22"/>
          <w:szCs w:val="22"/>
        </w:rPr>
        <w:t xml:space="preserve"> will request </w:t>
      </w:r>
      <w:r w:rsidR="00F42641">
        <w:rPr>
          <w:sz w:val="22"/>
          <w:szCs w:val="22"/>
        </w:rPr>
        <w:t>a 6</w:t>
      </w:r>
      <w:r w:rsidR="005059A8">
        <w:rPr>
          <w:sz w:val="22"/>
          <w:szCs w:val="22"/>
        </w:rPr>
        <w:t xml:space="preserve">0-day </w:t>
      </w:r>
      <w:r w:rsidR="00F42641">
        <w:rPr>
          <w:sz w:val="22"/>
          <w:szCs w:val="22"/>
        </w:rPr>
        <w:t xml:space="preserve">and a subsequent 30-day public comment period </w:t>
      </w:r>
      <w:r w:rsidR="001F3003">
        <w:rPr>
          <w:sz w:val="22"/>
          <w:szCs w:val="22"/>
        </w:rPr>
        <w:t xml:space="preserve">of the survey instrument, pursuant to relevant Paperwork Reduction Act authority. </w:t>
      </w:r>
      <w:r w:rsidR="00DF667C">
        <w:rPr>
          <w:sz w:val="22"/>
          <w:szCs w:val="22"/>
        </w:rPr>
        <w:t xml:space="preserve">Our solicitation of comments </w:t>
      </w:r>
      <w:r>
        <w:rPr>
          <w:sz w:val="22"/>
          <w:szCs w:val="22"/>
        </w:rPr>
        <w:t xml:space="preserve">will </w:t>
      </w:r>
      <w:r w:rsidR="00DF667C">
        <w:rPr>
          <w:sz w:val="22"/>
          <w:szCs w:val="22"/>
        </w:rPr>
        <w:t xml:space="preserve">constitute our efforts to consult with persons outside the agency to obtain their views on the availability of data, frequency of collection, the clarity of instructions and recordkeeping, disclosure, or reporting format, and on the data elements to be recorded, disclosed, or reported. </w:t>
      </w:r>
    </w:p>
    <w:p w:rsidR="00A64649" w:rsidRDefault="00A64649" w:rsidP="000A7279">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2"/>
          <w:szCs w:val="22"/>
        </w:rPr>
      </w:pPr>
    </w:p>
    <w:p w:rsidR="00A64649" w:rsidRDefault="00A64649" w:rsidP="000A7279">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2"/>
          <w:szCs w:val="22"/>
        </w:rPr>
      </w:pPr>
      <w:r>
        <w:rPr>
          <w:sz w:val="22"/>
          <w:szCs w:val="22"/>
        </w:rPr>
        <w:t>CMS</w:t>
      </w:r>
      <w:r w:rsidR="006F294B">
        <w:rPr>
          <w:sz w:val="22"/>
          <w:szCs w:val="22"/>
        </w:rPr>
        <w:t xml:space="preserve"> </w:t>
      </w:r>
      <w:r>
        <w:rPr>
          <w:sz w:val="22"/>
          <w:szCs w:val="22"/>
        </w:rPr>
        <w:t>did not receive comments from the 60 day comment period Federal Register.  CMS</w:t>
      </w:r>
      <w:r w:rsidR="006F294B">
        <w:rPr>
          <w:sz w:val="22"/>
          <w:szCs w:val="22"/>
        </w:rPr>
        <w:t xml:space="preserve"> </w:t>
      </w:r>
      <w:r>
        <w:rPr>
          <w:sz w:val="22"/>
          <w:szCs w:val="22"/>
        </w:rPr>
        <w:t>receive</w:t>
      </w:r>
      <w:r w:rsidR="00C4502C">
        <w:rPr>
          <w:sz w:val="22"/>
          <w:szCs w:val="22"/>
        </w:rPr>
        <w:t>d one comment</w:t>
      </w:r>
      <w:r>
        <w:rPr>
          <w:sz w:val="22"/>
          <w:szCs w:val="22"/>
        </w:rPr>
        <w:t xml:space="preserve"> from the emergency notice dated</w:t>
      </w:r>
      <w:r w:rsidR="006F294B">
        <w:rPr>
          <w:sz w:val="22"/>
          <w:szCs w:val="22"/>
        </w:rPr>
        <w:t xml:space="preserve"> November 10, 2011</w:t>
      </w:r>
      <w:r>
        <w:rPr>
          <w:sz w:val="22"/>
          <w:szCs w:val="22"/>
        </w:rPr>
        <w:t>.</w:t>
      </w:r>
      <w:r w:rsidR="00C4502C">
        <w:rPr>
          <w:sz w:val="22"/>
          <w:szCs w:val="22"/>
        </w:rPr>
        <w:t xml:space="preserve"> The commenter raised concerns</w:t>
      </w:r>
      <w:r w:rsidR="005D243A">
        <w:rPr>
          <w:sz w:val="22"/>
          <w:szCs w:val="22"/>
        </w:rPr>
        <w:t xml:space="preserve"> </w:t>
      </w:r>
      <w:r w:rsidR="00E25008">
        <w:rPr>
          <w:sz w:val="22"/>
          <w:szCs w:val="22"/>
        </w:rPr>
        <w:t xml:space="preserve">about </w:t>
      </w:r>
      <w:r w:rsidR="00E25008">
        <w:rPr>
          <w:sz w:val="22"/>
          <w:szCs w:val="22"/>
        </w:rPr>
        <w:lastRenderedPageBreak/>
        <w:t>respondents’ to ability to quantify realized or expected savings from their program’s procedures related to chronic and high-cost conditions. CMS considered the comment and removed the question.</w:t>
      </w:r>
    </w:p>
    <w:p w:rsidR="00B756F0" w:rsidRDefault="00B756F0" w:rsidP="000A7279">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AD5292" w:rsidRDefault="00AD52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AD5292" w:rsidRDefault="00AD52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9.</w:t>
      </w:r>
      <w:r>
        <w:rPr>
          <w:sz w:val="24"/>
        </w:rPr>
        <w:tab/>
      </w:r>
      <w:r>
        <w:rPr>
          <w:sz w:val="24"/>
          <w:u w:val="single"/>
        </w:rPr>
        <w:t>Payments/Gifts to Respondents</w:t>
      </w:r>
    </w:p>
    <w:p w:rsidR="00B56DC8" w:rsidRPr="00BF0BC4" w:rsidRDefault="00BF0BC4" w:rsidP="00BF0BC4">
      <w:pPr>
        <w:tabs>
          <w:tab w:val="left" w:pos="0"/>
          <w:tab w:val="left" w:pos="432"/>
        </w:tabs>
        <w:ind w:left="432"/>
        <w:rPr>
          <w:sz w:val="22"/>
          <w:szCs w:val="22"/>
        </w:rPr>
      </w:pPr>
      <w:r w:rsidRPr="00BF0BC4">
        <w:rPr>
          <w:sz w:val="22"/>
          <w:szCs w:val="22"/>
        </w:rPr>
        <w:tab/>
      </w:r>
    </w:p>
    <w:p w:rsidR="00AD5292" w:rsidRPr="00BF0BC4" w:rsidRDefault="00B93B0E" w:rsidP="00B56DC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2"/>
          <w:szCs w:val="22"/>
        </w:rPr>
      </w:pPr>
      <w:r>
        <w:rPr>
          <w:sz w:val="22"/>
          <w:szCs w:val="22"/>
        </w:rPr>
        <w:t xml:space="preserve">There are no payments or gifts to respondents.  </w:t>
      </w:r>
    </w:p>
    <w:p w:rsidR="00AD5292" w:rsidRPr="00BF0BC4" w:rsidRDefault="00AD52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AD5292" w:rsidRDefault="00AD52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10.</w:t>
      </w:r>
      <w:r>
        <w:rPr>
          <w:sz w:val="24"/>
        </w:rPr>
        <w:tab/>
      </w:r>
      <w:r>
        <w:rPr>
          <w:sz w:val="24"/>
          <w:u w:val="single"/>
        </w:rPr>
        <w:t>Confidentiality</w:t>
      </w:r>
    </w:p>
    <w:p w:rsidR="00ED4550" w:rsidRDefault="00ED4550" w:rsidP="00BF0BC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2"/>
          <w:szCs w:val="22"/>
        </w:rPr>
      </w:pPr>
    </w:p>
    <w:p w:rsidR="00F33B0B" w:rsidRDefault="00143997" w:rsidP="00BF0BC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2"/>
          <w:szCs w:val="22"/>
        </w:rPr>
      </w:pPr>
      <w:r>
        <w:rPr>
          <w:sz w:val="22"/>
          <w:szCs w:val="22"/>
        </w:rPr>
        <w:t xml:space="preserve">We </w:t>
      </w:r>
      <w:r w:rsidR="00354012">
        <w:rPr>
          <w:sz w:val="22"/>
          <w:szCs w:val="22"/>
        </w:rPr>
        <w:t xml:space="preserve">are assuring </w:t>
      </w:r>
      <w:r w:rsidR="00D56E6B">
        <w:rPr>
          <w:sz w:val="22"/>
          <w:szCs w:val="22"/>
        </w:rPr>
        <w:t xml:space="preserve">ERRP plan sponsors that respond to this survey, that </w:t>
      </w:r>
      <w:r w:rsidR="00A64649">
        <w:rPr>
          <w:sz w:val="22"/>
          <w:szCs w:val="22"/>
        </w:rPr>
        <w:t xml:space="preserve">if </w:t>
      </w:r>
      <w:r w:rsidR="00D56E6B">
        <w:rPr>
          <w:sz w:val="22"/>
          <w:szCs w:val="22"/>
        </w:rPr>
        <w:t>their responses</w:t>
      </w:r>
      <w:r w:rsidR="00A64649">
        <w:rPr>
          <w:sz w:val="22"/>
          <w:szCs w:val="22"/>
        </w:rPr>
        <w:t xml:space="preserve"> are released they</w:t>
      </w:r>
      <w:r w:rsidR="00D56E6B">
        <w:rPr>
          <w:sz w:val="22"/>
          <w:szCs w:val="22"/>
        </w:rPr>
        <w:t xml:space="preserve"> will be released in the form of aggregated data that, as a matter of course, will not identify the plan sponsor to which each response applies. However, all submitted data is subject to the Freedom of Information</w:t>
      </w:r>
      <w:r w:rsidR="00A577ED">
        <w:rPr>
          <w:sz w:val="22"/>
          <w:szCs w:val="22"/>
        </w:rPr>
        <w:t xml:space="preserve"> Act</w:t>
      </w:r>
      <w:r w:rsidR="00D56E6B">
        <w:rPr>
          <w:sz w:val="22"/>
          <w:szCs w:val="22"/>
        </w:rPr>
        <w:t xml:space="preserve">. </w:t>
      </w:r>
    </w:p>
    <w:p w:rsidR="00277273" w:rsidRPr="00BF0BC4" w:rsidRDefault="00277273" w:rsidP="0027727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2"/>
          <w:szCs w:val="22"/>
        </w:rPr>
      </w:pPr>
    </w:p>
    <w:p w:rsidR="00AD5292" w:rsidRDefault="00AD52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11.</w:t>
      </w:r>
      <w:r>
        <w:rPr>
          <w:sz w:val="24"/>
        </w:rPr>
        <w:tab/>
      </w:r>
      <w:r>
        <w:rPr>
          <w:sz w:val="24"/>
          <w:u w:val="single"/>
        </w:rPr>
        <w:t>Sensitive Questions</w:t>
      </w:r>
    </w:p>
    <w:p w:rsidR="00B56DC8" w:rsidRPr="00BF0BC4" w:rsidRDefault="00B56DC8" w:rsidP="00B56DC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2"/>
          <w:szCs w:val="22"/>
        </w:rPr>
      </w:pPr>
    </w:p>
    <w:p w:rsidR="00AD5292" w:rsidRPr="00BF0BC4" w:rsidRDefault="00687A81" w:rsidP="00B56DC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2"/>
          <w:szCs w:val="22"/>
        </w:rPr>
      </w:pPr>
      <w:r w:rsidRPr="00BF0BC4">
        <w:rPr>
          <w:sz w:val="22"/>
          <w:szCs w:val="22"/>
        </w:rPr>
        <w:t>No questions of a sensitive nature, such as</w:t>
      </w:r>
      <w:r w:rsidR="00B756F0">
        <w:rPr>
          <w:sz w:val="22"/>
          <w:szCs w:val="22"/>
        </w:rPr>
        <w:t xml:space="preserve"> sexual behavior and attitude </w:t>
      </w:r>
      <w:r w:rsidRPr="00BF0BC4">
        <w:rPr>
          <w:sz w:val="22"/>
          <w:szCs w:val="22"/>
        </w:rPr>
        <w:t xml:space="preserve">and religious beliefs are asked.  </w:t>
      </w:r>
    </w:p>
    <w:p w:rsidR="00AD5292" w:rsidRPr="00BF0BC4" w:rsidRDefault="00AD52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AD5292" w:rsidRDefault="00AD52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Pr>
          <w:sz w:val="24"/>
        </w:rPr>
        <w:t>12.</w:t>
      </w:r>
      <w:r>
        <w:rPr>
          <w:sz w:val="24"/>
        </w:rPr>
        <w:tab/>
      </w:r>
      <w:r>
        <w:rPr>
          <w:sz w:val="24"/>
          <w:u w:val="single"/>
        </w:rPr>
        <w:t>Burden Estimates (Hours &amp; Wages)</w:t>
      </w:r>
    </w:p>
    <w:p w:rsidR="001F3003" w:rsidRDefault="001F300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1F3003" w:rsidRDefault="001F3003" w:rsidP="001F3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sidRPr="006C678B">
        <w:rPr>
          <w:sz w:val="24"/>
        </w:rPr>
        <w:t xml:space="preserve">We estimate that it will take each sponsor an average of 11 hours to </w:t>
      </w:r>
      <w:r>
        <w:rPr>
          <w:sz w:val="24"/>
        </w:rPr>
        <w:t>research answers to, and complete the survey, e</w:t>
      </w:r>
      <w:r w:rsidR="009229F0">
        <w:rPr>
          <w:sz w:val="24"/>
        </w:rPr>
        <w:t>ach time it does so</w:t>
      </w:r>
      <w:r>
        <w:rPr>
          <w:sz w:val="24"/>
        </w:rPr>
        <w:t xml:space="preserve">. </w:t>
      </w:r>
      <w:r w:rsidRPr="006C678B">
        <w:rPr>
          <w:sz w:val="24"/>
        </w:rPr>
        <w:t xml:space="preserve">We estimate </w:t>
      </w:r>
      <w:r>
        <w:rPr>
          <w:sz w:val="24"/>
        </w:rPr>
        <w:t>that 3,130</w:t>
      </w:r>
      <w:r w:rsidRPr="006C678B">
        <w:rPr>
          <w:sz w:val="24"/>
        </w:rPr>
        <w:t xml:space="preserve"> sponsors in total wil</w:t>
      </w:r>
      <w:r w:rsidR="009229F0">
        <w:rPr>
          <w:sz w:val="24"/>
        </w:rPr>
        <w:t>l complete the survey</w:t>
      </w:r>
      <w:r>
        <w:rPr>
          <w:sz w:val="24"/>
        </w:rPr>
        <w:t>, for an average of one</w:t>
      </w:r>
      <w:r w:rsidRPr="006C678B">
        <w:rPr>
          <w:sz w:val="24"/>
        </w:rPr>
        <w:t xml:space="preserve"> application per plan sponsor. </w:t>
      </w:r>
      <w:r>
        <w:rPr>
          <w:sz w:val="24"/>
        </w:rPr>
        <w:t xml:space="preserve">We expect to begin directing sponsors to complete </w:t>
      </w:r>
      <w:r w:rsidR="005232D1">
        <w:rPr>
          <w:sz w:val="24"/>
        </w:rPr>
        <w:t xml:space="preserve">the survey in </w:t>
      </w:r>
      <w:r w:rsidR="00271901">
        <w:rPr>
          <w:sz w:val="24"/>
        </w:rPr>
        <w:t xml:space="preserve">November 2011 </w:t>
      </w:r>
      <w:r w:rsidR="00072FFD">
        <w:rPr>
          <w:sz w:val="24"/>
        </w:rPr>
        <w:t>(</w:t>
      </w:r>
      <w:r w:rsidR="005232D1">
        <w:rPr>
          <w:sz w:val="24"/>
        </w:rPr>
        <w:t xml:space="preserve">i.e., </w:t>
      </w:r>
      <w:r>
        <w:rPr>
          <w:sz w:val="24"/>
        </w:rPr>
        <w:t xml:space="preserve">during </w:t>
      </w:r>
      <w:r w:rsidR="005232D1">
        <w:rPr>
          <w:sz w:val="24"/>
        </w:rPr>
        <w:t xml:space="preserve">the early part of </w:t>
      </w:r>
      <w:r>
        <w:rPr>
          <w:sz w:val="24"/>
        </w:rPr>
        <w:t>fiscal year 2012</w:t>
      </w:r>
      <w:r w:rsidR="009229F0">
        <w:rPr>
          <w:sz w:val="24"/>
        </w:rPr>
        <w:t xml:space="preserve">). </w:t>
      </w:r>
      <w:r>
        <w:rPr>
          <w:sz w:val="24"/>
        </w:rPr>
        <w:t xml:space="preserve"> </w:t>
      </w:r>
      <w:r w:rsidR="00046E9E">
        <w:rPr>
          <w:sz w:val="24"/>
        </w:rPr>
        <w:t>W</w:t>
      </w:r>
      <w:r w:rsidR="00046E9E" w:rsidRPr="006C678B">
        <w:rPr>
          <w:sz w:val="24"/>
        </w:rPr>
        <w:t xml:space="preserve">e estimate that 3,000 plan sponsors will </w:t>
      </w:r>
      <w:r w:rsidR="00046E9E">
        <w:rPr>
          <w:sz w:val="24"/>
        </w:rPr>
        <w:t xml:space="preserve">complete the survey during this first “round.” </w:t>
      </w:r>
      <w:r>
        <w:rPr>
          <w:sz w:val="24"/>
        </w:rPr>
        <w:t>We also estimate that, during FY 2012,</w:t>
      </w:r>
      <w:r w:rsidR="005232D1">
        <w:rPr>
          <w:sz w:val="24"/>
        </w:rPr>
        <w:t xml:space="preserve"> but sometime after</w:t>
      </w:r>
      <w:r w:rsidR="00271901">
        <w:rPr>
          <w:sz w:val="24"/>
        </w:rPr>
        <w:t xml:space="preserve"> November 2011</w:t>
      </w:r>
      <w:r>
        <w:rPr>
          <w:sz w:val="24"/>
        </w:rPr>
        <w:t xml:space="preserve">, another 50 plan sponsors </w:t>
      </w:r>
      <w:r w:rsidR="009229F0">
        <w:rPr>
          <w:sz w:val="24"/>
        </w:rPr>
        <w:t>that first received ERRP r</w:t>
      </w:r>
      <w:r w:rsidR="005232D1">
        <w:rPr>
          <w:sz w:val="24"/>
        </w:rPr>
        <w:t>eimbursement after</w:t>
      </w:r>
      <w:r w:rsidR="00271901">
        <w:rPr>
          <w:sz w:val="24"/>
        </w:rPr>
        <w:t xml:space="preserve"> November 2011</w:t>
      </w:r>
      <w:r w:rsidR="009229F0">
        <w:rPr>
          <w:sz w:val="24"/>
        </w:rPr>
        <w:t xml:space="preserve">, will respond to the survey. </w:t>
      </w:r>
      <w:r>
        <w:rPr>
          <w:sz w:val="24"/>
        </w:rPr>
        <w:t xml:space="preserve">Therefore, </w:t>
      </w:r>
      <w:r w:rsidR="005232D1">
        <w:rPr>
          <w:sz w:val="24"/>
        </w:rPr>
        <w:t>in</w:t>
      </w:r>
      <w:r w:rsidRPr="006C678B">
        <w:rPr>
          <w:sz w:val="24"/>
        </w:rPr>
        <w:t xml:space="preserve"> </w:t>
      </w:r>
      <w:r>
        <w:rPr>
          <w:sz w:val="24"/>
        </w:rPr>
        <w:t xml:space="preserve">FY 2012, </w:t>
      </w:r>
      <w:r w:rsidRPr="006C678B">
        <w:rPr>
          <w:sz w:val="24"/>
        </w:rPr>
        <w:t xml:space="preserve">we estimate that </w:t>
      </w:r>
      <w:r>
        <w:rPr>
          <w:sz w:val="24"/>
        </w:rPr>
        <w:t>3,050</w:t>
      </w:r>
      <w:r w:rsidR="009229F0">
        <w:rPr>
          <w:sz w:val="24"/>
        </w:rPr>
        <w:t xml:space="preserve"> plan sponsors will </w:t>
      </w:r>
      <w:r>
        <w:rPr>
          <w:sz w:val="24"/>
        </w:rPr>
        <w:t xml:space="preserve">respond to </w:t>
      </w:r>
      <w:r w:rsidRPr="006C678B">
        <w:rPr>
          <w:sz w:val="24"/>
        </w:rPr>
        <w:t>the survey. Based on a burden estimate of 11 hours to research responses to and complete the survey, we estimate a b</w:t>
      </w:r>
      <w:r w:rsidR="00A577ED">
        <w:rPr>
          <w:sz w:val="24"/>
        </w:rPr>
        <w:t>urden of $1,860,683</w:t>
      </w:r>
      <w:r>
        <w:rPr>
          <w:sz w:val="24"/>
        </w:rPr>
        <w:t>.*</w:t>
      </w:r>
      <w:r w:rsidRPr="006C678B">
        <w:rPr>
          <w:sz w:val="24"/>
        </w:rPr>
        <w:t xml:space="preserve"> </w:t>
      </w:r>
      <w:r w:rsidR="005232D1">
        <w:rPr>
          <w:sz w:val="24"/>
        </w:rPr>
        <w:t>In</w:t>
      </w:r>
      <w:r>
        <w:rPr>
          <w:sz w:val="24"/>
        </w:rPr>
        <w:t xml:space="preserve"> FY 2013, we estimate that these same 3,050 plan spo</w:t>
      </w:r>
      <w:r w:rsidR="009229F0">
        <w:rPr>
          <w:sz w:val="24"/>
        </w:rPr>
        <w:t xml:space="preserve">nsors will again </w:t>
      </w:r>
      <w:r>
        <w:rPr>
          <w:sz w:val="24"/>
        </w:rPr>
        <w:t>respond to the survey, as well as an additional 50 plan sponsors who will have received reimbursement</w:t>
      </w:r>
      <w:r w:rsidR="00531808">
        <w:rPr>
          <w:sz w:val="24"/>
        </w:rPr>
        <w:t xml:space="preserve">, during FY 2013, </w:t>
      </w:r>
      <w:r>
        <w:rPr>
          <w:sz w:val="24"/>
        </w:rPr>
        <w:t>for an application for the firs</w:t>
      </w:r>
      <w:r w:rsidR="009229F0">
        <w:rPr>
          <w:sz w:val="24"/>
        </w:rPr>
        <w:t xml:space="preserve">t time (and will </w:t>
      </w:r>
      <w:r>
        <w:rPr>
          <w:sz w:val="24"/>
        </w:rPr>
        <w:t>respond to the surve</w:t>
      </w:r>
      <w:r w:rsidR="005232D1">
        <w:rPr>
          <w:sz w:val="24"/>
        </w:rPr>
        <w:t>y for the first time). Thus, in</w:t>
      </w:r>
      <w:r>
        <w:rPr>
          <w:sz w:val="24"/>
        </w:rPr>
        <w:t xml:space="preserve"> FY 2013, we estimate a burden of $1,891,186.  For FY 2014, we estimate that the </w:t>
      </w:r>
      <w:r w:rsidR="009229F0">
        <w:rPr>
          <w:sz w:val="24"/>
        </w:rPr>
        <w:t xml:space="preserve">same 50 plan sponsors that first </w:t>
      </w:r>
      <w:r w:rsidR="00BC5E87">
        <w:rPr>
          <w:sz w:val="24"/>
        </w:rPr>
        <w:t>respond</w:t>
      </w:r>
      <w:r w:rsidR="009229F0">
        <w:rPr>
          <w:sz w:val="24"/>
        </w:rPr>
        <w:t>ed</w:t>
      </w:r>
      <w:r w:rsidR="00BC5E87">
        <w:rPr>
          <w:sz w:val="24"/>
        </w:rPr>
        <w:t xml:space="preserve"> to the survey in FY 2013</w:t>
      </w:r>
      <w:r w:rsidR="009229F0">
        <w:rPr>
          <w:sz w:val="24"/>
        </w:rPr>
        <w:t xml:space="preserve"> will again </w:t>
      </w:r>
      <w:r>
        <w:rPr>
          <w:sz w:val="24"/>
        </w:rPr>
        <w:t>do so, plus an additional 30 plan sponsors who will have received reimbursement for an application</w:t>
      </w:r>
      <w:r w:rsidR="00531808">
        <w:rPr>
          <w:sz w:val="24"/>
        </w:rPr>
        <w:t xml:space="preserve">, during FY 2014, </w:t>
      </w:r>
      <w:r>
        <w:rPr>
          <w:sz w:val="24"/>
        </w:rPr>
        <w:t>for the firs</w:t>
      </w:r>
      <w:r w:rsidR="009229F0">
        <w:rPr>
          <w:sz w:val="24"/>
        </w:rPr>
        <w:t xml:space="preserve">t time (and will </w:t>
      </w:r>
      <w:r>
        <w:rPr>
          <w:sz w:val="24"/>
        </w:rPr>
        <w:t>respond to the surve</w:t>
      </w:r>
      <w:r w:rsidR="005232D1">
        <w:rPr>
          <w:sz w:val="24"/>
        </w:rPr>
        <w:t>y for the first time). Thus, in</w:t>
      </w:r>
      <w:r>
        <w:rPr>
          <w:sz w:val="24"/>
        </w:rPr>
        <w:t xml:space="preserve"> FY 2014, we estimate a burden of $48,804.80</w:t>
      </w:r>
      <w:r w:rsidR="006514EA">
        <w:rPr>
          <w:sz w:val="24"/>
        </w:rPr>
        <w:t>.</w:t>
      </w:r>
    </w:p>
    <w:p w:rsidR="00D03364" w:rsidRDefault="00D03364" w:rsidP="001F3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p>
    <w:p w:rsidR="00D03364" w:rsidRDefault="00D03364" w:rsidP="00D03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*Burden estimates for the survey are based on an hourly labor rate of $55.46, which is the hourly labor rate for a Federal GS 13, Step 10 employee in the Washington D.C./Baltimore locale.</w:t>
      </w:r>
    </w:p>
    <w:p w:rsidR="00D03364" w:rsidRDefault="00D03364" w:rsidP="00D0336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D03364" w:rsidRPr="006F0796" w:rsidRDefault="00D03364" w:rsidP="00D0336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F0796">
        <w:rPr>
          <w:sz w:val="24"/>
        </w:rPr>
        <w:t xml:space="preserve">The burden estimate is broken down as follows: </w:t>
      </w:r>
    </w:p>
    <w:p w:rsidR="00D03364" w:rsidRPr="006F0796" w:rsidRDefault="00D03364" w:rsidP="00D0336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D03364" w:rsidRPr="006F0796" w:rsidRDefault="00D03364" w:rsidP="00D03364">
      <w:pPr>
        <w:numPr>
          <w:ilvl w:val="0"/>
          <w:numId w:val="3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F0796">
        <w:rPr>
          <w:sz w:val="24"/>
        </w:rPr>
        <w:t>Reading the instructions: 15 minutes</w:t>
      </w:r>
    </w:p>
    <w:p w:rsidR="00D03364" w:rsidRPr="006F0796" w:rsidRDefault="00D03364" w:rsidP="00D03364">
      <w:pPr>
        <w:numPr>
          <w:ilvl w:val="0"/>
          <w:numId w:val="3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F0796">
        <w:rPr>
          <w:sz w:val="24"/>
        </w:rPr>
        <w:lastRenderedPageBreak/>
        <w:t>Researching the answers to the questions: 10 hours, 15 minutes</w:t>
      </w:r>
    </w:p>
    <w:p w:rsidR="00D03364" w:rsidRPr="006F0796" w:rsidRDefault="00D03364" w:rsidP="00D03364">
      <w:pPr>
        <w:numPr>
          <w:ilvl w:val="0"/>
          <w:numId w:val="3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F0796">
        <w:rPr>
          <w:sz w:val="24"/>
        </w:rPr>
        <w:t xml:space="preserve">Providing responses to the survey: 30 minutes </w:t>
      </w:r>
    </w:p>
    <w:p w:rsidR="00C74ECD" w:rsidRDefault="00C74ECD" w:rsidP="001F3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Following is a table that provides per fiscal Year averages of the Burden per Task, Number of Respondents, Frequency of Response, and Total Burden. The data populating this table is calculated from the above data.</w:t>
      </w:r>
    </w:p>
    <w:p w:rsidR="00C74ECD" w:rsidRDefault="00C74ECD" w:rsidP="001F3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4"/>
        <w:gridCol w:w="1944"/>
        <w:gridCol w:w="1944"/>
        <w:gridCol w:w="1944"/>
        <w:gridCol w:w="1944"/>
      </w:tblGrid>
      <w:tr w:rsidR="00C74ECD" w:rsidRPr="00C15FFF" w:rsidTr="00C15FFF">
        <w:tc>
          <w:tcPr>
            <w:tcW w:w="1944" w:type="dxa"/>
          </w:tcPr>
          <w:p w:rsidR="00C74ECD" w:rsidRPr="00C15FFF" w:rsidRDefault="00C74ECD" w:rsidP="00C15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sidRPr="00C15FFF">
              <w:rPr>
                <w:sz w:val="24"/>
              </w:rPr>
              <w:t>Task</w:t>
            </w:r>
          </w:p>
        </w:tc>
        <w:tc>
          <w:tcPr>
            <w:tcW w:w="1944" w:type="dxa"/>
          </w:tcPr>
          <w:p w:rsidR="00C74ECD" w:rsidRPr="00C15FFF" w:rsidRDefault="00C74ECD" w:rsidP="00C15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sidRPr="00C15FFF">
              <w:rPr>
                <w:sz w:val="24"/>
              </w:rPr>
              <w:t>Burden</w:t>
            </w:r>
          </w:p>
        </w:tc>
        <w:tc>
          <w:tcPr>
            <w:tcW w:w="1944" w:type="dxa"/>
          </w:tcPr>
          <w:p w:rsidR="00C74ECD" w:rsidRPr="00C15FFF" w:rsidRDefault="00C74ECD" w:rsidP="00C15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sidRPr="00C15FFF">
              <w:rPr>
                <w:sz w:val="24"/>
              </w:rPr>
              <w:t>Estimated # of Respondents, Average per FY</w:t>
            </w:r>
          </w:p>
        </w:tc>
        <w:tc>
          <w:tcPr>
            <w:tcW w:w="1944" w:type="dxa"/>
          </w:tcPr>
          <w:p w:rsidR="00C74ECD" w:rsidRPr="00C15FFF" w:rsidRDefault="00C74ECD" w:rsidP="00C15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sidRPr="00C15FFF">
              <w:rPr>
                <w:sz w:val="24"/>
              </w:rPr>
              <w:t>Average Frequency of Response</w:t>
            </w:r>
          </w:p>
        </w:tc>
        <w:tc>
          <w:tcPr>
            <w:tcW w:w="1944" w:type="dxa"/>
          </w:tcPr>
          <w:p w:rsidR="00C74ECD" w:rsidRPr="00C15FFF" w:rsidRDefault="00C74ECD" w:rsidP="00C15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sidRPr="00C15FFF">
              <w:rPr>
                <w:sz w:val="24"/>
              </w:rPr>
              <w:t>Total Average FY burden</w:t>
            </w:r>
          </w:p>
        </w:tc>
      </w:tr>
      <w:tr w:rsidR="00C74ECD" w:rsidRPr="00C15FFF" w:rsidTr="00C15FFF">
        <w:tc>
          <w:tcPr>
            <w:tcW w:w="1944" w:type="dxa"/>
          </w:tcPr>
          <w:p w:rsidR="00C74ECD" w:rsidRPr="00C15FFF" w:rsidRDefault="00D03364" w:rsidP="00C15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sidRPr="00C15FFF">
              <w:rPr>
                <w:sz w:val="24"/>
              </w:rPr>
              <w:t>Reading survey instructions</w:t>
            </w:r>
          </w:p>
        </w:tc>
        <w:tc>
          <w:tcPr>
            <w:tcW w:w="1944" w:type="dxa"/>
          </w:tcPr>
          <w:p w:rsidR="00C74ECD" w:rsidRPr="00C15FFF" w:rsidRDefault="00D03364" w:rsidP="00C15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sidRPr="00C15FFF">
              <w:rPr>
                <w:sz w:val="24"/>
              </w:rPr>
              <w:t>.25 hours</w:t>
            </w:r>
          </w:p>
        </w:tc>
        <w:tc>
          <w:tcPr>
            <w:tcW w:w="1944" w:type="dxa"/>
          </w:tcPr>
          <w:p w:rsidR="00C74ECD" w:rsidRPr="00C15FFF" w:rsidRDefault="00C74ECD" w:rsidP="00C15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sidRPr="00C15FFF">
              <w:rPr>
                <w:sz w:val="24"/>
              </w:rPr>
              <w:t>2,076</w:t>
            </w:r>
          </w:p>
        </w:tc>
        <w:tc>
          <w:tcPr>
            <w:tcW w:w="1944" w:type="dxa"/>
          </w:tcPr>
          <w:p w:rsidR="00C74ECD" w:rsidRPr="00C15FFF" w:rsidRDefault="00C74ECD" w:rsidP="00C15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sidRPr="00C15FFF">
              <w:rPr>
                <w:sz w:val="24"/>
              </w:rPr>
              <w:t>1</w:t>
            </w:r>
          </w:p>
        </w:tc>
        <w:tc>
          <w:tcPr>
            <w:tcW w:w="1944" w:type="dxa"/>
          </w:tcPr>
          <w:p w:rsidR="00C74ECD" w:rsidRPr="00C15FFF" w:rsidRDefault="00D03364" w:rsidP="00C15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sidRPr="00C15FFF">
              <w:rPr>
                <w:sz w:val="24"/>
              </w:rPr>
              <w:t>519 h</w:t>
            </w:r>
            <w:r w:rsidR="00C74ECD" w:rsidRPr="00C15FFF">
              <w:rPr>
                <w:sz w:val="24"/>
              </w:rPr>
              <w:t>ours</w:t>
            </w:r>
          </w:p>
        </w:tc>
      </w:tr>
      <w:tr w:rsidR="00D03364" w:rsidRPr="00C15FFF" w:rsidTr="00C15FFF">
        <w:tc>
          <w:tcPr>
            <w:tcW w:w="1944" w:type="dxa"/>
          </w:tcPr>
          <w:p w:rsidR="00D03364" w:rsidRPr="00C15FFF" w:rsidRDefault="00D03364" w:rsidP="00C15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sidRPr="00C15FFF">
              <w:rPr>
                <w:sz w:val="24"/>
              </w:rPr>
              <w:t>Researching answers to survey questions</w:t>
            </w:r>
          </w:p>
        </w:tc>
        <w:tc>
          <w:tcPr>
            <w:tcW w:w="1944" w:type="dxa"/>
          </w:tcPr>
          <w:p w:rsidR="00D03364" w:rsidRPr="00C15FFF" w:rsidRDefault="00D03364" w:rsidP="00C15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sidRPr="00C15FFF">
              <w:rPr>
                <w:sz w:val="24"/>
              </w:rPr>
              <w:t>10.25 hours</w:t>
            </w:r>
          </w:p>
        </w:tc>
        <w:tc>
          <w:tcPr>
            <w:tcW w:w="1944" w:type="dxa"/>
          </w:tcPr>
          <w:p w:rsidR="00D03364" w:rsidRPr="00C15FFF" w:rsidRDefault="00D03364" w:rsidP="00C15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sidRPr="00C15FFF">
              <w:rPr>
                <w:sz w:val="24"/>
              </w:rPr>
              <w:t>2,076</w:t>
            </w:r>
          </w:p>
        </w:tc>
        <w:tc>
          <w:tcPr>
            <w:tcW w:w="1944" w:type="dxa"/>
          </w:tcPr>
          <w:p w:rsidR="00D03364" w:rsidRPr="00C15FFF" w:rsidRDefault="00D03364" w:rsidP="00C15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sidRPr="00C15FFF">
              <w:rPr>
                <w:sz w:val="24"/>
              </w:rPr>
              <w:t>1</w:t>
            </w:r>
          </w:p>
        </w:tc>
        <w:tc>
          <w:tcPr>
            <w:tcW w:w="1944" w:type="dxa"/>
          </w:tcPr>
          <w:p w:rsidR="00D03364" w:rsidRPr="00C15FFF" w:rsidRDefault="00D03364" w:rsidP="00C15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sidRPr="00C15FFF">
              <w:rPr>
                <w:sz w:val="24"/>
              </w:rPr>
              <w:t>21,279 hours</w:t>
            </w:r>
          </w:p>
        </w:tc>
      </w:tr>
      <w:tr w:rsidR="00D03364" w:rsidRPr="00C15FFF" w:rsidTr="00C15FFF">
        <w:tc>
          <w:tcPr>
            <w:tcW w:w="1944" w:type="dxa"/>
          </w:tcPr>
          <w:p w:rsidR="00D03364" w:rsidRPr="00C15FFF" w:rsidRDefault="00D03364" w:rsidP="00C15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sidRPr="00C15FFF">
              <w:rPr>
                <w:sz w:val="24"/>
              </w:rPr>
              <w:t>Provide responses to the survey</w:t>
            </w:r>
          </w:p>
        </w:tc>
        <w:tc>
          <w:tcPr>
            <w:tcW w:w="1944" w:type="dxa"/>
          </w:tcPr>
          <w:p w:rsidR="00D03364" w:rsidRPr="00C15FFF" w:rsidRDefault="00D03364" w:rsidP="00C15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sidRPr="00C15FFF">
              <w:rPr>
                <w:sz w:val="24"/>
              </w:rPr>
              <w:t>.50 hours</w:t>
            </w:r>
          </w:p>
        </w:tc>
        <w:tc>
          <w:tcPr>
            <w:tcW w:w="1944" w:type="dxa"/>
          </w:tcPr>
          <w:p w:rsidR="00D03364" w:rsidRPr="00C15FFF" w:rsidRDefault="00D03364" w:rsidP="00C15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sidRPr="00C15FFF">
              <w:rPr>
                <w:sz w:val="24"/>
              </w:rPr>
              <w:t>2,076</w:t>
            </w:r>
          </w:p>
        </w:tc>
        <w:tc>
          <w:tcPr>
            <w:tcW w:w="1944" w:type="dxa"/>
          </w:tcPr>
          <w:p w:rsidR="00D03364" w:rsidRPr="00C15FFF" w:rsidRDefault="00D03364" w:rsidP="00C15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sidRPr="00C15FFF">
              <w:rPr>
                <w:sz w:val="24"/>
              </w:rPr>
              <w:t>1</w:t>
            </w:r>
          </w:p>
        </w:tc>
        <w:tc>
          <w:tcPr>
            <w:tcW w:w="1944" w:type="dxa"/>
          </w:tcPr>
          <w:p w:rsidR="00D03364" w:rsidRPr="00C15FFF" w:rsidRDefault="00D03364" w:rsidP="00C15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sidRPr="00C15FFF">
              <w:rPr>
                <w:sz w:val="24"/>
              </w:rPr>
              <w:t>1,038 hours</w:t>
            </w:r>
          </w:p>
        </w:tc>
      </w:tr>
      <w:tr w:rsidR="00D03364" w:rsidRPr="00C15FFF" w:rsidTr="00C15FFF">
        <w:tc>
          <w:tcPr>
            <w:tcW w:w="1944" w:type="dxa"/>
          </w:tcPr>
          <w:p w:rsidR="00D03364" w:rsidRPr="00C15FFF" w:rsidRDefault="00D03364" w:rsidP="00C15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sidRPr="00C15FFF">
              <w:rPr>
                <w:sz w:val="24"/>
              </w:rPr>
              <w:t>Totals, averaged per FY</w:t>
            </w:r>
          </w:p>
        </w:tc>
        <w:tc>
          <w:tcPr>
            <w:tcW w:w="1944" w:type="dxa"/>
          </w:tcPr>
          <w:p w:rsidR="00D03364" w:rsidRPr="00C15FFF" w:rsidRDefault="00D03364" w:rsidP="00C15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sidRPr="00C15FFF">
              <w:rPr>
                <w:sz w:val="24"/>
              </w:rPr>
              <w:t>11 hours</w:t>
            </w:r>
          </w:p>
        </w:tc>
        <w:tc>
          <w:tcPr>
            <w:tcW w:w="1944" w:type="dxa"/>
          </w:tcPr>
          <w:p w:rsidR="00D03364" w:rsidRPr="00C15FFF" w:rsidRDefault="00D03364" w:rsidP="00C15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sidRPr="00C15FFF">
              <w:rPr>
                <w:sz w:val="24"/>
              </w:rPr>
              <w:t>2,076</w:t>
            </w:r>
          </w:p>
        </w:tc>
        <w:tc>
          <w:tcPr>
            <w:tcW w:w="1944" w:type="dxa"/>
          </w:tcPr>
          <w:p w:rsidR="00D03364" w:rsidRPr="00C15FFF" w:rsidRDefault="00D03364" w:rsidP="00C15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sidRPr="00C15FFF">
              <w:rPr>
                <w:sz w:val="24"/>
              </w:rPr>
              <w:t>1</w:t>
            </w:r>
          </w:p>
        </w:tc>
        <w:tc>
          <w:tcPr>
            <w:tcW w:w="1944" w:type="dxa"/>
          </w:tcPr>
          <w:p w:rsidR="00D03364" w:rsidRPr="00C15FFF" w:rsidRDefault="00D03364" w:rsidP="00C15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sidRPr="00C15FFF">
              <w:rPr>
                <w:sz w:val="24"/>
              </w:rPr>
              <w:t>22,836 hours</w:t>
            </w:r>
          </w:p>
        </w:tc>
      </w:tr>
    </w:tbl>
    <w:p w:rsidR="00C74ECD" w:rsidRPr="006C678B" w:rsidRDefault="00C74ECD" w:rsidP="001F3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p>
    <w:p w:rsidR="001F3003" w:rsidRDefault="001F3003" w:rsidP="001F3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p>
    <w:p w:rsidR="00B95D8B" w:rsidRDefault="00B95D8B" w:rsidP="00BA047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B95D8B" w:rsidRDefault="00ED7FD1" w:rsidP="00BA047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ED7FD1">
        <w:rPr>
          <w:sz w:val="22"/>
          <w:szCs w:val="22"/>
        </w:rPr>
        <w:t xml:space="preserve"> </w:t>
      </w:r>
    </w:p>
    <w:p w:rsidR="00552B2F" w:rsidRPr="00552B2F" w:rsidRDefault="00552B2F" w:rsidP="00B56DC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2"/>
          <w:szCs w:val="22"/>
          <w:u w:val="single"/>
        </w:rPr>
      </w:pPr>
    </w:p>
    <w:p w:rsidR="00AD5292" w:rsidRPr="00AC2C3A" w:rsidRDefault="00AD5292" w:rsidP="00AC2C3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4"/>
        </w:rPr>
        <w:t>13.</w:t>
      </w:r>
      <w:r>
        <w:rPr>
          <w:sz w:val="24"/>
        </w:rPr>
        <w:tab/>
      </w:r>
      <w:r>
        <w:rPr>
          <w:sz w:val="24"/>
          <w:u w:val="single"/>
        </w:rPr>
        <w:t>Capital Costs</w:t>
      </w:r>
    </w:p>
    <w:p w:rsidR="00277273" w:rsidRDefault="00277273" w:rsidP="0062461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930861" w:rsidRDefault="00930861" w:rsidP="00930861">
      <w:pPr>
        <w:numPr>
          <w:ilvl w:val="0"/>
          <w:numId w:val="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Total Capital and Start-up Cost</w:t>
      </w:r>
    </w:p>
    <w:p w:rsidR="00930861" w:rsidRDefault="0062461F" w:rsidP="0093086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95"/>
        <w:rPr>
          <w:sz w:val="22"/>
          <w:szCs w:val="22"/>
        </w:rPr>
      </w:pPr>
      <w:r>
        <w:rPr>
          <w:sz w:val="22"/>
          <w:szCs w:val="22"/>
        </w:rPr>
        <w:t xml:space="preserve">We have determined that there </w:t>
      </w:r>
      <w:proofErr w:type="gramStart"/>
      <w:r>
        <w:rPr>
          <w:sz w:val="22"/>
          <w:szCs w:val="22"/>
        </w:rPr>
        <w:t>are</w:t>
      </w:r>
      <w:proofErr w:type="gramEnd"/>
      <w:r>
        <w:rPr>
          <w:sz w:val="22"/>
          <w:szCs w:val="22"/>
        </w:rPr>
        <w:t xml:space="preserve"> no new capital outlays requ</w:t>
      </w:r>
      <w:r w:rsidR="00072FFD">
        <w:rPr>
          <w:sz w:val="22"/>
          <w:szCs w:val="22"/>
        </w:rPr>
        <w:t xml:space="preserve">ired complete the survey. </w:t>
      </w:r>
      <w:r>
        <w:rPr>
          <w:sz w:val="22"/>
          <w:szCs w:val="22"/>
        </w:rPr>
        <w:t xml:space="preserve">We </w:t>
      </w:r>
      <w:r w:rsidR="00072FFD">
        <w:rPr>
          <w:sz w:val="22"/>
          <w:szCs w:val="22"/>
        </w:rPr>
        <w:t>have assumed that all ERRP plan sponsors</w:t>
      </w:r>
      <w:r>
        <w:rPr>
          <w:sz w:val="22"/>
          <w:szCs w:val="22"/>
        </w:rPr>
        <w:t xml:space="preserve"> will own at least one computer and have access to the internet.</w:t>
      </w:r>
    </w:p>
    <w:p w:rsidR="00930861" w:rsidRDefault="00930861" w:rsidP="0093086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r>
    </w:p>
    <w:p w:rsidR="00930861" w:rsidRDefault="00930861" w:rsidP="00930861">
      <w:pPr>
        <w:numPr>
          <w:ilvl w:val="0"/>
          <w:numId w:val="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Total Operation and Maintenance and Purchase of Service Component</w:t>
      </w:r>
    </w:p>
    <w:p w:rsidR="008A6467" w:rsidRPr="001574F3" w:rsidRDefault="00930861" w:rsidP="0004259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We estimate that there may be expenses associated with hiring of vendors to assist plan sponsors in gathering and aggre</w:t>
      </w:r>
      <w:r w:rsidR="00597F26">
        <w:rPr>
          <w:sz w:val="22"/>
          <w:szCs w:val="22"/>
        </w:rPr>
        <w:t xml:space="preserve">gating </w:t>
      </w:r>
      <w:r w:rsidR="006F0796">
        <w:rPr>
          <w:sz w:val="22"/>
          <w:szCs w:val="22"/>
        </w:rPr>
        <w:t xml:space="preserve">the data required to respond to the questions in the survey. </w:t>
      </w:r>
      <w:r w:rsidR="00042599">
        <w:rPr>
          <w:sz w:val="22"/>
          <w:szCs w:val="22"/>
        </w:rPr>
        <w:t>Those expenses are subsumed in the burden estimates discussion contained in Section 12 of this paper.</w:t>
      </w:r>
      <w:r w:rsidR="00042599" w:rsidRPr="001574F3">
        <w:rPr>
          <w:sz w:val="22"/>
          <w:szCs w:val="22"/>
        </w:rPr>
        <w:t xml:space="preserve"> </w:t>
      </w:r>
    </w:p>
    <w:p w:rsidR="00AD5292" w:rsidRDefault="00930861" w:rsidP="0093086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95"/>
        <w:rPr>
          <w:sz w:val="22"/>
          <w:szCs w:val="22"/>
        </w:rPr>
      </w:pPr>
      <w:r>
        <w:rPr>
          <w:sz w:val="22"/>
          <w:szCs w:val="22"/>
        </w:rPr>
        <w:t xml:space="preserve"> </w:t>
      </w:r>
    </w:p>
    <w:p w:rsidR="0062461F" w:rsidRPr="003D3C06" w:rsidRDefault="0062461F" w:rsidP="0062461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rsidR="00AD5292" w:rsidRDefault="00AD52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Pr>
          <w:sz w:val="24"/>
        </w:rPr>
        <w:t>14.</w:t>
      </w:r>
      <w:r>
        <w:rPr>
          <w:sz w:val="24"/>
        </w:rPr>
        <w:tab/>
      </w:r>
      <w:r w:rsidRPr="00597F26">
        <w:rPr>
          <w:sz w:val="24"/>
          <w:u w:val="single"/>
        </w:rPr>
        <w:t>Cost to Federal Government</w:t>
      </w:r>
    </w:p>
    <w:p w:rsidR="00983034" w:rsidRPr="00597F26" w:rsidRDefault="00A577E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ab/>
      </w:r>
      <w:r w:rsidR="00983034">
        <w:rPr>
          <w:sz w:val="24"/>
        </w:rPr>
        <w:t>We estimate costs to the Federal government of $18,000, including the costs o</w:t>
      </w:r>
      <w:r>
        <w:rPr>
          <w:sz w:val="24"/>
        </w:rPr>
        <w:t xml:space="preserve">f paying an existing ERRP </w:t>
      </w:r>
      <w:r w:rsidR="00983034">
        <w:rPr>
          <w:sz w:val="24"/>
        </w:rPr>
        <w:t xml:space="preserve">contractor to send emails to plan sponsors inviting them to a </w:t>
      </w:r>
      <w:proofErr w:type="gramStart"/>
      <w:r w:rsidR="00983034">
        <w:rPr>
          <w:sz w:val="24"/>
        </w:rPr>
        <w:t>Secure</w:t>
      </w:r>
      <w:proofErr w:type="gramEnd"/>
      <w:r w:rsidR="00983034">
        <w:rPr>
          <w:sz w:val="24"/>
        </w:rPr>
        <w:t xml:space="preserve"> website to complete the on-line survey, and to tally and analyze the survey results. </w:t>
      </w:r>
    </w:p>
    <w:p w:rsidR="00AD5292" w:rsidRPr="003D3C06" w:rsidRDefault="00AD52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BA0478" w:rsidRDefault="00BA0478" w:rsidP="00B56DC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2"/>
          <w:szCs w:val="22"/>
        </w:rPr>
      </w:pPr>
    </w:p>
    <w:p w:rsidR="006F0796" w:rsidRDefault="00BA0478" w:rsidP="005E5DBE">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E5DBE">
        <w:rPr>
          <w:sz w:val="24"/>
        </w:rPr>
        <w:t>15.</w:t>
      </w:r>
      <w:r w:rsidR="005E5DBE">
        <w:rPr>
          <w:sz w:val="24"/>
        </w:rPr>
        <w:tab/>
      </w:r>
      <w:r w:rsidRPr="005E5DBE">
        <w:rPr>
          <w:sz w:val="24"/>
          <w:u w:val="single"/>
        </w:rPr>
        <w:t>Change to Burden</w:t>
      </w:r>
      <w:r w:rsidR="00CF0AAE" w:rsidRPr="005E5DBE">
        <w:rPr>
          <w:sz w:val="24"/>
        </w:rPr>
        <w:t xml:space="preserve">  </w:t>
      </w:r>
    </w:p>
    <w:p w:rsidR="00AD5292" w:rsidRPr="005E5DBE" w:rsidRDefault="006F0796" w:rsidP="005E5DBE">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t>N/A</w:t>
      </w:r>
      <w:r w:rsidR="00CF0AAE" w:rsidRPr="005E5DBE">
        <w:rPr>
          <w:sz w:val="24"/>
        </w:rPr>
        <w:t xml:space="preserve"> </w:t>
      </w:r>
      <w:r w:rsidR="008520BA">
        <w:rPr>
          <w:sz w:val="24"/>
        </w:rPr>
        <w:t>– this is a new collection.</w:t>
      </w:r>
    </w:p>
    <w:p w:rsidR="009360FE" w:rsidRPr="003D3C06" w:rsidRDefault="009360F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AD5292" w:rsidRDefault="00BA0478" w:rsidP="00BA047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16</w:t>
      </w:r>
      <w:r w:rsidR="00AD5292">
        <w:rPr>
          <w:sz w:val="24"/>
        </w:rPr>
        <w:t>.</w:t>
      </w:r>
      <w:r w:rsidR="00AD5292">
        <w:rPr>
          <w:sz w:val="24"/>
        </w:rPr>
        <w:tab/>
      </w:r>
      <w:r w:rsidR="00AD5292">
        <w:rPr>
          <w:sz w:val="24"/>
          <w:u w:val="single"/>
        </w:rPr>
        <w:t>Publication/Tabulation Dates</w:t>
      </w:r>
    </w:p>
    <w:p w:rsidR="00AD5292" w:rsidRPr="003D3C06" w:rsidRDefault="00AD52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712087" w:rsidRDefault="006F079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2"/>
          <w:szCs w:val="22"/>
        </w:rPr>
      </w:pPr>
      <w:r>
        <w:rPr>
          <w:sz w:val="22"/>
          <w:szCs w:val="22"/>
        </w:rPr>
        <w:t xml:space="preserve">We expect that </w:t>
      </w:r>
      <w:r w:rsidR="00D56E6B">
        <w:rPr>
          <w:sz w:val="22"/>
          <w:szCs w:val="22"/>
        </w:rPr>
        <w:t xml:space="preserve">some data from </w:t>
      </w:r>
      <w:r w:rsidR="00F07F83">
        <w:rPr>
          <w:sz w:val="22"/>
          <w:szCs w:val="22"/>
        </w:rPr>
        <w:t xml:space="preserve">the </w:t>
      </w:r>
      <w:r w:rsidR="00712087">
        <w:rPr>
          <w:sz w:val="22"/>
          <w:szCs w:val="22"/>
        </w:rPr>
        <w:t>collection of information on the</w:t>
      </w:r>
      <w:r w:rsidR="00C829C5">
        <w:rPr>
          <w:sz w:val="22"/>
          <w:szCs w:val="22"/>
        </w:rPr>
        <w:t xml:space="preserve"> </w:t>
      </w:r>
      <w:r>
        <w:rPr>
          <w:sz w:val="22"/>
          <w:szCs w:val="22"/>
        </w:rPr>
        <w:t xml:space="preserve">survey instrument will </w:t>
      </w:r>
      <w:r w:rsidR="00AD39D7">
        <w:rPr>
          <w:sz w:val="22"/>
          <w:szCs w:val="22"/>
        </w:rPr>
        <w:t xml:space="preserve">be </w:t>
      </w:r>
      <w:r w:rsidR="00712087">
        <w:rPr>
          <w:sz w:val="22"/>
          <w:szCs w:val="22"/>
        </w:rPr>
        <w:t>published</w:t>
      </w:r>
      <w:r w:rsidR="00D56E6B">
        <w:rPr>
          <w:sz w:val="22"/>
          <w:szCs w:val="22"/>
        </w:rPr>
        <w:t xml:space="preserve">, in aggregate form. </w:t>
      </w:r>
      <w:r>
        <w:rPr>
          <w:sz w:val="22"/>
          <w:szCs w:val="22"/>
        </w:rPr>
        <w:t xml:space="preserve">At this time, HHS has not determined the specific data that will be published, or the </w:t>
      </w:r>
      <w:r w:rsidR="00BA0478">
        <w:rPr>
          <w:sz w:val="22"/>
          <w:szCs w:val="22"/>
        </w:rPr>
        <w:t>tim</w:t>
      </w:r>
      <w:r>
        <w:rPr>
          <w:sz w:val="22"/>
          <w:szCs w:val="22"/>
        </w:rPr>
        <w:t>e schedule for such publication.</w:t>
      </w:r>
    </w:p>
    <w:p w:rsidR="00C829C5" w:rsidRDefault="00C829C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AD5292" w:rsidRDefault="006A409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17</w:t>
      </w:r>
      <w:r w:rsidR="00AD5292">
        <w:rPr>
          <w:sz w:val="24"/>
        </w:rPr>
        <w:t>.</w:t>
      </w:r>
      <w:r w:rsidR="00AD5292">
        <w:rPr>
          <w:sz w:val="24"/>
        </w:rPr>
        <w:tab/>
      </w:r>
      <w:r w:rsidR="00AD5292">
        <w:rPr>
          <w:sz w:val="24"/>
          <w:u w:val="single"/>
        </w:rPr>
        <w:t>Expiration Date</w:t>
      </w:r>
    </w:p>
    <w:p w:rsidR="00AD5292" w:rsidRDefault="00AD52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1403CD" w:rsidRPr="00F9053E" w:rsidRDefault="00BA047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2"/>
          <w:szCs w:val="22"/>
        </w:rPr>
      </w:pPr>
      <w:r w:rsidRPr="00F9053E">
        <w:rPr>
          <w:sz w:val="22"/>
          <w:szCs w:val="22"/>
        </w:rPr>
        <w:tab/>
      </w:r>
      <w:r w:rsidR="008520BA">
        <w:rPr>
          <w:sz w:val="22"/>
          <w:szCs w:val="22"/>
        </w:rPr>
        <w:t xml:space="preserve">HHS does not request </w:t>
      </w:r>
      <w:r w:rsidR="006A409C" w:rsidRPr="00F9053E">
        <w:rPr>
          <w:sz w:val="22"/>
          <w:szCs w:val="22"/>
        </w:rPr>
        <w:t>an exemption from displaying the expiration date</w:t>
      </w:r>
      <w:r w:rsidR="008520BA">
        <w:rPr>
          <w:sz w:val="22"/>
          <w:szCs w:val="22"/>
        </w:rPr>
        <w:t xml:space="preserve"> alongside the OMB control number</w:t>
      </w:r>
      <w:r w:rsidR="006A409C" w:rsidRPr="00F9053E">
        <w:rPr>
          <w:sz w:val="22"/>
          <w:szCs w:val="22"/>
        </w:rPr>
        <w:t xml:space="preserve">. </w:t>
      </w:r>
    </w:p>
    <w:p w:rsidR="006A409C" w:rsidRDefault="00AD5292" w:rsidP="006A409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w:t>
      </w:r>
      <w:r>
        <w:rPr>
          <w:sz w:val="24"/>
        </w:rPr>
        <w:tab/>
      </w:r>
    </w:p>
    <w:p w:rsidR="00AD5292" w:rsidRDefault="006A409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u w:val="single"/>
        </w:rPr>
        <w:t xml:space="preserve">18. </w:t>
      </w:r>
      <w:r w:rsidR="00AD5292">
        <w:rPr>
          <w:sz w:val="24"/>
          <w:u w:val="single"/>
        </w:rPr>
        <w:t>Certification Statement</w:t>
      </w:r>
    </w:p>
    <w:p w:rsidR="00AD5292" w:rsidRPr="00712087" w:rsidRDefault="00AD52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AD5292" w:rsidRPr="00712087" w:rsidRDefault="00A725EA" w:rsidP="00853C1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2"/>
          <w:szCs w:val="22"/>
        </w:rPr>
      </w:pPr>
      <w:r w:rsidRPr="00712087">
        <w:rPr>
          <w:sz w:val="22"/>
          <w:szCs w:val="22"/>
        </w:rPr>
        <w:t>There are no exceptions to the certification statement identified in Item 19, “Certification for Paperwork Reduction Act Submissions,</w:t>
      </w:r>
      <w:r w:rsidR="000F1604">
        <w:rPr>
          <w:sz w:val="22"/>
          <w:szCs w:val="22"/>
        </w:rPr>
        <w:t>”</w:t>
      </w:r>
      <w:r w:rsidRPr="00712087">
        <w:rPr>
          <w:sz w:val="22"/>
          <w:szCs w:val="22"/>
        </w:rPr>
        <w:t xml:space="preserve"> of OMB Form 83-I.</w:t>
      </w:r>
    </w:p>
    <w:sectPr w:rsidR="00AD5292" w:rsidRPr="00712087" w:rsidSect="00BA38E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440" w:right="1296"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2A7" w:rsidRDefault="007652A7">
      <w:r>
        <w:separator/>
      </w:r>
    </w:p>
  </w:endnote>
  <w:endnote w:type="continuationSeparator" w:id="0">
    <w:p w:rsidR="007652A7" w:rsidRDefault="007652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25A" w:rsidRDefault="00A162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ECD" w:rsidRDefault="00C74ECD">
    <w:pPr>
      <w:spacing w:line="240" w:lineRule="exact"/>
    </w:pPr>
  </w:p>
  <w:p w:rsidR="00C74ECD" w:rsidRDefault="00383E37">
    <w:pPr>
      <w:framePr w:w="9505" w:wrap="notBeside" w:vAnchor="text" w:hAnchor="text" w:x="1" w:y="1"/>
      <w:jc w:val="center"/>
      <w:rPr>
        <w:sz w:val="24"/>
      </w:rPr>
    </w:pPr>
    <w:r>
      <w:rPr>
        <w:sz w:val="24"/>
      </w:rPr>
      <w:fldChar w:fldCharType="begin"/>
    </w:r>
    <w:r w:rsidR="00C74ECD">
      <w:rPr>
        <w:sz w:val="24"/>
      </w:rPr>
      <w:instrText xml:space="preserve">PAGE </w:instrText>
    </w:r>
    <w:r>
      <w:rPr>
        <w:sz w:val="24"/>
      </w:rPr>
      <w:fldChar w:fldCharType="separate"/>
    </w:r>
    <w:r w:rsidR="000B1FA2">
      <w:rPr>
        <w:noProof/>
        <w:sz w:val="24"/>
      </w:rPr>
      <w:t>1</w:t>
    </w:r>
    <w:r>
      <w:rPr>
        <w:sz w:val="24"/>
      </w:rPr>
      <w:fldChar w:fldCharType="end"/>
    </w:r>
  </w:p>
  <w:p w:rsidR="00C74ECD" w:rsidRDefault="00C74ECD">
    <w:pPr>
      <w:ind w:right="144"/>
      <w:rPr>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25A" w:rsidRDefault="00A162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2A7" w:rsidRDefault="007652A7">
      <w:r>
        <w:separator/>
      </w:r>
    </w:p>
  </w:footnote>
  <w:footnote w:type="continuationSeparator" w:id="0">
    <w:p w:rsidR="007652A7" w:rsidRDefault="007652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25A" w:rsidRDefault="00A162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25A" w:rsidRDefault="00A1625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25A" w:rsidRDefault="00A162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C2D15"/>
    <w:multiLevelType w:val="hybridMultilevel"/>
    <w:tmpl w:val="5C06D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D02C8"/>
    <w:multiLevelType w:val="hybridMultilevel"/>
    <w:tmpl w:val="2716F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B21FC9"/>
    <w:multiLevelType w:val="hybridMultilevel"/>
    <w:tmpl w:val="17EC1800"/>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
    <w:nsid w:val="182C08A0"/>
    <w:multiLevelType w:val="hybridMultilevel"/>
    <w:tmpl w:val="2CE6D4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A8169EE"/>
    <w:multiLevelType w:val="hybridMultilevel"/>
    <w:tmpl w:val="44444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BA2B97"/>
    <w:multiLevelType w:val="hybridMultilevel"/>
    <w:tmpl w:val="EFE01E46"/>
    <w:lvl w:ilvl="0" w:tplc="30188230">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6">
    <w:nsid w:val="29513A5B"/>
    <w:multiLevelType w:val="hybridMultilevel"/>
    <w:tmpl w:val="F280B6B8"/>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7">
    <w:nsid w:val="2B966472"/>
    <w:multiLevelType w:val="hybridMultilevel"/>
    <w:tmpl w:val="7EAE4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8E5C4F"/>
    <w:multiLevelType w:val="hybridMultilevel"/>
    <w:tmpl w:val="2308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E469EF"/>
    <w:multiLevelType w:val="hybridMultilevel"/>
    <w:tmpl w:val="6D46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C51224"/>
    <w:multiLevelType w:val="hybridMultilevel"/>
    <w:tmpl w:val="2E5CDA8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426C62CD"/>
    <w:multiLevelType w:val="hybridMultilevel"/>
    <w:tmpl w:val="48486BE0"/>
    <w:lvl w:ilvl="0" w:tplc="175C978C">
      <w:start w:val="42"/>
      <w:numFmt w:val="bullet"/>
      <w:lvlText w:val="-"/>
      <w:lvlJc w:val="left"/>
      <w:pPr>
        <w:tabs>
          <w:tab w:val="num" w:pos="792"/>
        </w:tabs>
        <w:ind w:left="792" w:hanging="360"/>
      </w:pPr>
      <w:rPr>
        <w:rFonts w:ascii="Times New Roman" w:eastAsia="Times New Roman"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2">
    <w:nsid w:val="43431B94"/>
    <w:multiLevelType w:val="hybridMultilevel"/>
    <w:tmpl w:val="DA742CBE"/>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3">
    <w:nsid w:val="43525CF5"/>
    <w:multiLevelType w:val="hybridMultilevel"/>
    <w:tmpl w:val="E8688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713B22"/>
    <w:multiLevelType w:val="hybridMultilevel"/>
    <w:tmpl w:val="6E60E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0B5043C"/>
    <w:multiLevelType w:val="hybridMultilevel"/>
    <w:tmpl w:val="6270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8B332B"/>
    <w:multiLevelType w:val="hybridMultilevel"/>
    <w:tmpl w:val="8D8A490E"/>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7">
    <w:nsid w:val="55683C32"/>
    <w:multiLevelType w:val="hybridMultilevel"/>
    <w:tmpl w:val="27B0E5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6570546"/>
    <w:multiLevelType w:val="hybridMultilevel"/>
    <w:tmpl w:val="7EAABF7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9">
    <w:nsid w:val="572D11C1"/>
    <w:multiLevelType w:val="hybridMultilevel"/>
    <w:tmpl w:val="A4E80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BC26AB8"/>
    <w:multiLevelType w:val="hybridMultilevel"/>
    <w:tmpl w:val="540E3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E27775"/>
    <w:multiLevelType w:val="hybridMultilevel"/>
    <w:tmpl w:val="4A9CC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1473DF"/>
    <w:multiLevelType w:val="hybridMultilevel"/>
    <w:tmpl w:val="27789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844037"/>
    <w:multiLevelType w:val="hybridMultilevel"/>
    <w:tmpl w:val="D24EA2F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nsid w:val="69B627E4"/>
    <w:multiLevelType w:val="hybridMultilevel"/>
    <w:tmpl w:val="66346D4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nsid w:val="69C45CE3"/>
    <w:multiLevelType w:val="hybridMultilevel"/>
    <w:tmpl w:val="4AECA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5873DE"/>
    <w:multiLevelType w:val="hybridMultilevel"/>
    <w:tmpl w:val="ADD8A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2016D0"/>
    <w:multiLevelType w:val="hybridMultilevel"/>
    <w:tmpl w:val="AEE650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C4A6BAC"/>
    <w:multiLevelType w:val="hybridMultilevel"/>
    <w:tmpl w:val="E6642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8C07DE"/>
    <w:multiLevelType w:val="hybridMultilevel"/>
    <w:tmpl w:val="D1C8850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1"/>
  </w:num>
  <w:num w:numId="2">
    <w:abstractNumId w:val="10"/>
  </w:num>
  <w:num w:numId="3">
    <w:abstractNumId w:val="5"/>
  </w:num>
  <w:num w:numId="4">
    <w:abstractNumId w:val="23"/>
  </w:num>
  <w:num w:numId="5">
    <w:abstractNumId w:val="29"/>
  </w:num>
  <w:num w:numId="6">
    <w:abstractNumId w:val="24"/>
  </w:num>
  <w:num w:numId="7">
    <w:abstractNumId w:val="20"/>
  </w:num>
  <w:num w:numId="8">
    <w:abstractNumId w:val="12"/>
  </w:num>
  <w:num w:numId="9">
    <w:abstractNumId w:val="21"/>
  </w:num>
  <w:num w:numId="10">
    <w:abstractNumId w:val="14"/>
  </w:num>
  <w:num w:numId="11">
    <w:abstractNumId w:val="1"/>
  </w:num>
  <w:num w:numId="12">
    <w:abstractNumId w:val="3"/>
  </w:num>
  <w:num w:numId="13">
    <w:abstractNumId w:val="18"/>
  </w:num>
  <w:num w:numId="14">
    <w:abstractNumId w:val="16"/>
  </w:num>
  <w:num w:numId="15">
    <w:abstractNumId w:val="2"/>
  </w:num>
  <w:num w:numId="16">
    <w:abstractNumId w:val="28"/>
  </w:num>
  <w:num w:numId="17">
    <w:abstractNumId w:val="19"/>
  </w:num>
  <w:num w:numId="18">
    <w:abstractNumId w:val="26"/>
  </w:num>
  <w:num w:numId="19">
    <w:abstractNumId w:val="6"/>
  </w:num>
  <w:num w:numId="20">
    <w:abstractNumId w:val="7"/>
  </w:num>
  <w:num w:numId="21">
    <w:abstractNumId w:val="22"/>
  </w:num>
  <w:num w:numId="22">
    <w:abstractNumId w:val="27"/>
  </w:num>
  <w:num w:numId="23">
    <w:abstractNumId w:val="17"/>
  </w:num>
  <w:num w:numId="24">
    <w:abstractNumId w:val="13"/>
  </w:num>
  <w:num w:numId="25">
    <w:abstractNumId w:val="4"/>
  </w:num>
  <w:num w:numId="26">
    <w:abstractNumId w:val="0"/>
  </w:num>
  <w:num w:numId="27">
    <w:abstractNumId w:val="9"/>
  </w:num>
  <w:num w:numId="28">
    <w:abstractNumId w:val="8"/>
  </w:num>
  <w:num w:numId="29">
    <w:abstractNumId w:val="15"/>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bordersDoNotSurroundHeader/>
  <w:bordersDoNotSurroundFooter/>
  <w:proofState w:spelling="clean" w:grammar="clean"/>
  <w:stylePaneFormatFilter w:val="3F01"/>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4577"/>
  </w:hdrShapeDefaults>
  <w:footnotePr>
    <w:footnote w:id="-1"/>
    <w:footnote w:id="0"/>
  </w:footnotePr>
  <w:endnotePr>
    <w:numFmt w:val="decimal"/>
    <w:endnote w:id="-1"/>
    <w:endnote w:id="0"/>
  </w:endnotePr>
  <w:compat/>
  <w:rsids>
    <w:rsidRoot w:val="002A251B"/>
    <w:rsid w:val="0000239F"/>
    <w:rsid w:val="000035B5"/>
    <w:rsid w:val="000142EA"/>
    <w:rsid w:val="00015875"/>
    <w:rsid w:val="00015A87"/>
    <w:rsid w:val="000257BE"/>
    <w:rsid w:val="00027790"/>
    <w:rsid w:val="00030C72"/>
    <w:rsid w:val="000331EA"/>
    <w:rsid w:val="00042599"/>
    <w:rsid w:val="00046E9E"/>
    <w:rsid w:val="000650E0"/>
    <w:rsid w:val="00072FFD"/>
    <w:rsid w:val="00077123"/>
    <w:rsid w:val="0008071D"/>
    <w:rsid w:val="00081A53"/>
    <w:rsid w:val="00085FFE"/>
    <w:rsid w:val="000A2647"/>
    <w:rsid w:val="000A52DB"/>
    <w:rsid w:val="000A61DA"/>
    <w:rsid w:val="000A7279"/>
    <w:rsid w:val="000B1FA2"/>
    <w:rsid w:val="000C18EC"/>
    <w:rsid w:val="000C20C5"/>
    <w:rsid w:val="000C4D05"/>
    <w:rsid w:val="000D6BFE"/>
    <w:rsid w:val="000F1604"/>
    <w:rsid w:val="000F78CF"/>
    <w:rsid w:val="001022FD"/>
    <w:rsid w:val="00103CC4"/>
    <w:rsid w:val="00105400"/>
    <w:rsid w:val="001201C0"/>
    <w:rsid w:val="001403CD"/>
    <w:rsid w:val="00142A81"/>
    <w:rsid w:val="00143997"/>
    <w:rsid w:val="001474F2"/>
    <w:rsid w:val="0018693A"/>
    <w:rsid w:val="0019160A"/>
    <w:rsid w:val="001A0981"/>
    <w:rsid w:val="001A0BD3"/>
    <w:rsid w:val="001B22D7"/>
    <w:rsid w:val="001C6D39"/>
    <w:rsid w:val="001D0A66"/>
    <w:rsid w:val="001D34E1"/>
    <w:rsid w:val="001F3003"/>
    <w:rsid w:val="0021638E"/>
    <w:rsid w:val="002234FF"/>
    <w:rsid w:val="0023765F"/>
    <w:rsid w:val="00266F5E"/>
    <w:rsid w:val="00271901"/>
    <w:rsid w:val="00273C87"/>
    <w:rsid w:val="00277273"/>
    <w:rsid w:val="00284D77"/>
    <w:rsid w:val="002A251B"/>
    <w:rsid w:val="002A7026"/>
    <w:rsid w:val="002A7A8F"/>
    <w:rsid w:val="002B227D"/>
    <w:rsid w:val="002E4BF7"/>
    <w:rsid w:val="002E768C"/>
    <w:rsid w:val="002F6663"/>
    <w:rsid w:val="002F7E19"/>
    <w:rsid w:val="002F7EC2"/>
    <w:rsid w:val="00304C0D"/>
    <w:rsid w:val="00307DBD"/>
    <w:rsid w:val="003255E4"/>
    <w:rsid w:val="00336086"/>
    <w:rsid w:val="00343251"/>
    <w:rsid w:val="00354012"/>
    <w:rsid w:val="003570DA"/>
    <w:rsid w:val="003616CC"/>
    <w:rsid w:val="00362553"/>
    <w:rsid w:val="003632FB"/>
    <w:rsid w:val="003640DE"/>
    <w:rsid w:val="003712F7"/>
    <w:rsid w:val="003769CA"/>
    <w:rsid w:val="00383E37"/>
    <w:rsid w:val="00387695"/>
    <w:rsid w:val="003A270A"/>
    <w:rsid w:val="003A318F"/>
    <w:rsid w:val="003B3182"/>
    <w:rsid w:val="003C1BBF"/>
    <w:rsid w:val="003C2B95"/>
    <w:rsid w:val="003C62CC"/>
    <w:rsid w:val="003D3C06"/>
    <w:rsid w:val="003D57F1"/>
    <w:rsid w:val="003D7EC3"/>
    <w:rsid w:val="003E42A3"/>
    <w:rsid w:val="003F4B66"/>
    <w:rsid w:val="004033E9"/>
    <w:rsid w:val="0041370F"/>
    <w:rsid w:val="00413869"/>
    <w:rsid w:val="004224C9"/>
    <w:rsid w:val="00426E91"/>
    <w:rsid w:val="00440AC1"/>
    <w:rsid w:val="00451466"/>
    <w:rsid w:val="004545A1"/>
    <w:rsid w:val="0046752C"/>
    <w:rsid w:val="004719BD"/>
    <w:rsid w:val="00496164"/>
    <w:rsid w:val="004A155C"/>
    <w:rsid w:val="004B4493"/>
    <w:rsid w:val="004C6601"/>
    <w:rsid w:val="004D7531"/>
    <w:rsid w:val="004E3A4A"/>
    <w:rsid w:val="004E4673"/>
    <w:rsid w:val="004E75DF"/>
    <w:rsid w:val="004F30A2"/>
    <w:rsid w:val="004F3CC7"/>
    <w:rsid w:val="004F679A"/>
    <w:rsid w:val="005059A8"/>
    <w:rsid w:val="0052174C"/>
    <w:rsid w:val="005232D1"/>
    <w:rsid w:val="005245B6"/>
    <w:rsid w:val="00531808"/>
    <w:rsid w:val="0053384C"/>
    <w:rsid w:val="0053645C"/>
    <w:rsid w:val="005449B0"/>
    <w:rsid w:val="00552B2F"/>
    <w:rsid w:val="0055531F"/>
    <w:rsid w:val="0056217B"/>
    <w:rsid w:val="00574D62"/>
    <w:rsid w:val="005949A4"/>
    <w:rsid w:val="00597F26"/>
    <w:rsid w:val="005A5000"/>
    <w:rsid w:val="005B17D6"/>
    <w:rsid w:val="005D243A"/>
    <w:rsid w:val="005E5DBE"/>
    <w:rsid w:val="005E6542"/>
    <w:rsid w:val="005F06CA"/>
    <w:rsid w:val="005F3019"/>
    <w:rsid w:val="0060132B"/>
    <w:rsid w:val="006044C1"/>
    <w:rsid w:val="00606062"/>
    <w:rsid w:val="006115CC"/>
    <w:rsid w:val="0062377F"/>
    <w:rsid w:val="0062461F"/>
    <w:rsid w:val="00641842"/>
    <w:rsid w:val="006442D3"/>
    <w:rsid w:val="006514EA"/>
    <w:rsid w:val="006573A1"/>
    <w:rsid w:val="00684A68"/>
    <w:rsid w:val="00687A81"/>
    <w:rsid w:val="00695BE6"/>
    <w:rsid w:val="006A409C"/>
    <w:rsid w:val="006C644D"/>
    <w:rsid w:val="006D27BA"/>
    <w:rsid w:val="006E4E4E"/>
    <w:rsid w:val="006E54CE"/>
    <w:rsid w:val="006E66D5"/>
    <w:rsid w:val="006F0796"/>
    <w:rsid w:val="006F2571"/>
    <w:rsid w:val="006F294B"/>
    <w:rsid w:val="00705722"/>
    <w:rsid w:val="00712087"/>
    <w:rsid w:val="0072283A"/>
    <w:rsid w:val="00731030"/>
    <w:rsid w:val="00745982"/>
    <w:rsid w:val="00760114"/>
    <w:rsid w:val="00761E58"/>
    <w:rsid w:val="007652A7"/>
    <w:rsid w:val="007656BC"/>
    <w:rsid w:val="007974E3"/>
    <w:rsid w:val="007A2F59"/>
    <w:rsid w:val="007B2DEF"/>
    <w:rsid w:val="007B5DE1"/>
    <w:rsid w:val="007B796D"/>
    <w:rsid w:val="007D18EE"/>
    <w:rsid w:val="007F7326"/>
    <w:rsid w:val="00801D3C"/>
    <w:rsid w:val="00822902"/>
    <w:rsid w:val="00825F44"/>
    <w:rsid w:val="00827EA1"/>
    <w:rsid w:val="0083623B"/>
    <w:rsid w:val="008460BD"/>
    <w:rsid w:val="008520BA"/>
    <w:rsid w:val="00853C13"/>
    <w:rsid w:val="008576B9"/>
    <w:rsid w:val="00863AF1"/>
    <w:rsid w:val="00873332"/>
    <w:rsid w:val="0088156E"/>
    <w:rsid w:val="00894BE1"/>
    <w:rsid w:val="008A0025"/>
    <w:rsid w:val="008A5AF2"/>
    <w:rsid w:val="008A6467"/>
    <w:rsid w:val="008B56CB"/>
    <w:rsid w:val="008C5326"/>
    <w:rsid w:val="008D2FA3"/>
    <w:rsid w:val="008E1815"/>
    <w:rsid w:val="008F431F"/>
    <w:rsid w:val="0090378F"/>
    <w:rsid w:val="009229F0"/>
    <w:rsid w:val="00930861"/>
    <w:rsid w:val="009352C8"/>
    <w:rsid w:val="009360FE"/>
    <w:rsid w:val="00941123"/>
    <w:rsid w:val="009522E6"/>
    <w:rsid w:val="00953FC8"/>
    <w:rsid w:val="00954E48"/>
    <w:rsid w:val="009648EE"/>
    <w:rsid w:val="0097039D"/>
    <w:rsid w:val="009747D8"/>
    <w:rsid w:val="00983034"/>
    <w:rsid w:val="009B1912"/>
    <w:rsid w:val="009B29B6"/>
    <w:rsid w:val="009C3BAA"/>
    <w:rsid w:val="009C542F"/>
    <w:rsid w:val="009D1BE4"/>
    <w:rsid w:val="009D4571"/>
    <w:rsid w:val="00A03504"/>
    <w:rsid w:val="00A040C4"/>
    <w:rsid w:val="00A06716"/>
    <w:rsid w:val="00A12AFB"/>
    <w:rsid w:val="00A12D0B"/>
    <w:rsid w:val="00A138F7"/>
    <w:rsid w:val="00A1625A"/>
    <w:rsid w:val="00A21A74"/>
    <w:rsid w:val="00A32C06"/>
    <w:rsid w:val="00A36259"/>
    <w:rsid w:val="00A4720A"/>
    <w:rsid w:val="00A577ED"/>
    <w:rsid w:val="00A64649"/>
    <w:rsid w:val="00A725EA"/>
    <w:rsid w:val="00A95079"/>
    <w:rsid w:val="00A95688"/>
    <w:rsid w:val="00AA5356"/>
    <w:rsid w:val="00AB1272"/>
    <w:rsid w:val="00AB4102"/>
    <w:rsid w:val="00AC2C3A"/>
    <w:rsid w:val="00AD39D7"/>
    <w:rsid w:val="00AD5292"/>
    <w:rsid w:val="00AE67ED"/>
    <w:rsid w:val="00AF1E29"/>
    <w:rsid w:val="00AF3BB0"/>
    <w:rsid w:val="00B1407B"/>
    <w:rsid w:val="00B144B2"/>
    <w:rsid w:val="00B2697C"/>
    <w:rsid w:val="00B41865"/>
    <w:rsid w:val="00B47A58"/>
    <w:rsid w:val="00B56DC8"/>
    <w:rsid w:val="00B61392"/>
    <w:rsid w:val="00B732D8"/>
    <w:rsid w:val="00B7541A"/>
    <w:rsid w:val="00B756F0"/>
    <w:rsid w:val="00B91BE5"/>
    <w:rsid w:val="00B931F5"/>
    <w:rsid w:val="00B93B0E"/>
    <w:rsid w:val="00B95D8B"/>
    <w:rsid w:val="00B96663"/>
    <w:rsid w:val="00BA0478"/>
    <w:rsid w:val="00BA38E0"/>
    <w:rsid w:val="00BB0E79"/>
    <w:rsid w:val="00BC5E87"/>
    <w:rsid w:val="00BC7EA1"/>
    <w:rsid w:val="00BD1495"/>
    <w:rsid w:val="00BD31DB"/>
    <w:rsid w:val="00BF0BC4"/>
    <w:rsid w:val="00C13AD5"/>
    <w:rsid w:val="00C15FFF"/>
    <w:rsid w:val="00C4502C"/>
    <w:rsid w:val="00C46FA0"/>
    <w:rsid w:val="00C5093F"/>
    <w:rsid w:val="00C6652F"/>
    <w:rsid w:val="00C74ECD"/>
    <w:rsid w:val="00C829C5"/>
    <w:rsid w:val="00C86EE4"/>
    <w:rsid w:val="00C908A8"/>
    <w:rsid w:val="00CA202F"/>
    <w:rsid w:val="00CB07BC"/>
    <w:rsid w:val="00CD4C04"/>
    <w:rsid w:val="00CE275F"/>
    <w:rsid w:val="00CE36C7"/>
    <w:rsid w:val="00CE5B2D"/>
    <w:rsid w:val="00CE6B98"/>
    <w:rsid w:val="00CF0AAE"/>
    <w:rsid w:val="00D03364"/>
    <w:rsid w:val="00D03638"/>
    <w:rsid w:val="00D13FE4"/>
    <w:rsid w:val="00D16A67"/>
    <w:rsid w:val="00D17631"/>
    <w:rsid w:val="00D2008F"/>
    <w:rsid w:val="00D34A42"/>
    <w:rsid w:val="00D56E6B"/>
    <w:rsid w:val="00D73108"/>
    <w:rsid w:val="00D741D0"/>
    <w:rsid w:val="00D74822"/>
    <w:rsid w:val="00D83B70"/>
    <w:rsid w:val="00D8495C"/>
    <w:rsid w:val="00D91210"/>
    <w:rsid w:val="00D9372B"/>
    <w:rsid w:val="00DA5533"/>
    <w:rsid w:val="00DB34AF"/>
    <w:rsid w:val="00DC1BE5"/>
    <w:rsid w:val="00DE502E"/>
    <w:rsid w:val="00DF667C"/>
    <w:rsid w:val="00E2198B"/>
    <w:rsid w:val="00E22799"/>
    <w:rsid w:val="00E25008"/>
    <w:rsid w:val="00E36CDB"/>
    <w:rsid w:val="00E36F2B"/>
    <w:rsid w:val="00E412B6"/>
    <w:rsid w:val="00E5389C"/>
    <w:rsid w:val="00E84FA3"/>
    <w:rsid w:val="00E85222"/>
    <w:rsid w:val="00E86B21"/>
    <w:rsid w:val="00E91E82"/>
    <w:rsid w:val="00E95ABC"/>
    <w:rsid w:val="00EB0438"/>
    <w:rsid w:val="00EB5B66"/>
    <w:rsid w:val="00ED4550"/>
    <w:rsid w:val="00ED7FD1"/>
    <w:rsid w:val="00EE5DCE"/>
    <w:rsid w:val="00F07F83"/>
    <w:rsid w:val="00F13CF3"/>
    <w:rsid w:val="00F33B0B"/>
    <w:rsid w:val="00F364D3"/>
    <w:rsid w:val="00F42641"/>
    <w:rsid w:val="00F47A76"/>
    <w:rsid w:val="00F82464"/>
    <w:rsid w:val="00F9053E"/>
    <w:rsid w:val="00F94961"/>
    <w:rsid w:val="00FA4A57"/>
    <w:rsid w:val="00FC3DB7"/>
    <w:rsid w:val="00FD69DA"/>
    <w:rsid w:val="00FE242C"/>
    <w:rsid w:val="00FE54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2A81"/>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42A81"/>
  </w:style>
  <w:style w:type="paragraph" w:styleId="BalloonText">
    <w:name w:val="Balloon Text"/>
    <w:basedOn w:val="Normal"/>
    <w:semiHidden/>
    <w:rsid w:val="002A251B"/>
    <w:rPr>
      <w:rFonts w:ascii="Tahoma" w:hAnsi="Tahoma" w:cs="Tahoma"/>
      <w:sz w:val="16"/>
      <w:szCs w:val="16"/>
    </w:rPr>
  </w:style>
  <w:style w:type="paragraph" w:customStyle="1" w:styleId="Normal11pt">
    <w:name w:val="Normal + 11 pt"/>
    <w:aliases w:val="Left:  0.3&quot;"/>
    <w:basedOn w:val="Normal"/>
    <w:rsid w:val="004F679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rPr>
      <w:sz w:val="24"/>
    </w:rPr>
  </w:style>
  <w:style w:type="character" w:styleId="CommentReference">
    <w:name w:val="annotation reference"/>
    <w:basedOn w:val="DefaultParagraphFont"/>
    <w:semiHidden/>
    <w:rsid w:val="000331EA"/>
    <w:rPr>
      <w:sz w:val="16"/>
      <w:szCs w:val="16"/>
    </w:rPr>
  </w:style>
  <w:style w:type="paragraph" w:styleId="CommentText">
    <w:name w:val="annotation text"/>
    <w:basedOn w:val="Normal"/>
    <w:semiHidden/>
    <w:rsid w:val="000331EA"/>
    <w:rPr>
      <w:szCs w:val="20"/>
    </w:rPr>
  </w:style>
  <w:style w:type="paragraph" w:styleId="CommentSubject">
    <w:name w:val="annotation subject"/>
    <w:basedOn w:val="CommentText"/>
    <w:next w:val="CommentText"/>
    <w:semiHidden/>
    <w:rsid w:val="000331EA"/>
    <w:rPr>
      <w:b/>
      <w:bCs/>
    </w:rPr>
  </w:style>
  <w:style w:type="table" w:styleId="TableGrid">
    <w:name w:val="Table Grid"/>
    <w:basedOn w:val="TableNormal"/>
    <w:rsid w:val="00C74E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1625A"/>
    <w:pPr>
      <w:tabs>
        <w:tab w:val="center" w:pos="4680"/>
        <w:tab w:val="right" w:pos="9360"/>
      </w:tabs>
    </w:pPr>
  </w:style>
  <w:style w:type="character" w:customStyle="1" w:styleId="HeaderChar">
    <w:name w:val="Header Char"/>
    <w:basedOn w:val="DefaultParagraphFont"/>
    <w:link w:val="Header"/>
    <w:rsid w:val="00A1625A"/>
    <w:rPr>
      <w:szCs w:val="24"/>
    </w:rPr>
  </w:style>
  <w:style w:type="paragraph" w:styleId="Footer">
    <w:name w:val="footer"/>
    <w:basedOn w:val="Normal"/>
    <w:link w:val="FooterChar"/>
    <w:rsid w:val="00A1625A"/>
    <w:pPr>
      <w:tabs>
        <w:tab w:val="center" w:pos="4680"/>
        <w:tab w:val="right" w:pos="9360"/>
      </w:tabs>
    </w:pPr>
  </w:style>
  <w:style w:type="character" w:customStyle="1" w:styleId="FooterChar">
    <w:name w:val="Footer Char"/>
    <w:basedOn w:val="DefaultParagraphFont"/>
    <w:link w:val="Footer"/>
    <w:rsid w:val="00A1625A"/>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2A251B"/>
    <w:rPr>
      <w:rFonts w:ascii="Tahoma" w:hAnsi="Tahoma" w:cs="Tahoma"/>
      <w:sz w:val="16"/>
      <w:szCs w:val="16"/>
    </w:rPr>
  </w:style>
  <w:style w:type="paragraph" w:customStyle="1" w:styleId="Normal11pt">
    <w:name w:val="Normal + 11 pt"/>
    <w:aliases w:val="Left:  0.3&quot;"/>
    <w:basedOn w:val="Normal"/>
    <w:rsid w:val="004F679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rPr>
      <w:sz w:val="24"/>
    </w:rPr>
  </w:style>
  <w:style w:type="character" w:styleId="CommentReference">
    <w:name w:val="annotation reference"/>
    <w:basedOn w:val="DefaultParagraphFont"/>
    <w:semiHidden/>
    <w:rsid w:val="000331EA"/>
    <w:rPr>
      <w:sz w:val="16"/>
      <w:szCs w:val="16"/>
    </w:rPr>
  </w:style>
  <w:style w:type="paragraph" w:styleId="CommentText">
    <w:name w:val="annotation text"/>
    <w:basedOn w:val="Normal"/>
    <w:semiHidden/>
    <w:rsid w:val="000331EA"/>
    <w:rPr>
      <w:szCs w:val="20"/>
    </w:rPr>
  </w:style>
  <w:style w:type="paragraph" w:styleId="CommentSubject">
    <w:name w:val="annotation subject"/>
    <w:basedOn w:val="CommentText"/>
    <w:next w:val="CommentText"/>
    <w:semiHidden/>
    <w:rsid w:val="000331EA"/>
    <w:rPr>
      <w:b/>
      <w:bCs/>
    </w:rPr>
  </w:style>
  <w:style w:type="table" w:styleId="TableGrid">
    <w:name w:val="Table Grid"/>
    <w:basedOn w:val="TableNormal"/>
    <w:rsid w:val="00C74E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1625A"/>
    <w:pPr>
      <w:tabs>
        <w:tab w:val="center" w:pos="4680"/>
        <w:tab w:val="right" w:pos="9360"/>
      </w:tabs>
    </w:pPr>
  </w:style>
  <w:style w:type="character" w:customStyle="1" w:styleId="HeaderChar">
    <w:name w:val="Header Char"/>
    <w:basedOn w:val="DefaultParagraphFont"/>
    <w:link w:val="Header"/>
    <w:rsid w:val="00A1625A"/>
    <w:rPr>
      <w:szCs w:val="24"/>
    </w:rPr>
  </w:style>
  <w:style w:type="paragraph" w:styleId="Footer">
    <w:name w:val="footer"/>
    <w:basedOn w:val="Normal"/>
    <w:link w:val="FooterChar"/>
    <w:rsid w:val="00A1625A"/>
    <w:pPr>
      <w:tabs>
        <w:tab w:val="center" w:pos="4680"/>
        <w:tab w:val="right" w:pos="9360"/>
      </w:tabs>
    </w:pPr>
  </w:style>
  <w:style w:type="character" w:customStyle="1" w:styleId="FooterChar">
    <w:name w:val="Footer Char"/>
    <w:basedOn w:val="DefaultParagraphFont"/>
    <w:link w:val="Footer"/>
    <w:rsid w:val="00A1625A"/>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A8A20-2B38-44F4-98BB-0776C5822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1573</Words>
  <Characters>8369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Cara Kelly</dc:creator>
  <cp:lastModifiedBy>CMS</cp:lastModifiedBy>
  <cp:revision>2</cp:revision>
  <dcterms:created xsi:type="dcterms:W3CDTF">2011-11-17T18:41:00Z</dcterms:created>
  <dcterms:modified xsi:type="dcterms:W3CDTF">2011-11-17T18:41:00Z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-1962649477</vt:i4>
  </property>
  <property fmtid="{D5CDD505-2E9C-101B-9397-08002B2CF9AE}" pid="3" name="_NewReviewCycle">
    <vt:lpwstr/>
  </property>
  <property fmtid="{D5CDD505-2E9C-101B-9397-08002B2CF9AE}" pid="4" name="_EmailSubject">
    <vt:lpwstr/>
  </property>
  <property fmtid="{D5CDD505-2E9C-101B-9397-08002B2CF9AE}" pid="5" name="_AuthorEmail">
    <vt:lpwstr>jamaa.hill@cms.hhs.gov</vt:lpwstr>
  </property>
  <property fmtid="{D5CDD505-2E9C-101B-9397-08002B2CF9AE}" pid="6" name="_AuthorEmailDisplayName">
    <vt:lpwstr>Hill, Jamaa N. (CMS/OSORA)</vt:lpwstr>
  </property>
  <property fmtid="{D5CDD505-2E9C-101B-9397-08002B2CF9AE}" pid="8" name="_PreviousAdHocReviewCycleID">
    <vt:i4>-1962649477</vt:i4>
  </property>
</Properties>
</file>