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8C11BC" w:rsidRPr="00270765" w:rsidRDefault="00CB646D" w:rsidP="00CB646D">
      <w:pPr>
        <w:spacing w:after="0" w:line="240" w:lineRule="auto"/>
        <w:jc w:val="center"/>
        <w:rPr>
          <w:b/>
          <w:color w:val="000000" w:themeColor="text1"/>
          <w:szCs w:val="24"/>
        </w:rPr>
      </w:pPr>
      <w:r w:rsidRPr="008111D2">
        <w:rPr>
          <w:rFonts w:cs="Times New Roman"/>
          <w:b/>
          <w:szCs w:val="24"/>
        </w:rPr>
        <w:t xml:space="preserve">Information Collection </w:t>
      </w:r>
      <w:r w:rsidR="00FE644A" w:rsidRPr="008111D2">
        <w:rPr>
          <w:rFonts w:cs="Times New Roman"/>
          <w:b/>
          <w:szCs w:val="24"/>
        </w:rPr>
        <w:t>#</w:t>
      </w:r>
      <w:r w:rsidR="00E93F3F">
        <w:rPr>
          <w:rFonts w:cs="Times New Roman"/>
          <w:b/>
          <w:szCs w:val="24"/>
        </w:rPr>
        <w:t>2</w:t>
      </w:r>
      <w:r w:rsidR="00C2771A">
        <w:rPr>
          <w:rFonts w:cs="Times New Roman"/>
          <w:b/>
          <w:szCs w:val="24"/>
        </w:rPr>
        <w:t>2</w:t>
      </w:r>
      <w:r w:rsidR="00E93F3F">
        <w:rPr>
          <w:rFonts w:cs="Times New Roman"/>
          <w:b/>
          <w:szCs w:val="24"/>
        </w:rPr>
        <w:t xml:space="preserve"> Health Home State Plan Amendment (SPA)</w:t>
      </w:r>
    </w:p>
    <w:p w:rsidR="009E3FAC" w:rsidRPr="008111D2" w:rsidRDefault="009E3FAC"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3667A3" w:rsidP="008111D2">
      <w:pPr>
        <w:spacing w:after="0" w:line="240" w:lineRule="auto"/>
        <w:jc w:val="center"/>
        <w:rPr>
          <w:b/>
          <w:szCs w:val="24"/>
        </w:rPr>
      </w:pPr>
      <w:r>
        <w:rPr>
          <w:b/>
          <w:szCs w:val="24"/>
        </w:rPr>
        <w:t xml:space="preserve">September </w:t>
      </w:r>
      <w:r w:rsidR="00C2771A">
        <w:rPr>
          <w:b/>
          <w:szCs w:val="24"/>
        </w:rPr>
        <w:t>30</w:t>
      </w:r>
      <w:r w:rsidR="00873459">
        <w:rPr>
          <w:b/>
          <w:szCs w:val="24"/>
        </w:rPr>
        <w:t>, 2013</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7D6E75" w:rsidRPr="008111D2" w:rsidRDefault="007D6E75" w:rsidP="008111D2">
      <w:pPr>
        <w:pStyle w:val="Heading1"/>
        <w:rPr>
          <w:szCs w:val="24"/>
        </w:rPr>
      </w:pPr>
      <w:r w:rsidRPr="008111D2">
        <w:rPr>
          <w:szCs w:val="24"/>
        </w:rPr>
        <w:lastRenderedPageBreak/>
        <w:t>A. Background</w:t>
      </w:r>
    </w:p>
    <w:p w:rsidR="009B19E8" w:rsidRPr="008111D2" w:rsidRDefault="009B19E8" w:rsidP="008111D2">
      <w:pPr>
        <w:spacing w:after="0" w:line="240" w:lineRule="auto"/>
        <w:rPr>
          <w:szCs w:val="24"/>
        </w:rPr>
      </w:pPr>
      <w:r w:rsidRPr="008111D2">
        <w:rPr>
          <w:szCs w:val="24"/>
        </w:rPr>
        <w:t xml:space="preserve">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w:t>
      </w:r>
      <w:proofErr w:type="gramStart"/>
      <w:r w:rsidRPr="008111D2">
        <w:rPr>
          <w:szCs w:val="24"/>
        </w:rPr>
        <w:t>as a result</w:t>
      </w:r>
      <w:proofErr w:type="gramEnd"/>
      <w:r w:rsidRPr="008111D2">
        <w:rPr>
          <w:szCs w:val="24"/>
        </w:rPr>
        <w:t xml:space="preserve">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Pr="008111D2" w:rsidRDefault="009B19E8" w:rsidP="008111D2">
      <w:pPr>
        <w:pStyle w:val="Heading1"/>
        <w:rPr>
          <w:szCs w:val="24"/>
        </w:rPr>
      </w:pPr>
    </w:p>
    <w:p w:rsidR="007D6E75" w:rsidRPr="008111D2" w:rsidRDefault="007D6E75" w:rsidP="008111D2">
      <w:pPr>
        <w:pStyle w:val="Heading1"/>
        <w:rPr>
          <w:szCs w:val="24"/>
        </w:rPr>
      </w:pPr>
      <w:r w:rsidRPr="008111D2">
        <w:rPr>
          <w:szCs w:val="24"/>
        </w:rPr>
        <w:t>B. Description of Information Collection</w:t>
      </w:r>
    </w:p>
    <w:p w:rsidR="00E93F3F" w:rsidRPr="00CB241F" w:rsidRDefault="00CB241F" w:rsidP="001D197A">
      <w:pPr>
        <w:spacing w:after="0" w:line="240" w:lineRule="auto"/>
        <w:rPr>
          <w:szCs w:val="20"/>
        </w:rPr>
      </w:pPr>
      <w:r w:rsidRPr="00CB241F">
        <w:rPr>
          <w:szCs w:val="20"/>
        </w:rPr>
        <w:t>Section 2703 of the Affordable Care Act, entitled “State Option to Provide Health Homes for Enrollees with Chronic Conditions,” added section 1945 to the Social Security Act to allow states to elect the health home option under the Medicaid State Plan.</w:t>
      </w:r>
      <w:r>
        <w:rPr>
          <w:szCs w:val="20"/>
        </w:rPr>
        <w:t xml:space="preserve"> </w:t>
      </w:r>
      <w:r w:rsidR="00E93F3F" w:rsidRPr="00E93F3F">
        <w:rPr>
          <w:rFonts w:cs="Times New Roman"/>
          <w:szCs w:val="20"/>
        </w:rPr>
        <w:t xml:space="preserve">Information submitted via the health home State Plan Amendment (SPA) web-based application will be used by CMS Central and Regional Offices to analyze a State’s proposal to implement Section 1945 of the Social Security Act (the Act) to establish a State plan option to provide coordinated care through a health home for individuals with chronic conditions.   State Medicaid Agencies will complete the SPA web-based application, and submit it to CMS for a comprehensive analysis.  </w:t>
      </w:r>
    </w:p>
    <w:p w:rsidR="001D197A" w:rsidRDefault="001D197A" w:rsidP="001D197A">
      <w:pPr>
        <w:spacing w:after="0" w:line="240" w:lineRule="auto"/>
        <w:rPr>
          <w:rFonts w:cs="Times New Roman"/>
          <w:szCs w:val="20"/>
        </w:rPr>
      </w:pPr>
    </w:p>
    <w:p w:rsidR="00E93F3F" w:rsidRPr="00E93F3F" w:rsidRDefault="00E93F3F" w:rsidP="001D197A">
      <w:pPr>
        <w:spacing w:after="0" w:line="240" w:lineRule="auto"/>
        <w:rPr>
          <w:rFonts w:cs="Times New Roman"/>
          <w:szCs w:val="20"/>
        </w:rPr>
      </w:pPr>
      <w:r w:rsidRPr="00E93F3F">
        <w:rPr>
          <w:rFonts w:cs="Times New Roman"/>
          <w:szCs w:val="20"/>
        </w:rPr>
        <w:t xml:space="preserve">There are two parts to the application, one is the SPA template and the other is an administrative addendum.  In accordance with 1945(f) and 1945(g) of the Act, and Section 3502 of the Affordable Care Act, the addendum permits a State to display monitoring data and identify the goals and measures that </w:t>
      </w:r>
      <w:proofErr w:type="gramStart"/>
      <w:r w:rsidRPr="00E93F3F">
        <w:rPr>
          <w:rFonts w:cs="Times New Roman"/>
          <w:szCs w:val="20"/>
        </w:rPr>
        <w:t>will be used</w:t>
      </w:r>
      <w:proofErr w:type="gramEnd"/>
      <w:r w:rsidRPr="00E93F3F">
        <w:rPr>
          <w:rFonts w:cs="Times New Roman"/>
          <w:szCs w:val="20"/>
        </w:rPr>
        <w:t xml:space="preserve"> to assess its Health Homes model of service delivery.  States can update the content within the addendum at any time without having to submit a new amendment.  Both documents </w:t>
      </w:r>
      <w:proofErr w:type="gramStart"/>
      <w:r w:rsidRPr="00E93F3F">
        <w:rPr>
          <w:rFonts w:cs="Times New Roman"/>
          <w:szCs w:val="20"/>
        </w:rPr>
        <w:t>must be completed</w:t>
      </w:r>
      <w:proofErr w:type="gramEnd"/>
      <w:r w:rsidRPr="00E93F3F">
        <w:rPr>
          <w:rFonts w:cs="Times New Roman"/>
          <w:szCs w:val="20"/>
        </w:rPr>
        <w:t xml:space="preserve"> by the State for a SPA submission to be considered complete.  The application contains check-off items and free text areas for a State to describe its health home program, such as; population criteria and enrollment, infrastructure, provider standards, delivery service, payment methodology, core services, use of health information technology, specific assurances, and quality program monitoring.  All information provided by the State in the application </w:t>
      </w:r>
      <w:proofErr w:type="gramStart"/>
      <w:r w:rsidRPr="00E93F3F">
        <w:rPr>
          <w:rFonts w:cs="Times New Roman"/>
          <w:szCs w:val="20"/>
        </w:rPr>
        <w:t>is reviewed, approved and maintained</w:t>
      </w:r>
      <w:proofErr w:type="gramEnd"/>
      <w:r w:rsidRPr="00E93F3F">
        <w:rPr>
          <w:rFonts w:cs="Times New Roman"/>
          <w:szCs w:val="20"/>
        </w:rPr>
        <w:t xml:space="preserve"> based on applicable statutory and regulatory requirements. </w:t>
      </w:r>
    </w:p>
    <w:p w:rsidR="00E93F3F" w:rsidRPr="00E93F3F" w:rsidRDefault="00E93F3F" w:rsidP="00E93F3F">
      <w:pPr>
        <w:spacing w:after="0"/>
        <w:rPr>
          <w:rFonts w:cs="Times New Roman"/>
          <w:szCs w:val="20"/>
        </w:rPr>
      </w:pPr>
    </w:p>
    <w:p w:rsidR="00E93F3F" w:rsidRDefault="00E93F3F" w:rsidP="001D197A">
      <w:pPr>
        <w:spacing w:after="0" w:line="240" w:lineRule="auto"/>
        <w:rPr>
          <w:rFonts w:cs="Times New Roman"/>
          <w:szCs w:val="20"/>
        </w:rPr>
      </w:pPr>
      <w:r w:rsidRPr="00E93F3F">
        <w:rPr>
          <w:rFonts w:cs="Times New Roman"/>
          <w:szCs w:val="20"/>
        </w:rPr>
        <w:t>This collection of this information is critically important in that the provisions in Section 1945 of the Act provide an opportunity for States to build a person-centered system of care that achieves improved outcomes for beneficiaries and better services and value for State Medicaid programs. This provision supports CMS’s overarching approach to improving health care through the simultaneous pursuit of three goals: improving the experience of care; improving the health of populations; and reducing per capita costs of health care.</w:t>
      </w:r>
    </w:p>
    <w:p w:rsidR="00CB241F" w:rsidRDefault="00CB241F" w:rsidP="00E93F3F">
      <w:pPr>
        <w:spacing w:after="0"/>
        <w:rPr>
          <w:rFonts w:cs="Times New Roman"/>
          <w:szCs w:val="20"/>
        </w:rPr>
      </w:pPr>
    </w:p>
    <w:p w:rsidR="00CB241F" w:rsidRDefault="00CB241F" w:rsidP="001D197A">
      <w:pPr>
        <w:pStyle w:val="ListParagraph"/>
        <w:spacing w:line="240" w:lineRule="auto"/>
        <w:ind w:left="0"/>
        <w:rPr>
          <w:rFonts w:ascii="Times New Roman" w:hAnsi="Times New Roman"/>
          <w:sz w:val="24"/>
          <w:szCs w:val="20"/>
        </w:rPr>
      </w:pPr>
      <w:r w:rsidRPr="00CB241F">
        <w:rPr>
          <w:rFonts w:ascii="Times New Roman" w:hAnsi="Times New Roman"/>
          <w:sz w:val="24"/>
          <w:szCs w:val="20"/>
        </w:rPr>
        <w:t xml:space="preserve">SMDL# 10-024, ACA #12 - RE: Health Homes for Enrollees with Chronic Conditions. This letter provides preliminary guidance to states on the implementation of section 2703 of the </w:t>
      </w:r>
      <w:r w:rsidRPr="00CB241F">
        <w:rPr>
          <w:rFonts w:ascii="Times New Roman" w:hAnsi="Times New Roman"/>
          <w:sz w:val="24"/>
          <w:szCs w:val="20"/>
        </w:rPr>
        <w:lastRenderedPageBreak/>
        <w:t>Affordable Care Act.</w:t>
      </w:r>
      <w:r w:rsidR="001D197A">
        <w:rPr>
          <w:rFonts w:ascii="Times New Roman" w:hAnsi="Times New Roman"/>
          <w:sz w:val="24"/>
          <w:szCs w:val="20"/>
        </w:rPr>
        <w:t xml:space="preserve"> </w:t>
      </w:r>
      <w:hyperlink r:id="rId8" w:history="1">
        <w:r w:rsidR="001D197A" w:rsidRPr="00782E33">
          <w:rPr>
            <w:rStyle w:val="Hyperlink"/>
            <w:rFonts w:ascii="Times New Roman" w:hAnsi="Times New Roman"/>
            <w:sz w:val="24"/>
            <w:szCs w:val="20"/>
          </w:rPr>
          <w:t>http://downloads.cms.gov/cmsgov/archived-downloads/SMDL/downloads/SMD10024.pdf</w:t>
        </w:r>
      </w:hyperlink>
    </w:p>
    <w:p w:rsidR="00CB241F" w:rsidRPr="00CB241F" w:rsidRDefault="00CB241F" w:rsidP="001D197A">
      <w:pPr>
        <w:pStyle w:val="ListParagraph"/>
        <w:spacing w:line="240" w:lineRule="auto"/>
        <w:ind w:left="0"/>
        <w:rPr>
          <w:rFonts w:ascii="Times New Roman" w:hAnsi="Times New Roman"/>
          <w:sz w:val="24"/>
          <w:szCs w:val="20"/>
        </w:rPr>
      </w:pPr>
    </w:p>
    <w:p w:rsidR="00CB241F" w:rsidRDefault="00CB241F" w:rsidP="001D197A">
      <w:pPr>
        <w:pStyle w:val="ListParagraph"/>
        <w:spacing w:line="240" w:lineRule="auto"/>
        <w:ind w:left="0"/>
        <w:rPr>
          <w:rFonts w:ascii="Times New Roman" w:hAnsi="Times New Roman"/>
          <w:sz w:val="24"/>
          <w:szCs w:val="20"/>
        </w:rPr>
      </w:pPr>
      <w:proofErr w:type="gramStart"/>
      <w:r w:rsidRPr="00CB241F">
        <w:rPr>
          <w:rFonts w:ascii="Times New Roman" w:hAnsi="Times New Roman"/>
          <w:sz w:val="24"/>
          <w:szCs w:val="20"/>
        </w:rPr>
        <w:t>CMCS Information Bulletin: December 22, 2010: Web-Based SPA Submission Process for Health Home for Medicaid Enrollees with Chronic Conditions.</w:t>
      </w:r>
      <w:proofErr w:type="gramEnd"/>
      <w:r w:rsidRPr="00CB241F">
        <w:rPr>
          <w:rFonts w:ascii="Times New Roman" w:hAnsi="Times New Roman"/>
          <w:sz w:val="24"/>
          <w:szCs w:val="20"/>
        </w:rPr>
        <w:t xml:space="preserve">  This bulletin provides guidance on the automated State Plan submission process for Health Homes.</w:t>
      </w:r>
      <w:r>
        <w:rPr>
          <w:rFonts w:ascii="Times New Roman" w:hAnsi="Times New Roman"/>
          <w:sz w:val="24"/>
          <w:szCs w:val="20"/>
        </w:rPr>
        <w:t xml:space="preserve"> </w:t>
      </w:r>
      <w:hyperlink r:id="rId9" w:history="1">
        <w:r w:rsidRPr="00782E33">
          <w:rPr>
            <w:rStyle w:val="Hyperlink"/>
            <w:rFonts w:ascii="Times New Roman" w:hAnsi="Times New Roman"/>
            <w:sz w:val="24"/>
            <w:szCs w:val="20"/>
          </w:rPr>
          <w:t>http://downloads.cms.gov/cmsgov/archived-downloads/CMCSBulletins/downloads/CIB-12-22-10.pdf</w:t>
        </w:r>
      </w:hyperlink>
    </w:p>
    <w:p w:rsidR="00E93F3F" w:rsidRPr="00770E4C" w:rsidRDefault="00E93F3F" w:rsidP="00E93F3F">
      <w:pPr>
        <w:spacing w:after="0"/>
        <w:ind w:left="360"/>
        <w:rPr>
          <w:rFonts w:cs="Times New Roman"/>
          <w:sz w:val="20"/>
          <w:szCs w:val="20"/>
        </w:rPr>
      </w:pPr>
    </w:p>
    <w:p w:rsidR="007D6E75" w:rsidRPr="008111D2" w:rsidRDefault="007D6E75" w:rsidP="008111D2">
      <w:pPr>
        <w:pStyle w:val="Heading1"/>
        <w:rPr>
          <w:szCs w:val="24"/>
        </w:rPr>
      </w:pPr>
      <w:r w:rsidRPr="008111D2">
        <w:rPr>
          <w:szCs w:val="24"/>
        </w:rPr>
        <w:t>C. Deviations from Generic Request</w:t>
      </w:r>
    </w:p>
    <w:p w:rsidR="007D6E75" w:rsidRPr="008111D2" w:rsidRDefault="009B19E8" w:rsidP="008111D2">
      <w:pPr>
        <w:spacing w:after="0" w:line="240" w:lineRule="auto"/>
        <w:rPr>
          <w:szCs w:val="24"/>
        </w:rPr>
      </w:pPr>
      <w:r w:rsidRPr="008111D2">
        <w:rPr>
          <w:szCs w:val="24"/>
        </w:rPr>
        <w:t xml:space="preserve">No deviations </w:t>
      </w:r>
      <w:proofErr w:type="gramStart"/>
      <w:r w:rsidRPr="008111D2">
        <w:rPr>
          <w:szCs w:val="24"/>
        </w:rPr>
        <w:t>are requested</w:t>
      </w:r>
      <w:proofErr w:type="gramEnd"/>
      <w:r w:rsidRPr="008111D2">
        <w:rPr>
          <w:szCs w:val="24"/>
        </w:rPr>
        <w:t>.</w:t>
      </w:r>
    </w:p>
    <w:p w:rsidR="008111D2" w:rsidRPr="008111D2" w:rsidRDefault="008111D2" w:rsidP="008111D2">
      <w:pPr>
        <w:pStyle w:val="Heading1"/>
        <w:rPr>
          <w:szCs w:val="24"/>
        </w:rPr>
      </w:pPr>
    </w:p>
    <w:p w:rsidR="007D6E75" w:rsidRPr="008111D2" w:rsidRDefault="007D6E75" w:rsidP="008111D2">
      <w:pPr>
        <w:pStyle w:val="Heading1"/>
        <w:rPr>
          <w:szCs w:val="24"/>
        </w:rPr>
      </w:pPr>
      <w:r w:rsidRPr="008111D2">
        <w:rPr>
          <w:szCs w:val="24"/>
        </w:rPr>
        <w:t>D. Burden Hour Deduction</w:t>
      </w:r>
    </w:p>
    <w:p w:rsidR="00483058" w:rsidRPr="008111D2" w:rsidRDefault="00483058" w:rsidP="008111D2">
      <w:pPr>
        <w:spacing w:after="0" w:line="240" w:lineRule="auto"/>
        <w:rPr>
          <w:szCs w:val="24"/>
        </w:rPr>
      </w:pPr>
      <w:r w:rsidRPr="008111D2">
        <w:rPr>
          <w:szCs w:val="24"/>
        </w:rPr>
        <w:t xml:space="preserve">The total approved burden ceiling of the generic ICR is 86,240 hours, and CMS previously requested to use </w:t>
      </w:r>
      <w:r w:rsidR="00C2771A">
        <w:rPr>
          <w:szCs w:val="24"/>
        </w:rPr>
        <w:t>34,836</w:t>
      </w:r>
      <w:r w:rsidRPr="008111D2">
        <w:rPr>
          <w:szCs w:val="24"/>
        </w:rPr>
        <w:t xml:space="preserve"> hours, leaving our burden ceiling at </w:t>
      </w:r>
      <w:r w:rsidR="00C2771A">
        <w:rPr>
          <w:szCs w:val="24"/>
        </w:rPr>
        <w:t>51,404</w:t>
      </w:r>
      <w:r w:rsidR="00043D0E" w:rsidRPr="008111D2">
        <w:rPr>
          <w:szCs w:val="24"/>
        </w:rPr>
        <w:t xml:space="preserve"> </w:t>
      </w:r>
      <w:r w:rsidRPr="008111D2">
        <w:rPr>
          <w:szCs w:val="24"/>
        </w:rPr>
        <w:t xml:space="preserve">hours. CMS estimates that each State will complete the collection of data and submission to CMS within </w:t>
      </w:r>
      <w:r w:rsidR="00E93F3F">
        <w:rPr>
          <w:szCs w:val="24"/>
        </w:rPr>
        <w:t>80</w:t>
      </w:r>
      <w:r w:rsidRPr="008111D2">
        <w:rPr>
          <w:szCs w:val="24"/>
        </w:rPr>
        <w:t xml:space="preserve"> hours. There is a potential universe of </w:t>
      </w:r>
      <w:r w:rsidR="00FB3D21">
        <w:rPr>
          <w:szCs w:val="24"/>
        </w:rPr>
        <w:t>30</w:t>
      </w:r>
      <w:r w:rsidRPr="008111D2">
        <w:rPr>
          <w:szCs w:val="24"/>
        </w:rPr>
        <w:t xml:space="preserve"> respondents, so the total burden deducted from </w:t>
      </w:r>
      <w:r w:rsidR="00F303E4" w:rsidRPr="008111D2">
        <w:rPr>
          <w:szCs w:val="24"/>
        </w:rPr>
        <w:t xml:space="preserve">the total for this request is </w:t>
      </w:r>
      <w:r w:rsidR="00873459" w:rsidRPr="00FB3D21">
        <w:rPr>
          <w:szCs w:val="24"/>
        </w:rPr>
        <w:t>2,4</w:t>
      </w:r>
      <w:r w:rsidR="00FB3D21" w:rsidRPr="00FB3D21">
        <w:rPr>
          <w:szCs w:val="24"/>
        </w:rPr>
        <w:t>0</w:t>
      </w:r>
      <w:r w:rsidR="00873459" w:rsidRPr="00FB3D21">
        <w:rPr>
          <w:szCs w:val="24"/>
        </w:rPr>
        <w:t>0</w:t>
      </w:r>
      <w:r w:rsidRPr="008111D2">
        <w:rPr>
          <w:szCs w:val="24"/>
        </w:rPr>
        <w:t xml:space="preserve"> hours. </w:t>
      </w:r>
    </w:p>
    <w:p w:rsidR="008111D2" w:rsidRPr="008111D2" w:rsidRDefault="008111D2" w:rsidP="008111D2">
      <w:pPr>
        <w:pStyle w:val="Heading1"/>
        <w:rPr>
          <w:szCs w:val="24"/>
        </w:rPr>
      </w:pPr>
    </w:p>
    <w:p w:rsidR="007D6E75" w:rsidRPr="008111D2" w:rsidRDefault="007D6E75" w:rsidP="008111D2">
      <w:pPr>
        <w:pStyle w:val="Heading1"/>
        <w:rPr>
          <w:szCs w:val="24"/>
        </w:rPr>
      </w:pPr>
      <w:r w:rsidRPr="008111D2">
        <w:rPr>
          <w:szCs w:val="24"/>
        </w:rPr>
        <w:t>E. Timeline</w:t>
      </w:r>
    </w:p>
    <w:p w:rsidR="003248D0" w:rsidRPr="008111D2" w:rsidRDefault="003248D0" w:rsidP="008111D2">
      <w:pPr>
        <w:spacing w:after="0" w:line="240" w:lineRule="auto"/>
        <w:rPr>
          <w:szCs w:val="24"/>
        </w:rPr>
      </w:pPr>
      <w:r w:rsidRPr="008111D2">
        <w:rPr>
          <w:szCs w:val="24"/>
        </w:rPr>
        <w:t>CMS hop</w:t>
      </w:r>
      <w:r w:rsidR="009E3FAC" w:rsidRPr="008111D2">
        <w:rPr>
          <w:szCs w:val="24"/>
        </w:rPr>
        <w:t>e</w:t>
      </w:r>
      <w:r w:rsidRPr="008111D2">
        <w:rPr>
          <w:szCs w:val="24"/>
        </w:rPr>
        <w:t xml:space="preserve">s to deploy this collection in </w:t>
      </w:r>
      <w:r w:rsidR="00C2771A">
        <w:rPr>
          <w:szCs w:val="24"/>
        </w:rPr>
        <w:t>October</w:t>
      </w:r>
      <w:bookmarkStart w:id="0" w:name="_GoBack"/>
      <w:bookmarkEnd w:id="0"/>
      <w:r w:rsidR="00F303E4" w:rsidRPr="008111D2">
        <w:rPr>
          <w:szCs w:val="24"/>
        </w:rPr>
        <w:t xml:space="preserve"> 2013</w:t>
      </w:r>
      <w:r w:rsidRPr="008111D2">
        <w:rPr>
          <w:szCs w:val="24"/>
        </w:rPr>
        <w:t>.</w:t>
      </w:r>
    </w:p>
    <w:p w:rsidR="008111D2" w:rsidRPr="008111D2" w:rsidRDefault="008111D2" w:rsidP="008111D2">
      <w:pPr>
        <w:spacing w:after="0" w:line="240" w:lineRule="auto"/>
        <w:rPr>
          <w:szCs w:val="24"/>
        </w:rPr>
      </w:pPr>
    </w:p>
    <w:p w:rsidR="00467E98" w:rsidRDefault="00467E98" w:rsidP="00270765">
      <w:pPr>
        <w:spacing w:after="0" w:line="240" w:lineRule="auto"/>
        <w:rPr>
          <w:szCs w:val="24"/>
        </w:rPr>
      </w:pPr>
      <w:r w:rsidRPr="008111D2">
        <w:rPr>
          <w:szCs w:val="24"/>
        </w:rPr>
        <w:t xml:space="preserve">The following attachment </w:t>
      </w:r>
      <w:proofErr w:type="gramStart"/>
      <w:r w:rsidR="00270765">
        <w:rPr>
          <w:szCs w:val="24"/>
        </w:rPr>
        <w:t>is</w:t>
      </w:r>
      <w:r w:rsidRPr="008111D2">
        <w:rPr>
          <w:szCs w:val="24"/>
        </w:rPr>
        <w:t xml:space="preserve"> provided</w:t>
      </w:r>
      <w:proofErr w:type="gramEnd"/>
      <w:r w:rsidRPr="008111D2">
        <w:rPr>
          <w:szCs w:val="24"/>
        </w:rPr>
        <w:t xml:space="preserve"> for this information collection:</w:t>
      </w:r>
    </w:p>
    <w:p w:rsidR="00E93F3F" w:rsidRPr="00CB241F" w:rsidRDefault="00E93F3F" w:rsidP="004A0A30">
      <w:pPr>
        <w:pStyle w:val="ListParagraph"/>
        <w:numPr>
          <w:ilvl w:val="0"/>
          <w:numId w:val="6"/>
        </w:numPr>
        <w:spacing w:after="0" w:line="240" w:lineRule="auto"/>
        <w:rPr>
          <w:rFonts w:ascii="Times New Roman" w:hAnsi="Times New Roman"/>
          <w:bCs/>
          <w:sz w:val="24"/>
          <w:szCs w:val="24"/>
        </w:rPr>
      </w:pPr>
      <w:r w:rsidRPr="00CB241F">
        <w:rPr>
          <w:rFonts w:ascii="Times New Roman" w:hAnsi="Times New Roman"/>
          <w:bCs/>
          <w:sz w:val="24"/>
          <w:szCs w:val="24"/>
        </w:rPr>
        <w:t>Health Homes Administrative Component</w:t>
      </w:r>
    </w:p>
    <w:p w:rsidR="00E93F3F" w:rsidRPr="00CB241F" w:rsidRDefault="00E93F3F" w:rsidP="004A0A30">
      <w:pPr>
        <w:pStyle w:val="ListParagraph"/>
        <w:numPr>
          <w:ilvl w:val="0"/>
          <w:numId w:val="6"/>
        </w:numPr>
        <w:spacing w:after="0" w:line="240" w:lineRule="auto"/>
        <w:rPr>
          <w:rFonts w:ascii="Times New Roman" w:hAnsi="Times New Roman"/>
          <w:sz w:val="24"/>
          <w:szCs w:val="24"/>
        </w:rPr>
      </w:pPr>
      <w:r w:rsidRPr="00CB241F">
        <w:rPr>
          <w:rFonts w:ascii="Times New Roman" w:hAnsi="Times New Roman"/>
          <w:bCs/>
          <w:sz w:val="24"/>
          <w:szCs w:val="24"/>
        </w:rPr>
        <w:t xml:space="preserve">Health Homes </w:t>
      </w:r>
      <w:r w:rsidR="00CB241F" w:rsidRPr="00CB241F">
        <w:rPr>
          <w:rFonts w:ascii="Times New Roman" w:hAnsi="Times New Roman"/>
          <w:bCs/>
          <w:sz w:val="24"/>
          <w:szCs w:val="24"/>
        </w:rPr>
        <w:t>State Plan Amendment</w:t>
      </w:r>
    </w:p>
    <w:sectPr w:rsidR="00E93F3F" w:rsidRPr="00CB241F"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22C0E"/>
    <w:rsid w:val="00175A39"/>
    <w:rsid w:val="00185CB4"/>
    <w:rsid w:val="001A1FC6"/>
    <w:rsid w:val="001D197A"/>
    <w:rsid w:val="001E66B6"/>
    <w:rsid w:val="001F2628"/>
    <w:rsid w:val="0020026D"/>
    <w:rsid w:val="00222B4F"/>
    <w:rsid w:val="00252D20"/>
    <w:rsid w:val="00262B47"/>
    <w:rsid w:val="00270765"/>
    <w:rsid w:val="0027114C"/>
    <w:rsid w:val="003248D0"/>
    <w:rsid w:val="003627C8"/>
    <w:rsid w:val="003667A3"/>
    <w:rsid w:val="003918B4"/>
    <w:rsid w:val="003F4D04"/>
    <w:rsid w:val="00405CF9"/>
    <w:rsid w:val="00432C17"/>
    <w:rsid w:val="00467E98"/>
    <w:rsid w:val="00474257"/>
    <w:rsid w:val="00475EF8"/>
    <w:rsid w:val="00483058"/>
    <w:rsid w:val="004A0A30"/>
    <w:rsid w:val="004B13E8"/>
    <w:rsid w:val="0052333E"/>
    <w:rsid w:val="005D001F"/>
    <w:rsid w:val="005E3B79"/>
    <w:rsid w:val="005E52BE"/>
    <w:rsid w:val="006026DA"/>
    <w:rsid w:val="00647812"/>
    <w:rsid w:val="00685368"/>
    <w:rsid w:val="006C0B96"/>
    <w:rsid w:val="006C4626"/>
    <w:rsid w:val="006F4FF9"/>
    <w:rsid w:val="00707666"/>
    <w:rsid w:val="0071650B"/>
    <w:rsid w:val="00723A9E"/>
    <w:rsid w:val="007D6E75"/>
    <w:rsid w:val="00802598"/>
    <w:rsid w:val="008111D2"/>
    <w:rsid w:val="00836E8F"/>
    <w:rsid w:val="00873459"/>
    <w:rsid w:val="0088756F"/>
    <w:rsid w:val="008C11BC"/>
    <w:rsid w:val="008D52D1"/>
    <w:rsid w:val="008F2AED"/>
    <w:rsid w:val="009903AB"/>
    <w:rsid w:val="009B19E8"/>
    <w:rsid w:val="009C0EEC"/>
    <w:rsid w:val="009C2F36"/>
    <w:rsid w:val="009E3FAC"/>
    <w:rsid w:val="00A138F7"/>
    <w:rsid w:val="00A718B4"/>
    <w:rsid w:val="00AA37EC"/>
    <w:rsid w:val="00AB01BC"/>
    <w:rsid w:val="00AE1BD8"/>
    <w:rsid w:val="00B43BBD"/>
    <w:rsid w:val="00B532F3"/>
    <w:rsid w:val="00B87957"/>
    <w:rsid w:val="00C2142E"/>
    <w:rsid w:val="00C2771A"/>
    <w:rsid w:val="00C94C5E"/>
    <w:rsid w:val="00CB241F"/>
    <w:rsid w:val="00CB646D"/>
    <w:rsid w:val="00CF6C1D"/>
    <w:rsid w:val="00D215B4"/>
    <w:rsid w:val="00D46C38"/>
    <w:rsid w:val="00DD794C"/>
    <w:rsid w:val="00DF098E"/>
    <w:rsid w:val="00E93F3F"/>
    <w:rsid w:val="00EA4AB1"/>
    <w:rsid w:val="00EE1AD1"/>
    <w:rsid w:val="00F04F6D"/>
    <w:rsid w:val="00F303E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 w:type="character" w:styleId="Hyperlink">
    <w:name w:val="Hyperlink"/>
    <w:basedOn w:val="DefaultParagraphFont"/>
    <w:uiPriority w:val="99"/>
    <w:unhideWhenUsed/>
    <w:rsid w:val="00CB24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 w:type="character" w:styleId="Hyperlink">
    <w:name w:val="Hyperlink"/>
    <w:basedOn w:val="DefaultParagraphFont"/>
    <w:uiPriority w:val="99"/>
    <w:unhideWhenUsed/>
    <w:rsid w:val="00CB24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s.cms.gov/cmsgov/archived-downloads/SMDL/downloads/SMD10024.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wnloads.cms.gov/cmsgov/archived-downloads/CMCSBulletins/downloads/CIB-12-22-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FALECIA SMITH</cp:lastModifiedBy>
  <cp:revision>3</cp:revision>
  <cp:lastPrinted>2013-08-15T15:50:00Z</cp:lastPrinted>
  <dcterms:created xsi:type="dcterms:W3CDTF">2013-09-11T19:05:00Z</dcterms:created>
  <dcterms:modified xsi:type="dcterms:W3CDTF">2013-09-30T17:26:00Z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2144672366</vt:i4>
  </property>
  <property fmtid="{D5CDD505-2E9C-101B-9397-08002B2CF9AE}" pid="3" name="_NewReviewCycle">
    <vt:lpwstr/>
  </property>
  <property fmtid="{D5CDD505-2E9C-101B-9397-08002B2CF9AE}" pid="4" name="_EmailSubject">
    <vt:lpwstr>Generic Package 1 of 3</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8" name="_PreviousAdHocReviewCycleID">
    <vt:i4>1223358171</vt:i4>
  </property>
</Properties>
</file>