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8E7" w:rsidRDefault="007908E7" w:rsidP="007908E7">
      <w:pPr>
        <w:pStyle w:val="Center"/>
        <w:spacing w:line="240" w:lineRule="auto"/>
        <w:rPr>
          <w:b/>
          <w:bCs/>
          <w:szCs w:val="24"/>
        </w:rPr>
      </w:pPr>
      <w:r>
        <w:rPr>
          <w:b/>
          <w:bCs/>
          <w:szCs w:val="24"/>
        </w:rPr>
        <w:t xml:space="preserve">THE MEDICAID BUY-IN PROGRAM: 2010 POLICY UPDATE </w:t>
      </w:r>
    </w:p>
    <w:p w:rsidR="007908E7" w:rsidRDefault="007908E7" w:rsidP="007908E7">
      <w:pPr>
        <w:pStyle w:val="Center"/>
        <w:spacing w:line="240" w:lineRule="auto"/>
        <w:jc w:val="both"/>
        <w:rPr>
          <w:szCs w:val="24"/>
        </w:rPr>
      </w:pPr>
    </w:p>
    <w:p w:rsidR="007908E7" w:rsidRDefault="007908E7" w:rsidP="007908E7">
      <w:pPr>
        <w:pStyle w:val="Center"/>
        <w:spacing w:line="240" w:lineRule="auto"/>
        <w:jc w:val="both"/>
        <w:rPr>
          <w:szCs w:val="24"/>
        </w:rPr>
      </w:pPr>
      <w:r>
        <w:rPr>
          <w:szCs w:val="24"/>
        </w:rPr>
        <w:t xml:space="preserve">Many Medicaid Buy-In program directors have found it useful to know about Buy-In programs in other states. To facilitate this sharing, and as part of our work for the Centers for Medicare and Medicaid (CMS), we are compiling up-to-date information on Medicaid Buy-In policies and procedures. Specifically, we would like to learn about changes in your state’s Medicaid Buy-In program that occurred during 2010. This information is </w:t>
      </w:r>
      <w:r w:rsidRPr="00274CAC">
        <w:rPr>
          <w:szCs w:val="24"/>
        </w:rPr>
        <w:t xml:space="preserve">used to track Buy-In policy changes over time and has contributed </w:t>
      </w:r>
      <w:proofErr w:type="gramStart"/>
      <w:r w:rsidRPr="00274CAC">
        <w:rPr>
          <w:szCs w:val="24"/>
        </w:rPr>
        <w:t>to</w:t>
      </w:r>
      <w:proofErr w:type="gramEnd"/>
      <w:r w:rsidRPr="00274CAC">
        <w:rPr>
          <w:szCs w:val="24"/>
        </w:rPr>
        <w:t xml:space="preserve"> many of Mathematica’s reports, including the annual Government Performance and Results Act (GPRA) report for CMS and Congress.</w:t>
      </w:r>
    </w:p>
    <w:p w:rsidR="007908E7" w:rsidRDefault="007908E7" w:rsidP="007908E7">
      <w:pPr>
        <w:pStyle w:val="Center"/>
        <w:spacing w:line="240" w:lineRule="auto"/>
        <w:jc w:val="both"/>
        <w:rPr>
          <w:szCs w:val="24"/>
        </w:rPr>
      </w:pPr>
    </w:p>
    <w:p w:rsidR="007908E7" w:rsidRDefault="007908E7" w:rsidP="007908E7">
      <w:pPr>
        <w:pStyle w:val="Center"/>
        <w:spacing w:line="240" w:lineRule="auto"/>
        <w:jc w:val="both"/>
        <w:rPr>
          <w:szCs w:val="24"/>
        </w:rPr>
      </w:pPr>
      <w:r>
        <w:rPr>
          <w:szCs w:val="24"/>
        </w:rPr>
        <w:t xml:space="preserve">This questionnaire has 4 parts; please make sure to address each of them.  </w:t>
      </w:r>
    </w:p>
    <w:p w:rsidR="007908E7" w:rsidRDefault="007908E7" w:rsidP="007908E7">
      <w:pPr>
        <w:pStyle w:val="Center"/>
        <w:spacing w:line="240" w:lineRule="auto"/>
        <w:jc w:val="both"/>
        <w:rPr>
          <w:szCs w:val="24"/>
        </w:rPr>
      </w:pPr>
    </w:p>
    <w:p w:rsidR="00E45D0F" w:rsidRDefault="00E45D0F" w:rsidP="00E45D0F">
      <w:pPr>
        <w:pStyle w:val="NumberedBullet"/>
      </w:pPr>
      <w:r>
        <w:t xml:space="preserve">Major outcomes of State Medicaid Infrastructure Grant Activities </w:t>
      </w:r>
    </w:p>
    <w:p w:rsidR="007908E7" w:rsidRDefault="007908E7" w:rsidP="00E45D0F">
      <w:pPr>
        <w:pStyle w:val="NumberedBullet"/>
      </w:pPr>
      <w:r>
        <w:t>Changes Affecting Buy-In and Buy-In Outcomes (2010)</w:t>
      </w:r>
    </w:p>
    <w:p w:rsidR="007908E7" w:rsidRDefault="007908E7" w:rsidP="00E45D0F">
      <w:pPr>
        <w:pStyle w:val="NumberedBullet"/>
      </w:pPr>
      <w:r>
        <w:t>Enrollment Trends (2010)</w:t>
      </w:r>
    </w:p>
    <w:p w:rsidR="007908E7" w:rsidRDefault="007908E7" w:rsidP="00E45D0F">
      <w:pPr>
        <w:pStyle w:val="NumberedBullet"/>
      </w:pPr>
      <w:r>
        <w:t>2010 Buy-In Program Characteristics Table</w:t>
      </w:r>
    </w:p>
    <w:p w:rsidR="007908E7" w:rsidRDefault="007908E7" w:rsidP="00E45D0F">
      <w:pPr>
        <w:pStyle w:val="NumberedBullet"/>
        <w:numPr>
          <w:ilvl w:val="0"/>
          <w:numId w:val="0"/>
        </w:numPr>
        <w:ind w:left="432"/>
      </w:pPr>
      <w:r>
        <w:t xml:space="preserve"> </w:t>
      </w:r>
    </w:p>
    <w:p w:rsidR="007908E7" w:rsidRDefault="007908E7" w:rsidP="007908E7">
      <w:pPr>
        <w:pStyle w:val="Center"/>
        <w:spacing w:line="240" w:lineRule="auto"/>
        <w:jc w:val="both"/>
        <w:rPr>
          <w:szCs w:val="24"/>
        </w:rPr>
      </w:pPr>
      <w:r>
        <w:rPr>
          <w:szCs w:val="24"/>
        </w:rPr>
        <w:t xml:space="preserve">Please type your responses into this document using track changes or a different color font. Or you can print it out, complete it, and mail it back to me (Sarah Prenovitz). Feel free to contact me at the number below if you have any questions about </w:t>
      </w:r>
      <w:r w:rsidR="00BB6567">
        <w:rPr>
          <w:szCs w:val="24"/>
        </w:rPr>
        <w:t xml:space="preserve">sections 2-4 </w:t>
      </w:r>
      <w:r>
        <w:rPr>
          <w:szCs w:val="24"/>
        </w:rPr>
        <w:t xml:space="preserve">of the questionnaire. </w:t>
      </w:r>
    </w:p>
    <w:p w:rsidR="007908E7" w:rsidRDefault="007908E7" w:rsidP="007908E7">
      <w:pPr>
        <w:pStyle w:val="Center"/>
        <w:spacing w:line="240" w:lineRule="auto"/>
        <w:jc w:val="both"/>
        <w:rPr>
          <w:szCs w:val="24"/>
        </w:rPr>
      </w:pPr>
    </w:p>
    <w:p w:rsidR="007908E7" w:rsidRDefault="007908E7" w:rsidP="007908E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720"/>
        <w:jc w:val="left"/>
        <w:rPr>
          <w:szCs w:val="24"/>
        </w:rPr>
      </w:pPr>
      <w:r>
        <w:rPr>
          <w:szCs w:val="24"/>
        </w:rPr>
        <w:t>Sarah Prenovitz, Research Analyst</w:t>
      </w:r>
    </w:p>
    <w:p w:rsidR="007908E7" w:rsidRDefault="007908E7" w:rsidP="007908E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720"/>
        <w:jc w:val="left"/>
        <w:rPr>
          <w:b/>
          <w:bCs/>
          <w:szCs w:val="24"/>
        </w:rPr>
      </w:pPr>
      <w:r>
        <w:rPr>
          <w:szCs w:val="24"/>
        </w:rPr>
        <w:t>Mathematica Policy Research, Inc.</w:t>
      </w:r>
    </w:p>
    <w:p w:rsidR="007908E7" w:rsidRDefault="007908E7" w:rsidP="007908E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720"/>
        <w:jc w:val="left"/>
        <w:rPr>
          <w:szCs w:val="24"/>
        </w:rPr>
      </w:pPr>
      <w:r>
        <w:rPr>
          <w:szCs w:val="24"/>
        </w:rPr>
        <w:t>1100 1st Street, NE, 12th Floor</w:t>
      </w:r>
    </w:p>
    <w:p w:rsidR="007908E7" w:rsidRDefault="007908E7" w:rsidP="007908E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720"/>
        <w:jc w:val="left"/>
        <w:rPr>
          <w:szCs w:val="24"/>
        </w:rPr>
      </w:pPr>
      <w:r>
        <w:rPr>
          <w:szCs w:val="24"/>
        </w:rPr>
        <w:t>Washington, DC 20002</w:t>
      </w:r>
    </w:p>
    <w:p w:rsidR="007908E7" w:rsidRDefault="007908E7" w:rsidP="007908E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720"/>
        <w:jc w:val="left"/>
        <w:rPr>
          <w:szCs w:val="24"/>
        </w:rPr>
      </w:pPr>
      <w:r>
        <w:rPr>
          <w:szCs w:val="24"/>
        </w:rPr>
        <w:t>Tel: (202) 250-3509</w:t>
      </w:r>
    </w:p>
    <w:p w:rsidR="007908E7" w:rsidRDefault="007908E7" w:rsidP="007908E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ind w:firstLine="720"/>
        <w:jc w:val="left"/>
        <w:rPr>
          <w:szCs w:val="24"/>
        </w:rPr>
      </w:pPr>
      <w:r>
        <w:rPr>
          <w:szCs w:val="24"/>
        </w:rPr>
        <w:t>Fax: (202) 863-1763</w:t>
      </w:r>
    </w:p>
    <w:p w:rsidR="007908E7" w:rsidRDefault="004D6CEF" w:rsidP="007908E7">
      <w:pPr>
        <w:pStyle w:val="Center"/>
        <w:spacing w:line="240" w:lineRule="auto"/>
        <w:ind w:firstLine="720"/>
        <w:jc w:val="both"/>
        <w:rPr>
          <w:szCs w:val="24"/>
        </w:rPr>
      </w:pPr>
      <w:hyperlink r:id="rId8" w:history="1">
        <w:r w:rsidR="007908E7">
          <w:rPr>
            <w:rStyle w:val="Hyperlink"/>
            <w:szCs w:val="24"/>
          </w:rPr>
          <w:t>sprenovitz@mathematica-mpr.com</w:t>
        </w:r>
      </w:hyperlink>
    </w:p>
    <w:p w:rsidR="007908E7" w:rsidRDefault="007908E7" w:rsidP="007908E7">
      <w:pPr>
        <w:pStyle w:val="Center"/>
        <w:spacing w:line="240" w:lineRule="auto"/>
        <w:ind w:firstLine="720"/>
        <w:jc w:val="both"/>
        <w:rPr>
          <w:szCs w:val="24"/>
        </w:rPr>
      </w:pPr>
    </w:p>
    <w:p w:rsidR="007908E7" w:rsidRDefault="007908E7" w:rsidP="007908E7">
      <w:pPr>
        <w:pStyle w:val="Center"/>
        <w:spacing w:line="240" w:lineRule="auto"/>
        <w:jc w:val="both"/>
        <w:rPr>
          <w:szCs w:val="24"/>
        </w:rPr>
      </w:pPr>
      <w:r w:rsidRPr="004B4815">
        <w:rPr>
          <w:szCs w:val="24"/>
        </w:rPr>
        <w:t xml:space="preserve">Please contact Annette Shea at </w:t>
      </w:r>
      <w:hyperlink r:id="rId9" w:history="1">
        <w:r w:rsidRPr="004B4815">
          <w:rPr>
            <w:rStyle w:val="Hyperlink"/>
            <w:szCs w:val="24"/>
          </w:rPr>
          <w:t>Annette.Shea@cms.hhs.gov</w:t>
        </w:r>
      </w:hyperlink>
      <w:r w:rsidRPr="004B4815">
        <w:rPr>
          <w:szCs w:val="24"/>
        </w:rPr>
        <w:t xml:space="preserve">  or </w:t>
      </w:r>
      <w:r>
        <w:rPr>
          <w:szCs w:val="24"/>
        </w:rPr>
        <w:t>(4l0)</w:t>
      </w:r>
      <w:r w:rsidRPr="004B4815">
        <w:rPr>
          <w:szCs w:val="24"/>
        </w:rPr>
        <w:t>786</w:t>
      </w:r>
      <w:r>
        <w:rPr>
          <w:szCs w:val="24"/>
        </w:rPr>
        <w:t>-</w:t>
      </w:r>
      <w:r w:rsidRPr="004B4815">
        <w:rPr>
          <w:szCs w:val="24"/>
        </w:rPr>
        <w:t xml:space="preserve">7979 with any questions about the </w:t>
      </w:r>
      <w:r w:rsidR="00E45D0F">
        <w:rPr>
          <w:szCs w:val="24"/>
        </w:rPr>
        <w:t xml:space="preserve">first </w:t>
      </w:r>
      <w:r w:rsidRPr="004B4815">
        <w:rPr>
          <w:szCs w:val="24"/>
        </w:rPr>
        <w:t>section</w:t>
      </w:r>
      <w:r w:rsidR="00E45D0F">
        <w:rPr>
          <w:szCs w:val="24"/>
        </w:rPr>
        <w:t xml:space="preserve"> on the MIG program</w:t>
      </w:r>
      <w:r w:rsidRPr="004B4815">
        <w:rPr>
          <w:szCs w:val="24"/>
        </w:rPr>
        <w:t>.</w:t>
      </w:r>
    </w:p>
    <w:p w:rsidR="007908E7" w:rsidRDefault="007908E7" w:rsidP="007908E7">
      <w:pPr>
        <w:pStyle w:val="Center"/>
        <w:spacing w:line="240" w:lineRule="auto"/>
        <w:jc w:val="both"/>
        <w:rPr>
          <w:szCs w:val="24"/>
        </w:rPr>
      </w:pPr>
    </w:p>
    <w:p w:rsidR="007908E7" w:rsidRDefault="007908E7" w:rsidP="007908E7">
      <w:pPr>
        <w:pStyle w:val="Center"/>
        <w:spacing w:line="240" w:lineRule="auto"/>
        <w:jc w:val="both"/>
        <w:rPr>
          <w:szCs w:val="24"/>
        </w:rPr>
      </w:pPr>
    </w:p>
    <w:p w:rsidR="007908E7" w:rsidRDefault="007908E7" w:rsidP="007908E7">
      <w:pPr>
        <w:pStyle w:val="Center"/>
        <w:spacing w:line="240" w:lineRule="auto"/>
        <w:jc w:val="both"/>
        <w:rPr>
          <w:szCs w:val="24"/>
        </w:rPr>
      </w:pPr>
    </w:p>
    <w:p w:rsidR="007908E7" w:rsidRDefault="007908E7" w:rsidP="007908E7">
      <w:pPr>
        <w:pStyle w:val="Center"/>
        <w:spacing w:line="240" w:lineRule="auto"/>
        <w:jc w:val="both"/>
        <w:rPr>
          <w:szCs w:val="24"/>
        </w:rPr>
        <w:sectPr w:rsidR="007908E7" w:rsidSect="00240BAE">
          <w:headerReference w:type="even" r:id="rId10"/>
          <w:headerReference w:type="default" r:id="rId11"/>
          <w:footerReference w:type="default" r:id="rId12"/>
          <w:endnotePr>
            <w:numFmt w:val="decimal"/>
          </w:endnotePr>
          <w:pgSz w:w="12240" w:h="15840" w:code="1"/>
          <w:pgMar w:top="1440" w:right="1440" w:bottom="1440" w:left="1440" w:header="720" w:footer="576" w:gutter="0"/>
          <w:cols w:space="720"/>
          <w:docGrid w:linePitch="326"/>
        </w:sectPr>
      </w:pPr>
    </w:p>
    <w:p w:rsidR="00AA7E2A" w:rsidRDefault="007908E7" w:rsidP="00AA7E2A">
      <w:pPr>
        <w:pStyle w:val="Center"/>
        <w:spacing w:line="240" w:lineRule="auto"/>
        <w:jc w:val="both"/>
        <w:rPr>
          <w:i/>
          <w:szCs w:val="24"/>
        </w:rPr>
      </w:pPr>
      <w:r w:rsidRPr="00E45D0F">
        <w:rPr>
          <w:i/>
          <w:szCs w:val="24"/>
        </w:rPr>
        <w:lastRenderedPageBreak/>
        <w:t xml:space="preserve">For administrative purposes, we need to know how long it takes you to complete this </w:t>
      </w:r>
      <w:r w:rsidR="003B24CF">
        <w:rPr>
          <w:i/>
          <w:szCs w:val="24"/>
        </w:rPr>
        <w:t>report</w:t>
      </w:r>
      <w:r w:rsidRPr="00E45D0F">
        <w:rPr>
          <w:i/>
          <w:szCs w:val="24"/>
        </w:rPr>
        <w:t xml:space="preserve">. </w:t>
      </w:r>
      <w:r w:rsidR="00732E2D">
        <w:rPr>
          <w:i/>
          <w:szCs w:val="24"/>
        </w:rPr>
        <w:t xml:space="preserve">This information is required to gain approval to administer the </w:t>
      </w:r>
      <w:r w:rsidR="003B24CF">
        <w:rPr>
          <w:i/>
          <w:szCs w:val="24"/>
        </w:rPr>
        <w:t>report</w:t>
      </w:r>
      <w:r w:rsidR="00732E2D">
        <w:rPr>
          <w:i/>
          <w:szCs w:val="24"/>
        </w:rPr>
        <w:t xml:space="preserve"> to additional MIGs. </w:t>
      </w:r>
      <w:r w:rsidR="00274480">
        <w:rPr>
          <w:i/>
          <w:szCs w:val="24"/>
        </w:rPr>
        <w:t>To learn this, we need you to enter the start time and end time for completing the form if you need to stop before completing the form, please not</w:t>
      </w:r>
      <w:r w:rsidR="00916ABD">
        <w:rPr>
          <w:i/>
          <w:szCs w:val="24"/>
        </w:rPr>
        <w:t>e</w:t>
      </w:r>
      <w:r w:rsidR="00274480">
        <w:rPr>
          <w:i/>
          <w:szCs w:val="24"/>
        </w:rPr>
        <w:t xml:space="preserve"> your time so we can get an accurate time.</w:t>
      </w:r>
    </w:p>
    <w:p w:rsidR="00916ABD" w:rsidRDefault="00916ABD" w:rsidP="00AA7E2A">
      <w:pPr>
        <w:pStyle w:val="Center"/>
        <w:spacing w:line="240" w:lineRule="auto"/>
        <w:jc w:val="both"/>
        <w:rPr>
          <w:i/>
          <w:szCs w:val="24"/>
        </w:rPr>
      </w:pPr>
    </w:p>
    <w:p w:rsidR="00916ABD" w:rsidRDefault="00916ABD" w:rsidP="00AA7E2A">
      <w:pPr>
        <w:pStyle w:val="Center"/>
        <w:spacing w:line="240" w:lineRule="auto"/>
        <w:jc w:val="both"/>
        <w:rPr>
          <w:i/>
          <w:szCs w:val="24"/>
        </w:rPr>
      </w:pPr>
      <w:r>
        <w:rPr>
          <w:i/>
          <w:szCs w:val="24"/>
        </w:rPr>
        <w:t xml:space="preserve">After receiving your response we will contact you via email to find out if any questions were confusing or hard to answer. We appreciate any feedback you can give us. </w:t>
      </w:r>
    </w:p>
    <w:p w:rsidR="00916ABD" w:rsidRDefault="00916ABD" w:rsidP="00AA7E2A">
      <w:pPr>
        <w:pStyle w:val="Center"/>
        <w:spacing w:line="240" w:lineRule="auto"/>
        <w:jc w:val="both"/>
        <w:rPr>
          <w:i/>
          <w:szCs w:val="24"/>
        </w:rPr>
      </w:pPr>
    </w:p>
    <w:p w:rsidR="00E45D0F" w:rsidRPr="00E45D0F" w:rsidRDefault="00E45D0F" w:rsidP="00AA7E2A">
      <w:pPr>
        <w:pStyle w:val="Center"/>
        <w:spacing w:line="240" w:lineRule="auto"/>
        <w:jc w:val="both"/>
        <w:rPr>
          <w:i/>
          <w:szCs w:val="24"/>
        </w:rPr>
        <w:sectPr w:rsidR="00E45D0F" w:rsidRPr="00E45D0F" w:rsidSect="00240BAE">
          <w:headerReference w:type="even" r:id="rId13"/>
          <w:headerReference w:type="default" r:id="rId14"/>
          <w:endnotePr>
            <w:numFmt w:val="decimal"/>
          </w:endnotePr>
          <w:type w:val="continuous"/>
          <w:pgSz w:w="12240" w:h="15840" w:code="1"/>
          <w:pgMar w:top="1440" w:right="1440" w:bottom="1440" w:left="1440" w:header="720" w:footer="576" w:gutter="0"/>
          <w:cols w:space="720"/>
          <w:docGrid w:linePitch="326"/>
        </w:sectPr>
      </w:pPr>
    </w:p>
    <w:p w:rsidR="00274480" w:rsidRPr="00642F88" w:rsidRDefault="00274480" w:rsidP="00274480">
      <w:pPr>
        <w:pStyle w:val="Heading2Black"/>
        <w:jc w:val="center"/>
        <w:rPr>
          <w:i/>
          <w:sz w:val="24"/>
          <w:szCs w:val="24"/>
        </w:rPr>
      </w:pPr>
      <w:r w:rsidRPr="00642F88">
        <w:rPr>
          <w:sz w:val="24"/>
          <w:szCs w:val="24"/>
        </w:rPr>
        <w:lastRenderedPageBreak/>
        <w:t>PLEASE ENTER YOUR START TIME</w:t>
      </w:r>
      <w:r w:rsidR="00642F88">
        <w:rPr>
          <w:sz w:val="24"/>
          <w:szCs w:val="24"/>
        </w:rPr>
        <w:t xml:space="preserve">:  </w:t>
      </w:r>
      <w:r w:rsidRPr="00642F88">
        <w:rPr>
          <w:i/>
          <w:sz w:val="24"/>
          <w:szCs w:val="24"/>
        </w:rPr>
        <w:t>|__|__|:|__|__|</w:t>
      </w:r>
    </w:p>
    <w:p w:rsidR="00274480" w:rsidRDefault="00754EF0" w:rsidP="00274480">
      <w:pPr>
        <w:pStyle w:val="Heading2Black"/>
        <w:jc w:val="center"/>
      </w:pPr>
      <w:r>
        <w:t xml:space="preserve">      </w:t>
      </w:r>
    </w:p>
    <w:p w:rsidR="007908E7" w:rsidRDefault="00AA7E2A" w:rsidP="007908E7">
      <w:pPr>
        <w:pStyle w:val="Heading2Black"/>
      </w:pPr>
      <w:r>
        <w:t>1.</w:t>
      </w:r>
      <w:r>
        <w:tab/>
      </w:r>
      <w:r w:rsidR="006C31EC" w:rsidRPr="00E920EE">
        <w:t>MAJOR OUTCOMES OF STATE MEDICAID INFRASTRUCTURE GRANT ACTIVITIES</w:t>
      </w:r>
    </w:p>
    <w:p w:rsidR="007908E7" w:rsidRPr="00E920EE" w:rsidRDefault="007908E7" w:rsidP="007908E7">
      <w:r w:rsidRPr="00E920EE">
        <w:t>In one page or less</w:t>
      </w:r>
      <w:r>
        <w:t>,</w:t>
      </w:r>
      <w:r w:rsidRPr="00E920EE">
        <w:t xml:space="preserve"> describe 3-5 major outcomes of your State’s Medicaid Infrastructure Grant. These examples should include policy, programmatic and/or systemic structural changes which occurred as a direct result of MIG activities. These examples should include outcomes which occurred throughout the course of the grant term and not emphasize </w:t>
      </w:r>
      <w:r w:rsidR="00EB1FB3">
        <w:t xml:space="preserve">only </w:t>
      </w:r>
      <w:r w:rsidRPr="00E920EE">
        <w:t xml:space="preserve">2010 or any specific year. </w:t>
      </w:r>
      <w:proofErr w:type="gramStart"/>
      <w:r w:rsidR="00E90955">
        <w:t>(Contact Annette Shea with questions on this section).</w:t>
      </w:r>
      <w:proofErr w:type="gramEnd"/>
    </w:p>
    <w:p w:rsidR="007908E7" w:rsidRDefault="007908E7" w:rsidP="007908E7">
      <w:pPr>
        <w:spacing w:line="240" w:lineRule="auto"/>
        <w:ind w:firstLine="0"/>
      </w:pPr>
    </w:p>
    <w:p w:rsidR="007908E7" w:rsidRDefault="007908E7" w:rsidP="007908E7">
      <w:pPr>
        <w:spacing w:line="240" w:lineRule="auto"/>
        <w:ind w:firstLine="0"/>
      </w:pPr>
    </w:p>
    <w:p w:rsidR="007908E7" w:rsidRDefault="007908E7" w:rsidP="007908E7">
      <w:pPr>
        <w:spacing w:line="240" w:lineRule="auto"/>
        <w:ind w:firstLine="0"/>
      </w:pPr>
    </w:p>
    <w:p w:rsidR="007908E7" w:rsidRDefault="007908E7" w:rsidP="007908E7">
      <w:pPr>
        <w:spacing w:line="240" w:lineRule="auto"/>
        <w:ind w:firstLine="0"/>
      </w:pPr>
    </w:p>
    <w:p w:rsidR="007908E7" w:rsidRDefault="007908E7" w:rsidP="007908E7">
      <w:pPr>
        <w:spacing w:line="240" w:lineRule="auto"/>
        <w:ind w:firstLine="0"/>
      </w:pPr>
    </w:p>
    <w:p w:rsidR="007908E7" w:rsidRDefault="007908E7" w:rsidP="007908E7">
      <w:pPr>
        <w:spacing w:line="240" w:lineRule="auto"/>
        <w:ind w:firstLine="0"/>
      </w:pPr>
    </w:p>
    <w:p w:rsidR="007908E7" w:rsidRDefault="007908E7" w:rsidP="007908E7">
      <w:pPr>
        <w:spacing w:line="240" w:lineRule="auto"/>
        <w:ind w:firstLine="0"/>
      </w:pPr>
    </w:p>
    <w:p w:rsidR="007908E7" w:rsidRDefault="007908E7" w:rsidP="007908E7">
      <w:pPr>
        <w:spacing w:line="240" w:lineRule="auto"/>
        <w:ind w:firstLine="0"/>
      </w:pPr>
    </w:p>
    <w:p w:rsidR="007908E7" w:rsidRDefault="007908E7" w:rsidP="007908E7">
      <w:pPr>
        <w:spacing w:line="240" w:lineRule="auto"/>
        <w:ind w:firstLine="0"/>
      </w:pPr>
    </w:p>
    <w:p w:rsidR="007908E7" w:rsidRDefault="007908E7" w:rsidP="007908E7">
      <w:pPr>
        <w:spacing w:line="240" w:lineRule="auto"/>
        <w:ind w:firstLine="0"/>
      </w:pPr>
    </w:p>
    <w:p w:rsidR="006B0462" w:rsidRDefault="006B0462" w:rsidP="007908E7">
      <w:pPr>
        <w:spacing w:line="240" w:lineRule="auto"/>
        <w:ind w:firstLine="0"/>
      </w:pPr>
    </w:p>
    <w:p w:rsidR="006B0462" w:rsidRDefault="006B0462" w:rsidP="007908E7">
      <w:pPr>
        <w:spacing w:line="240" w:lineRule="auto"/>
        <w:ind w:firstLine="0"/>
      </w:pPr>
    </w:p>
    <w:p w:rsidR="006B0462" w:rsidRDefault="006B0462" w:rsidP="007908E7">
      <w:pPr>
        <w:spacing w:line="240" w:lineRule="auto"/>
        <w:ind w:firstLine="0"/>
      </w:pPr>
    </w:p>
    <w:p w:rsidR="006B0462" w:rsidRDefault="006B0462" w:rsidP="007908E7">
      <w:pPr>
        <w:spacing w:line="240" w:lineRule="auto"/>
        <w:ind w:firstLine="0"/>
      </w:pPr>
    </w:p>
    <w:p w:rsidR="006B0462" w:rsidRDefault="006B0462" w:rsidP="007908E7">
      <w:pPr>
        <w:spacing w:line="240" w:lineRule="auto"/>
        <w:ind w:firstLine="0"/>
      </w:pPr>
    </w:p>
    <w:p w:rsidR="006B0462" w:rsidRDefault="006B0462" w:rsidP="007908E7">
      <w:pPr>
        <w:spacing w:line="240" w:lineRule="auto"/>
        <w:ind w:firstLine="0"/>
      </w:pPr>
    </w:p>
    <w:p w:rsidR="006B0462" w:rsidRDefault="006B0462" w:rsidP="007908E7">
      <w:pPr>
        <w:spacing w:line="240" w:lineRule="auto"/>
        <w:ind w:firstLine="0"/>
      </w:pPr>
    </w:p>
    <w:p w:rsidR="006B0462" w:rsidRDefault="006B0462" w:rsidP="007908E7">
      <w:pPr>
        <w:spacing w:line="240" w:lineRule="auto"/>
        <w:ind w:firstLine="0"/>
      </w:pPr>
    </w:p>
    <w:p w:rsidR="006B0462" w:rsidRDefault="006B0462" w:rsidP="007908E7">
      <w:pPr>
        <w:spacing w:line="240" w:lineRule="auto"/>
        <w:ind w:firstLine="0"/>
      </w:pPr>
    </w:p>
    <w:p w:rsidR="006B0462" w:rsidRDefault="006B0462" w:rsidP="007908E7">
      <w:pPr>
        <w:spacing w:line="240" w:lineRule="auto"/>
        <w:ind w:firstLine="0"/>
      </w:pPr>
    </w:p>
    <w:p w:rsidR="006B0462" w:rsidRDefault="006B0462" w:rsidP="007908E7">
      <w:pPr>
        <w:spacing w:line="240" w:lineRule="auto"/>
        <w:ind w:firstLine="0"/>
      </w:pPr>
    </w:p>
    <w:p w:rsidR="006B0462" w:rsidRDefault="006B0462" w:rsidP="007908E7">
      <w:pPr>
        <w:spacing w:line="240" w:lineRule="auto"/>
        <w:ind w:firstLine="0"/>
      </w:pPr>
    </w:p>
    <w:p w:rsidR="006B0462" w:rsidRDefault="006B0462" w:rsidP="007908E7">
      <w:pPr>
        <w:spacing w:line="240" w:lineRule="auto"/>
        <w:ind w:firstLine="0"/>
      </w:pPr>
    </w:p>
    <w:p w:rsidR="006B0462" w:rsidRDefault="006B0462" w:rsidP="007908E7">
      <w:pPr>
        <w:spacing w:line="240" w:lineRule="auto"/>
        <w:ind w:firstLine="0"/>
      </w:pPr>
    </w:p>
    <w:p w:rsidR="006B0462" w:rsidRDefault="006B0462" w:rsidP="007908E7">
      <w:pPr>
        <w:spacing w:line="240" w:lineRule="auto"/>
        <w:ind w:firstLine="0"/>
      </w:pPr>
    </w:p>
    <w:p w:rsidR="006B0462" w:rsidRPr="00472BA4" w:rsidRDefault="006B0462" w:rsidP="006B0462">
      <w:pPr>
        <w:suppressAutoHyphens/>
        <w:spacing w:line="240" w:lineRule="atLeast"/>
        <w:jc w:val="center"/>
        <w:rPr>
          <w:rFonts w:ascii="Times New Roman" w:hAnsi="Times New Roman"/>
          <w:i/>
          <w:sz w:val="24"/>
          <w:szCs w:val="24"/>
          <w:u w:val="single"/>
        </w:rPr>
      </w:pPr>
      <w:r w:rsidRPr="00472BA4">
        <w:rPr>
          <w:rFonts w:ascii="Times New Roman" w:hAnsi="Times New Roman"/>
          <w:i/>
          <w:sz w:val="24"/>
          <w:szCs w:val="24"/>
          <w:u w:val="single"/>
        </w:rPr>
        <w:t>PRA Disclosure Statement</w:t>
      </w:r>
    </w:p>
    <w:p w:rsidR="006B0462" w:rsidRPr="002418D8" w:rsidRDefault="006B0462" w:rsidP="006B0462">
      <w:pPr>
        <w:suppressAutoHyphens/>
        <w:spacing w:line="240" w:lineRule="atLeast"/>
        <w:rPr>
          <w:rFonts w:ascii="Times New Roman" w:hAnsi="Times New Roman"/>
          <w:sz w:val="24"/>
          <w:szCs w:val="24"/>
        </w:rPr>
      </w:pPr>
      <w:r w:rsidRPr="00472BA4">
        <w:rPr>
          <w:rFonts w:ascii="Times New Roman" w:hAnsi="Times New Roman"/>
          <w:i/>
          <w:sz w:val="24"/>
          <w:szCs w:val="24"/>
        </w:rPr>
        <w:t xml:space="preserve">According to the Paperwork Reduction Act of 1995, no persons are required to respond to a collection of information unless it displays a valid OMB control number.  The valid OMB control number for this information collection is 0938-1148.  The time required to complete this information collection is estimated to average 20 hours per response, including the time to review instructions, search existing data resources, </w:t>
      </w:r>
      <w:proofErr w:type="gramStart"/>
      <w:r w:rsidRPr="00472BA4">
        <w:rPr>
          <w:rFonts w:ascii="Times New Roman" w:hAnsi="Times New Roman"/>
          <w:i/>
          <w:sz w:val="24"/>
          <w:szCs w:val="24"/>
        </w:rPr>
        <w:t>gather</w:t>
      </w:r>
      <w:proofErr w:type="gramEnd"/>
      <w:r w:rsidRPr="00472BA4">
        <w:rPr>
          <w:rFonts w:ascii="Times New Roman" w:hAnsi="Times New Roman"/>
          <w:i/>
          <w:sz w:val="24"/>
          <w:szCs w:val="24"/>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7908E7" w:rsidRDefault="007908E7" w:rsidP="007908E7">
      <w:pPr>
        <w:spacing w:line="240" w:lineRule="auto"/>
        <w:ind w:firstLine="0"/>
      </w:pPr>
    </w:p>
    <w:p w:rsidR="00BE296C" w:rsidRDefault="00BE296C" w:rsidP="007908E7">
      <w:pPr>
        <w:pStyle w:val="Heading2Black"/>
        <w:sectPr w:rsidR="00BE296C" w:rsidSect="00AA7E2A">
          <w:footerReference w:type="default" r:id="rId15"/>
          <w:endnotePr>
            <w:numFmt w:val="decimal"/>
          </w:endnotePr>
          <w:pgSz w:w="12240" w:h="15840" w:code="1"/>
          <w:pgMar w:top="1440" w:right="1440" w:bottom="1440" w:left="1440" w:header="720" w:footer="576" w:gutter="0"/>
          <w:cols w:space="720"/>
          <w:docGrid w:linePitch="326"/>
        </w:sectPr>
      </w:pPr>
    </w:p>
    <w:p w:rsidR="007908E7" w:rsidRDefault="00AA06E5" w:rsidP="007908E7">
      <w:pPr>
        <w:pStyle w:val="Heading2Black"/>
      </w:pPr>
      <w:r>
        <w:lastRenderedPageBreak/>
        <w:t>2</w:t>
      </w:r>
      <w:r w:rsidR="00BE296C">
        <w:t>.</w:t>
      </w:r>
      <w:r w:rsidR="00BE296C">
        <w:tab/>
      </w:r>
      <w:r w:rsidR="007908E7">
        <w:t xml:space="preserve">CHANGES IN 2010 AFFECTING BUY-IN OUTCOMES </w:t>
      </w:r>
    </w:p>
    <w:p w:rsidR="007908E7" w:rsidRDefault="00E2013B" w:rsidP="00E2013B">
      <w:pPr>
        <w:pStyle w:val="Heading3"/>
        <w:ind w:left="0" w:firstLine="0"/>
      </w:pPr>
      <w:r>
        <w:rPr>
          <w:u w:val="single"/>
        </w:rPr>
        <w:t>A.</w:t>
      </w:r>
      <w:r>
        <w:rPr>
          <w:u w:val="single"/>
        </w:rPr>
        <w:tab/>
      </w:r>
      <w:r w:rsidR="007908E7">
        <w:rPr>
          <w:u w:val="single"/>
        </w:rPr>
        <w:t>Specific Changes to the Buy-In program</w:t>
      </w:r>
      <w:r w:rsidR="007908E7">
        <w:t xml:space="preserve">:  Please complete the following table.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493"/>
        <w:gridCol w:w="572"/>
        <w:gridCol w:w="1944"/>
        <w:gridCol w:w="2098"/>
        <w:gridCol w:w="2561"/>
      </w:tblGrid>
      <w:tr w:rsidR="007908E7" w:rsidRPr="00A33D28" w:rsidTr="00E2013B">
        <w:trPr>
          <w:cantSplit/>
          <w:trHeight w:val="316"/>
        </w:trPr>
        <w:tc>
          <w:tcPr>
            <w:tcW w:w="1003" w:type="pct"/>
            <w:vMerge w:val="restart"/>
          </w:tcPr>
          <w:p w:rsidR="007908E7" w:rsidRPr="00A33D28" w:rsidRDefault="007908E7" w:rsidP="00E2013B">
            <w:pPr>
              <w:pStyle w:val="Center"/>
              <w:widowControl w:val="0"/>
              <w:spacing w:line="240" w:lineRule="auto"/>
              <w:jc w:val="left"/>
              <w:rPr>
                <w:rFonts w:cs="Arial"/>
                <w:b/>
                <w:bCs/>
              </w:rPr>
            </w:pPr>
            <w:r w:rsidRPr="00A33D28">
              <w:rPr>
                <w:rFonts w:cs="Arial"/>
                <w:b/>
                <w:bCs/>
              </w:rPr>
              <w:t xml:space="preserve">In 2010, did your Buy-In program change </w:t>
            </w:r>
            <w:proofErr w:type="gramStart"/>
            <w:r w:rsidRPr="00A33D28">
              <w:rPr>
                <w:rFonts w:cs="Arial"/>
                <w:b/>
                <w:bCs/>
              </w:rPr>
              <w:t>its</w:t>
            </w:r>
            <w:proofErr w:type="gramEnd"/>
            <w:r w:rsidRPr="00A33D28">
              <w:rPr>
                <w:rFonts w:cs="Arial"/>
                <w:b/>
                <w:bCs/>
              </w:rPr>
              <w:t>…</w:t>
            </w:r>
          </w:p>
        </w:tc>
        <w:tc>
          <w:tcPr>
            <w:tcW w:w="264" w:type="pct"/>
            <w:vMerge w:val="restart"/>
          </w:tcPr>
          <w:p w:rsidR="007908E7" w:rsidRPr="00A33D28" w:rsidRDefault="007908E7" w:rsidP="00E2013B">
            <w:pPr>
              <w:pStyle w:val="Head2"/>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center"/>
              <w:rPr>
                <w:rFonts w:ascii="Arial" w:hAnsi="Arial" w:cs="Arial"/>
                <w:bCs/>
                <w:caps w:val="0"/>
              </w:rPr>
            </w:pPr>
            <w:r w:rsidRPr="00A33D28">
              <w:rPr>
                <w:rFonts w:ascii="Arial" w:hAnsi="Arial" w:cs="Arial"/>
                <w:bCs/>
                <w:caps w:val="0"/>
              </w:rPr>
              <w:t>No</w:t>
            </w:r>
          </w:p>
        </w:tc>
        <w:tc>
          <w:tcPr>
            <w:tcW w:w="264" w:type="pct"/>
            <w:vMerge w:val="restart"/>
          </w:tcPr>
          <w:p w:rsidR="007908E7" w:rsidRPr="00A33D28" w:rsidRDefault="007908E7" w:rsidP="00E2013B">
            <w:pPr>
              <w:pStyle w:val="Center"/>
              <w:widowControl w:val="0"/>
              <w:spacing w:line="240" w:lineRule="auto"/>
              <w:rPr>
                <w:rFonts w:cs="Arial"/>
                <w:b/>
                <w:bCs/>
              </w:rPr>
            </w:pPr>
            <w:r w:rsidRPr="00A33D28">
              <w:rPr>
                <w:rFonts w:cs="Arial"/>
                <w:b/>
                <w:bCs/>
              </w:rPr>
              <w:t>Yes</w:t>
            </w:r>
          </w:p>
        </w:tc>
        <w:tc>
          <w:tcPr>
            <w:tcW w:w="3468" w:type="pct"/>
            <w:gridSpan w:val="3"/>
          </w:tcPr>
          <w:p w:rsidR="007908E7" w:rsidRPr="00A33D28" w:rsidRDefault="007908E7" w:rsidP="00E2013B">
            <w:pPr>
              <w:pStyle w:val="Center"/>
              <w:widowControl w:val="0"/>
              <w:spacing w:line="240" w:lineRule="auto"/>
              <w:rPr>
                <w:rFonts w:cs="Arial"/>
                <w:b/>
                <w:bCs/>
              </w:rPr>
            </w:pPr>
            <w:r w:rsidRPr="00A33D28">
              <w:rPr>
                <w:rFonts w:cs="Arial"/>
                <w:b/>
                <w:bCs/>
              </w:rPr>
              <w:t>If Yes:</w:t>
            </w:r>
          </w:p>
        </w:tc>
      </w:tr>
      <w:tr w:rsidR="007908E7" w:rsidRPr="00A33D28" w:rsidTr="00E2013B">
        <w:trPr>
          <w:cantSplit/>
          <w:trHeight w:val="398"/>
        </w:trPr>
        <w:tc>
          <w:tcPr>
            <w:tcW w:w="1003" w:type="pct"/>
            <w:vMerge/>
          </w:tcPr>
          <w:p w:rsidR="007908E7" w:rsidRPr="00A33D28" w:rsidRDefault="007908E7" w:rsidP="00E2013B">
            <w:pPr>
              <w:pStyle w:val="Center"/>
              <w:widowControl w:val="0"/>
              <w:spacing w:line="240" w:lineRule="auto"/>
              <w:jc w:val="left"/>
              <w:rPr>
                <w:rFonts w:cs="Arial"/>
              </w:rPr>
            </w:pPr>
          </w:p>
        </w:tc>
        <w:tc>
          <w:tcPr>
            <w:tcW w:w="264" w:type="pct"/>
            <w:vMerge/>
          </w:tcPr>
          <w:p w:rsidR="007908E7" w:rsidRPr="00A33D28" w:rsidRDefault="007908E7" w:rsidP="00E2013B">
            <w:pPr>
              <w:pStyle w:val="Center"/>
              <w:widowControl w:val="0"/>
              <w:spacing w:line="240" w:lineRule="auto"/>
              <w:rPr>
                <w:rFonts w:cs="Arial"/>
              </w:rPr>
            </w:pPr>
          </w:p>
        </w:tc>
        <w:tc>
          <w:tcPr>
            <w:tcW w:w="264" w:type="pct"/>
            <w:vMerge/>
          </w:tcPr>
          <w:p w:rsidR="007908E7" w:rsidRPr="00A33D28" w:rsidRDefault="007908E7" w:rsidP="00E2013B">
            <w:pPr>
              <w:pStyle w:val="Center"/>
              <w:widowControl w:val="0"/>
              <w:spacing w:line="240" w:lineRule="auto"/>
              <w:rPr>
                <w:rFonts w:cs="Arial"/>
              </w:rPr>
            </w:pPr>
          </w:p>
        </w:tc>
        <w:tc>
          <w:tcPr>
            <w:tcW w:w="1022" w:type="pct"/>
          </w:tcPr>
          <w:p w:rsidR="007908E7" w:rsidRPr="00A33D28" w:rsidRDefault="007908E7" w:rsidP="00E2013B">
            <w:pPr>
              <w:pStyle w:val="Center"/>
              <w:widowControl w:val="0"/>
              <w:spacing w:line="240" w:lineRule="auto"/>
              <w:jc w:val="left"/>
              <w:rPr>
                <w:rFonts w:cs="Arial"/>
              </w:rPr>
            </w:pPr>
            <w:r w:rsidRPr="00A33D28">
              <w:rPr>
                <w:rFonts w:cs="Arial"/>
              </w:rPr>
              <w:t>What was the change?</w:t>
            </w:r>
          </w:p>
        </w:tc>
        <w:tc>
          <w:tcPr>
            <w:tcW w:w="1102" w:type="pct"/>
          </w:tcPr>
          <w:p w:rsidR="007908E7" w:rsidRPr="00A33D28" w:rsidRDefault="007908E7" w:rsidP="00E2013B">
            <w:pPr>
              <w:pStyle w:val="Center"/>
              <w:widowControl w:val="0"/>
              <w:spacing w:line="240" w:lineRule="auto"/>
              <w:jc w:val="left"/>
              <w:rPr>
                <w:rFonts w:cs="Arial"/>
              </w:rPr>
            </w:pPr>
            <w:r w:rsidRPr="00A33D28">
              <w:rPr>
                <w:rFonts w:cs="Arial"/>
              </w:rPr>
              <w:t>Why was the change made?</w:t>
            </w:r>
          </w:p>
        </w:tc>
        <w:tc>
          <w:tcPr>
            <w:tcW w:w="1344" w:type="pct"/>
          </w:tcPr>
          <w:p w:rsidR="007908E7" w:rsidRPr="00A33D28" w:rsidRDefault="007908E7" w:rsidP="00E2013B">
            <w:pPr>
              <w:pStyle w:val="Center"/>
              <w:widowControl w:val="0"/>
              <w:spacing w:line="240" w:lineRule="auto"/>
              <w:jc w:val="left"/>
              <w:rPr>
                <w:rFonts w:cs="Arial"/>
              </w:rPr>
            </w:pPr>
            <w:r w:rsidRPr="00A33D28">
              <w:rPr>
                <w:rFonts w:cs="Arial"/>
              </w:rPr>
              <w:t>Is it likely to affect enrollment or has it already affected enrollment? If so, how?</w:t>
            </w:r>
          </w:p>
        </w:tc>
      </w:tr>
      <w:tr w:rsidR="007908E7" w:rsidRPr="00A33D28" w:rsidTr="00E2013B">
        <w:trPr>
          <w:cantSplit/>
          <w:trHeight w:val="921"/>
        </w:trPr>
        <w:tc>
          <w:tcPr>
            <w:tcW w:w="1003" w:type="pct"/>
          </w:tcPr>
          <w:p w:rsidR="007908E7" w:rsidRPr="00A33D28" w:rsidRDefault="007908E7" w:rsidP="00E2013B">
            <w:pPr>
              <w:pStyle w:val="Center"/>
              <w:widowControl w:val="0"/>
              <w:spacing w:line="240" w:lineRule="auto"/>
              <w:jc w:val="left"/>
              <w:rPr>
                <w:rFonts w:cs="Arial"/>
              </w:rPr>
            </w:pPr>
            <w:r w:rsidRPr="00A33D28">
              <w:rPr>
                <w:rFonts w:cs="Arial"/>
              </w:rPr>
              <w:t>Income eligibility criteria (minimum, maximum, or both)? For example:</w:t>
            </w:r>
          </w:p>
          <w:p w:rsidR="007908E7" w:rsidRPr="00A33D28" w:rsidRDefault="007908E7" w:rsidP="00E2013B">
            <w:pPr>
              <w:pStyle w:val="Center"/>
              <w:widowControl w:val="0"/>
              <w:numPr>
                <w:ilvl w:val="0"/>
                <w:numId w:val="19"/>
              </w:numPr>
              <w:tabs>
                <w:tab w:val="clear" w:pos="720"/>
                <w:tab w:val="num" w:pos="480"/>
              </w:tabs>
              <w:spacing w:line="240" w:lineRule="auto"/>
              <w:ind w:left="480" w:hanging="120"/>
              <w:jc w:val="left"/>
              <w:rPr>
                <w:rFonts w:cs="Arial"/>
              </w:rPr>
            </w:pPr>
            <w:r w:rsidRPr="00A33D28">
              <w:rPr>
                <w:rFonts w:cs="Arial"/>
              </w:rPr>
              <w:t>Spousal income allowances</w:t>
            </w:r>
          </w:p>
          <w:p w:rsidR="007908E7" w:rsidRPr="00A33D28" w:rsidRDefault="007908E7" w:rsidP="00E2013B">
            <w:pPr>
              <w:pStyle w:val="Center"/>
              <w:widowControl w:val="0"/>
              <w:numPr>
                <w:ilvl w:val="0"/>
                <w:numId w:val="19"/>
              </w:numPr>
              <w:tabs>
                <w:tab w:val="clear" w:pos="720"/>
                <w:tab w:val="num" w:pos="480"/>
              </w:tabs>
              <w:spacing w:line="240" w:lineRule="auto"/>
              <w:ind w:left="480" w:hanging="120"/>
              <w:jc w:val="left"/>
              <w:rPr>
                <w:rFonts w:cs="Arial"/>
              </w:rPr>
            </w:pPr>
            <w:r w:rsidRPr="00A33D28">
              <w:rPr>
                <w:rFonts w:cs="Arial"/>
              </w:rPr>
              <w:t>Unearned income</w:t>
            </w:r>
          </w:p>
        </w:tc>
        <w:tc>
          <w:tcPr>
            <w:tcW w:w="264" w:type="pct"/>
          </w:tcPr>
          <w:p w:rsidR="007908E7" w:rsidRPr="00A33D28" w:rsidRDefault="007908E7" w:rsidP="00E2013B">
            <w:pPr>
              <w:pStyle w:val="Center"/>
              <w:widowControl w:val="0"/>
              <w:spacing w:line="240" w:lineRule="auto"/>
              <w:rPr>
                <w:rFonts w:cs="Arial"/>
              </w:rPr>
            </w:pPr>
          </w:p>
        </w:tc>
        <w:tc>
          <w:tcPr>
            <w:tcW w:w="264" w:type="pct"/>
          </w:tcPr>
          <w:p w:rsidR="007908E7" w:rsidRPr="00A33D28" w:rsidRDefault="007908E7" w:rsidP="00E2013B">
            <w:pPr>
              <w:pStyle w:val="Center"/>
              <w:widowControl w:val="0"/>
              <w:spacing w:line="240" w:lineRule="auto"/>
              <w:rPr>
                <w:rFonts w:cs="Arial"/>
              </w:rPr>
            </w:pPr>
          </w:p>
        </w:tc>
        <w:tc>
          <w:tcPr>
            <w:tcW w:w="1022" w:type="pct"/>
          </w:tcPr>
          <w:p w:rsidR="007908E7" w:rsidRPr="00A33D28" w:rsidRDefault="007908E7" w:rsidP="00E2013B">
            <w:pPr>
              <w:pStyle w:val="Center"/>
              <w:widowControl w:val="0"/>
              <w:spacing w:line="240" w:lineRule="auto"/>
              <w:jc w:val="both"/>
              <w:rPr>
                <w:rFonts w:cs="Arial"/>
              </w:rPr>
            </w:pPr>
          </w:p>
        </w:tc>
        <w:tc>
          <w:tcPr>
            <w:tcW w:w="1102" w:type="pct"/>
          </w:tcPr>
          <w:p w:rsidR="007908E7" w:rsidRPr="00A33D28" w:rsidRDefault="007908E7" w:rsidP="00E2013B">
            <w:pPr>
              <w:pStyle w:val="Center"/>
              <w:widowControl w:val="0"/>
              <w:spacing w:line="240" w:lineRule="auto"/>
              <w:jc w:val="both"/>
              <w:rPr>
                <w:rFonts w:cs="Arial"/>
              </w:rPr>
            </w:pPr>
          </w:p>
        </w:tc>
        <w:tc>
          <w:tcPr>
            <w:tcW w:w="1344" w:type="pct"/>
          </w:tcPr>
          <w:p w:rsidR="007908E7" w:rsidRPr="00A33D28" w:rsidRDefault="007908E7" w:rsidP="00E2013B">
            <w:pPr>
              <w:pStyle w:val="Center"/>
              <w:widowControl w:val="0"/>
              <w:spacing w:line="240" w:lineRule="auto"/>
              <w:jc w:val="both"/>
              <w:rPr>
                <w:rFonts w:cs="Arial"/>
              </w:rPr>
            </w:pPr>
          </w:p>
        </w:tc>
      </w:tr>
      <w:tr w:rsidR="007908E7" w:rsidRPr="00A33D28" w:rsidTr="00E2013B">
        <w:trPr>
          <w:cantSplit/>
          <w:trHeight w:val="1008"/>
        </w:trPr>
        <w:tc>
          <w:tcPr>
            <w:tcW w:w="1003" w:type="pct"/>
          </w:tcPr>
          <w:p w:rsidR="007908E7" w:rsidRPr="00A33D28" w:rsidRDefault="007908E7" w:rsidP="00E2013B">
            <w:pPr>
              <w:pStyle w:val="Center"/>
              <w:widowControl w:val="0"/>
              <w:spacing w:line="240" w:lineRule="auto"/>
              <w:jc w:val="left"/>
              <w:rPr>
                <w:rFonts w:cs="Arial"/>
              </w:rPr>
            </w:pPr>
            <w:r w:rsidRPr="00A33D28">
              <w:rPr>
                <w:rFonts w:cs="Arial"/>
              </w:rPr>
              <w:t>Resource/asset limit (including allowances for spousal resources)?</w:t>
            </w:r>
          </w:p>
        </w:tc>
        <w:tc>
          <w:tcPr>
            <w:tcW w:w="264" w:type="pct"/>
          </w:tcPr>
          <w:p w:rsidR="007908E7" w:rsidRPr="00A33D28" w:rsidRDefault="007908E7" w:rsidP="00E2013B">
            <w:pPr>
              <w:pStyle w:val="Center"/>
              <w:widowControl w:val="0"/>
              <w:spacing w:line="240" w:lineRule="auto"/>
              <w:rPr>
                <w:rFonts w:cs="Arial"/>
              </w:rPr>
            </w:pPr>
          </w:p>
        </w:tc>
        <w:tc>
          <w:tcPr>
            <w:tcW w:w="264" w:type="pct"/>
          </w:tcPr>
          <w:p w:rsidR="007908E7" w:rsidRPr="00A33D28" w:rsidRDefault="007908E7" w:rsidP="00E2013B">
            <w:pPr>
              <w:pStyle w:val="Center"/>
              <w:widowControl w:val="0"/>
              <w:spacing w:line="240" w:lineRule="auto"/>
              <w:rPr>
                <w:rFonts w:cs="Arial"/>
              </w:rPr>
            </w:pPr>
          </w:p>
        </w:tc>
        <w:tc>
          <w:tcPr>
            <w:tcW w:w="1022" w:type="pct"/>
          </w:tcPr>
          <w:p w:rsidR="007908E7" w:rsidRPr="00A33D28" w:rsidRDefault="007908E7" w:rsidP="00E2013B">
            <w:pPr>
              <w:pStyle w:val="Center"/>
              <w:widowControl w:val="0"/>
              <w:spacing w:line="240" w:lineRule="auto"/>
              <w:jc w:val="both"/>
              <w:rPr>
                <w:rFonts w:cs="Arial"/>
              </w:rPr>
            </w:pPr>
          </w:p>
        </w:tc>
        <w:tc>
          <w:tcPr>
            <w:tcW w:w="1102" w:type="pct"/>
          </w:tcPr>
          <w:p w:rsidR="007908E7" w:rsidRPr="00A33D28" w:rsidRDefault="007908E7" w:rsidP="00E2013B">
            <w:pPr>
              <w:pStyle w:val="Center"/>
              <w:widowControl w:val="0"/>
              <w:spacing w:line="240" w:lineRule="auto"/>
              <w:jc w:val="both"/>
              <w:rPr>
                <w:rFonts w:cs="Arial"/>
              </w:rPr>
            </w:pPr>
          </w:p>
        </w:tc>
        <w:tc>
          <w:tcPr>
            <w:tcW w:w="1344" w:type="pct"/>
          </w:tcPr>
          <w:p w:rsidR="007908E7" w:rsidRPr="00A33D28" w:rsidRDefault="007908E7" w:rsidP="00E2013B">
            <w:pPr>
              <w:pStyle w:val="Center"/>
              <w:widowControl w:val="0"/>
              <w:spacing w:line="240" w:lineRule="auto"/>
              <w:jc w:val="both"/>
              <w:rPr>
                <w:rFonts w:cs="Arial"/>
              </w:rPr>
            </w:pPr>
          </w:p>
        </w:tc>
      </w:tr>
      <w:tr w:rsidR="007908E7" w:rsidRPr="00A33D28" w:rsidTr="00E2013B">
        <w:trPr>
          <w:cantSplit/>
          <w:trHeight w:val="1123"/>
        </w:trPr>
        <w:tc>
          <w:tcPr>
            <w:tcW w:w="1003" w:type="pct"/>
          </w:tcPr>
          <w:p w:rsidR="007908E7" w:rsidRPr="00A33D28" w:rsidRDefault="007908E7" w:rsidP="00E2013B">
            <w:pPr>
              <w:pStyle w:val="Center"/>
              <w:widowControl w:val="0"/>
              <w:spacing w:line="240" w:lineRule="auto"/>
              <w:jc w:val="left"/>
              <w:rPr>
                <w:rFonts w:cs="Arial"/>
              </w:rPr>
            </w:pPr>
            <w:r w:rsidRPr="00A33D28">
              <w:rPr>
                <w:rFonts w:cs="Arial"/>
              </w:rPr>
              <w:t>Cost-sharing/premium payment policy?</w:t>
            </w:r>
          </w:p>
        </w:tc>
        <w:tc>
          <w:tcPr>
            <w:tcW w:w="264" w:type="pct"/>
          </w:tcPr>
          <w:p w:rsidR="007908E7" w:rsidRPr="00A33D28" w:rsidRDefault="007908E7" w:rsidP="00E2013B">
            <w:pPr>
              <w:pStyle w:val="Center"/>
              <w:widowControl w:val="0"/>
              <w:spacing w:line="240" w:lineRule="auto"/>
              <w:rPr>
                <w:rFonts w:cs="Arial"/>
              </w:rPr>
            </w:pPr>
          </w:p>
        </w:tc>
        <w:tc>
          <w:tcPr>
            <w:tcW w:w="264" w:type="pct"/>
          </w:tcPr>
          <w:p w:rsidR="007908E7" w:rsidRPr="00A33D28" w:rsidRDefault="007908E7" w:rsidP="00E2013B">
            <w:pPr>
              <w:pStyle w:val="Center"/>
              <w:widowControl w:val="0"/>
              <w:spacing w:line="240" w:lineRule="auto"/>
              <w:rPr>
                <w:rFonts w:cs="Arial"/>
              </w:rPr>
            </w:pPr>
          </w:p>
        </w:tc>
        <w:tc>
          <w:tcPr>
            <w:tcW w:w="1022" w:type="pct"/>
          </w:tcPr>
          <w:p w:rsidR="007908E7" w:rsidRPr="00A33D28" w:rsidRDefault="007908E7" w:rsidP="00E2013B">
            <w:pPr>
              <w:pStyle w:val="Center"/>
              <w:widowControl w:val="0"/>
              <w:spacing w:line="240" w:lineRule="auto"/>
              <w:jc w:val="both"/>
              <w:rPr>
                <w:rFonts w:cs="Arial"/>
              </w:rPr>
            </w:pPr>
          </w:p>
        </w:tc>
        <w:tc>
          <w:tcPr>
            <w:tcW w:w="1102" w:type="pct"/>
          </w:tcPr>
          <w:p w:rsidR="007908E7" w:rsidRPr="00A33D28" w:rsidRDefault="007908E7" w:rsidP="00E2013B">
            <w:pPr>
              <w:pStyle w:val="Center"/>
              <w:widowControl w:val="0"/>
              <w:spacing w:line="240" w:lineRule="auto"/>
              <w:jc w:val="both"/>
              <w:rPr>
                <w:rFonts w:cs="Arial"/>
              </w:rPr>
            </w:pPr>
          </w:p>
        </w:tc>
        <w:tc>
          <w:tcPr>
            <w:tcW w:w="1344" w:type="pct"/>
          </w:tcPr>
          <w:p w:rsidR="007908E7" w:rsidRPr="00A33D28" w:rsidRDefault="007908E7" w:rsidP="00E2013B">
            <w:pPr>
              <w:pStyle w:val="Center"/>
              <w:widowControl w:val="0"/>
              <w:spacing w:line="240" w:lineRule="auto"/>
              <w:jc w:val="both"/>
              <w:rPr>
                <w:rFonts w:cs="Arial"/>
              </w:rPr>
            </w:pPr>
          </w:p>
        </w:tc>
      </w:tr>
      <w:tr w:rsidR="007908E7" w:rsidRPr="00A33D28" w:rsidTr="00E2013B">
        <w:trPr>
          <w:cantSplit/>
          <w:trHeight w:val="1123"/>
        </w:trPr>
        <w:tc>
          <w:tcPr>
            <w:tcW w:w="1003" w:type="pct"/>
          </w:tcPr>
          <w:p w:rsidR="007908E7" w:rsidRPr="00A33D28" w:rsidRDefault="007908E7" w:rsidP="00E2013B">
            <w:pPr>
              <w:pStyle w:val="Center"/>
              <w:widowControl w:val="0"/>
              <w:spacing w:line="240" w:lineRule="auto"/>
              <w:jc w:val="left"/>
              <w:rPr>
                <w:rFonts w:cs="Arial"/>
              </w:rPr>
            </w:pPr>
            <w:r w:rsidRPr="00A33D28">
              <w:rPr>
                <w:rFonts w:cs="Arial"/>
              </w:rPr>
              <w:t>Income or employment verification requirements?</w:t>
            </w:r>
          </w:p>
        </w:tc>
        <w:tc>
          <w:tcPr>
            <w:tcW w:w="264" w:type="pct"/>
          </w:tcPr>
          <w:p w:rsidR="007908E7" w:rsidRPr="00A33D28" w:rsidRDefault="007908E7" w:rsidP="00E2013B">
            <w:pPr>
              <w:pStyle w:val="Center"/>
              <w:widowControl w:val="0"/>
              <w:spacing w:line="240" w:lineRule="auto"/>
              <w:rPr>
                <w:rFonts w:cs="Arial"/>
              </w:rPr>
            </w:pPr>
          </w:p>
        </w:tc>
        <w:tc>
          <w:tcPr>
            <w:tcW w:w="264" w:type="pct"/>
          </w:tcPr>
          <w:p w:rsidR="007908E7" w:rsidRPr="00A33D28" w:rsidRDefault="007908E7" w:rsidP="00E2013B">
            <w:pPr>
              <w:pStyle w:val="Center"/>
              <w:widowControl w:val="0"/>
              <w:spacing w:line="240" w:lineRule="auto"/>
              <w:rPr>
                <w:rFonts w:cs="Arial"/>
              </w:rPr>
            </w:pPr>
          </w:p>
        </w:tc>
        <w:tc>
          <w:tcPr>
            <w:tcW w:w="1022" w:type="pct"/>
          </w:tcPr>
          <w:p w:rsidR="007908E7" w:rsidRPr="00A33D28" w:rsidRDefault="007908E7" w:rsidP="00E2013B">
            <w:pPr>
              <w:pStyle w:val="Center"/>
              <w:widowControl w:val="0"/>
              <w:spacing w:line="240" w:lineRule="auto"/>
              <w:jc w:val="both"/>
              <w:rPr>
                <w:rFonts w:cs="Arial"/>
              </w:rPr>
            </w:pPr>
          </w:p>
        </w:tc>
        <w:tc>
          <w:tcPr>
            <w:tcW w:w="1102" w:type="pct"/>
          </w:tcPr>
          <w:p w:rsidR="007908E7" w:rsidRPr="00A33D28" w:rsidRDefault="007908E7" w:rsidP="00E2013B">
            <w:pPr>
              <w:pStyle w:val="Center"/>
              <w:widowControl w:val="0"/>
              <w:spacing w:line="240" w:lineRule="auto"/>
              <w:jc w:val="both"/>
              <w:rPr>
                <w:rFonts w:cs="Arial"/>
              </w:rPr>
            </w:pPr>
          </w:p>
        </w:tc>
        <w:tc>
          <w:tcPr>
            <w:tcW w:w="1344" w:type="pct"/>
          </w:tcPr>
          <w:p w:rsidR="007908E7" w:rsidRPr="00A33D28" w:rsidRDefault="007908E7" w:rsidP="00E2013B">
            <w:pPr>
              <w:pStyle w:val="Center"/>
              <w:widowControl w:val="0"/>
              <w:spacing w:line="240" w:lineRule="auto"/>
              <w:jc w:val="both"/>
              <w:rPr>
                <w:rFonts w:cs="Arial"/>
              </w:rPr>
            </w:pPr>
          </w:p>
        </w:tc>
      </w:tr>
      <w:tr w:rsidR="007908E7" w:rsidRPr="00A33D28" w:rsidTr="00E2013B">
        <w:trPr>
          <w:cantSplit/>
          <w:trHeight w:val="1123"/>
        </w:trPr>
        <w:tc>
          <w:tcPr>
            <w:tcW w:w="1003" w:type="pct"/>
          </w:tcPr>
          <w:p w:rsidR="007908E7" w:rsidRPr="00A33D28" w:rsidRDefault="007908E7" w:rsidP="00E2013B">
            <w:pPr>
              <w:pStyle w:val="Center"/>
              <w:widowControl w:val="0"/>
              <w:spacing w:line="240" w:lineRule="auto"/>
              <w:jc w:val="left"/>
              <w:rPr>
                <w:rFonts w:cs="Arial"/>
              </w:rPr>
            </w:pPr>
            <w:r w:rsidRPr="00A33D28">
              <w:rPr>
                <w:rFonts w:cs="Arial"/>
              </w:rPr>
              <w:t>Requirement for number of hours worked?</w:t>
            </w:r>
          </w:p>
        </w:tc>
        <w:tc>
          <w:tcPr>
            <w:tcW w:w="264" w:type="pct"/>
          </w:tcPr>
          <w:p w:rsidR="007908E7" w:rsidRPr="00A33D28" w:rsidRDefault="007908E7" w:rsidP="00E2013B">
            <w:pPr>
              <w:pStyle w:val="Center"/>
              <w:widowControl w:val="0"/>
              <w:spacing w:line="240" w:lineRule="auto"/>
              <w:rPr>
                <w:rFonts w:cs="Arial"/>
              </w:rPr>
            </w:pPr>
          </w:p>
        </w:tc>
        <w:tc>
          <w:tcPr>
            <w:tcW w:w="264" w:type="pct"/>
          </w:tcPr>
          <w:p w:rsidR="007908E7" w:rsidRPr="00A33D28" w:rsidRDefault="007908E7" w:rsidP="00E2013B">
            <w:pPr>
              <w:pStyle w:val="Center"/>
              <w:widowControl w:val="0"/>
              <w:spacing w:line="240" w:lineRule="auto"/>
              <w:rPr>
                <w:rFonts w:cs="Arial"/>
              </w:rPr>
            </w:pPr>
          </w:p>
        </w:tc>
        <w:tc>
          <w:tcPr>
            <w:tcW w:w="1022" w:type="pct"/>
          </w:tcPr>
          <w:p w:rsidR="007908E7" w:rsidRPr="00A33D28" w:rsidRDefault="007908E7" w:rsidP="00E2013B">
            <w:pPr>
              <w:pStyle w:val="Center"/>
              <w:widowControl w:val="0"/>
              <w:spacing w:line="240" w:lineRule="auto"/>
              <w:jc w:val="both"/>
              <w:rPr>
                <w:rFonts w:cs="Arial"/>
              </w:rPr>
            </w:pPr>
          </w:p>
        </w:tc>
        <w:tc>
          <w:tcPr>
            <w:tcW w:w="1102" w:type="pct"/>
          </w:tcPr>
          <w:p w:rsidR="007908E7" w:rsidRPr="00A33D28" w:rsidRDefault="007908E7" w:rsidP="00E2013B">
            <w:pPr>
              <w:pStyle w:val="Center"/>
              <w:widowControl w:val="0"/>
              <w:spacing w:line="240" w:lineRule="auto"/>
              <w:jc w:val="both"/>
              <w:rPr>
                <w:rFonts w:cs="Arial"/>
              </w:rPr>
            </w:pPr>
          </w:p>
        </w:tc>
        <w:tc>
          <w:tcPr>
            <w:tcW w:w="1344" w:type="pct"/>
          </w:tcPr>
          <w:p w:rsidR="007908E7" w:rsidRPr="00A33D28" w:rsidRDefault="007908E7" w:rsidP="00E2013B">
            <w:pPr>
              <w:pStyle w:val="Center"/>
              <w:widowControl w:val="0"/>
              <w:spacing w:line="240" w:lineRule="auto"/>
              <w:jc w:val="both"/>
              <w:rPr>
                <w:rFonts w:cs="Arial"/>
              </w:rPr>
            </w:pPr>
          </w:p>
        </w:tc>
      </w:tr>
      <w:tr w:rsidR="007908E7" w:rsidRPr="00A33D28" w:rsidTr="00E2013B">
        <w:trPr>
          <w:cantSplit/>
          <w:trHeight w:val="1123"/>
        </w:trPr>
        <w:tc>
          <w:tcPr>
            <w:tcW w:w="1003" w:type="pct"/>
          </w:tcPr>
          <w:p w:rsidR="007908E7" w:rsidRPr="00A33D28" w:rsidRDefault="007908E7" w:rsidP="00E2013B">
            <w:pPr>
              <w:pStyle w:val="Center"/>
              <w:widowControl w:val="0"/>
              <w:spacing w:line="240" w:lineRule="auto"/>
              <w:jc w:val="left"/>
              <w:rPr>
                <w:rFonts w:cs="Arial"/>
              </w:rPr>
            </w:pPr>
            <w:r w:rsidRPr="00A33D28">
              <w:rPr>
                <w:rFonts w:cs="Arial"/>
              </w:rPr>
              <w:t>Other change: please describe</w:t>
            </w:r>
          </w:p>
        </w:tc>
        <w:tc>
          <w:tcPr>
            <w:tcW w:w="264" w:type="pct"/>
          </w:tcPr>
          <w:p w:rsidR="007908E7" w:rsidRPr="00A33D28" w:rsidRDefault="007908E7" w:rsidP="00E2013B">
            <w:pPr>
              <w:pStyle w:val="Center"/>
              <w:widowControl w:val="0"/>
              <w:spacing w:line="240" w:lineRule="auto"/>
              <w:rPr>
                <w:rFonts w:cs="Arial"/>
              </w:rPr>
            </w:pPr>
          </w:p>
        </w:tc>
        <w:tc>
          <w:tcPr>
            <w:tcW w:w="264" w:type="pct"/>
          </w:tcPr>
          <w:p w:rsidR="007908E7" w:rsidRPr="00A33D28" w:rsidRDefault="007908E7" w:rsidP="00E2013B">
            <w:pPr>
              <w:pStyle w:val="Center"/>
              <w:widowControl w:val="0"/>
              <w:spacing w:line="240" w:lineRule="auto"/>
              <w:rPr>
                <w:rFonts w:cs="Arial"/>
              </w:rPr>
            </w:pPr>
          </w:p>
        </w:tc>
        <w:tc>
          <w:tcPr>
            <w:tcW w:w="1022" w:type="pct"/>
          </w:tcPr>
          <w:p w:rsidR="007908E7" w:rsidRPr="00A33D28" w:rsidRDefault="007908E7" w:rsidP="00E2013B">
            <w:pPr>
              <w:pStyle w:val="Center"/>
              <w:widowControl w:val="0"/>
              <w:spacing w:line="240" w:lineRule="auto"/>
              <w:jc w:val="both"/>
              <w:rPr>
                <w:rFonts w:cs="Arial"/>
              </w:rPr>
            </w:pPr>
          </w:p>
        </w:tc>
        <w:tc>
          <w:tcPr>
            <w:tcW w:w="1102" w:type="pct"/>
          </w:tcPr>
          <w:p w:rsidR="007908E7" w:rsidRPr="00A33D28" w:rsidRDefault="007908E7" w:rsidP="00E2013B">
            <w:pPr>
              <w:pStyle w:val="Center"/>
              <w:widowControl w:val="0"/>
              <w:spacing w:line="240" w:lineRule="auto"/>
              <w:jc w:val="both"/>
              <w:rPr>
                <w:rFonts w:cs="Arial"/>
              </w:rPr>
            </w:pPr>
          </w:p>
        </w:tc>
        <w:tc>
          <w:tcPr>
            <w:tcW w:w="1344" w:type="pct"/>
          </w:tcPr>
          <w:p w:rsidR="007908E7" w:rsidRPr="00A33D28" w:rsidRDefault="007908E7" w:rsidP="00E2013B">
            <w:pPr>
              <w:pStyle w:val="Center"/>
              <w:widowControl w:val="0"/>
              <w:spacing w:line="240" w:lineRule="auto"/>
              <w:jc w:val="both"/>
              <w:rPr>
                <w:rFonts w:cs="Arial"/>
              </w:rPr>
            </w:pPr>
          </w:p>
        </w:tc>
      </w:tr>
    </w:tbl>
    <w:p w:rsidR="006C31EC" w:rsidRDefault="006C31EC" w:rsidP="007908E7">
      <w:pPr>
        <w:pStyle w:val="Center"/>
        <w:tabs>
          <w:tab w:val="clear" w:pos="432"/>
          <w:tab w:val="left" w:pos="360"/>
        </w:tabs>
        <w:spacing w:line="240" w:lineRule="auto"/>
        <w:ind w:right="1008"/>
        <w:jc w:val="both"/>
        <w:rPr>
          <w:szCs w:val="24"/>
          <w:u w:val="single"/>
        </w:rPr>
        <w:sectPr w:rsidR="006C31EC" w:rsidSect="00BE296C">
          <w:endnotePr>
            <w:numFmt w:val="decimal"/>
          </w:endnotePr>
          <w:pgSz w:w="12240" w:h="15840" w:code="1"/>
          <w:pgMar w:top="1440" w:right="1440" w:bottom="1440" w:left="1440" w:header="720" w:footer="576" w:gutter="0"/>
          <w:cols w:space="720"/>
          <w:docGrid w:linePitch="326"/>
        </w:sectPr>
      </w:pPr>
    </w:p>
    <w:p w:rsidR="007908E7" w:rsidRDefault="006C31EC" w:rsidP="007908E7">
      <w:pPr>
        <w:pStyle w:val="Center"/>
        <w:tabs>
          <w:tab w:val="clear" w:pos="432"/>
          <w:tab w:val="left" w:pos="360"/>
        </w:tabs>
        <w:spacing w:line="240" w:lineRule="auto"/>
        <w:ind w:right="1008"/>
        <w:jc w:val="both"/>
        <w:rPr>
          <w:szCs w:val="24"/>
        </w:rPr>
      </w:pPr>
      <w:r>
        <w:rPr>
          <w:szCs w:val="24"/>
          <w:u w:val="single"/>
        </w:rPr>
        <w:lastRenderedPageBreak/>
        <w:t xml:space="preserve">B. </w:t>
      </w:r>
      <w:r w:rsidR="007908E7">
        <w:rPr>
          <w:szCs w:val="24"/>
          <w:u w:val="single"/>
        </w:rPr>
        <w:t>General Changes in Medicaid:</w:t>
      </w:r>
      <w:r w:rsidR="007908E7">
        <w:rPr>
          <w:szCs w:val="24"/>
        </w:rPr>
        <w:t xml:space="preserve"> Were there any changes in your state’s overall Medicaid program (including waivers and/or State Plan services) during 2010 that might have affected your Buy-In program?  </w:t>
      </w:r>
    </w:p>
    <w:p w:rsidR="007908E7" w:rsidRDefault="007908E7" w:rsidP="007908E7">
      <w:pPr>
        <w:pStyle w:val="Center"/>
        <w:tabs>
          <w:tab w:val="clear" w:pos="432"/>
          <w:tab w:val="num" w:pos="0"/>
        </w:tabs>
        <w:spacing w:line="240" w:lineRule="auto"/>
        <w:ind w:right="1008"/>
        <w:jc w:val="both"/>
        <w:rPr>
          <w:szCs w:val="24"/>
        </w:rPr>
      </w:pPr>
    </w:p>
    <w:p w:rsidR="008C165B" w:rsidRDefault="008C165B" w:rsidP="00BE296C">
      <w:pPr>
        <w:tabs>
          <w:tab w:val="left" w:pos="792"/>
          <w:tab w:val="left" w:pos="990"/>
          <w:tab w:val="left" w:pos="1350"/>
        </w:tabs>
        <w:spacing w:before="120"/>
        <w:ind w:firstLine="0"/>
        <w:rPr>
          <w:rFonts w:cs="Arial"/>
          <w:i/>
          <w:iCs/>
          <w:sz w:val="18"/>
        </w:rPr>
      </w:pPr>
      <w:r>
        <w:rPr>
          <w:rFonts w:cs="Arial"/>
          <w:bCs/>
        </w:rPr>
        <w:sym w:font="Wingdings 2" w:char="F0A3"/>
      </w:r>
      <w:r>
        <w:rPr>
          <w:rFonts w:cs="Arial"/>
          <w:bCs/>
        </w:rPr>
        <w:tab/>
      </w:r>
      <w:r>
        <w:rPr>
          <w:rFonts w:cs="Arial"/>
        </w:rPr>
        <w:t>No</w:t>
      </w:r>
    </w:p>
    <w:p w:rsidR="008C165B" w:rsidRDefault="008C165B" w:rsidP="00BE296C">
      <w:pPr>
        <w:tabs>
          <w:tab w:val="left" w:pos="792"/>
          <w:tab w:val="left" w:pos="990"/>
          <w:tab w:val="left" w:pos="1350"/>
        </w:tabs>
        <w:ind w:firstLine="0"/>
        <w:rPr>
          <w:rFonts w:cs="Arial"/>
        </w:rPr>
      </w:pPr>
      <w:r>
        <w:rPr>
          <w:rFonts w:cs="Arial"/>
          <w:bCs/>
        </w:rPr>
        <w:sym w:font="Wingdings 2" w:char="F0A3"/>
      </w:r>
      <w:r>
        <w:rPr>
          <w:rFonts w:cs="Arial"/>
          <w:bCs/>
        </w:rPr>
        <w:tab/>
        <w:t>Y</w:t>
      </w:r>
      <w:r>
        <w:rPr>
          <w:rFonts w:cs="Arial"/>
        </w:rPr>
        <w:t>es      (Please describe</w:t>
      </w:r>
      <w:r w:rsidR="00BB6567">
        <w:rPr>
          <w:rFonts w:cs="Arial"/>
        </w:rPr>
        <w:t>)</w:t>
      </w: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r>
        <w:rPr>
          <w:szCs w:val="24"/>
        </w:rPr>
        <w:t xml:space="preserve">C. </w:t>
      </w:r>
      <w:r>
        <w:rPr>
          <w:szCs w:val="24"/>
          <w:u w:val="single"/>
        </w:rPr>
        <w:t>Changes Due to Declining Economic Conditions:</w:t>
      </w:r>
      <w:r>
        <w:rPr>
          <w:szCs w:val="24"/>
        </w:rPr>
        <w:t xml:space="preserve">  Did the economic downturn affect your state’s Buy-In program during 2010? Please check all relevant boxes. A brief explanation of your answer would be helpful.</w:t>
      </w: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BE296C" w:rsidP="00BE296C">
      <w:pPr>
        <w:pStyle w:val="Center"/>
        <w:tabs>
          <w:tab w:val="clear" w:pos="432"/>
          <w:tab w:val="num" w:pos="0"/>
        </w:tabs>
        <w:spacing w:line="240" w:lineRule="auto"/>
        <w:ind w:left="432" w:right="1008" w:hanging="432"/>
        <w:jc w:val="both"/>
        <w:rPr>
          <w:szCs w:val="24"/>
        </w:rPr>
      </w:pPr>
      <w:r>
        <w:rPr>
          <w:rFonts w:cs="Arial"/>
          <w:bCs/>
        </w:rPr>
        <w:sym w:font="Wingdings 2" w:char="F0A3"/>
      </w:r>
      <w:r w:rsidR="007908E7">
        <w:rPr>
          <w:szCs w:val="24"/>
        </w:rPr>
        <w:t xml:space="preserve"> </w:t>
      </w:r>
      <w:r>
        <w:rPr>
          <w:szCs w:val="24"/>
        </w:rPr>
        <w:tab/>
      </w:r>
      <w:r w:rsidR="007908E7">
        <w:rPr>
          <w:szCs w:val="24"/>
        </w:rPr>
        <w:t>The economic downturn meant we had to change our operations and/or policies to limit enrollment in the Buy-In program.</w:t>
      </w:r>
    </w:p>
    <w:p w:rsidR="007908E7" w:rsidRDefault="007908E7" w:rsidP="007908E7">
      <w:pPr>
        <w:pStyle w:val="Center"/>
        <w:tabs>
          <w:tab w:val="clear" w:pos="432"/>
          <w:tab w:val="num" w:pos="0"/>
        </w:tabs>
        <w:spacing w:line="240" w:lineRule="auto"/>
        <w:ind w:right="1008"/>
        <w:jc w:val="both"/>
        <w:rPr>
          <w:szCs w:val="24"/>
          <w:bdr w:val="single" w:sz="4" w:space="0" w:color="auto"/>
        </w:rPr>
      </w:pPr>
    </w:p>
    <w:p w:rsidR="007908E7" w:rsidRDefault="00BE296C" w:rsidP="00BE296C">
      <w:pPr>
        <w:pStyle w:val="Center"/>
        <w:tabs>
          <w:tab w:val="clear" w:pos="432"/>
          <w:tab w:val="num" w:pos="0"/>
        </w:tabs>
        <w:spacing w:line="240" w:lineRule="auto"/>
        <w:ind w:left="432" w:right="1008" w:hanging="432"/>
        <w:jc w:val="both"/>
        <w:rPr>
          <w:szCs w:val="24"/>
        </w:rPr>
      </w:pPr>
      <w:r>
        <w:rPr>
          <w:rFonts w:cs="Arial"/>
          <w:bCs/>
        </w:rPr>
        <w:sym w:font="Wingdings 2" w:char="F0A3"/>
      </w:r>
      <w:r>
        <w:rPr>
          <w:rFonts w:cs="Arial"/>
          <w:bCs/>
        </w:rPr>
        <w:tab/>
      </w:r>
      <w:r w:rsidR="007908E7">
        <w:rPr>
          <w:szCs w:val="24"/>
        </w:rPr>
        <w:t xml:space="preserve"> Directly or indirectly, the economic downturn contributed to increased Buy-In enrollment. (For example, some workers with disabilities may have lost full-time jobs and became eligible for the Buy-In.)</w:t>
      </w:r>
    </w:p>
    <w:p w:rsidR="007908E7" w:rsidRDefault="007908E7" w:rsidP="007908E7">
      <w:pPr>
        <w:pStyle w:val="Center"/>
        <w:tabs>
          <w:tab w:val="clear" w:pos="432"/>
          <w:tab w:val="num" w:pos="0"/>
        </w:tabs>
        <w:spacing w:line="240" w:lineRule="auto"/>
        <w:ind w:right="1008"/>
        <w:jc w:val="both"/>
        <w:rPr>
          <w:szCs w:val="24"/>
        </w:rPr>
      </w:pPr>
    </w:p>
    <w:p w:rsidR="007908E7" w:rsidRDefault="00BE296C" w:rsidP="00BE296C">
      <w:pPr>
        <w:pStyle w:val="Center"/>
        <w:tabs>
          <w:tab w:val="clear" w:pos="432"/>
          <w:tab w:val="num" w:pos="0"/>
        </w:tabs>
        <w:spacing w:line="240" w:lineRule="auto"/>
        <w:ind w:left="432" w:right="1008" w:hanging="432"/>
        <w:jc w:val="both"/>
        <w:rPr>
          <w:szCs w:val="24"/>
        </w:rPr>
      </w:pPr>
      <w:r>
        <w:rPr>
          <w:rFonts w:cs="Arial"/>
          <w:bCs/>
        </w:rPr>
        <w:sym w:font="Wingdings 2" w:char="F0A3"/>
      </w:r>
      <w:r w:rsidR="007908E7">
        <w:rPr>
          <w:szCs w:val="24"/>
        </w:rPr>
        <w:t xml:space="preserve"> </w:t>
      </w:r>
      <w:r>
        <w:rPr>
          <w:szCs w:val="24"/>
        </w:rPr>
        <w:tab/>
      </w:r>
      <w:r w:rsidR="007908E7">
        <w:rPr>
          <w:szCs w:val="24"/>
        </w:rPr>
        <w:t>Directly or indirectly, the economic downturn contributed to decreased Buy-In enrollment. (For example, some part-time workers with disabilities may have lost their jobs, thereby becoming ineligible for the Buy-In because they were no longer working.)</w:t>
      </w: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bCs/>
          <w:szCs w:val="24"/>
        </w:rPr>
      </w:pPr>
      <w:r>
        <w:rPr>
          <w:szCs w:val="24"/>
        </w:rPr>
        <w:t xml:space="preserve"> </w:t>
      </w:r>
    </w:p>
    <w:p w:rsidR="007908E7" w:rsidRDefault="007908E7" w:rsidP="007908E7">
      <w:pPr>
        <w:pStyle w:val="Center"/>
        <w:tabs>
          <w:tab w:val="clear" w:pos="432"/>
          <w:tab w:val="num" w:pos="0"/>
        </w:tabs>
        <w:spacing w:line="240" w:lineRule="auto"/>
        <w:ind w:right="1008"/>
        <w:jc w:val="both"/>
        <w:rPr>
          <w:szCs w:val="24"/>
        </w:rPr>
      </w:pPr>
      <w:r>
        <w:rPr>
          <w:szCs w:val="24"/>
        </w:rPr>
        <w:br w:type="page"/>
      </w:r>
    </w:p>
    <w:p w:rsidR="007908E7" w:rsidRDefault="007908E7" w:rsidP="007908E7">
      <w:pPr>
        <w:pStyle w:val="Center"/>
        <w:tabs>
          <w:tab w:val="clear" w:pos="432"/>
          <w:tab w:val="num" w:pos="0"/>
        </w:tabs>
        <w:spacing w:line="240" w:lineRule="auto"/>
        <w:ind w:right="1008"/>
        <w:jc w:val="both"/>
      </w:pPr>
      <w:r w:rsidRPr="00274CAC">
        <w:rPr>
          <w:szCs w:val="24"/>
        </w:rPr>
        <w:lastRenderedPageBreak/>
        <w:t xml:space="preserve">D. </w:t>
      </w:r>
      <w:r w:rsidRPr="008549A8">
        <w:rPr>
          <w:szCs w:val="24"/>
          <w:u w:val="single"/>
        </w:rPr>
        <w:t>Changes due to Health Care Reform</w:t>
      </w:r>
      <w:r w:rsidRPr="00274CAC">
        <w:rPr>
          <w:szCs w:val="24"/>
        </w:rPr>
        <w:t xml:space="preserve">: </w:t>
      </w:r>
      <w:r>
        <w:t>The issue of Health Care Reform remained a focus of media attention in 2010. Did the passage of the PPACA and the anticipation of major changes to health care have any effect on your Buy-In program policies or procedures? Please describe below, focusing on changes in 2010.</w:t>
      </w:r>
    </w:p>
    <w:p w:rsidR="007908E7" w:rsidRDefault="007908E7" w:rsidP="007908E7">
      <w:pPr>
        <w:pStyle w:val="Center"/>
        <w:tabs>
          <w:tab w:val="clear" w:pos="432"/>
          <w:tab w:val="num" w:pos="0"/>
        </w:tabs>
        <w:spacing w:line="240" w:lineRule="auto"/>
        <w:ind w:right="1008"/>
        <w:jc w:val="both"/>
      </w:pPr>
    </w:p>
    <w:p w:rsidR="007908E7" w:rsidRDefault="007908E7" w:rsidP="007908E7">
      <w:pPr>
        <w:pStyle w:val="Center"/>
        <w:tabs>
          <w:tab w:val="clear" w:pos="432"/>
          <w:tab w:val="num" w:pos="0"/>
        </w:tabs>
        <w:spacing w:line="240" w:lineRule="auto"/>
        <w:ind w:right="1008"/>
        <w:jc w:val="both"/>
      </w:pPr>
    </w:p>
    <w:p w:rsidR="007908E7" w:rsidRDefault="007908E7" w:rsidP="007908E7">
      <w:pPr>
        <w:pStyle w:val="Center"/>
        <w:tabs>
          <w:tab w:val="clear" w:pos="432"/>
          <w:tab w:val="num" w:pos="0"/>
        </w:tabs>
        <w:spacing w:line="240" w:lineRule="auto"/>
        <w:ind w:right="1008"/>
        <w:jc w:val="both"/>
      </w:pPr>
    </w:p>
    <w:p w:rsidR="007908E7" w:rsidRDefault="007908E7" w:rsidP="007908E7">
      <w:pPr>
        <w:pStyle w:val="Center"/>
        <w:tabs>
          <w:tab w:val="clear" w:pos="432"/>
          <w:tab w:val="num" w:pos="0"/>
        </w:tabs>
        <w:spacing w:line="240" w:lineRule="auto"/>
        <w:ind w:right="1008"/>
        <w:jc w:val="both"/>
      </w:pPr>
    </w:p>
    <w:p w:rsidR="007908E7" w:rsidRDefault="007908E7" w:rsidP="007908E7">
      <w:pPr>
        <w:pStyle w:val="Center"/>
        <w:tabs>
          <w:tab w:val="clear" w:pos="432"/>
          <w:tab w:val="num" w:pos="0"/>
        </w:tabs>
        <w:spacing w:line="240" w:lineRule="auto"/>
        <w:ind w:right="1008"/>
        <w:jc w:val="both"/>
      </w:pPr>
    </w:p>
    <w:p w:rsidR="007908E7" w:rsidRDefault="007908E7" w:rsidP="007908E7">
      <w:pPr>
        <w:pStyle w:val="Center"/>
        <w:tabs>
          <w:tab w:val="clear" w:pos="432"/>
          <w:tab w:val="num" w:pos="0"/>
        </w:tabs>
        <w:spacing w:line="240" w:lineRule="auto"/>
        <w:ind w:right="1008"/>
        <w:jc w:val="both"/>
      </w:pPr>
    </w:p>
    <w:p w:rsidR="007908E7" w:rsidRDefault="007908E7" w:rsidP="007908E7">
      <w:pPr>
        <w:pStyle w:val="Center"/>
        <w:tabs>
          <w:tab w:val="clear" w:pos="432"/>
          <w:tab w:val="num" w:pos="0"/>
        </w:tabs>
        <w:spacing w:line="240" w:lineRule="auto"/>
        <w:ind w:right="1008"/>
        <w:jc w:val="both"/>
      </w:pPr>
    </w:p>
    <w:p w:rsidR="007908E7" w:rsidRDefault="007908E7" w:rsidP="007908E7">
      <w:pPr>
        <w:pStyle w:val="Center"/>
        <w:tabs>
          <w:tab w:val="clear" w:pos="432"/>
          <w:tab w:val="num" w:pos="0"/>
        </w:tabs>
        <w:spacing w:line="240" w:lineRule="auto"/>
        <w:ind w:right="1008"/>
        <w:jc w:val="both"/>
      </w:pPr>
    </w:p>
    <w:p w:rsidR="007908E7" w:rsidRDefault="007908E7" w:rsidP="007908E7">
      <w:pPr>
        <w:pStyle w:val="Center"/>
        <w:tabs>
          <w:tab w:val="clear" w:pos="432"/>
          <w:tab w:val="num" w:pos="0"/>
        </w:tabs>
        <w:spacing w:line="240" w:lineRule="auto"/>
        <w:ind w:right="1008"/>
        <w:jc w:val="both"/>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r>
        <w:rPr>
          <w:szCs w:val="24"/>
        </w:rPr>
        <w:t xml:space="preserve">E. </w:t>
      </w:r>
      <w:r>
        <w:rPr>
          <w:szCs w:val="24"/>
          <w:u w:val="single"/>
        </w:rPr>
        <w:t>Plans for MBI in the future</w:t>
      </w:r>
      <w:r>
        <w:rPr>
          <w:szCs w:val="24"/>
        </w:rPr>
        <w:t>: Does your MIG have plan to transition what have been MIG responsibilities to other groups as MIG funding comes to an end?</w:t>
      </w: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r>
        <w:rPr>
          <w:szCs w:val="24"/>
        </w:rPr>
        <w:t xml:space="preserve">If there is a particular individual or group within your state that will be responsible for the MBI in the future, please provide their contact information here. </w:t>
      </w: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7908E7" w:rsidRDefault="007908E7" w:rsidP="007908E7">
      <w:pPr>
        <w:pStyle w:val="Center"/>
        <w:tabs>
          <w:tab w:val="clear" w:pos="432"/>
          <w:tab w:val="num" w:pos="0"/>
        </w:tabs>
        <w:spacing w:line="240" w:lineRule="auto"/>
        <w:ind w:right="1008"/>
        <w:jc w:val="both"/>
        <w:rPr>
          <w:szCs w:val="24"/>
        </w:rPr>
      </w:pPr>
    </w:p>
    <w:p w:rsidR="00003D40" w:rsidRDefault="00003D40" w:rsidP="007908E7">
      <w:pPr>
        <w:pStyle w:val="Center"/>
        <w:tabs>
          <w:tab w:val="clear" w:pos="432"/>
          <w:tab w:val="num" w:pos="0"/>
        </w:tabs>
        <w:spacing w:line="240" w:lineRule="auto"/>
        <w:ind w:right="1008"/>
        <w:jc w:val="both"/>
        <w:rPr>
          <w:szCs w:val="24"/>
        </w:rPr>
        <w:sectPr w:rsidR="00003D40" w:rsidSect="00BE296C">
          <w:footerReference w:type="default" r:id="rId16"/>
          <w:headerReference w:type="first" r:id="rId17"/>
          <w:footerReference w:type="first" r:id="rId18"/>
          <w:endnotePr>
            <w:numFmt w:val="decimal"/>
          </w:endnotePr>
          <w:pgSz w:w="12240" w:h="15840" w:code="1"/>
          <w:pgMar w:top="1440" w:right="1440" w:bottom="1440" w:left="1440" w:header="720" w:footer="576" w:gutter="0"/>
          <w:cols w:space="720"/>
          <w:titlePg/>
          <w:docGrid w:linePitch="326"/>
        </w:sectPr>
      </w:pPr>
    </w:p>
    <w:p w:rsidR="007908E7" w:rsidRDefault="00AA06E5" w:rsidP="00AA06E5">
      <w:pPr>
        <w:pStyle w:val="Heading2Black"/>
      </w:pPr>
      <w:r>
        <w:lastRenderedPageBreak/>
        <w:t>3.</w:t>
      </w:r>
      <w:r>
        <w:tab/>
        <w:t>ENROLLMENT TRENDS (2010)</w:t>
      </w:r>
    </w:p>
    <w:p w:rsidR="007908E7" w:rsidRDefault="007908E7" w:rsidP="007908E7">
      <w:pPr>
        <w:pStyle w:val="Center"/>
        <w:spacing w:line="240" w:lineRule="auto"/>
        <w:jc w:val="both"/>
        <w:rPr>
          <w:szCs w:val="24"/>
        </w:rPr>
      </w:pPr>
    </w:p>
    <w:p w:rsidR="007908E7" w:rsidRDefault="007908E7" w:rsidP="007908E7">
      <w:pPr>
        <w:pStyle w:val="Center"/>
        <w:spacing w:line="240" w:lineRule="auto"/>
        <w:jc w:val="both"/>
        <w:rPr>
          <w:szCs w:val="24"/>
        </w:rPr>
      </w:pPr>
      <w:r>
        <w:rPr>
          <w:szCs w:val="24"/>
        </w:rPr>
        <w:t xml:space="preserve">Table 1 </w:t>
      </w:r>
      <w:r w:rsidR="00E90955">
        <w:rPr>
          <w:szCs w:val="24"/>
        </w:rPr>
        <w:t xml:space="preserve">on page 8, </w:t>
      </w:r>
      <w:r>
        <w:rPr>
          <w:szCs w:val="24"/>
        </w:rPr>
        <w:t xml:space="preserve">provides information on Buy-In program enrollment in 2009 and 2010, based on the 2010 finder files that each state submitted in spring 2011. The table also shows a percent change in enrollment for participants ever enrolled in your Buy-In program between 2009 and 2010. </w:t>
      </w:r>
      <w:r w:rsidR="00240BAE">
        <w:rPr>
          <w:szCs w:val="24"/>
        </w:rPr>
        <w:t>Please indicate the reasons for the changes observed on the table for your buy-in enrollment</w:t>
      </w:r>
      <w:r>
        <w:rPr>
          <w:szCs w:val="24"/>
        </w:rPr>
        <w:t>.</w:t>
      </w:r>
    </w:p>
    <w:p w:rsidR="007908E7" w:rsidRDefault="007908E7" w:rsidP="007908E7">
      <w:pPr>
        <w:pStyle w:val="Center"/>
        <w:spacing w:line="240" w:lineRule="auto"/>
        <w:jc w:val="both"/>
        <w:rPr>
          <w:szCs w:val="24"/>
        </w:rPr>
      </w:pPr>
    </w:p>
    <w:p w:rsidR="007908E7" w:rsidRDefault="007908E7" w:rsidP="007908E7">
      <w:pPr>
        <w:pStyle w:val="Center"/>
        <w:spacing w:line="240" w:lineRule="auto"/>
        <w:jc w:val="both"/>
        <w:rPr>
          <w:szCs w:val="24"/>
        </w:rPr>
      </w:pPr>
    </w:p>
    <w:p w:rsidR="007908E7" w:rsidRDefault="007908E7" w:rsidP="007908E7">
      <w:pPr>
        <w:pStyle w:val="Center"/>
        <w:spacing w:line="240" w:lineRule="auto"/>
        <w:jc w:val="both"/>
        <w:rPr>
          <w:szCs w:val="24"/>
        </w:rPr>
      </w:pPr>
      <w:r>
        <w:rPr>
          <w:szCs w:val="24"/>
        </w:rPr>
        <w:t>Enrollment in my state Buy-In program was affected by…</w:t>
      </w:r>
    </w:p>
    <w:p w:rsidR="00240BAE" w:rsidRDefault="00240BAE" w:rsidP="007908E7">
      <w:pPr>
        <w:pStyle w:val="Center"/>
        <w:spacing w:line="240" w:lineRule="auto"/>
        <w:jc w:val="both"/>
        <w:rPr>
          <w:szCs w:val="24"/>
        </w:rPr>
      </w:pPr>
      <w:r>
        <w:rPr>
          <w:szCs w:val="24"/>
        </w:rPr>
        <w:t>Check all that apply</w:t>
      </w:r>
    </w:p>
    <w:p w:rsidR="007908E7" w:rsidRDefault="007908E7" w:rsidP="007908E7">
      <w:pPr>
        <w:pStyle w:val="Center"/>
        <w:spacing w:line="240" w:lineRule="auto"/>
        <w:jc w:val="both"/>
        <w:rPr>
          <w:szCs w:val="24"/>
        </w:rPr>
      </w:pPr>
    </w:p>
    <w:p w:rsidR="0061117E" w:rsidRDefault="00BE296C" w:rsidP="0061117E">
      <w:pPr>
        <w:pStyle w:val="Center"/>
        <w:spacing w:line="240" w:lineRule="auto"/>
        <w:ind w:left="432" w:hanging="432"/>
        <w:jc w:val="both"/>
        <w:rPr>
          <w:szCs w:val="24"/>
        </w:rPr>
      </w:pPr>
      <w:r>
        <w:rPr>
          <w:rFonts w:cs="Arial"/>
          <w:bCs/>
        </w:rPr>
        <w:sym w:font="Wingdings 2" w:char="F0A3"/>
      </w:r>
      <w:r>
        <w:rPr>
          <w:rFonts w:cs="Arial"/>
          <w:bCs/>
        </w:rPr>
        <w:tab/>
      </w:r>
      <w:proofErr w:type="gramStart"/>
      <w:r w:rsidR="007908E7">
        <w:rPr>
          <w:szCs w:val="24"/>
        </w:rPr>
        <w:t>New eligibility</w:t>
      </w:r>
      <w:r w:rsidR="00240BAE">
        <w:rPr>
          <w:szCs w:val="24"/>
        </w:rPr>
        <w:t xml:space="preserve"> requirements which (increased, decreased) enro</w:t>
      </w:r>
      <w:r w:rsidR="00381A89">
        <w:rPr>
          <w:szCs w:val="24"/>
        </w:rPr>
        <w:t>l</w:t>
      </w:r>
      <w:r w:rsidR="00240BAE">
        <w:rPr>
          <w:szCs w:val="24"/>
        </w:rPr>
        <w:t>lment</w:t>
      </w:r>
      <w:r w:rsidR="00381A89">
        <w:rPr>
          <w:szCs w:val="24"/>
        </w:rPr>
        <w:t>.</w:t>
      </w:r>
      <w:proofErr w:type="gramEnd"/>
      <w:r w:rsidR="00381A89">
        <w:rPr>
          <w:szCs w:val="24"/>
        </w:rPr>
        <w:t xml:space="preserve">  </w:t>
      </w:r>
      <w:r w:rsidR="0061117E">
        <w:rPr>
          <w:szCs w:val="24"/>
        </w:rPr>
        <w:t xml:space="preserve">Please explain. </w:t>
      </w:r>
    </w:p>
    <w:p w:rsidR="0061117E" w:rsidRDefault="0061117E" w:rsidP="002607E6">
      <w:pPr>
        <w:pStyle w:val="Center"/>
        <w:tabs>
          <w:tab w:val="center" w:pos="4590"/>
        </w:tabs>
        <w:spacing w:line="240" w:lineRule="auto"/>
        <w:ind w:left="432" w:hanging="432"/>
        <w:jc w:val="both"/>
        <w:rPr>
          <w:szCs w:val="24"/>
        </w:rPr>
      </w:pPr>
      <w:r>
        <w:rPr>
          <w:szCs w:val="24"/>
        </w:rPr>
        <w:tab/>
      </w:r>
      <w:r>
        <w:rPr>
          <w:szCs w:val="24"/>
        </w:rPr>
        <w:tab/>
      </w:r>
      <w:r w:rsidR="002607E6">
        <w:rPr>
          <w:szCs w:val="24"/>
        </w:rPr>
        <w:t>(</w:t>
      </w:r>
      <w:r w:rsidR="00240BAE">
        <w:rPr>
          <w:szCs w:val="24"/>
        </w:rPr>
        <w:t>Circle one</w:t>
      </w:r>
      <w:r w:rsidR="002607E6">
        <w:rPr>
          <w:szCs w:val="24"/>
        </w:rPr>
        <w:t>)</w:t>
      </w:r>
      <w:r w:rsidR="00240BAE">
        <w:rPr>
          <w:szCs w:val="24"/>
        </w:rPr>
        <w:t xml:space="preserve"> </w:t>
      </w:r>
    </w:p>
    <w:p w:rsidR="007908E7" w:rsidRDefault="0061117E" w:rsidP="0061117E">
      <w:pPr>
        <w:pStyle w:val="Center"/>
        <w:spacing w:line="240" w:lineRule="auto"/>
        <w:ind w:left="432" w:hanging="432"/>
        <w:jc w:val="both"/>
        <w:rPr>
          <w:szCs w:val="24"/>
        </w:rPr>
      </w:pPr>
      <w:r>
        <w:rPr>
          <w:szCs w:val="24"/>
        </w:rPr>
        <w:br/>
      </w:r>
    </w:p>
    <w:p w:rsidR="0061117E" w:rsidRDefault="0061117E" w:rsidP="0061117E">
      <w:pPr>
        <w:pStyle w:val="Center"/>
        <w:spacing w:line="240" w:lineRule="auto"/>
        <w:ind w:left="432" w:hanging="432"/>
        <w:jc w:val="both"/>
        <w:rPr>
          <w:szCs w:val="24"/>
        </w:rPr>
      </w:pPr>
    </w:p>
    <w:p w:rsidR="00240BAE" w:rsidRDefault="00240BAE" w:rsidP="007908E7">
      <w:pPr>
        <w:pStyle w:val="Center"/>
        <w:spacing w:line="240" w:lineRule="auto"/>
        <w:jc w:val="both"/>
        <w:rPr>
          <w:szCs w:val="24"/>
        </w:rPr>
      </w:pPr>
    </w:p>
    <w:p w:rsidR="0061117E" w:rsidRDefault="00BE296C" w:rsidP="0061117E">
      <w:pPr>
        <w:pStyle w:val="Center"/>
        <w:spacing w:line="240" w:lineRule="auto"/>
        <w:ind w:left="432" w:hanging="432"/>
        <w:jc w:val="both"/>
        <w:rPr>
          <w:szCs w:val="24"/>
        </w:rPr>
      </w:pPr>
      <w:r>
        <w:rPr>
          <w:rFonts w:cs="Arial"/>
          <w:bCs/>
        </w:rPr>
        <w:lastRenderedPageBreak/>
        <w:sym w:font="Wingdings 2" w:char="F0A3"/>
      </w:r>
      <w:r>
        <w:rPr>
          <w:rFonts w:cs="Arial"/>
          <w:bCs/>
        </w:rPr>
        <w:tab/>
      </w:r>
      <w:proofErr w:type="gramStart"/>
      <w:r w:rsidR="007908E7">
        <w:rPr>
          <w:szCs w:val="24"/>
        </w:rPr>
        <w:t>A different outreach method or effort</w:t>
      </w:r>
      <w:r w:rsidR="00240BAE">
        <w:rPr>
          <w:szCs w:val="24"/>
        </w:rPr>
        <w:t xml:space="preserve"> which </w:t>
      </w:r>
      <w:r w:rsidR="00E90955">
        <w:rPr>
          <w:szCs w:val="24"/>
        </w:rPr>
        <w:t>(</w:t>
      </w:r>
      <w:r w:rsidR="00240BAE">
        <w:rPr>
          <w:szCs w:val="24"/>
        </w:rPr>
        <w:t>increased, decreased) enrollment</w:t>
      </w:r>
      <w:r>
        <w:rPr>
          <w:szCs w:val="24"/>
        </w:rPr>
        <w:t>.</w:t>
      </w:r>
      <w:proofErr w:type="gramEnd"/>
      <w:r w:rsidR="0061117E">
        <w:rPr>
          <w:szCs w:val="24"/>
        </w:rPr>
        <w:t xml:space="preserve"> Please explain.</w:t>
      </w:r>
    </w:p>
    <w:p w:rsidR="0061117E" w:rsidRDefault="0061117E" w:rsidP="002607E6">
      <w:pPr>
        <w:pStyle w:val="Center"/>
        <w:tabs>
          <w:tab w:val="center" w:pos="4590"/>
        </w:tabs>
        <w:spacing w:line="240" w:lineRule="auto"/>
        <w:ind w:left="432" w:hanging="432"/>
        <w:jc w:val="both"/>
        <w:rPr>
          <w:szCs w:val="24"/>
        </w:rPr>
      </w:pPr>
      <w:r>
        <w:rPr>
          <w:szCs w:val="24"/>
        </w:rPr>
        <w:tab/>
      </w:r>
      <w:r>
        <w:rPr>
          <w:szCs w:val="24"/>
        </w:rPr>
        <w:tab/>
      </w:r>
      <w:r>
        <w:rPr>
          <w:szCs w:val="24"/>
        </w:rPr>
        <w:tab/>
      </w:r>
      <w:r w:rsidR="002607E6">
        <w:rPr>
          <w:szCs w:val="24"/>
        </w:rPr>
        <w:t>(</w:t>
      </w:r>
      <w:r>
        <w:rPr>
          <w:szCs w:val="24"/>
        </w:rPr>
        <w:t>Circle one</w:t>
      </w:r>
      <w:r w:rsidR="002607E6">
        <w:rPr>
          <w:szCs w:val="24"/>
        </w:rPr>
        <w:t>)</w:t>
      </w:r>
      <w:r>
        <w:rPr>
          <w:szCs w:val="24"/>
        </w:rPr>
        <w:t xml:space="preserve"> </w:t>
      </w:r>
    </w:p>
    <w:p w:rsidR="0061117E" w:rsidRDefault="0061117E" w:rsidP="00BE296C">
      <w:pPr>
        <w:pStyle w:val="Center"/>
        <w:spacing w:line="240" w:lineRule="auto"/>
        <w:ind w:left="432" w:hanging="432"/>
        <w:jc w:val="both"/>
        <w:rPr>
          <w:szCs w:val="24"/>
        </w:rPr>
      </w:pPr>
    </w:p>
    <w:p w:rsidR="007908E7" w:rsidRDefault="007908E7" w:rsidP="007908E7">
      <w:pPr>
        <w:pStyle w:val="Center"/>
        <w:spacing w:line="240" w:lineRule="auto"/>
        <w:jc w:val="both"/>
        <w:rPr>
          <w:szCs w:val="24"/>
        </w:rPr>
      </w:pPr>
    </w:p>
    <w:p w:rsidR="007908E7" w:rsidRDefault="007908E7" w:rsidP="007908E7">
      <w:pPr>
        <w:pStyle w:val="Center"/>
        <w:spacing w:line="240" w:lineRule="auto"/>
        <w:jc w:val="both"/>
        <w:rPr>
          <w:szCs w:val="24"/>
        </w:rPr>
      </w:pPr>
    </w:p>
    <w:p w:rsidR="007908E7" w:rsidRDefault="007908E7" w:rsidP="007908E7">
      <w:pPr>
        <w:pStyle w:val="Center"/>
        <w:spacing w:line="240" w:lineRule="auto"/>
        <w:jc w:val="both"/>
        <w:rPr>
          <w:szCs w:val="24"/>
        </w:rPr>
      </w:pPr>
    </w:p>
    <w:p w:rsidR="007908E7" w:rsidRDefault="007908E7" w:rsidP="007908E7">
      <w:pPr>
        <w:pStyle w:val="Center"/>
        <w:spacing w:line="240" w:lineRule="auto"/>
        <w:jc w:val="both"/>
        <w:rPr>
          <w:szCs w:val="24"/>
        </w:rPr>
      </w:pPr>
    </w:p>
    <w:p w:rsidR="007908E7" w:rsidRDefault="007908E7" w:rsidP="007908E7">
      <w:pPr>
        <w:pStyle w:val="Center"/>
        <w:spacing w:line="240" w:lineRule="auto"/>
        <w:jc w:val="both"/>
        <w:rPr>
          <w:szCs w:val="24"/>
        </w:rPr>
      </w:pPr>
    </w:p>
    <w:p w:rsidR="002607E6" w:rsidRDefault="00BE296C" w:rsidP="002607E6">
      <w:pPr>
        <w:pStyle w:val="Center"/>
        <w:tabs>
          <w:tab w:val="center" w:pos="7470"/>
        </w:tabs>
        <w:spacing w:line="240" w:lineRule="auto"/>
        <w:ind w:left="432" w:hanging="432"/>
        <w:jc w:val="both"/>
        <w:rPr>
          <w:szCs w:val="24"/>
        </w:rPr>
      </w:pPr>
      <w:r>
        <w:rPr>
          <w:rFonts w:cs="Arial"/>
          <w:bCs/>
        </w:rPr>
        <w:sym w:font="Wingdings 2" w:char="F0A3"/>
      </w:r>
      <w:r>
        <w:rPr>
          <w:rFonts w:cs="Arial"/>
          <w:bCs/>
        </w:rPr>
        <w:tab/>
      </w:r>
      <w:r w:rsidR="007908E7">
        <w:rPr>
          <w:szCs w:val="24"/>
        </w:rPr>
        <w:t xml:space="preserve">A change in the way information spreads via word of mouth </w:t>
      </w:r>
      <w:r w:rsidR="00240BAE">
        <w:rPr>
          <w:szCs w:val="24"/>
        </w:rPr>
        <w:t xml:space="preserve">which </w:t>
      </w:r>
      <w:r w:rsidR="0061117E">
        <w:rPr>
          <w:szCs w:val="24"/>
        </w:rPr>
        <w:t>(</w:t>
      </w:r>
      <w:r w:rsidR="00240BAE">
        <w:rPr>
          <w:szCs w:val="24"/>
        </w:rPr>
        <w:t>increased, decreased) enrollment</w:t>
      </w:r>
      <w:r>
        <w:rPr>
          <w:szCs w:val="24"/>
        </w:rPr>
        <w:t>.</w:t>
      </w:r>
      <w:r w:rsidR="0061117E">
        <w:rPr>
          <w:szCs w:val="24"/>
        </w:rPr>
        <w:t xml:space="preserve"> Please explain.</w:t>
      </w:r>
      <w:r w:rsidR="002607E6">
        <w:rPr>
          <w:szCs w:val="24"/>
        </w:rPr>
        <w:tab/>
        <w:t xml:space="preserve">(Circle one) </w:t>
      </w:r>
    </w:p>
    <w:p w:rsidR="00BE296C" w:rsidRDefault="00BE296C" w:rsidP="002607E6">
      <w:pPr>
        <w:pStyle w:val="Center"/>
        <w:tabs>
          <w:tab w:val="center" w:pos="7470"/>
        </w:tabs>
        <w:spacing w:line="240" w:lineRule="auto"/>
        <w:ind w:left="432" w:hanging="432"/>
        <w:jc w:val="both"/>
        <w:rPr>
          <w:szCs w:val="24"/>
        </w:rPr>
      </w:pPr>
    </w:p>
    <w:p w:rsidR="0061117E" w:rsidRDefault="0061117E" w:rsidP="0061117E">
      <w:pPr>
        <w:pStyle w:val="Center"/>
        <w:tabs>
          <w:tab w:val="center" w:pos="7560"/>
        </w:tabs>
        <w:spacing w:line="240" w:lineRule="auto"/>
        <w:ind w:left="432" w:hanging="432"/>
        <w:jc w:val="both"/>
        <w:rPr>
          <w:szCs w:val="24"/>
        </w:rPr>
      </w:pPr>
      <w:r>
        <w:rPr>
          <w:szCs w:val="24"/>
        </w:rPr>
        <w:tab/>
      </w:r>
      <w:r>
        <w:rPr>
          <w:szCs w:val="24"/>
        </w:rPr>
        <w:tab/>
      </w:r>
    </w:p>
    <w:p w:rsidR="0061117E" w:rsidRDefault="0061117E" w:rsidP="00BE296C">
      <w:pPr>
        <w:pStyle w:val="Center"/>
        <w:spacing w:line="240" w:lineRule="auto"/>
        <w:ind w:left="432" w:hanging="432"/>
        <w:jc w:val="both"/>
        <w:rPr>
          <w:szCs w:val="24"/>
        </w:rPr>
      </w:pPr>
    </w:p>
    <w:p w:rsidR="00292DFC" w:rsidRDefault="00292DFC" w:rsidP="00292DFC">
      <w:pPr>
        <w:pStyle w:val="Center"/>
        <w:spacing w:line="240" w:lineRule="auto"/>
        <w:jc w:val="both"/>
        <w:rPr>
          <w:szCs w:val="24"/>
        </w:rPr>
      </w:pPr>
    </w:p>
    <w:p w:rsidR="00292DFC" w:rsidRDefault="00292DFC" w:rsidP="00292DFC">
      <w:pPr>
        <w:pStyle w:val="Center"/>
        <w:spacing w:line="240" w:lineRule="auto"/>
        <w:jc w:val="both"/>
        <w:rPr>
          <w:szCs w:val="24"/>
        </w:rPr>
      </w:pPr>
    </w:p>
    <w:p w:rsidR="00292DFC" w:rsidRDefault="00292DFC" w:rsidP="00292DFC">
      <w:pPr>
        <w:pStyle w:val="Center"/>
        <w:spacing w:line="240" w:lineRule="auto"/>
        <w:jc w:val="both"/>
        <w:rPr>
          <w:szCs w:val="24"/>
        </w:rPr>
      </w:pPr>
    </w:p>
    <w:p w:rsidR="00292DFC" w:rsidRDefault="00292DFC" w:rsidP="00292DFC">
      <w:pPr>
        <w:pStyle w:val="Center"/>
        <w:spacing w:line="240" w:lineRule="auto"/>
        <w:jc w:val="both"/>
        <w:rPr>
          <w:szCs w:val="24"/>
        </w:rPr>
      </w:pPr>
    </w:p>
    <w:p w:rsidR="00292DFC" w:rsidRDefault="00292DFC" w:rsidP="00292DFC">
      <w:pPr>
        <w:pStyle w:val="Center"/>
        <w:spacing w:line="240" w:lineRule="auto"/>
        <w:jc w:val="both"/>
        <w:rPr>
          <w:szCs w:val="24"/>
        </w:rPr>
      </w:pPr>
    </w:p>
    <w:p w:rsidR="007908E7" w:rsidRDefault="00BE296C" w:rsidP="00292DFC">
      <w:pPr>
        <w:pStyle w:val="Center"/>
        <w:spacing w:line="240" w:lineRule="auto"/>
        <w:jc w:val="both"/>
        <w:rPr>
          <w:rFonts w:cs="Arial"/>
          <w:bCs/>
        </w:rPr>
      </w:pPr>
      <w:r>
        <w:rPr>
          <w:rFonts w:cs="Arial"/>
          <w:bCs/>
        </w:rPr>
        <w:sym w:font="Wingdings 2" w:char="F0A3"/>
      </w:r>
      <w:r>
        <w:rPr>
          <w:rFonts w:cs="Arial"/>
          <w:bCs/>
        </w:rPr>
        <w:tab/>
      </w:r>
      <w:r w:rsidR="007908E7" w:rsidRPr="00292DFC">
        <w:rPr>
          <w:rFonts w:cs="Arial"/>
          <w:bCs/>
        </w:rPr>
        <w:t>Another change (Please explain)</w:t>
      </w:r>
    </w:p>
    <w:p w:rsidR="0061117E" w:rsidRDefault="0061117E" w:rsidP="00292DFC">
      <w:pPr>
        <w:pStyle w:val="Center"/>
        <w:spacing w:line="240" w:lineRule="auto"/>
        <w:jc w:val="both"/>
        <w:rPr>
          <w:rFonts w:cs="Arial"/>
          <w:bCs/>
        </w:rPr>
      </w:pPr>
    </w:p>
    <w:p w:rsidR="0061117E" w:rsidRDefault="0061117E" w:rsidP="00292DFC">
      <w:pPr>
        <w:pStyle w:val="Center"/>
        <w:spacing w:line="240" w:lineRule="auto"/>
        <w:jc w:val="both"/>
        <w:rPr>
          <w:rFonts w:cs="Arial"/>
          <w:bCs/>
        </w:rPr>
      </w:pPr>
    </w:p>
    <w:p w:rsidR="0061117E" w:rsidRDefault="0061117E" w:rsidP="00292DFC">
      <w:pPr>
        <w:pStyle w:val="Center"/>
        <w:spacing w:line="240" w:lineRule="auto"/>
        <w:jc w:val="both"/>
        <w:rPr>
          <w:rFonts w:cs="Arial"/>
          <w:bCs/>
        </w:rPr>
      </w:pPr>
    </w:p>
    <w:p w:rsidR="0061117E" w:rsidRDefault="0061117E" w:rsidP="00292DFC">
      <w:pPr>
        <w:pStyle w:val="Center"/>
        <w:spacing w:line="240" w:lineRule="auto"/>
        <w:jc w:val="both"/>
        <w:rPr>
          <w:rFonts w:cs="Arial"/>
          <w:bCs/>
        </w:rPr>
      </w:pPr>
    </w:p>
    <w:p w:rsidR="0061117E" w:rsidRDefault="0061117E" w:rsidP="00292DFC">
      <w:pPr>
        <w:pStyle w:val="Center"/>
        <w:spacing w:line="240" w:lineRule="auto"/>
        <w:jc w:val="both"/>
        <w:rPr>
          <w:rFonts w:cs="Arial"/>
          <w:bCs/>
        </w:rPr>
      </w:pPr>
    </w:p>
    <w:p w:rsidR="0061117E" w:rsidRDefault="0061117E" w:rsidP="00292DFC">
      <w:pPr>
        <w:pStyle w:val="Center"/>
        <w:spacing w:line="240" w:lineRule="auto"/>
        <w:jc w:val="both"/>
        <w:rPr>
          <w:rFonts w:cs="Arial"/>
          <w:bCs/>
        </w:rPr>
      </w:pPr>
    </w:p>
    <w:p w:rsidR="007908E7" w:rsidRDefault="00BE296C" w:rsidP="006111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cs="Arial"/>
          <w:bCs/>
        </w:rPr>
      </w:pPr>
      <w:r>
        <w:rPr>
          <w:rFonts w:cs="Arial"/>
          <w:bCs/>
        </w:rPr>
        <w:sym w:font="Wingdings 2" w:char="F0A3"/>
      </w:r>
      <w:r>
        <w:rPr>
          <w:rFonts w:cs="Arial"/>
          <w:bCs/>
        </w:rPr>
        <w:tab/>
      </w:r>
      <w:r w:rsidR="007908E7" w:rsidRPr="00292DFC">
        <w:rPr>
          <w:rFonts w:cs="Arial"/>
          <w:bCs/>
        </w:rPr>
        <w:t>Target population for the Buy-In has already been effectively reached (Please explain)</w:t>
      </w:r>
    </w:p>
    <w:p w:rsidR="00292DFC" w:rsidRDefault="00292DFC" w:rsidP="00292DFC">
      <w:pPr>
        <w:pStyle w:val="Center"/>
        <w:spacing w:line="240" w:lineRule="auto"/>
        <w:ind w:left="432" w:hanging="432"/>
        <w:jc w:val="both"/>
        <w:rPr>
          <w:rFonts w:cs="Arial"/>
          <w:bCs/>
        </w:rPr>
      </w:pPr>
    </w:p>
    <w:p w:rsidR="00292DFC" w:rsidRPr="00292DFC" w:rsidRDefault="00292DFC" w:rsidP="00292DFC">
      <w:pPr>
        <w:pStyle w:val="Center"/>
        <w:spacing w:line="240" w:lineRule="auto"/>
        <w:ind w:left="432" w:hanging="432"/>
        <w:jc w:val="both"/>
        <w:rPr>
          <w:rFonts w:cs="Arial"/>
          <w:bCs/>
        </w:rPr>
      </w:pPr>
    </w:p>
    <w:p w:rsidR="00381A89" w:rsidRDefault="00381A89" w:rsidP="00292DFC">
      <w:pPr>
        <w:pStyle w:val="Center"/>
        <w:spacing w:line="240" w:lineRule="auto"/>
        <w:ind w:left="432" w:hanging="432"/>
        <w:jc w:val="both"/>
        <w:rPr>
          <w:rFonts w:cs="Arial"/>
          <w:bCs/>
        </w:rPr>
      </w:pPr>
    </w:p>
    <w:p w:rsidR="00292DFC" w:rsidRDefault="00292DF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cs="Arial"/>
          <w:bCs/>
        </w:rPr>
      </w:pPr>
    </w:p>
    <w:p w:rsidR="00292DFC" w:rsidRDefault="00292DF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cs="Arial"/>
          <w:bCs/>
        </w:rPr>
      </w:pPr>
    </w:p>
    <w:p w:rsidR="00292DFC" w:rsidRDefault="00292DF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cs="Arial"/>
          <w:bCs/>
        </w:rPr>
      </w:pPr>
    </w:p>
    <w:p w:rsidR="00292DFC" w:rsidRDefault="00292DF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cs="Arial"/>
          <w:bCs/>
        </w:rPr>
      </w:pPr>
    </w:p>
    <w:p w:rsidR="007908E7" w:rsidRPr="00292DFC" w:rsidRDefault="00292DFC" w:rsidP="00292DFC">
      <w:pPr>
        <w:pStyle w:val="Center"/>
        <w:spacing w:line="240" w:lineRule="auto"/>
        <w:ind w:left="432" w:hanging="432"/>
        <w:jc w:val="both"/>
        <w:rPr>
          <w:rFonts w:cs="Arial"/>
          <w:bCs/>
        </w:rPr>
      </w:pPr>
      <w:r>
        <w:rPr>
          <w:rFonts w:cs="Arial"/>
          <w:bCs/>
        </w:rPr>
        <w:sym w:font="Wingdings 2" w:char="F0A3"/>
      </w:r>
      <w:r>
        <w:rPr>
          <w:rFonts w:cs="Arial"/>
          <w:bCs/>
        </w:rPr>
        <w:tab/>
      </w:r>
      <w:r w:rsidR="007908E7" w:rsidRPr="00292DFC">
        <w:rPr>
          <w:rFonts w:cs="Arial"/>
          <w:bCs/>
        </w:rPr>
        <w:t>Lack of available employment opportunities for people with disabilities (Please explain)</w:t>
      </w:r>
    </w:p>
    <w:p w:rsidR="007908E7" w:rsidRPr="00292DFC" w:rsidRDefault="007908E7" w:rsidP="00292DFC">
      <w:pPr>
        <w:pStyle w:val="Center"/>
        <w:spacing w:line="240" w:lineRule="auto"/>
        <w:ind w:left="432" w:hanging="432"/>
        <w:jc w:val="both"/>
        <w:rPr>
          <w:rFonts w:cs="Arial"/>
          <w:bCs/>
        </w:rPr>
      </w:pPr>
      <w:r w:rsidRPr="00292DFC">
        <w:rPr>
          <w:rFonts w:cs="Arial"/>
          <w:bCs/>
        </w:rPr>
        <w:tab/>
      </w:r>
    </w:p>
    <w:p w:rsidR="007908E7" w:rsidRDefault="007908E7" w:rsidP="007908E7">
      <w:pPr>
        <w:spacing w:line="240" w:lineRule="auto"/>
        <w:ind w:firstLine="0"/>
        <w:rPr>
          <w:szCs w:val="24"/>
        </w:rPr>
      </w:pPr>
      <w:r>
        <w:rPr>
          <w:szCs w:val="24"/>
        </w:rPr>
        <w:tab/>
      </w:r>
    </w:p>
    <w:p w:rsidR="007908E7" w:rsidRDefault="007908E7" w:rsidP="007908E7">
      <w:pPr>
        <w:spacing w:line="240" w:lineRule="auto"/>
        <w:ind w:firstLine="0"/>
        <w:rPr>
          <w:szCs w:val="24"/>
        </w:rPr>
      </w:pPr>
    </w:p>
    <w:p w:rsidR="007908E7" w:rsidRDefault="007908E7" w:rsidP="007908E7">
      <w:pPr>
        <w:spacing w:line="240" w:lineRule="auto"/>
        <w:ind w:firstLine="0"/>
        <w:rPr>
          <w:szCs w:val="24"/>
        </w:rPr>
      </w:pPr>
    </w:p>
    <w:p w:rsidR="007908E7" w:rsidRDefault="007908E7" w:rsidP="007908E7">
      <w:pPr>
        <w:spacing w:line="240" w:lineRule="auto"/>
        <w:ind w:firstLine="0"/>
        <w:rPr>
          <w:szCs w:val="24"/>
        </w:rPr>
      </w:pPr>
    </w:p>
    <w:p w:rsidR="007908E7" w:rsidRDefault="007908E7" w:rsidP="007908E7">
      <w:pPr>
        <w:spacing w:line="240" w:lineRule="auto"/>
        <w:ind w:firstLine="0"/>
        <w:rPr>
          <w:szCs w:val="24"/>
        </w:rPr>
      </w:pPr>
    </w:p>
    <w:p w:rsidR="007908E7" w:rsidRDefault="007908E7" w:rsidP="007908E7">
      <w:pPr>
        <w:spacing w:line="240" w:lineRule="auto"/>
        <w:ind w:firstLine="0"/>
        <w:rPr>
          <w:szCs w:val="24"/>
        </w:rPr>
      </w:pPr>
      <w:r>
        <w:rPr>
          <w:szCs w:val="24"/>
        </w:rPr>
        <w:tab/>
      </w:r>
    </w:p>
    <w:p w:rsidR="007908E7" w:rsidRDefault="007908E7" w:rsidP="007908E7">
      <w:pPr>
        <w:spacing w:line="240" w:lineRule="auto"/>
        <w:ind w:firstLine="0"/>
        <w:rPr>
          <w:szCs w:val="24"/>
        </w:rPr>
      </w:pPr>
    </w:p>
    <w:p w:rsidR="007908E7" w:rsidRDefault="007908E7" w:rsidP="007908E7">
      <w:pPr>
        <w:spacing w:line="240" w:lineRule="auto"/>
      </w:pPr>
    </w:p>
    <w:p w:rsidR="00003D40" w:rsidRDefault="00003D40" w:rsidP="00E2013B">
      <w:pPr>
        <w:spacing w:line="240" w:lineRule="auto"/>
        <w:ind w:firstLine="0"/>
        <w:jc w:val="left"/>
        <w:rPr>
          <w:b/>
          <w:bCs/>
          <w:caps/>
          <w:szCs w:val="24"/>
        </w:rPr>
        <w:sectPr w:rsidR="00003D40" w:rsidSect="00E2013B">
          <w:headerReference w:type="even" r:id="rId19"/>
          <w:headerReference w:type="default" r:id="rId20"/>
          <w:footerReference w:type="default" r:id="rId21"/>
          <w:endnotePr>
            <w:numFmt w:val="decimal"/>
          </w:endnotePr>
          <w:type w:val="continuous"/>
          <w:pgSz w:w="12240" w:h="15840" w:code="1"/>
          <w:pgMar w:top="1440" w:right="576" w:bottom="1440" w:left="1296" w:header="720" w:footer="576" w:gutter="0"/>
          <w:cols w:space="720"/>
          <w:docGrid w:linePitch="326"/>
        </w:sectPr>
      </w:pPr>
    </w:p>
    <w:p w:rsidR="00E2013B" w:rsidRPr="008549A8" w:rsidRDefault="00003D40" w:rsidP="00E2013B">
      <w:pPr>
        <w:spacing w:line="240" w:lineRule="auto"/>
        <w:ind w:firstLine="0"/>
        <w:jc w:val="left"/>
        <w:rPr>
          <w:szCs w:val="24"/>
        </w:rPr>
      </w:pPr>
      <w:r>
        <w:rPr>
          <w:b/>
          <w:bCs/>
          <w:caps/>
          <w:szCs w:val="24"/>
        </w:rPr>
        <w:lastRenderedPageBreak/>
        <w:t>Table 1</w:t>
      </w:r>
      <w:r w:rsidR="00E2013B" w:rsidRPr="008549A8">
        <w:rPr>
          <w:b/>
          <w:bCs/>
          <w:caps/>
          <w:szCs w:val="24"/>
        </w:rPr>
        <w:t xml:space="preserve">: Ever enrolled participants in the Medicaid Buy-in, </w:t>
      </w:r>
      <w:r w:rsidR="00E2013B">
        <w:rPr>
          <w:b/>
          <w:bCs/>
          <w:caps/>
          <w:szCs w:val="24"/>
        </w:rPr>
        <w:t>2009</w:t>
      </w:r>
      <w:r w:rsidR="00E2013B" w:rsidRPr="008549A8">
        <w:rPr>
          <w:b/>
          <w:bCs/>
          <w:caps/>
          <w:szCs w:val="24"/>
        </w:rPr>
        <w:t>-20</w:t>
      </w:r>
      <w:r w:rsidR="00E2013B">
        <w:rPr>
          <w:b/>
          <w:bCs/>
          <w:caps/>
          <w:szCs w:val="24"/>
        </w:rPr>
        <w:t>10</w:t>
      </w:r>
    </w:p>
    <w:tbl>
      <w:tblPr>
        <w:tblW w:w="4718" w:type="pct"/>
        <w:tblCellMar>
          <w:left w:w="30" w:type="dxa"/>
          <w:right w:w="30" w:type="dxa"/>
        </w:tblCellMar>
        <w:tblLook w:val="0000"/>
      </w:tblPr>
      <w:tblGrid>
        <w:gridCol w:w="1919"/>
        <w:gridCol w:w="2554"/>
        <w:gridCol w:w="2838"/>
        <w:gridCol w:w="2529"/>
      </w:tblGrid>
      <w:tr w:rsidR="00E2013B" w:rsidRPr="008549A8" w:rsidTr="00274480">
        <w:tc>
          <w:tcPr>
            <w:tcW w:w="975" w:type="pct"/>
            <w:tcBorders>
              <w:top w:val="single" w:sz="4" w:space="0" w:color="auto"/>
              <w:bottom w:val="single" w:sz="4" w:space="0" w:color="auto"/>
            </w:tcBorders>
            <w:vAlign w:val="bottom"/>
          </w:tcPr>
          <w:p w:rsidR="00E2013B" w:rsidRPr="008549A8" w:rsidRDefault="00E2013B" w:rsidP="0027448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before="120" w:after="60" w:line="240" w:lineRule="auto"/>
              <w:ind w:firstLine="0"/>
              <w:jc w:val="center"/>
              <w:rPr>
                <w:b/>
                <w:bCs/>
                <w:color w:val="000000"/>
              </w:rPr>
            </w:pPr>
            <w:r w:rsidRPr="008549A8">
              <w:rPr>
                <w:b/>
                <w:bCs/>
                <w:color w:val="000000"/>
              </w:rPr>
              <w:t>State</w:t>
            </w:r>
          </w:p>
        </w:tc>
        <w:tc>
          <w:tcPr>
            <w:tcW w:w="1298" w:type="pct"/>
            <w:tcBorders>
              <w:top w:val="single" w:sz="4" w:space="0" w:color="auto"/>
              <w:bottom w:val="single" w:sz="4" w:space="0" w:color="auto"/>
            </w:tcBorders>
            <w:vAlign w:val="bottom"/>
          </w:tcPr>
          <w:p w:rsidR="00E2013B" w:rsidRPr="008549A8" w:rsidRDefault="00E2013B" w:rsidP="0027448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before="120" w:after="60" w:line="240" w:lineRule="auto"/>
              <w:ind w:firstLine="0"/>
              <w:jc w:val="center"/>
              <w:rPr>
                <w:b/>
                <w:bCs/>
                <w:color w:val="000000"/>
              </w:rPr>
            </w:pPr>
            <w:r w:rsidRPr="008549A8">
              <w:rPr>
                <w:b/>
                <w:bCs/>
                <w:color w:val="000000"/>
              </w:rPr>
              <w:t xml:space="preserve">Number Ever </w:t>
            </w:r>
            <w:r w:rsidR="00274480">
              <w:rPr>
                <w:b/>
                <w:bCs/>
                <w:color w:val="000000"/>
              </w:rPr>
              <w:br/>
            </w:r>
            <w:r w:rsidRPr="008549A8">
              <w:rPr>
                <w:b/>
                <w:bCs/>
                <w:color w:val="000000"/>
              </w:rPr>
              <w:t xml:space="preserve">Enrolled in the Buy-In </w:t>
            </w:r>
            <w:r w:rsidR="00274480">
              <w:rPr>
                <w:b/>
                <w:bCs/>
                <w:color w:val="000000"/>
              </w:rPr>
              <w:br/>
            </w:r>
            <w:r w:rsidRPr="008549A8">
              <w:rPr>
                <w:b/>
                <w:bCs/>
                <w:color w:val="000000"/>
              </w:rPr>
              <w:t>During 200</w:t>
            </w:r>
            <w:r>
              <w:rPr>
                <w:b/>
                <w:bCs/>
                <w:color w:val="000000"/>
              </w:rPr>
              <w:t>9</w:t>
            </w:r>
          </w:p>
        </w:tc>
        <w:tc>
          <w:tcPr>
            <w:tcW w:w="1442" w:type="pct"/>
            <w:tcBorders>
              <w:top w:val="single" w:sz="4" w:space="0" w:color="auto"/>
              <w:bottom w:val="single" w:sz="4" w:space="0" w:color="auto"/>
            </w:tcBorders>
            <w:vAlign w:val="bottom"/>
          </w:tcPr>
          <w:p w:rsidR="00E2013B" w:rsidRPr="008549A8" w:rsidRDefault="00E2013B" w:rsidP="0027448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before="120" w:after="60" w:line="240" w:lineRule="auto"/>
              <w:ind w:firstLine="0"/>
              <w:jc w:val="center"/>
              <w:rPr>
                <w:b/>
                <w:bCs/>
                <w:color w:val="000000"/>
              </w:rPr>
            </w:pPr>
            <w:r w:rsidRPr="008549A8">
              <w:rPr>
                <w:b/>
                <w:bCs/>
                <w:color w:val="000000"/>
              </w:rPr>
              <w:t xml:space="preserve">Number Ever </w:t>
            </w:r>
            <w:r w:rsidR="00274480">
              <w:rPr>
                <w:b/>
                <w:bCs/>
                <w:color w:val="000000"/>
              </w:rPr>
              <w:br/>
            </w:r>
            <w:r w:rsidRPr="008549A8">
              <w:rPr>
                <w:b/>
                <w:bCs/>
                <w:color w:val="000000"/>
              </w:rPr>
              <w:t xml:space="preserve">Enrolled in the Buy-In </w:t>
            </w:r>
            <w:r w:rsidR="00274480">
              <w:rPr>
                <w:b/>
                <w:bCs/>
                <w:color w:val="000000"/>
              </w:rPr>
              <w:br/>
            </w:r>
            <w:r w:rsidRPr="008549A8">
              <w:rPr>
                <w:b/>
                <w:bCs/>
                <w:color w:val="000000"/>
              </w:rPr>
              <w:t>During 20</w:t>
            </w:r>
            <w:r>
              <w:rPr>
                <w:b/>
                <w:bCs/>
                <w:color w:val="000000"/>
              </w:rPr>
              <w:t>10</w:t>
            </w:r>
          </w:p>
        </w:tc>
        <w:tc>
          <w:tcPr>
            <w:tcW w:w="1285" w:type="pct"/>
            <w:tcBorders>
              <w:top w:val="single" w:sz="4" w:space="0" w:color="auto"/>
              <w:bottom w:val="single" w:sz="4" w:space="0" w:color="auto"/>
            </w:tcBorders>
            <w:vAlign w:val="bottom"/>
          </w:tcPr>
          <w:p w:rsidR="00E2013B" w:rsidRPr="008549A8" w:rsidRDefault="00E2013B" w:rsidP="0027448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before="120" w:after="60" w:line="240" w:lineRule="auto"/>
              <w:ind w:firstLine="0"/>
              <w:jc w:val="center"/>
              <w:rPr>
                <w:b/>
                <w:bCs/>
                <w:color w:val="000000"/>
              </w:rPr>
            </w:pPr>
            <w:r w:rsidRPr="008549A8">
              <w:rPr>
                <w:b/>
                <w:bCs/>
                <w:color w:val="000000"/>
              </w:rPr>
              <w:t xml:space="preserve">Percent </w:t>
            </w:r>
            <w:r w:rsidR="00274480">
              <w:rPr>
                <w:b/>
                <w:bCs/>
                <w:color w:val="000000"/>
              </w:rPr>
              <w:t>C</w:t>
            </w:r>
            <w:r w:rsidRPr="008549A8">
              <w:rPr>
                <w:b/>
                <w:bCs/>
                <w:color w:val="000000"/>
              </w:rPr>
              <w:t xml:space="preserve">hange </w:t>
            </w:r>
            <w:r w:rsidR="00274480">
              <w:rPr>
                <w:b/>
                <w:bCs/>
                <w:color w:val="000000"/>
              </w:rPr>
              <w:br/>
            </w:r>
            <w:r>
              <w:rPr>
                <w:b/>
                <w:bCs/>
                <w:color w:val="000000"/>
              </w:rPr>
              <w:t>2009</w:t>
            </w:r>
            <w:r w:rsidRPr="008549A8">
              <w:rPr>
                <w:b/>
                <w:bCs/>
                <w:color w:val="000000"/>
              </w:rPr>
              <w:t>-20</w:t>
            </w:r>
            <w:r>
              <w:rPr>
                <w:b/>
                <w:bCs/>
                <w:color w:val="000000"/>
              </w:rPr>
              <w:t>10</w:t>
            </w:r>
          </w:p>
        </w:tc>
      </w:tr>
      <w:tr w:rsidR="00E2013B" w:rsidRPr="008549A8" w:rsidTr="002607E6">
        <w:trPr>
          <w:trHeight w:val="297"/>
        </w:trPr>
        <w:tc>
          <w:tcPr>
            <w:tcW w:w="975" w:type="pct"/>
            <w:tcBorders>
              <w:top w:val="single" w:sz="4" w:space="0" w:color="auto"/>
            </w:tcBorders>
            <w:vAlign w:val="bottom"/>
          </w:tcPr>
          <w:p w:rsidR="00E2013B" w:rsidRPr="008549A8" w:rsidRDefault="00E2013B" w:rsidP="00240BAE">
            <w:pPr>
              <w:spacing w:line="240" w:lineRule="auto"/>
              <w:ind w:firstLine="0"/>
              <w:jc w:val="left"/>
              <w:rPr>
                <w:color w:val="000000"/>
              </w:rPr>
            </w:pPr>
            <w:r w:rsidRPr="008549A8">
              <w:rPr>
                <w:color w:val="000000"/>
              </w:rPr>
              <w:t>Alaska</w:t>
            </w:r>
          </w:p>
        </w:tc>
        <w:tc>
          <w:tcPr>
            <w:tcW w:w="1298" w:type="pct"/>
            <w:tcBorders>
              <w:top w:val="single" w:sz="4" w:space="0" w:color="auto"/>
            </w:tcBorders>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382</w:t>
            </w:r>
          </w:p>
        </w:tc>
        <w:tc>
          <w:tcPr>
            <w:tcW w:w="1442" w:type="pct"/>
            <w:tcBorders>
              <w:top w:val="single" w:sz="4" w:space="0" w:color="auto"/>
            </w:tcBorders>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396</w:t>
            </w:r>
          </w:p>
        </w:tc>
        <w:tc>
          <w:tcPr>
            <w:tcW w:w="1285" w:type="pct"/>
            <w:tcBorders>
              <w:top w:val="single" w:sz="4" w:space="0" w:color="auto"/>
            </w:tcBorders>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3.7</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Arizona</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1,368</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1,727</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26.2</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Arkansas</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200</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199</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-0.5</w:t>
            </w:r>
          </w:p>
        </w:tc>
      </w:tr>
      <w:tr w:rsidR="00E2013B" w:rsidRPr="008549A8" w:rsidTr="002607E6">
        <w:trPr>
          <w:trHeight w:val="259"/>
        </w:trPr>
        <w:tc>
          <w:tcPr>
            <w:tcW w:w="975" w:type="pct"/>
            <w:shd w:val="clear" w:color="auto" w:fill="FFFFFF"/>
            <w:vAlign w:val="bottom"/>
          </w:tcPr>
          <w:p w:rsidR="00E2013B" w:rsidRPr="008549A8" w:rsidRDefault="00E2013B" w:rsidP="00240BAE">
            <w:pPr>
              <w:spacing w:line="240" w:lineRule="auto"/>
              <w:ind w:firstLine="0"/>
              <w:jc w:val="left"/>
              <w:rPr>
                <w:color w:val="000000"/>
              </w:rPr>
            </w:pPr>
            <w:r w:rsidRPr="008549A8">
              <w:rPr>
                <w:color w:val="000000"/>
              </w:rPr>
              <w:t>California</w:t>
            </w:r>
          </w:p>
        </w:tc>
        <w:tc>
          <w:tcPr>
            <w:tcW w:w="1298" w:type="pct"/>
            <w:shd w:val="clear" w:color="auto" w:fill="FFFFFF"/>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6,374</w:t>
            </w:r>
          </w:p>
        </w:tc>
        <w:tc>
          <w:tcPr>
            <w:tcW w:w="1442" w:type="pct"/>
            <w:shd w:val="clear" w:color="auto" w:fill="auto"/>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7,309</w:t>
            </w:r>
          </w:p>
        </w:tc>
        <w:tc>
          <w:tcPr>
            <w:tcW w:w="1285" w:type="pct"/>
            <w:shd w:val="clear" w:color="auto" w:fill="auto"/>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14.7</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Connecticut</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6,512</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6,461</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-0.8</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Pr>
                <w:color w:val="000000"/>
              </w:rPr>
              <w:t>Georgia</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100.0</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Idaho</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862</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1,252</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45.2</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Illinois</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822</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889</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8.2</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Indiana</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7,325</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7,082</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-3.3</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Iowa</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16,098</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16,696</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3.7</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Kansas</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1,423</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1,514</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6.4</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Louisiana</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2,316</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2,838</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22.5</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Maine</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1,369</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1,363</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-0.4</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Maryland</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662</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779</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17.7</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Massachusetts</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18,954</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19,705</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4.0</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Michigan</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4,996</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8,045</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61.0</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Minnesota</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9,156</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9,320</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1.8</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Pr>
                <w:color w:val="000000"/>
              </w:rPr>
              <w:t>Montana</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0</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255</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NA</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 xml:space="preserve">Nebraska </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160</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143</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-10.6</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 xml:space="preserve">Nevada </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21</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16</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-23.8</w:t>
            </w:r>
          </w:p>
        </w:tc>
      </w:tr>
      <w:tr w:rsidR="00E2013B" w:rsidRPr="008549A8" w:rsidTr="002607E6">
        <w:trPr>
          <w:trHeight w:val="259"/>
        </w:trPr>
        <w:tc>
          <w:tcPr>
            <w:tcW w:w="975" w:type="pct"/>
            <w:shd w:val="clear" w:color="auto" w:fill="FFFFFF"/>
            <w:vAlign w:val="bottom"/>
          </w:tcPr>
          <w:p w:rsidR="00E2013B" w:rsidRPr="008549A8" w:rsidRDefault="00E2013B" w:rsidP="00240BAE">
            <w:pPr>
              <w:spacing w:line="240" w:lineRule="auto"/>
              <w:ind w:firstLine="0"/>
              <w:jc w:val="left"/>
              <w:rPr>
                <w:color w:val="000000"/>
              </w:rPr>
            </w:pPr>
            <w:r w:rsidRPr="008549A8">
              <w:rPr>
                <w:color w:val="000000"/>
              </w:rPr>
              <w:t xml:space="preserve">New Hampshire </w:t>
            </w:r>
          </w:p>
        </w:tc>
        <w:tc>
          <w:tcPr>
            <w:tcW w:w="1298" w:type="pct"/>
            <w:shd w:val="clear" w:color="auto" w:fill="FFFFFF"/>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2,570</w:t>
            </w:r>
          </w:p>
        </w:tc>
        <w:tc>
          <w:tcPr>
            <w:tcW w:w="1442" w:type="pct"/>
            <w:shd w:val="clear" w:color="auto" w:fill="auto"/>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2,520</w:t>
            </w:r>
          </w:p>
        </w:tc>
        <w:tc>
          <w:tcPr>
            <w:tcW w:w="1285" w:type="pct"/>
            <w:shd w:val="clear" w:color="auto" w:fill="auto"/>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-1.9</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 xml:space="preserve">New Jersey </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4,417</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5,460</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23.6</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 xml:space="preserve">New Mexico </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2,491</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2,713</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8.9</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New York</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9,656</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10,629</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10.1</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 xml:space="preserve">North Carolina </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1,356</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1,876</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38.3</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 xml:space="preserve">North Dakota </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665</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639</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-3.9</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 xml:space="preserve">Ohio </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5,721</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7,637</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33.5</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 xml:space="preserve">Oregon </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1,504</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1,634</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8.6</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 xml:space="preserve">Pennsylvania </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23,289</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29,154</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25.2</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 xml:space="preserve">Rhode Island </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26</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17</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-34.6</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 xml:space="preserve">South Dakota </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207</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300</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44.9</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 xml:space="preserve">Texas </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175</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269</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53.7</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 xml:space="preserve">Utah </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1,147</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1,061</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-7.5</w:t>
            </w:r>
          </w:p>
        </w:tc>
      </w:tr>
      <w:tr w:rsidR="00E2013B" w:rsidRPr="008549A8" w:rsidTr="002607E6">
        <w:trPr>
          <w:trHeight w:val="259"/>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 xml:space="preserve">Vermont </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960</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959</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-0.1</w:t>
            </w:r>
          </w:p>
        </w:tc>
      </w:tr>
      <w:tr w:rsidR="00E2013B" w:rsidRPr="008549A8" w:rsidTr="002607E6">
        <w:trPr>
          <w:trHeight w:val="228"/>
        </w:trPr>
        <w:tc>
          <w:tcPr>
            <w:tcW w:w="975" w:type="pct"/>
            <w:vAlign w:val="bottom"/>
          </w:tcPr>
          <w:p w:rsidR="00E2013B" w:rsidRPr="008549A8" w:rsidRDefault="00E2013B" w:rsidP="00240BAE">
            <w:pPr>
              <w:spacing w:line="240" w:lineRule="auto"/>
              <w:ind w:firstLine="0"/>
              <w:jc w:val="left"/>
              <w:rPr>
                <w:color w:val="000000"/>
              </w:rPr>
            </w:pPr>
            <w:r w:rsidRPr="008549A8">
              <w:rPr>
                <w:color w:val="000000"/>
              </w:rPr>
              <w:t xml:space="preserve">Virginia </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32</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33</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3.1</w:t>
            </w:r>
          </w:p>
        </w:tc>
      </w:tr>
      <w:tr w:rsidR="00E2013B" w:rsidRPr="008549A8" w:rsidTr="002607E6">
        <w:trPr>
          <w:trHeight w:val="228"/>
        </w:trPr>
        <w:tc>
          <w:tcPr>
            <w:tcW w:w="975" w:type="pct"/>
            <w:vAlign w:val="bottom"/>
          </w:tcPr>
          <w:p w:rsidR="00E2013B" w:rsidRPr="008549A8" w:rsidRDefault="00E2013B" w:rsidP="00240BAE">
            <w:pPr>
              <w:spacing w:line="240" w:lineRule="auto"/>
              <w:ind w:firstLine="0"/>
              <w:rPr>
                <w:color w:val="000000"/>
              </w:rPr>
            </w:pPr>
            <w:r w:rsidRPr="008549A8">
              <w:rPr>
                <w:color w:val="000000"/>
              </w:rPr>
              <w:t xml:space="preserve">Washington </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2,005</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2,118</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5.6</w:t>
            </w:r>
          </w:p>
        </w:tc>
      </w:tr>
      <w:tr w:rsidR="00E2013B" w:rsidRPr="008549A8" w:rsidTr="002607E6">
        <w:trPr>
          <w:trHeight w:val="228"/>
        </w:trPr>
        <w:tc>
          <w:tcPr>
            <w:tcW w:w="975" w:type="pct"/>
            <w:vAlign w:val="bottom"/>
          </w:tcPr>
          <w:p w:rsidR="00E2013B" w:rsidRPr="008549A8" w:rsidRDefault="00E2013B" w:rsidP="00240BAE">
            <w:pPr>
              <w:spacing w:line="240" w:lineRule="auto"/>
              <w:ind w:firstLine="0"/>
              <w:rPr>
                <w:color w:val="000000"/>
              </w:rPr>
            </w:pPr>
            <w:r w:rsidRPr="008549A8">
              <w:rPr>
                <w:color w:val="000000"/>
              </w:rPr>
              <w:t xml:space="preserve">West Virginia </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1,552</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2,095</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35.0</w:t>
            </w:r>
          </w:p>
        </w:tc>
      </w:tr>
      <w:tr w:rsidR="00E2013B" w:rsidRPr="008549A8" w:rsidTr="002607E6">
        <w:trPr>
          <w:trHeight w:val="228"/>
        </w:trPr>
        <w:tc>
          <w:tcPr>
            <w:tcW w:w="975" w:type="pct"/>
            <w:vAlign w:val="bottom"/>
          </w:tcPr>
          <w:p w:rsidR="00E2013B" w:rsidRPr="008549A8" w:rsidRDefault="00E2013B" w:rsidP="00240BAE">
            <w:pPr>
              <w:spacing w:line="240" w:lineRule="auto"/>
              <w:ind w:firstLine="0"/>
              <w:rPr>
                <w:color w:val="000000"/>
              </w:rPr>
            </w:pPr>
            <w:r w:rsidRPr="008549A8">
              <w:rPr>
                <w:color w:val="000000"/>
              </w:rPr>
              <w:t xml:space="preserve">Wisconsin </w:t>
            </w:r>
          </w:p>
        </w:tc>
        <w:tc>
          <w:tcPr>
            <w:tcW w:w="1298"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18,819</w:t>
            </w:r>
          </w:p>
        </w:tc>
        <w:tc>
          <w:tcPr>
            <w:tcW w:w="1442"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21,603</w:t>
            </w:r>
          </w:p>
        </w:tc>
        <w:tc>
          <w:tcPr>
            <w:tcW w:w="1285" w:type="pct"/>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14.8</w:t>
            </w:r>
          </w:p>
        </w:tc>
      </w:tr>
      <w:tr w:rsidR="00E2013B" w:rsidRPr="008549A8" w:rsidTr="002607E6">
        <w:trPr>
          <w:trHeight w:val="228"/>
        </w:trPr>
        <w:tc>
          <w:tcPr>
            <w:tcW w:w="975" w:type="pct"/>
            <w:tcBorders>
              <w:bottom w:val="single" w:sz="4" w:space="0" w:color="auto"/>
            </w:tcBorders>
            <w:vAlign w:val="bottom"/>
          </w:tcPr>
          <w:p w:rsidR="00E2013B" w:rsidRPr="008549A8" w:rsidRDefault="00E2013B" w:rsidP="00240BAE">
            <w:pPr>
              <w:spacing w:line="240" w:lineRule="auto"/>
              <w:ind w:firstLine="0"/>
              <w:rPr>
                <w:color w:val="000000"/>
              </w:rPr>
            </w:pPr>
            <w:r w:rsidRPr="008549A8">
              <w:rPr>
                <w:color w:val="000000"/>
              </w:rPr>
              <w:t xml:space="preserve">Wyoming </w:t>
            </w:r>
          </w:p>
        </w:tc>
        <w:tc>
          <w:tcPr>
            <w:tcW w:w="1298" w:type="pct"/>
            <w:tcBorders>
              <w:bottom w:val="single" w:sz="4" w:space="0" w:color="auto"/>
            </w:tcBorders>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211</w:t>
            </w:r>
          </w:p>
        </w:tc>
        <w:tc>
          <w:tcPr>
            <w:tcW w:w="1442" w:type="pct"/>
            <w:tcBorders>
              <w:bottom w:val="single" w:sz="4" w:space="0" w:color="auto"/>
            </w:tcBorders>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line="240" w:lineRule="auto"/>
              <w:ind w:firstLine="0"/>
              <w:jc w:val="left"/>
            </w:pPr>
            <w:r>
              <w:t>241</w:t>
            </w:r>
          </w:p>
        </w:tc>
        <w:tc>
          <w:tcPr>
            <w:tcW w:w="1285" w:type="pct"/>
            <w:tcBorders>
              <w:bottom w:val="single" w:sz="4" w:space="0" w:color="auto"/>
            </w:tcBorders>
            <w:vAlign w:val="bottom"/>
          </w:tcPr>
          <w:p w:rsidR="00E2013B" w:rsidRDefault="00E2013B" w:rsidP="002607E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line="240" w:lineRule="auto"/>
              <w:ind w:firstLine="0"/>
              <w:jc w:val="left"/>
            </w:pPr>
            <w:r>
              <w:t>14.2</w:t>
            </w:r>
          </w:p>
        </w:tc>
      </w:tr>
      <w:tr w:rsidR="00E2013B" w:rsidRPr="008549A8" w:rsidTr="002607E6">
        <w:trPr>
          <w:trHeight w:val="228"/>
        </w:trPr>
        <w:tc>
          <w:tcPr>
            <w:tcW w:w="975" w:type="pct"/>
            <w:tcBorders>
              <w:top w:val="single" w:sz="4" w:space="0" w:color="auto"/>
              <w:bottom w:val="single" w:sz="4" w:space="0" w:color="auto"/>
            </w:tcBorders>
            <w:vAlign w:val="bottom"/>
          </w:tcPr>
          <w:p w:rsidR="00E2013B" w:rsidRPr="008549A8" w:rsidRDefault="00E2013B" w:rsidP="00274480">
            <w:pPr>
              <w:spacing w:before="120" w:after="60" w:line="240" w:lineRule="auto"/>
              <w:ind w:firstLine="0"/>
              <w:rPr>
                <w:b/>
                <w:color w:val="000000"/>
              </w:rPr>
            </w:pPr>
            <w:r w:rsidRPr="008549A8">
              <w:rPr>
                <w:b/>
                <w:color w:val="000000"/>
              </w:rPr>
              <w:t>National Total</w:t>
            </w:r>
          </w:p>
        </w:tc>
        <w:tc>
          <w:tcPr>
            <w:tcW w:w="1298" w:type="pct"/>
            <w:tcBorders>
              <w:top w:val="single" w:sz="4" w:space="0" w:color="auto"/>
              <w:bottom w:val="single" w:sz="4" w:space="0" w:color="auto"/>
            </w:tcBorders>
            <w:vAlign w:val="bottom"/>
          </w:tcPr>
          <w:p w:rsidR="00E2013B" w:rsidRPr="00EC5F6F" w:rsidRDefault="00E2013B" w:rsidP="0027448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before="120" w:after="60" w:line="240" w:lineRule="auto"/>
              <w:ind w:firstLine="0"/>
              <w:jc w:val="left"/>
              <w:rPr>
                <w:b/>
              </w:rPr>
            </w:pPr>
            <w:r w:rsidRPr="00EC5F6F">
              <w:rPr>
                <w:b/>
              </w:rPr>
              <w:t>155,735</w:t>
            </w:r>
          </w:p>
        </w:tc>
        <w:tc>
          <w:tcPr>
            <w:tcW w:w="1442" w:type="pct"/>
            <w:tcBorders>
              <w:top w:val="single" w:sz="4" w:space="0" w:color="auto"/>
              <w:bottom w:val="single" w:sz="4" w:space="0" w:color="auto"/>
            </w:tcBorders>
            <w:vAlign w:val="bottom"/>
          </w:tcPr>
          <w:p w:rsidR="00E2013B" w:rsidRPr="00EC5F6F" w:rsidRDefault="00E2013B" w:rsidP="0027448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591"/>
              </w:tabs>
              <w:spacing w:before="120" w:after="60" w:line="240" w:lineRule="auto"/>
              <w:ind w:firstLine="0"/>
              <w:jc w:val="left"/>
              <w:rPr>
                <w:b/>
              </w:rPr>
            </w:pPr>
            <w:r w:rsidRPr="00EC5F6F">
              <w:rPr>
                <w:b/>
              </w:rPr>
              <w:t>176,884</w:t>
            </w:r>
          </w:p>
        </w:tc>
        <w:tc>
          <w:tcPr>
            <w:tcW w:w="1285" w:type="pct"/>
            <w:tcBorders>
              <w:top w:val="single" w:sz="4" w:space="0" w:color="auto"/>
              <w:bottom w:val="single" w:sz="4" w:space="0" w:color="auto"/>
            </w:tcBorders>
            <w:vAlign w:val="bottom"/>
          </w:tcPr>
          <w:p w:rsidR="00E2013B" w:rsidRPr="00EC5F6F" w:rsidRDefault="00E2013B" w:rsidP="0027448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decimal" w:pos="1149"/>
              </w:tabs>
              <w:spacing w:before="120" w:after="60" w:line="240" w:lineRule="auto"/>
              <w:ind w:firstLine="0"/>
              <w:jc w:val="left"/>
              <w:rPr>
                <w:b/>
              </w:rPr>
            </w:pPr>
            <w:r w:rsidRPr="00EC5F6F">
              <w:rPr>
                <w:b/>
              </w:rPr>
              <w:t>13.6</w:t>
            </w:r>
          </w:p>
        </w:tc>
      </w:tr>
    </w:tbl>
    <w:p w:rsidR="00633B39" w:rsidRPr="002607E6" w:rsidRDefault="00633B39" w:rsidP="00A33D28">
      <w:pPr>
        <w:pStyle w:val="TableSourceCaption"/>
        <w:spacing w:before="120"/>
        <w:rPr>
          <w:sz w:val="20"/>
        </w:rPr>
      </w:pPr>
      <w:r w:rsidRPr="002607E6">
        <w:rPr>
          <w:sz w:val="20"/>
        </w:rPr>
        <w:t xml:space="preserve">Source: </w:t>
      </w:r>
      <w:r w:rsidRPr="002607E6">
        <w:rPr>
          <w:sz w:val="20"/>
        </w:rPr>
        <w:tab/>
        <w:t>Medicaid Buy-In finder files 2010.</w:t>
      </w:r>
    </w:p>
    <w:p w:rsidR="00633B39" w:rsidRDefault="00E2013B" w:rsidP="00633B39">
      <w:pPr>
        <w:pStyle w:val="TableSourceCaption"/>
        <w:rPr>
          <w:b/>
          <w:bCs/>
          <w:caps/>
          <w:sz w:val="20"/>
        </w:rPr>
      </w:pPr>
      <w:r w:rsidRPr="00633B39">
        <w:rPr>
          <w:sz w:val="20"/>
        </w:rPr>
        <w:t>Note:</w:t>
      </w:r>
      <w:r w:rsidR="00633B39">
        <w:rPr>
          <w:sz w:val="20"/>
        </w:rPr>
        <w:tab/>
      </w:r>
      <w:r w:rsidR="00274480">
        <w:rPr>
          <w:sz w:val="20"/>
        </w:rPr>
        <w:tab/>
      </w:r>
      <w:r w:rsidRPr="00633B39">
        <w:rPr>
          <w:sz w:val="20"/>
        </w:rPr>
        <w:t>This table includes enrollment numbers for those states that had a MIG and a Buy-In during 2010.</w:t>
      </w:r>
      <w:r w:rsidRPr="00633B39">
        <w:rPr>
          <w:b/>
          <w:bCs/>
          <w:caps/>
          <w:sz w:val="20"/>
        </w:rPr>
        <w:t xml:space="preserve"> </w:t>
      </w:r>
    </w:p>
    <w:p w:rsidR="002607E6" w:rsidRDefault="002607E6" w:rsidP="00633B39">
      <w:pPr>
        <w:pStyle w:val="TableSourceCaption"/>
        <w:rPr>
          <w:b/>
          <w:bCs/>
          <w:caps/>
          <w:sz w:val="20"/>
        </w:rPr>
        <w:sectPr w:rsidR="002607E6" w:rsidSect="00003D40">
          <w:headerReference w:type="default" r:id="rId22"/>
          <w:endnotePr>
            <w:numFmt w:val="decimal"/>
          </w:endnotePr>
          <w:pgSz w:w="12240" w:h="15840" w:code="1"/>
          <w:pgMar w:top="1440" w:right="576" w:bottom="1440" w:left="1296" w:header="720" w:footer="576" w:gutter="0"/>
          <w:cols w:space="720"/>
          <w:docGrid w:linePitch="326"/>
        </w:sectPr>
      </w:pPr>
    </w:p>
    <w:p w:rsidR="00003D40" w:rsidRDefault="00003D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b/>
          <w:bCs/>
          <w:szCs w:val="24"/>
        </w:rPr>
        <w:sectPr w:rsidR="00003D40" w:rsidSect="00240BAE">
          <w:endnotePr>
            <w:numFmt w:val="decimal"/>
          </w:endnotePr>
          <w:type w:val="continuous"/>
          <w:pgSz w:w="12240" w:h="15840" w:code="1"/>
          <w:pgMar w:top="1440" w:right="1440" w:bottom="1440" w:left="1440" w:header="720" w:footer="576" w:gutter="0"/>
          <w:cols w:space="720"/>
          <w:docGrid w:linePitch="326"/>
        </w:sectPr>
      </w:pPr>
    </w:p>
    <w:p w:rsidR="007908E7" w:rsidRDefault="00AA06E5" w:rsidP="00AA06E5">
      <w:pPr>
        <w:pStyle w:val="Heading2Black"/>
      </w:pPr>
      <w:r>
        <w:lastRenderedPageBreak/>
        <w:t>4</w:t>
      </w:r>
      <w:r w:rsidR="007908E7">
        <w:t>.</w:t>
      </w:r>
      <w:r w:rsidR="007908E7">
        <w:tab/>
        <w:t>2010 BUY-IN PROGRAM CHARACTERISTICS</w:t>
      </w:r>
    </w:p>
    <w:p w:rsidR="007908E7" w:rsidRDefault="007908E7" w:rsidP="007908E7">
      <w:pPr>
        <w:pStyle w:val="Center"/>
        <w:tabs>
          <w:tab w:val="left" w:pos="9270"/>
          <w:tab w:val="left" w:pos="9360"/>
        </w:tabs>
        <w:spacing w:line="240" w:lineRule="auto"/>
        <w:jc w:val="both"/>
        <w:rPr>
          <w:szCs w:val="24"/>
        </w:rPr>
      </w:pPr>
      <w:r>
        <w:rPr>
          <w:szCs w:val="24"/>
        </w:rPr>
        <w:t xml:space="preserve">Table 2 provides information on the characteristics of each state’s Buy-In program as well as the eligibility thresholds for other Medicaid eligibility groups (e.g., the Medically Needy or Spend Down programs and whether the state provides Medicaid eligibility up to the poverty level). </w:t>
      </w:r>
      <w:r>
        <w:rPr>
          <w:b/>
          <w:bCs/>
          <w:szCs w:val="24"/>
        </w:rPr>
        <w:t xml:space="preserve">This table currently shows information for 2009 for all states that had a MIG and a Buy-In program in 2010 (based on state input and the CMS MIG reporting website). If changes are needed for calendar year 2010, please provide the updated information directly in the table itself using track changes or a different color font. </w:t>
      </w:r>
      <w:r>
        <w:rPr>
          <w:szCs w:val="24"/>
        </w:rPr>
        <w:t>If the data you provide only apply to part of the 2010 calendar year, please indicate the months to which the data apply. An explanation of the categories used in Table 2 is at the end of the table.</w:t>
      </w:r>
    </w:p>
    <w:p w:rsidR="007908E7" w:rsidRDefault="007908E7" w:rsidP="007908E7">
      <w:pPr>
        <w:pStyle w:val="Center"/>
        <w:tabs>
          <w:tab w:val="left" w:pos="9270"/>
          <w:tab w:val="left" w:pos="9360"/>
        </w:tabs>
        <w:spacing w:line="240" w:lineRule="auto"/>
        <w:ind w:right="1008"/>
        <w:jc w:val="both"/>
        <w:rPr>
          <w:szCs w:val="24"/>
        </w:rPr>
      </w:pPr>
    </w:p>
    <w:p w:rsidR="007908E7" w:rsidRDefault="007908E7" w:rsidP="007908E7">
      <w:pPr>
        <w:pStyle w:val="Center"/>
        <w:tabs>
          <w:tab w:val="left" w:pos="9270"/>
          <w:tab w:val="left" w:pos="9360"/>
        </w:tabs>
        <w:spacing w:line="240" w:lineRule="auto"/>
        <w:jc w:val="both"/>
        <w:rPr>
          <w:szCs w:val="24"/>
        </w:rPr>
      </w:pPr>
      <w:r>
        <w:rPr>
          <w:szCs w:val="24"/>
        </w:rPr>
        <w:t>If your state has a new MIG or a newly implemented Buy-In program, or has never been included in this characteristics table, the data in the table are taken from the CMS MIG reporting Website for 2010 and state program websites. Please review each cell and confirm this information is accurate or fill in any missing details. Thanks!</w:t>
      </w:r>
    </w:p>
    <w:p w:rsidR="007908E7" w:rsidRDefault="007908E7" w:rsidP="007908E7">
      <w:pPr>
        <w:pStyle w:val="Center"/>
        <w:tabs>
          <w:tab w:val="left" w:pos="9270"/>
        </w:tabs>
        <w:spacing w:line="240" w:lineRule="auto"/>
        <w:jc w:val="both"/>
        <w:rPr>
          <w:szCs w:val="24"/>
        </w:rPr>
      </w:pPr>
    </w:p>
    <w:p w:rsidR="007908E7" w:rsidRDefault="00292DFC" w:rsidP="00292DFC">
      <w:pPr>
        <w:pStyle w:val="Center"/>
        <w:tabs>
          <w:tab w:val="left" w:pos="9270"/>
        </w:tabs>
        <w:spacing w:line="240" w:lineRule="auto"/>
        <w:jc w:val="both"/>
        <w:rPr>
          <w:szCs w:val="24"/>
        </w:rPr>
      </w:pPr>
      <w:r>
        <w:rPr>
          <w:rFonts w:cs="Arial"/>
          <w:bCs/>
        </w:rPr>
        <w:sym w:font="Wingdings 2" w:char="F0A3"/>
      </w:r>
      <w:r>
        <w:rPr>
          <w:rFonts w:cs="Arial"/>
          <w:bCs/>
        </w:rPr>
        <w:tab/>
      </w:r>
      <w:r w:rsidR="007908E7">
        <w:rPr>
          <w:szCs w:val="24"/>
        </w:rPr>
        <w:t>No changes. The information in the table for my state is complete and accurate.</w:t>
      </w:r>
    </w:p>
    <w:p w:rsidR="00292DFC" w:rsidRDefault="00292DFC" w:rsidP="00292DFC">
      <w:pPr>
        <w:pStyle w:val="Center"/>
        <w:tabs>
          <w:tab w:val="left" w:pos="9270"/>
        </w:tabs>
        <w:spacing w:line="240" w:lineRule="auto"/>
        <w:jc w:val="both"/>
        <w:rPr>
          <w:szCs w:val="24"/>
        </w:rPr>
      </w:pPr>
    </w:p>
    <w:p w:rsidR="007908E7" w:rsidRDefault="00292DFC" w:rsidP="00292DFC">
      <w:pPr>
        <w:pStyle w:val="Center"/>
        <w:tabs>
          <w:tab w:val="left" w:pos="9270"/>
        </w:tabs>
        <w:spacing w:line="240" w:lineRule="auto"/>
        <w:jc w:val="both"/>
        <w:rPr>
          <w:szCs w:val="24"/>
        </w:rPr>
      </w:pPr>
      <w:r>
        <w:rPr>
          <w:rFonts w:cs="Arial"/>
          <w:bCs/>
        </w:rPr>
        <w:sym w:font="Wingdings 2" w:char="F0A3"/>
      </w:r>
      <w:r>
        <w:rPr>
          <w:rFonts w:cs="Arial"/>
          <w:bCs/>
        </w:rPr>
        <w:tab/>
      </w:r>
      <w:r w:rsidR="007908E7">
        <w:rPr>
          <w:szCs w:val="24"/>
        </w:rPr>
        <w:t xml:space="preserve">Yes, there were changes. Please see the listing for my state in the following table. </w:t>
      </w:r>
    </w:p>
    <w:p w:rsidR="00642F88" w:rsidRDefault="00642F88" w:rsidP="00292DFC">
      <w:pPr>
        <w:pStyle w:val="Center"/>
        <w:tabs>
          <w:tab w:val="left" w:pos="9270"/>
        </w:tabs>
        <w:spacing w:line="240" w:lineRule="auto"/>
        <w:jc w:val="both"/>
        <w:rPr>
          <w:szCs w:val="24"/>
        </w:rPr>
      </w:pPr>
    </w:p>
    <w:p w:rsidR="00642F88" w:rsidRDefault="00642F88" w:rsidP="00292DFC">
      <w:pPr>
        <w:pStyle w:val="Center"/>
        <w:tabs>
          <w:tab w:val="left" w:pos="9270"/>
        </w:tabs>
        <w:spacing w:line="240" w:lineRule="auto"/>
        <w:jc w:val="both"/>
        <w:rPr>
          <w:szCs w:val="24"/>
        </w:rPr>
      </w:pPr>
    </w:p>
    <w:p w:rsidR="00642F88" w:rsidRDefault="00642F88" w:rsidP="00292DFC">
      <w:pPr>
        <w:pStyle w:val="Center"/>
        <w:tabs>
          <w:tab w:val="left" w:pos="9270"/>
        </w:tabs>
        <w:spacing w:line="240" w:lineRule="auto"/>
        <w:jc w:val="both"/>
        <w:rPr>
          <w:szCs w:val="24"/>
        </w:rPr>
      </w:pPr>
    </w:p>
    <w:p w:rsidR="00642F88" w:rsidRPr="00642F88" w:rsidRDefault="00642F88" w:rsidP="00642F88">
      <w:pPr>
        <w:pStyle w:val="Header"/>
        <w:tabs>
          <w:tab w:val="center" w:pos="288"/>
        </w:tabs>
        <w:jc w:val="center"/>
        <w:rPr>
          <w:b/>
          <w:i w:val="0"/>
          <w:sz w:val="24"/>
          <w:szCs w:val="24"/>
        </w:rPr>
      </w:pPr>
      <w:r w:rsidRPr="00642F88">
        <w:rPr>
          <w:b/>
          <w:i w:val="0"/>
          <w:sz w:val="24"/>
          <w:szCs w:val="24"/>
        </w:rPr>
        <w:t xml:space="preserve">PLEASE ENTER YOUR </w:t>
      </w:r>
      <w:r w:rsidRPr="00642F88">
        <w:rPr>
          <w:b/>
          <w:i w:val="0"/>
          <w:sz w:val="24"/>
          <w:szCs w:val="24"/>
        </w:rPr>
        <w:br/>
        <w:t>END TIME HERE |__|__|:|__|__|</w:t>
      </w:r>
    </w:p>
    <w:p w:rsidR="00642F88" w:rsidRPr="00642F88" w:rsidRDefault="00642F88" w:rsidP="00642F88">
      <w:pPr>
        <w:pStyle w:val="Header"/>
        <w:tabs>
          <w:tab w:val="center" w:pos="288"/>
        </w:tabs>
        <w:jc w:val="center"/>
        <w:rPr>
          <w:b/>
          <w:i w:val="0"/>
          <w:sz w:val="24"/>
          <w:szCs w:val="24"/>
        </w:rPr>
      </w:pPr>
    </w:p>
    <w:p w:rsidR="00642F88" w:rsidRPr="00642F88" w:rsidRDefault="00642F88" w:rsidP="00642F88">
      <w:pPr>
        <w:pStyle w:val="Header"/>
        <w:tabs>
          <w:tab w:val="center" w:pos="288"/>
        </w:tabs>
        <w:jc w:val="center"/>
        <w:rPr>
          <w:sz w:val="24"/>
          <w:szCs w:val="24"/>
        </w:rPr>
      </w:pPr>
      <w:r w:rsidRPr="00642F88">
        <w:rPr>
          <w:b/>
          <w:i w:val="0"/>
          <w:sz w:val="24"/>
          <w:szCs w:val="24"/>
        </w:rPr>
        <w:t xml:space="preserve">TOTAL TIME TO COMPLETE THE FORM </w:t>
      </w:r>
      <w:r w:rsidRPr="00642F88">
        <w:rPr>
          <w:sz w:val="24"/>
          <w:szCs w:val="24"/>
        </w:rPr>
        <w:t>|__|__|:|__|__| minutes</w:t>
      </w:r>
    </w:p>
    <w:p w:rsidR="00642F88" w:rsidRPr="00642F88" w:rsidRDefault="00642F88" w:rsidP="00642F88">
      <w:pPr>
        <w:pStyle w:val="Header"/>
        <w:tabs>
          <w:tab w:val="center" w:pos="288"/>
        </w:tabs>
        <w:jc w:val="center"/>
        <w:rPr>
          <w:b/>
          <w:i w:val="0"/>
        </w:rPr>
      </w:pPr>
    </w:p>
    <w:p w:rsidR="00642F88" w:rsidRDefault="00642F88" w:rsidP="00642F88">
      <w:pPr>
        <w:pStyle w:val="Center"/>
        <w:tabs>
          <w:tab w:val="left" w:pos="9270"/>
        </w:tabs>
        <w:spacing w:line="240" w:lineRule="auto"/>
        <w:rPr>
          <w:szCs w:val="24"/>
        </w:rPr>
      </w:pPr>
    </w:p>
    <w:p w:rsidR="007908E7" w:rsidRDefault="007908E7" w:rsidP="007908E7">
      <w:pPr>
        <w:pStyle w:val="Center"/>
        <w:spacing w:line="240" w:lineRule="auto"/>
        <w:jc w:val="both"/>
        <w:rPr>
          <w:bCs/>
          <w:caps/>
          <w:szCs w:val="24"/>
        </w:rPr>
        <w:sectPr w:rsidR="007908E7" w:rsidSect="00003D40">
          <w:endnotePr>
            <w:numFmt w:val="decimal"/>
          </w:endnotePr>
          <w:pgSz w:w="12240" w:h="15840" w:code="1"/>
          <w:pgMar w:top="1440" w:right="1440" w:bottom="1440" w:left="1440" w:header="720" w:footer="576" w:gutter="0"/>
          <w:cols w:space="720"/>
          <w:docGrid w:linePitch="326"/>
        </w:sectPr>
      </w:pPr>
    </w:p>
    <w:p w:rsidR="007908E7" w:rsidRDefault="007908E7" w:rsidP="007908E7">
      <w:pPr>
        <w:pStyle w:val="Gsuper"/>
        <w:tabs>
          <w:tab w:val="left" w:pos="0"/>
        </w:tabs>
        <w:jc w:val="center"/>
        <w:rPr>
          <w:rFonts w:cs="Arial"/>
          <w:sz w:val="16"/>
          <w:szCs w:val="16"/>
        </w:rPr>
      </w:pPr>
      <w:r>
        <w:rPr>
          <w:rFonts w:cs="Arial"/>
          <w:sz w:val="16"/>
          <w:szCs w:val="16"/>
        </w:rPr>
        <w:lastRenderedPageBreak/>
        <w:t>TABLE 2</w:t>
      </w:r>
    </w:p>
    <w:p w:rsidR="007908E7" w:rsidRDefault="007908E7" w:rsidP="007908E7">
      <w:pPr>
        <w:spacing w:line="240" w:lineRule="auto"/>
        <w:ind w:firstLine="0"/>
        <w:jc w:val="center"/>
        <w:rPr>
          <w:rFonts w:cs="Arial"/>
          <w:sz w:val="16"/>
          <w:szCs w:val="16"/>
        </w:rPr>
      </w:pPr>
      <w:r>
        <w:rPr>
          <w:rFonts w:cs="Arial"/>
          <w:bCs/>
          <w:caps/>
          <w:sz w:val="16"/>
          <w:szCs w:val="16"/>
        </w:rPr>
        <w:t xml:space="preserve">selected CHARACTERISTICS OF STATE BUY-IN AND MEDICAID PROGRAMS </w:t>
      </w:r>
      <w:r>
        <w:rPr>
          <w:rFonts w:cs="Arial"/>
          <w:b/>
          <w:caps/>
          <w:sz w:val="16"/>
          <w:szCs w:val="16"/>
        </w:rPr>
        <w:t>(</w:t>
      </w:r>
      <w:r>
        <w:rPr>
          <w:rFonts w:cs="Arial"/>
          <w:b/>
          <w:caps/>
          <w:sz w:val="16"/>
          <w:szCs w:val="16"/>
          <w:highlight w:val="yellow"/>
        </w:rPr>
        <w:t>Please provide info as of December 20</w:t>
      </w:r>
      <w:r w:rsidRPr="007D32C4">
        <w:rPr>
          <w:rFonts w:cs="Arial"/>
          <w:b/>
          <w:caps/>
          <w:sz w:val="16"/>
          <w:szCs w:val="16"/>
          <w:highlight w:val="yellow"/>
        </w:rPr>
        <w:t>10</w:t>
      </w:r>
      <w:r>
        <w:rPr>
          <w:rFonts w:cs="Arial"/>
          <w:b/>
          <w:caps/>
          <w:sz w:val="16"/>
          <w:szCs w:val="16"/>
        </w:rPr>
        <w:t>)</w:t>
      </w:r>
    </w:p>
    <w:p w:rsidR="007908E7" w:rsidRDefault="007908E7" w:rsidP="007908E7">
      <w:pPr>
        <w:spacing w:line="240" w:lineRule="auto"/>
        <w:ind w:firstLine="0"/>
        <w:rPr>
          <w:rFonts w:cs="Arial"/>
          <w:sz w:val="16"/>
          <w:szCs w:val="16"/>
        </w:rPr>
      </w:pPr>
    </w:p>
    <w:tbl>
      <w:tblPr>
        <w:tblW w:w="5000" w:type="pct"/>
        <w:tblBorders>
          <w:top w:val="single" w:sz="4" w:space="0" w:color="auto"/>
          <w:left w:val="single" w:sz="4" w:space="0" w:color="auto"/>
          <w:bottom w:val="single" w:sz="4" w:space="0" w:color="auto"/>
          <w:right w:val="single" w:sz="4" w:space="0" w:color="auto"/>
        </w:tblBorders>
        <w:tblLook w:val="0000"/>
      </w:tblPr>
      <w:tblGrid>
        <w:gridCol w:w="2702"/>
        <w:gridCol w:w="3494"/>
        <w:gridCol w:w="3494"/>
        <w:gridCol w:w="3486"/>
      </w:tblGrid>
      <w:tr w:rsidR="00D17680" w:rsidTr="00D17680">
        <w:trPr>
          <w:cantSplit/>
          <w:tblHeader/>
        </w:trPr>
        <w:tc>
          <w:tcPr>
            <w:tcW w:w="1025"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Header"/>
              <w:tabs>
                <w:tab w:val="left" w:pos="432"/>
              </w:tabs>
              <w:rPr>
                <w:rFonts w:cs="Arial"/>
                <w:sz w:val="16"/>
                <w:szCs w:val="16"/>
              </w:rPr>
            </w:pPr>
          </w:p>
        </w:tc>
        <w:tc>
          <w:tcPr>
            <w:tcW w:w="1326"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columnhead"/>
              <w:rPr>
                <w:rFonts w:cs="Arial"/>
                <w:sz w:val="16"/>
                <w:szCs w:val="16"/>
              </w:rPr>
            </w:pPr>
            <w:r w:rsidRPr="007F3DFA">
              <w:rPr>
                <w:rFonts w:cs="Arial"/>
                <w:sz w:val="16"/>
                <w:szCs w:val="16"/>
              </w:rPr>
              <w:t>Illinois</w:t>
            </w:r>
          </w:p>
        </w:tc>
        <w:tc>
          <w:tcPr>
            <w:tcW w:w="1326"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columnhead"/>
              <w:rPr>
                <w:rFonts w:cs="Arial"/>
                <w:bCs/>
                <w:sz w:val="16"/>
                <w:szCs w:val="16"/>
              </w:rPr>
            </w:pPr>
            <w:r>
              <w:rPr>
                <w:rFonts w:cs="Arial"/>
                <w:bCs/>
                <w:sz w:val="16"/>
                <w:szCs w:val="16"/>
              </w:rPr>
              <w:t>Maryland</w:t>
            </w:r>
          </w:p>
        </w:tc>
        <w:tc>
          <w:tcPr>
            <w:tcW w:w="1324" w:type="pct"/>
            <w:tcBorders>
              <w:top w:val="single" w:sz="4" w:space="0" w:color="auto"/>
              <w:left w:val="single" w:sz="4" w:space="0" w:color="auto"/>
              <w:bottom w:val="single" w:sz="4" w:space="0" w:color="auto"/>
              <w:right w:val="single" w:sz="4" w:space="0" w:color="auto"/>
            </w:tcBorders>
            <w:vAlign w:val="bottom"/>
          </w:tcPr>
          <w:p w:rsidR="00D17680" w:rsidRDefault="00D17680" w:rsidP="00B5568C">
            <w:pPr>
              <w:pStyle w:val="Gtablecolumnhead"/>
              <w:rPr>
                <w:rFonts w:cs="Arial"/>
                <w:sz w:val="16"/>
                <w:szCs w:val="16"/>
              </w:rPr>
            </w:pPr>
            <w:r>
              <w:rPr>
                <w:rFonts w:cs="Arial"/>
                <w:sz w:val="16"/>
                <w:szCs w:val="16"/>
              </w:rPr>
              <w:t>Minnesota</w:t>
            </w:r>
          </w:p>
        </w:tc>
      </w:tr>
      <w:tr w:rsidR="00D17680" w:rsidTr="00D17680">
        <w:trPr>
          <w:cantSplit/>
        </w:trPr>
        <w:tc>
          <w:tcPr>
            <w:tcW w:w="1025"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Implementation date</w:t>
            </w:r>
          </w:p>
        </w:tc>
        <w:tc>
          <w:tcPr>
            <w:tcW w:w="1326"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January 2002</w:t>
            </w:r>
          </w:p>
        </w:tc>
        <w:tc>
          <w:tcPr>
            <w:tcW w:w="1326"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April 2006</w:t>
            </w:r>
          </w:p>
        </w:tc>
        <w:tc>
          <w:tcPr>
            <w:tcW w:w="1324"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July 1999</w:t>
            </w:r>
          </w:p>
        </w:tc>
      </w:tr>
      <w:tr w:rsidR="00D17680" w:rsidTr="00D17680">
        <w:trPr>
          <w:cantSplit/>
        </w:trPr>
        <w:tc>
          <w:tcPr>
            <w:tcW w:w="1025"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Federal authority</w:t>
            </w:r>
          </w:p>
        </w:tc>
        <w:tc>
          <w:tcPr>
            <w:tcW w:w="1326"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Ticket Act Basic</w:t>
            </w:r>
          </w:p>
        </w:tc>
        <w:tc>
          <w:tcPr>
            <w:tcW w:w="1326"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Ticket Act Basic</w:t>
            </w:r>
          </w:p>
        </w:tc>
        <w:tc>
          <w:tcPr>
            <w:tcW w:w="1324"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BBA (prior to Oct 2000), Ticket Act Basic (as of Oct 2000)</w:t>
            </w:r>
          </w:p>
        </w:tc>
      </w:tr>
      <w:tr w:rsidR="00D17680" w:rsidTr="00D17680">
        <w:trPr>
          <w:cantSplit/>
        </w:trPr>
        <w:tc>
          <w:tcPr>
            <w:tcW w:w="1025"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 xml:space="preserve">Income eligibility </w:t>
            </w:r>
          </w:p>
        </w:tc>
        <w:tc>
          <w:tcPr>
            <w:tcW w:w="1326"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Up to 200% FPL (includes spousal income) – increased to 350% in 2/09.</w:t>
            </w:r>
          </w:p>
        </w:tc>
        <w:tc>
          <w:tcPr>
            <w:tcW w:w="1326"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Up to 300% FPL (includes spousal income)</w:t>
            </w:r>
          </w:p>
        </w:tc>
        <w:tc>
          <w:tcPr>
            <w:tcW w:w="1324"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No upper income limit.  Must have monthly wages or self-employment earnings of more than $65.  (Excludes spousal income)</w:t>
            </w:r>
          </w:p>
        </w:tc>
      </w:tr>
      <w:tr w:rsidR="00D17680" w:rsidTr="00D17680">
        <w:trPr>
          <w:cantSplit/>
        </w:trPr>
        <w:tc>
          <w:tcPr>
            <w:tcW w:w="1025"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 xml:space="preserve">Individual asset limit </w:t>
            </w:r>
          </w:p>
        </w:tc>
        <w:tc>
          <w:tcPr>
            <w:tcW w:w="1326"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$10,000 (includes spousal resources) – increased to $25,000 and exempts retirement and medical savings accounts.</w:t>
            </w:r>
          </w:p>
        </w:tc>
        <w:tc>
          <w:tcPr>
            <w:tcW w:w="1326"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$10,000 (includes spousal resources)</w:t>
            </w:r>
          </w:p>
        </w:tc>
        <w:tc>
          <w:tcPr>
            <w:tcW w:w="1324"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$20,000  (excludes spousal resources)</w:t>
            </w:r>
          </w:p>
        </w:tc>
      </w:tr>
      <w:tr w:rsidR="00D17680" w:rsidTr="00D17680">
        <w:trPr>
          <w:cantSplit/>
        </w:trPr>
        <w:tc>
          <w:tcPr>
            <w:tcW w:w="1025"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vertAlign w:val="superscript"/>
              </w:rPr>
            </w:pPr>
            <w:r w:rsidRPr="007F3DFA">
              <w:rPr>
                <w:rFonts w:cs="Arial"/>
                <w:sz w:val="16"/>
                <w:szCs w:val="16"/>
              </w:rPr>
              <w:t>Medically needy income limit (monthly)</w:t>
            </w:r>
          </w:p>
        </w:tc>
        <w:tc>
          <w:tcPr>
            <w:tcW w:w="1326"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$283</w:t>
            </w:r>
          </w:p>
        </w:tc>
        <w:tc>
          <w:tcPr>
            <w:tcW w:w="1326"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$350</w:t>
            </w:r>
          </w:p>
        </w:tc>
        <w:tc>
          <w:tcPr>
            <w:tcW w:w="1324"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$867 January – June</w:t>
            </w:r>
          </w:p>
          <w:p w:rsidR="00D17680" w:rsidRDefault="00D17680" w:rsidP="00B5568C">
            <w:pPr>
              <w:pStyle w:val="Gtabletext"/>
              <w:spacing w:before="40"/>
              <w:rPr>
                <w:rFonts w:cs="Arial"/>
                <w:sz w:val="16"/>
                <w:szCs w:val="16"/>
              </w:rPr>
            </w:pPr>
            <w:r>
              <w:rPr>
                <w:rFonts w:cs="Arial"/>
                <w:sz w:val="16"/>
                <w:szCs w:val="16"/>
              </w:rPr>
              <w:t>$903  July - December</w:t>
            </w:r>
          </w:p>
          <w:p w:rsidR="00D17680" w:rsidRDefault="00D17680" w:rsidP="00B5568C">
            <w:pPr>
              <w:pStyle w:val="Gtabletext"/>
              <w:spacing w:before="40"/>
              <w:rPr>
                <w:rFonts w:cs="Arial"/>
                <w:sz w:val="16"/>
                <w:szCs w:val="16"/>
              </w:rPr>
            </w:pPr>
            <w:r>
              <w:rPr>
                <w:rFonts w:cs="Arial"/>
                <w:sz w:val="16"/>
                <w:szCs w:val="16"/>
              </w:rPr>
              <w:t>(People with income over 100% FPG must spenddown to 75% FPG.)</w:t>
            </w:r>
          </w:p>
        </w:tc>
      </w:tr>
      <w:tr w:rsidR="00D17680" w:rsidTr="00D17680">
        <w:trPr>
          <w:cantSplit/>
        </w:trPr>
        <w:tc>
          <w:tcPr>
            <w:tcW w:w="1025"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Income standard for poverty-level Medicaid</w:t>
            </w:r>
          </w:p>
          <w:p w:rsidR="00D17680" w:rsidRPr="007F3DFA" w:rsidRDefault="00D17680" w:rsidP="00240BAE">
            <w:pPr>
              <w:pStyle w:val="Gtabletext"/>
              <w:spacing w:before="40"/>
              <w:rPr>
                <w:rFonts w:cs="Arial"/>
                <w:sz w:val="16"/>
                <w:szCs w:val="16"/>
              </w:rPr>
            </w:pPr>
            <w:r w:rsidRPr="007F3DFA">
              <w:rPr>
                <w:rFonts w:cs="Arial"/>
                <w:sz w:val="16"/>
                <w:szCs w:val="16"/>
              </w:rPr>
              <w:t>(monthly)</w:t>
            </w:r>
          </w:p>
        </w:tc>
        <w:tc>
          <w:tcPr>
            <w:tcW w:w="1326"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$903</w:t>
            </w:r>
          </w:p>
        </w:tc>
        <w:tc>
          <w:tcPr>
            <w:tcW w:w="1326"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116% FPL for adults with dependent children aged 20 or younger who live with them</w:t>
            </w:r>
          </w:p>
        </w:tc>
        <w:tc>
          <w:tcPr>
            <w:tcW w:w="1324"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$867 January – June</w:t>
            </w:r>
          </w:p>
          <w:p w:rsidR="00D17680" w:rsidRDefault="00D17680" w:rsidP="00B5568C">
            <w:pPr>
              <w:pStyle w:val="Gtabletext"/>
              <w:spacing w:before="40"/>
              <w:rPr>
                <w:rFonts w:cs="Arial"/>
                <w:sz w:val="16"/>
                <w:szCs w:val="16"/>
              </w:rPr>
            </w:pPr>
            <w:r>
              <w:rPr>
                <w:rFonts w:cs="Arial"/>
                <w:sz w:val="16"/>
                <w:szCs w:val="16"/>
              </w:rPr>
              <w:t>$903 July-December</w:t>
            </w:r>
          </w:p>
        </w:tc>
      </w:tr>
      <w:tr w:rsidR="00D17680" w:rsidTr="00D17680">
        <w:trPr>
          <w:cantSplit/>
        </w:trPr>
        <w:tc>
          <w:tcPr>
            <w:tcW w:w="1025"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SSI Benefit (combined federal and state) (monthly)</w:t>
            </w:r>
          </w:p>
        </w:tc>
        <w:tc>
          <w:tcPr>
            <w:tcW w:w="1326"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Individually budgeted</w:t>
            </w:r>
          </w:p>
        </w:tc>
        <w:tc>
          <w:tcPr>
            <w:tcW w:w="1326"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$674</w:t>
            </w:r>
          </w:p>
        </w:tc>
        <w:tc>
          <w:tcPr>
            <w:tcW w:w="1324"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$735</w:t>
            </w:r>
          </w:p>
        </w:tc>
      </w:tr>
      <w:tr w:rsidR="00D17680" w:rsidTr="00D17680">
        <w:trPr>
          <w:cantSplit/>
        </w:trPr>
        <w:tc>
          <w:tcPr>
            <w:tcW w:w="1025"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vertAlign w:val="superscript"/>
              </w:rPr>
            </w:pPr>
            <w:r w:rsidRPr="007F3DFA">
              <w:rPr>
                <w:rFonts w:cs="Arial"/>
                <w:sz w:val="16"/>
                <w:szCs w:val="16"/>
              </w:rPr>
              <w:t>1619(b) income threshold (monthly)</w:t>
            </w:r>
          </w:p>
        </w:tc>
        <w:tc>
          <w:tcPr>
            <w:tcW w:w="1326"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$2,390</w:t>
            </w:r>
          </w:p>
        </w:tc>
        <w:tc>
          <w:tcPr>
            <w:tcW w:w="1326"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$3,126</w:t>
            </w:r>
          </w:p>
        </w:tc>
        <w:tc>
          <w:tcPr>
            <w:tcW w:w="1324"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$4,103</w:t>
            </w:r>
          </w:p>
        </w:tc>
      </w:tr>
      <w:tr w:rsidR="00D17680" w:rsidTr="00D17680">
        <w:trPr>
          <w:cantSplit/>
        </w:trPr>
        <w:tc>
          <w:tcPr>
            <w:tcW w:w="1025"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 xml:space="preserve">Premium threshold </w:t>
            </w:r>
          </w:p>
        </w:tc>
        <w:tc>
          <w:tcPr>
            <w:tcW w:w="1326"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Earned income or unearned income exceeds $250.</w:t>
            </w:r>
          </w:p>
        </w:tc>
        <w:tc>
          <w:tcPr>
            <w:tcW w:w="1326"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100% FPL</w:t>
            </w:r>
          </w:p>
        </w:tc>
        <w:tc>
          <w:tcPr>
            <w:tcW w:w="1324"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 xml:space="preserve">All enrollees must pay a minimum premium of $35. </w:t>
            </w:r>
          </w:p>
        </w:tc>
      </w:tr>
      <w:tr w:rsidR="00D17680" w:rsidTr="00D17680">
        <w:trPr>
          <w:cantSplit/>
        </w:trPr>
        <w:tc>
          <w:tcPr>
            <w:tcW w:w="1025"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Premium structure</w:t>
            </w:r>
          </w:p>
        </w:tc>
        <w:tc>
          <w:tcPr>
            <w:tcW w:w="1326"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 xml:space="preserve">Premium payment categories are calculated based on the sum of 7.5% of unearned and 2.5% of earned income.  </w:t>
            </w:r>
          </w:p>
        </w:tc>
        <w:tc>
          <w:tcPr>
            <w:tcW w:w="1326"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 xml:space="preserve">Countable income to 100% FPL = $0 premium; over 100% FPL up to 200% FPL = $25/month premium; over 200% FPL up to 250% FPL = $40/month premium; over 250% up to 300% FPL=$55/month </w:t>
            </w:r>
          </w:p>
        </w:tc>
        <w:tc>
          <w:tcPr>
            <w:tcW w:w="1324"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Premiums based on a minimum of $35 or a sliding fee scale based on income and household size. The premium gradually increases to 7.5% of income at or above 300% of FPL. Must also pay 0.5 percent of unearned income. No maximum premium amount.</w:t>
            </w:r>
          </w:p>
        </w:tc>
      </w:tr>
      <w:tr w:rsidR="00D17680" w:rsidTr="00D17680">
        <w:trPr>
          <w:cantSplit/>
        </w:trPr>
        <w:tc>
          <w:tcPr>
            <w:tcW w:w="1025"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Income verification requirements</w:t>
            </w:r>
          </w:p>
        </w:tc>
        <w:tc>
          <w:tcPr>
            <w:tcW w:w="1326"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Employment must be verified by pay stubs and employer documents that income is subject to income taxes and FICA.</w:t>
            </w:r>
          </w:p>
        </w:tc>
        <w:tc>
          <w:tcPr>
            <w:tcW w:w="1326"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Employment must be verified by pay stubs or tax forms, with some exceptions for new self-employment in which business owner has not yet had opportunity to file taxes</w:t>
            </w:r>
          </w:p>
        </w:tc>
        <w:tc>
          <w:tcPr>
            <w:tcW w:w="1324"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Earned monthly income above $65. Required to demonstrate that FICA taxes are being paid.</w:t>
            </w:r>
          </w:p>
        </w:tc>
      </w:tr>
      <w:tr w:rsidR="00D17680" w:rsidTr="00D17680">
        <w:trPr>
          <w:cantSplit/>
        </w:trPr>
        <w:tc>
          <w:tcPr>
            <w:tcW w:w="1025"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vertAlign w:val="superscript"/>
              </w:rPr>
            </w:pPr>
            <w:r w:rsidRPr="007F3DFA">
              <w:rPr>
                <w:rFonts w:cs="Arial"/>
                <w:sz w:val="16"/>
                <w:szCs w:val="16"/>
              </w:rPr>
              <w:t>Work stoppage protection</w:t>
            </w:r>
          </w:p>
        </w:tc>
        <w:tc>
          <w:tcPr>
            <w:tcW w:w="1326" w:type="pct"/>
            <w:tcBorders>
              <w:top w:val="single" w:sz="4" w:space="0" w:color="auto"/>
              <w:left w:val="single" w:sz="4" w:space="0" w:color="auto"/>
              <w:bottom w:val="single" w:sz="4" w:space="0" w:color="auto"/>
              <w:right w:val="single" w:sz="4" w:space="0" w:color="auto"/>
            </w:tcBorders>
          </w:tcPr>
          <w:p w:rsidR="00D17680" w:rsidRPr="007F3DFA" w:rsidRDefault="00D17680" w:rsidP="00240BAE">
            <w:pPr>
              <w:pStyle w:val="Gtabletext"/>
              <w:spacing w:before="40"/>
              <w:rPr>
                <w:rFonts w:cs="Arial"/>
                <w:sz w:val="16"/>
                <w:szCs w:val="16"/>
              </w:rPr>
            </w:pPr>
            <w:r w:rsidRPr="007F3DFA">
              <w:rPr>
                <w:rFonts w:cs="Arial"/>
                <w:sz w:val="16"/>
                <w:szCs w:val="16"/>
              </w:rPr>
              <w:t>Up to 90 days if premiums are paid and a letter from a physician is submitted stating that the enrollee is unable to work due to health problems.  Up to 30 days for any other reason.</w:t>
            </w:r>
          </w:p>
        </w:tc>
        <w:tc>
          <w:tcPr>
            <w:tcW w:w="1326" w:type="pct"/>
            <w:tcBorders>
              <w:top w:val="single" w:sz="4" w:space="0" w:color="auto"/>
              <w:left w:val="single" w:sz="4" w:space="0" w:color="auto"/>
              <w:bottom w:val="single" w:sz="4" w:space="0" w:color="auto"/>
              <w:right w:val="single" w:sz="4" w:space="0" w:color="auto"/>
            </w:tcBorders>
          </w:tcPr>
          <w:p w:rsidR="00D17680" w:rsidRDefault="00D17680" w:rsidP="00B5568C">
            <w:pPr>
              <w:pStyle w:val="xl26"/>
              <w:spacing w:before="40" w:beforeAutospacing="0"/>
              <w:rPr>
                <w:sz w:val="16"/>
                <w:szCs w:val="16"/>
              </w:rPr>
            </w:pPr>
            <w:r>
              <w:rPr>
                <w:sz w:val="16"/>
                <w:szCs w:val="16"/>
              </w:rPr>
              <w:t>None</w:t>
            </w:r>
          </w:p>
        </w:tc>
        <w:tc>
          <w:tcPr>
            <w:tcW w:w="1324"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Up to 4 months if no earned income due to medical condition or involuntary job loss.</w:t>
            </w:r>
          </w:p>
        </w:tc>
      </w:tr>
    </w:tbl>
    <w:p w:rsidR="007908E7" w:rsidRDefault="007908E7" w:rsidP="007908E7">
      <w:pPr>
        <w:pStyle w:val="BodyText2"/>
        <w:numPr>
          <w:ilvl w:val="0"/>
          <w:numId w:val="0"/>
        </w:numPr>
        <w:rPr>
          <w:rFonts w:cs="Arial"/>
          <w:sz w:val="16"/>
          <w:szCs w:val="16"/>
        </w:rPr>
      </w:pPr>
    </w:p>
    <w:p w:rsidR="007908E7" w:rsidRDefault="007908E7" w:rsidP="007908E7">
      <w:pPr>
        <w:pStyle w:val="Gtabletext"/>
        <w:rPr>
          <w:rFonts w:cs="Arial"/>
          <w:sz w:val="16"/>
          <w:szCs w:val="16"/>
        </w:rPr>
      </w:pPr>
      <w:r>
        <w:rPr>
          <w:rFonts w:cs="Arial"/>
          <w:sz w:val="16"/>
          <w:szCs w:val="16"/>
        </w:rPr>
        <w:br w:type="page"/>
      </w:r>
    </w:p>
    <w:tbl>
      <w:tblPr>
        <w:tblW w:w="5000" w:type="pct"/>
        <w:tblBorders>
          <w:top w:val="single" w:sz="4" w:space="0" w:color="auto"/>
          <w:left w:val="single" w:sz="4" w:space="0" w:color="auto"/>
          <w:bottom w:val="single" w:sz="4" w:space="0" w:color="auto"/>
          <w:right w:val="single" w:sz="4" w:space="0" w:color="auto"/>
        </w:tblBorders>
        <w:tblLook w:val="0000"/>
      </w:tblPr>
      <w:tblGrid>
        <w:gridCol w:w="2638"/>
        <w:gridCol w:w="2635"/>
        <w:gridCol w:w="2635"/>
        <w:gridCol w:w="2635"/>
        <w:gridCol w:w="2633"/>
      </w:tblGrid>
      <w:tr w:rsidR="00D17680" w:rsidTr="00D17680">
        <w:trPr>
          <w:cantSplit/>
          <w:tblHeader/>
        </w:trPr>
        <w:tc>
          <w:tcPr>
            <w:tcW w:w="1001"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rPr>
                <w:rFonts w:cs="Arial"/>
                <w:sz w:val="16"/>
                <w:szCs w:val="16"/>
              </w:rPr>
            </w:pPr>
          </w:p>
        </w:tc>
        <w:tc>
          <w:tcPr>
            <w:tcW w:w="1000" w:type="pct"/>
            <w:tcBorders>
              <w:top w:val="single" w:sz="4" w:space="0" w:color="auto"/>
              <w:left w:val="single" w:sz="4" w:space="0" w:color="auto"/>
              <w:bottom w:val="single" w:sz="4" w:space="0" w:color="auto"/>
              <w:right w:val="single" w:sz="4" w:space="0" w:color="auto"/>
            </w:tcBorders>
            <w:vAlign w:val="bottom"/>
          </w:tcPr>
          <w:p w:rsidR="00D17680" w:rsidRDefault="00D17680" w:rsidP="00240BAE">
            <w:pPr>
              <w:pStyle w:val="Gtablecolumnhead"/>
              <w:rPr>
                <w:rFonts w:cs="Arial"/>
                <w:sz w:val="16"/>
                <w:szCs w:val="16"/>
              </w:rPr>
            </w:pPr>
            <w:r>
              <w:rPr>
                <w:rFonts w:cs="Arial"/>
                <w:sz w:val="16"/>
                <w:szCs w:val="16"/>
              </w:rPr>
              <w:t>Nebraska</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columnhead"/>
              <w:rPr>
                <w:rFonts w:cs="Arial"/>
                <w:sz w:val="16"/>
                <w:szCs w:val="16"/>
              </w:rPr>
            </w:pPr>
            <w:r>
              <w:rPr>
                <w:rFonts w:cs="Arial"/>
                <w:sz w:val="16"/>
                <w:szCs w:val="16"/>
              </w:rPr>
              <w:t>New York</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columnhead"/>
              <w:rPr>
                <w:rFonts w:cs="Arial"/>
                <w:sz w:val="16"/>
                <w:szCs w:val="16"/>
              </w:rPr>
            </w:pPr>
            <w:r>
              <w:rPr>
                <w:rFonts w:cs="Arial"/>
                <w:sz w:val="16"/>
                <w:szCs w:val="16"/>
              </w:rPr>
              <w:t>Oregon</w:t>
            </w:r>
          </w:p>
        </w:tc>
        <w:tc>
          <w:tcPr>
            <w:tcW w:w="999" w:type="pct"/>
            <w:tcBorders>
              <w:top w:val="single" w:sz="4" w:space="0" w:color="auto"/>
              <w:left w:val="single" w:sz="4" w:space="0" w:color="auto"/>
              <w:bottom w:val="single" w:sz="4" w:space="0" w:color="auto"/>
              <w:right w:val="single" w:sz="4" w:space="0" w:color="auto"/>
            </w:tcBorders>
          </w:tcPr>
          <w:p w:rsidR="00D17680" w:rsidRDefault="00D17680" w:rsidP="003F25CD">
            <w:pPr>
              <w:pStyle w:val="Gtablecolumnhead"/>
              <w:rPr>
                <w:rFonts w:cs="Arial"/>
                <w:sz w:val="16"/>
                <w:szCs w:val="16"/>
              </w:rPr>
            </w:pPr>
            <w:r>
              <w:rPr>
                <w:rFonts w:cs="Arial"/>
                <w:sz w:val="16"/>
                <w:szCs w:val="16"/>
              </w:rPr>
              <w:t>Wyoming</w:t>
            </w:r>
          </w:p>
        </w:tc>
      </w:tr>
      <w:tr w:rsidR="00D17680" w:rsidTr="00D17680">
        <w:trPr>
          <w:cantSplit/>
        </w:trPr>
        <w:tc>
          <w:tcPr>
            <w:tcW w:w="1001"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r>
              <w:rPr>
                <w:rFonts w:cs="Arial"/>
                <w:sz w:val="16"/>
                <w:szCs w:val="16"/>
              </w:rPr>
              <w:t>Implementation date</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r>
              <w:rPr>
                <w:rFonts w:cs="Arial"/>
                <w:sz w:val="16"/>
                <w:szCs w:val="16"/>
              </w:rPr>
              <w:t>July 1999</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July 2003</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February 1999</w:t>
            </w:r>
          </w:p>
        </w:tc>
        <w:tc>
          <w:tcPr>
            <w:tcW w:w="999" w:type="pct"/>
            <w:tcBorders>
              <w:top w:val="single" w:sz="4" w:space="0" w:color="auto"/>
              <w:left w:val="single" w:sz="4" w:space="0" w:color="auto"/>
              <w:bottom w:val="single" w:sz="4" w:space="0" w:color="auto"/>
              <w:right w:val="single" w:sz="4" w:space="0" w:color="auto"/>
            </w:tcBorders>
          </w:tcPr>
          <w:p w:rsidR="00D17680" w:rsidRDefault="00D17680" w:rsidP="003F25CD">
            <w:pPr>
              <w:pStyle w:val="Gtabletext"/>
              <w:spacing w:before="40"/>
              <w:rPr>
                <w:rFonts w:cs="Arial"/>
                <w:sz w:val="16"/>
                <w:szCs w:val="16"/>
              </w:rPr>
            </w:pPr>
            <w:r>
              <w:rPr>
                <w:rFonts w:cs="Arial"/>
                <w:sz w:val="16"/>
                <w:szCs w:val="16"/>
              </w:rPr>
              <w:t>July 2002</w:t>
            </w:r>
          </w:p>
        </w:tc>
      </w:tr>
      <w:tr w:rsidR="00D17680" w:rsidTr="00D17680">
        <w:trPr>
          <w:cantSplit/>
        </w:trPr>
        <w:tc>
          <w:tcPr>
            <w:tcW w:w="1001"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r>
              <w:rPr>
                <w:rFonts w:cs="Arial"/>
                <w:sz w:val="16"/>
                <w:szCs w:val="16"/>
              </w:rPr>
              <w:t>Federal authority</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r>
              <w:rPr>
                <w:rFonts w:cs="Arial"/>
                <w:sz w:val="16"/>
                <w:szCs w:val="16"/>
              </w:rPr>
              <w:t>BBA</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BBA</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BBA</w:t>
            </w:r>
          </w:p>
        </w:tc>
        <w:tc>
          <w:tcPr>
            <w:tcW w:w="999" w:type="pct"/>
            <w:tcBorders>
              <w:top w:val="single" w:sz="4" w:space="0" w:color="auto"/>
              <w:left w:val="single" w:sz="4" w:space="0" w:color="auto"/>
              <w:bottom w:val="single" w:sz="4" w:space="0" w:color="auto"/>
              <w:right w:val="single" w:sz="4" w:space="0" w:color="auto"/>
            </w:tcBorders>
          </w:tcPr>
          <w:p w:rsidR="00D17680" w:rsidRDefault="00D17680" w:rsidP="003F25CD">
            <w:pPr>
              <w:pStyle w:val="Gtabletext"/>
              <w:spacing w:before="40"/>
              <w:rPr>
                <w:rFonts w:cs="Arial"/>
                <w:sz w:val="16"/>
                <w:szCs w:val="16"/>
              </w:rPr>
            </w:pPr>
            <w:r>
              <w:rPr>
                <w:rFonts w:cs="Arial"/>
                <w:sz w:val="16"/>
                <w:szCs w:val="16"/>
              </w:rPr>
              <w:t>Ticket Act Basic</w:t>
            </w:r>
          </w:p>
        </w:tc>
      </w:tr>
      <w:tr w:rsidR="00D17680" w:rsidTr="00D17680">
        <w:trPr>
          <w:cantSplit/>
        </w:trPr>
        <w:tc>
          <w:tcPr>
            <w:tcW w:w="1001"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r>
              <w:rPr>
                <w:rFonts w:cs="Arial"/>
                <w:sz w:val="16"/>
                <w:szCs w:val="16"/>
              </w:rPr>
              <w:t xml:space="preserve">Income eligibility </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r>
              <w:rPr>
                <w:rFonts w:cs="Arial"/>
                <w:sz w:val="16"/>
                <w:szCs w:val="16"/>
              </w:rPr>
              <w:t>Two-part income test: (1) sum of spouse’s earned income and applicant’s unearned income must be less than SSI standard ($623 for individual and $934 for a couple in 2007)</w:t>
            </w:r>
            <w:r>
              <w:rPr>
                <w:rFonts w:cs="Arial"/>
                <w:sz w:val="16"/>
                <w:szCs w:val="16"/>
                <w:vertAlign w:val="superscript"/>
              </w:rPr>
              <w:t>c</w:t>
            </w:r>
            <w:r>
              <w:rPr>
                <w:rFonts w:cs="Arial"/>
                <w:sz w:val="16"/>
                <w:szCs w:val="16"/>
              </w:rPr>
              <w:t>; (2) countable income up to 250% FPL (includes spousal income)</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Up to 250% FPL</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Up to 250% FPL on adjusted earned income (excludes spousal income)</w:t>
            </w:r>
          </w:p>
          <w:p w:rsidR="00D17680" w:rsidRDefault="00D17680" w:rsidP="00B5568C">
            <w:pPr>
              <w:pStyle w:val="Gtabletext"/>
              <w:spacing w:before="40"/>
              <w:rPr>
                <w:rFonts w:cs="Arial"/>
                <w:sz w:val="16"/>
                <w:szCs w:val="16"/>
              </w:rPr>
            </w:pPr>
          </w:p>
        </w:tc>
        <w:tc>
          <w:tcPr>
            <w:tcW w:w="999" w:type="pct"/>
            <w:tcBorders>
              <w:top w:val="single" w:sz="4" w:space="0" w:color="auto"/>
              <w:left w:val="single" w:sz="4" w:space="0" w:color="auto"/>
              <w:bottom w:val="single" w:sz="4" w:space="0" w:color="auto"/>
              <w:right w:val="single" w:sz="4" w:space="0" w:color="auto"/>
            </w:tcBorders>
          </w:tcPr>
          <w:p w:rsidR="00D17680" w:rsidRDefault="00D17680" w:rsidP="003F25CD">
            <w:pPr>
              <w:pStyle w:val="Gtabletext"/>
              <w:spacing w:before="40"/>
              <w:rPr>
                <w:rFonts w:cs="Arial"/>
                <w:sz w:val="16"/>
                <w:szCs w:val="16"/>
              </w:rPr>
            </w:pPr>
            <w:r>
              <w:rPr>
                <w:rFonts w:cs="Arial"/>
                <w:sz w:val="16"/>
                <w:szCs w:val="16"/>
              </w:rPr>
              <w:t>$2,022</w:t>
            </w:r>
            <w:r w:rsidDel="002D43E7">
              <w:rPr>
                <w:rFonts w:cs="Arial"/>
                <w:sz w:val="16"/>
                <w:szCs w:val="16"/>
              </w:rPr>
              <w:t xml:space="preserve"> </w:t>
            </w:r>
            <w:r>
              <w:rPr>
                <w:rFonts w:cs="Arial"/>
                <w:sz w:val="16"/>
                <w:szCs w:val="16"/>
              </w:rPr>
              <w:t>(applicant gross countable income only)</w:t>
            </w:r>
          </w:p>
        </w:tc>
      </w:tr>
      <w:tr w:rsidR="00D17680" w:rsidTr="00D17680">
        <w:trPr>
          <w:cantSplit/>
        </w:trPr>
        <w:tc>
          <w:tcPr>
            <w:tcW w:w="1001"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r>
              <w:rPr>
                <w:rFonts w:cs="Arial"/>
                <w:sz w:val="16"/>
                <w:szCs w:val="16"/>
              </w:rPr>
              <w:t xml:space="preserve">Individual asset limit </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r>
              <w:rPr>
                <w:rFonts w:cs="Arial"/>
                <w:sz w:val="16"/>
                <w:szCs w:val="16"/>
              </w:rPr>
              <w:t>$4,000 for individual and $6,000 for a couple</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sidRPr="00FE34B0">
              <w:rPr>
                <w:rFonts w:cs="Arial"/>
                <w:sz w:val="16"/>
                <w:szCs w:val="16"/>
              </w:rPr>
              <w:t>$13</w:t>
            </w:r>
            <w:r>
              <w:rPr>
                <w:rFonts w:cs="Arial"/>
                <w:sz w:val="16"/>
                <w:szCs w:val="16"/>
              </w:rPr>
              <w:t>,</w:t>
            </w:r>
            <w:r w:rsidRPr="00FE34B0">
              <w:rPr>
                <w:rFonts w:cs="Arial"/>
                <w:sz w:val="16"/>
                <w:szCs w:val="16"/>
              </w:rPr>
              <w:t>800 for individual, $20</w:t>
            </w:r>
            <w:r>
              <w:rPr>
                <w:rFonts w:cs="Arial"/>
                <w:sz w:val="16"/>
                <w:szCs w:val="16"/>
              </w:rPr>
              <w:t>,</w:t>
            </w:r>
            <w:r w:rsidRPr="00FE34B0">
              <w:rPr>
                <w:rFonts w:cs="Arial"/>
                <w:sz w:val="16"/>
                <w:szCs w:val="16"/>
              </w:rPr>
              <w:t>100 for couple</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$5000 (excludes spousal resources)</w:t>
            </w:r>
          </w:p>
        </w:tc>
        <w:tc>
          <w:tcPr>
            <w:tcW w:w="999" w:type="pct"/>
            <w:tcBorders>
              <w:top w:val="single" w:sz="4" w:space="0" w:color="auto"/>
              <w:left w:val="single" w:sz="4" w:space="0" w:color="auto"/>
              <w:bottom w:val="single" w:sz="4" w:space="0" w:color="auto"/>
              <w:right w:val="single" w:sz="4" w:space="0" w:color="auto"/>
            </w:tcBorders>
          </w:tcPr>
          <w:p w:rsidR="00D17680" w:rsidRDefault="00D17680" w:rsidP="003F25CD">
            <w:pPr>
              <w:pStyle w:val="Gtabletext"/>
              <w:spacing w:before="40"/>
              <w:rPr>
                <w:rFonts w:cs="Arial"/>
                <w:sz w:val="16"/>
                <w:szCs w:val="16"/>
              </w:rPr>
            </w:pPr>
            <w:r>
              <w:rPr>
                <w:rFonts w:cs="Arial"/>
                <w:sz w:val="16"/>
                <w:szCs w:val="16"/>
              </w:rPr>
              <w:t>None</w:t>
            </w:r>
          </w:p>
        </w:tc>
      </w:tr>
      <w:tr w:rsidR="00D17680" w:rsidTr="00D17680">
        <w:trPr>
          <w:cantSplit/>
        </w:trPr>
        <w:tc>
          <w:tcPr>
            <w:tcW w:w="1001"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vertAlign w:val="superscript"/>
              </w:rPr>
            </w:pPr>
            <w:r>
              <w:rPr>
                <w:rFonts w:cs="Arial"/>
                <w:sz w:val="16"/>
                <w:szCs w:val="16"/>
              </w:rPr>
              <w:t>Medically needy income limit (monthly)</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r>
              <w:rPr>
                <w:rFonts w:cs="Arial"/>
                <w:sz w:val="16"/>
                <w:szCs w:val="16"/>
              </w:rPr>
              <w:t>$851 for individual and $1,141 for  a couple</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N/A</w:t>
            </w:r>
          </w:p>
        </w:tc>
        <w:tc>
          <w:tcPr>
            <w:tcW w:w="999" w:type="pct"/>
            <w:tcBorders>
              <w:top w:val="single" w:sz="4" w:space="0" w:color="auto"/>
              <w:left w:val="single" w:sz="4" w:space="0" w:color="auto"/>
              <w:bottom w:val="single" w:sz="4" w:space="0" w:color="auto"/>
              <w:right w:val="single" w:sz="4" w:space="0" w:color="auto"/>
            </w:tcBorders>
          </w:tcPr>
          <w:p w:rsidR="00D17680" w:rsidRDefault="00D17680" w:rsidP="003F25CD">
            <w:pPr>
              <w:pStyle w:val="Gtabletext"/>
              <w:spacing w:before="40"/>
              <w:rPr>
                <w:rFonts w:cs="Arial"/>
                <w:sz w:val="16"/>
                <w:szCs w:val="16"/>
              </w:rPr>
            </w:pPr>
            <w:r>
              <w:rPr>
                <w:rFonts w:cs="Arial"/>
                <w:sz w:val="16"/>
                <w:szCs w:val="16"/>
              </w:rPr>
              <w:t>N/A</w:t>
            </w:r>
          </w:p>
        </w:tc>
      </w:tr>
      <w:tr w:rsidR="00D17680" w:rsidTr="00D17680">
        <w:trPr>
          <w:cantSplit/>
          <w:trHeight w:val="951"/>
        </w:trPr>
        <w:tc>
          <w:tcPr>
            <w:tcW w:w="1001"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r>
              <w:rPr>
                <w:rFonts w:cs="Arial"/>
                <w:sz w:val="16"/>
                <w:szCs w:val="16"/>
              </w:rPr>
              <w:t>Income standard for poverty-level Medicaid</w:t>
            </w:r>
          </w:p>
          <w:p w:rsidR="00D17680" w:rsidRDefault="00D17680" w:rsidP="00240BAE">
            <w:pPr>
              <w:pStyle w:val="Gtabletext"/>
              <w:spacing w:before="40"/>
              <w:rPr>
                <w:rFonts w:cs="Arial"/>
                <w:sz w:val="16"/>
                <w:szCs w:val="16"/>
              </w:rPr>
            </w:pPr>
            <w:r>
              <w:rPr>
                <w:rFonts w:cs="Arial"/>
                <w:sz w:val="16"/>
                <w:szCs w:val="16"/>
              </w:rPr>
              <w:t>(monthly)</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r>
              <w:rPr>
                <w:rFonts w:cs="Arial"/>
                <w:sz w:val="16"/>
                <w:szCs w:val="16"/>
              </w:rPr>
              <w:t>$387</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p>
        </w:tc>
        <w:tc>
          <w:tcPr>
            <w:tcW w:w="999" w:type="pct"/>
            <w:tcBorders>
              <w:top w:val="single" w:sz="4" w:space="0" w:color="auto"/>
              <w:left w:val="single" w:sz="4" w:space="0" w:color="auto"/>
              <w:bottom w:val="single" w:sz="4" w:space="0" w:color="auto"/>
              <w:right w:val="single" w:sz="4" w:space="0" w:color="auto"/>
            </w:tcBorders>
          </w:tcPr>
          <w:p w:rsidR="00D17680" w:rsidRDefault="00D17680" w:rsidP="003F25CD">
            <w:pPr>
              <w:pStyle w:val="Gtabletext"/>
              <w:spacing w:before="40"/>
              <w:rPr>
                <w:rFonts w:cs="Arial"/>
                <w:sz w:val="16"/>
                <w:szCs w:val="16"/>
              </w:rPr>
            </w:pPr>
            <w:r>
              <w:rPr>
                <w:rFonts w:cs="Arial"/>
                <w:sz w:val="16"/>
                <w:szCs w:val="16"/>
              </w:rPr>
              <w:t>N/A</w:t>
            </w:r>
          </w:p>
        </w:tc>
      </w:tr>
      <w:tr w:rsidR="00D17680" w:rsidTr="00D17680">
        <w:trPr>
          <w:cantSplit/>
        </w:trPr>
        <w:tc>
          <w:tcPr>
            <w:tcW w:w="1001"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r>
              <w:rPr>
                <w:rFonts w:cs="Arial"/>
                <w:sz w:val="16"/>
                <w:szCs w:val="16"/>
              </w:rPr>
              <w:t>SSI Benefit (combined federal and state) (monthly)</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r>
              <w:rPr>
                <w:rFonts w:cs="Arial"/>
                <w:sz w:val="16"/>
                <w:szCs w:val="16"/>
              </w:rPr>
              <w:t>$623 or $934</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p>
        </w:tc>
        <w:tc>
          <w:tcPr>
            <w:tcW w:w="1000" w:type="pct"/>
            <w:tcBorders>
              <w:top w:val="single" w:sz="4" w:space="0" w:color="auto"/>
              <w:left w:val="single" w:sz="4" w:space="0" w:color="auto"/>
              <w:bottom w:val="single" w:sz="4" w:space="0" w:color="auto"/>
              <w:right w:val="single" w:sz="4" w:space="0" w:color="auto"/>
            </w:tcBorders>
          </w:tcPr>
          <w:p w:rsidR="00D17680" w:rsidRPr="004656AE" w:rsidRDefault="00D17680" w:rsidP="00B5568C">
            <w:pPr>
              <w:pStyle w:val="Gtabletext"/>
              <w:spacing w:before="40"/>
              <w:rPr>
                <w:rFonts w:cs="Arial"/>
                <w:sz w:val="16"/>
                <w:szCs w:val="16"/>
              </w:rPr>
            </w:pPr>
            <w:r w:rsidRPr="004656AE">
              <w:rPr>
                <w:rFonts w:cs="Arial"/>
                <w:sz w:val="16"/>
                <w:szCs w:val="16"/>
              </w:rPr>
              <w:t>$638.70 (includes a $1.70 state supplement)</w:t>
            </w:r>
            <w:r w:rsidRPr="004656AE">
              <w:rPr>
                <w:rFonts w:cs="Arial"/>
                <w:sz w:val="16"/>
                <w:szCs w:val="16"/>
                <w:vertAlign w:val="superscript"/>
              </w:rPr>
              <w:t>a</w:t>
            </w:r>
          </w:p>
        </w:tc>
        <w:tc>
          <w:tcPr>
            <w:tcW w:w="999" w:type="pct"/>
            <w:tcBorders>
              <w:top w:val="single" w:sz="4" w:space="0" w:color="auto"/>
              <w:left w:val="single" w:sz="4" w:space="0" w:color="auto"/>
              <w:bottom w:val="single" w:sz="4" w:space="0" w:color="auto"/>
              <w:right w:val="single" w:sz="4" w:space="0" w:color="auto"/>
            </w:tcBorders>
          </w:tcPr>
          <w:p w:rsidR="00D17680" w:rsidRDefault="00D17680" w:rsidP="003F25CD">
            <w:pPr>
              <w:pStyle w:val="Gtabletext"/>
              <w:spacing w:before="40"/>
              <w:rPr>
                <w:rFonts w:cs="Arial"/>
                <w:sz w:val="16"/>
                <w:szCs w:val="16"/>
              </w:rPr>
            </w:pPr>
            <w:r>
              <w:rPr>
                <w:rFonts w:cs="Arial"/>
                <w:sz w:val="16"/>
                <w:szCs w:val="16"/>
              </w:rPr>
              <w:t>$674</w:t>
            </w:r>
          </w:p>
        </w:tc>
      </w:tr>
      <w:tr w:rsidR="00D17680" w:rsidTr="00D17680">
        <w:trPr>
          <w:cantSplit/>
        </w:trPr>
        <w:tc>
          <w:tcPr>
            <w:tcW w:w="1001"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vertAlign w:val="superscript"/>
              </w:rPr>
            </w:pPr>
            <w:r>
              <w:rPr>
                <w:rFonts w:cs="Arial"/>
                <w:sz w:val="16"/>
                <w:szCs w:val="16"/>
              </w:rPr>
              <w:t>1619(b) income threshold (monthly)</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r>
              <w:rPr>
                <w:rFonts w:cs="Arial"/>
                <w:sz w:val="16"/>
                <w:szCs w:val="16"/>
              </w:rPr>
              <w:t>$2,329.50</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p>
        </w:tc>
        <w:tc>
          <w:tcPr>
            <w:tcW w:w="1000" w:type="pct"/>
            <w:tcBorders>
              <w:top w:val="single" w:sz="4" w:space="0" w:color="auto"/>
              <w:left w:val="single" w:sz="4" w:space="0" w:color="auto"/>
              <w:bottom w:val="single" w:sz="4" w:space="0" w:color="auto"/>
              <w:right w:val="single" w:sz="4" w:space="0" w:color="auto"/>
            </w:tcBorders>
          </w:tcPr>
          <w:p w:rsidR="00D17680" w:rsidRPr="004656AE" w:rsidRDefault="00D17680" w:rsidP="00B5568C">
            <w:pPr>
              <w:pStyle w:val="Gtabletext"/>
              <w:spacing w:before="40"/>
              <w:rPr>
                <w:rFonts w:cs="Arial"/>
                <w:sz w:val="16"/>
                <w:szCs w:val="16"/>
              </w:rPr>
            </w:pPr>
            <w:r w:rsidRPr="004656AE">
              <w:rPr>
                <w:rFonts w:cs="Arial"/>
                <w:sz w:val="16"/>
                <w:szCs w:val="16"/>
              </w:rPr>
              <w:t>$2</w:t>
            </w:r>
            <w:r>
              <w:rPr>
                <w:rFonts w:cs="Arial"/>
                <w:sz w:val="16"/>
                <w:szCs w:val="16"/>
              </w:rPr>
              <w:t>,</w:t>
            </w:r>
            <w:r w:rsidRPr="004656AE">
              <w:rPr>
                <w:rFonts w:cs="Arial"/>
                <w:sz w:val="16"/>
                <w:szCs w:val="16"/>
              </w:rPr>
              <w:t>469.83</w:t>
            </w:r>
          </w:p>
        </w:tc>
        <w:tc>
          <w:tcPr>
            <w:tcW w:w="999" w:type="pct"/>
            <w:tcBorders>
              <w:top w:val="single" w:sz="4" w:space="0" w:color="auto"/>
              <w:left w:val="single" w:sz="4" w:space="0" w:color="auto"/>
              <w:bottom w:val="single" w:sz="4" w:space="0" w:color="auto"/>
              <w:right w:val="single" w:sz="4" w:space="0" w:color="auto"/>
            </w:tcBorders>
          </w:tcPr>
          <w:p w:rsidR="00D17680" w:rsidRDefault="00D17680" w:rsidP="003F25CD">
            <w:pPr>
              <w:pStyle w:val="Gtabletext"/>
              <w:spacing w:before="40"/>
              <w:rPr>
                <w:rFonts w:cs="Arial"/>
                <w:sz w:val="16"/>
                <w:szCs w:val="16"/>
              </w:rPr>
            </w:pPr>
            <w:r>
              <w:rPr>
                <w:rFonts w:cs="Arial"/>
                <w:sz w:val="16"/>
                <w:szCs w:val="16"/>
              </w:rPr>
              <w:t>N/A</w:t>
            </w:r>
          </w:p>
        </w:tc>
      </w:tr>
      <w:tr w:rsidR="00D17680" w:rsidTr="00D17680">
        <w:trPr>
          <w:cantSplit/>
        </w:trPr>
        <w:tc>
          <w:tcPr>
            <w:tcW w:w="1001"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r>
              <w:rPr>
                <w:rFonts w:cs="Arial"/>
                <w:sz w:val="16"/>
                <w:szCs w:val="16"/>
              </w:rPr>
              <w:t xml:space="preserve">Premium threshold </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r>
              <w:rPr>
                <w:rFonts w:cs="Arial"/>
                <w:sz w:val="16"/>
                <w:szCs w:val="16"/>
              </w:rPr>
              <w:t>200% FPL</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r>
              <w:rPr>
                <w:rFonts w:cs="Arial"/>
                <w:sz w:val="16"/>
                <w:szCs w:val="16"/>
              </w:rPr>
              <w:t>$651.00</w:t>
            </w:r>
          </w:p>
        </w:tc>
        <w:tc>
          <w:tcPr>
            <w:tcW w:w="999" w:type="pct"/>
            <w:tcBorders>
              <w:top w:val="single" w:sz="4" w:space="0" w:color="auto"/>
              <w:left w:val="single" w:sz="4" w:space="0" w:color="auto"/>
              <w:bottom w:val="single" w:sz="4" w:space="0" w:color="auto"/>
              <w:right w:val="single" w:sz="4" w:space="0" w:color="auto"/>
            </w:tcBorders>
          </w:tcPr>
          <w:p w:rsidR="00D17680" w:rsidRDefault="00D17680" w:rsidP="003F25CD">
            <w:pPr>
              <w:pStyle w:val="Gtabletext"/>
              <w:spacing w:before="40"/>
              <w:rPr>
                <w:rFonts w:cs="Arial"/>
                <w:sz w:val="16"/>
                <w:szCs w:val="16"/>
              </w:rPr>
            </w:pPr>
            <w:r>
              <w:rPr>
                <w:rFonts w:cs="Arial"/>
                <w:sz w:val="16"/>
                <w:szCs w:val="16"/>
              </w:rPr>
              <w:t>All participants  pay a premium</w:t>
            </w:r>
          </w:p>
        </w:tc>
      </w:tr>
      <w:tr w:rsidR="00D17680" w:rsidTr="00D17680">
        <w:trPr>
          <w:cantSplit/>
        </w:trPr>
        <w:tc>
          <w:tcPr>
            <w:tcW w:w="1001"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r>
              <w:rPr>
                <w:rFonts w:cs="Arial"/>
                <w:sz w:val="16"/>
                <w:szCs w:val="16"/>
              </w:rPr>
              <w:t>Premium structure</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r>
              <w:rPr>
                <w:rFonts w:cs="Arial"/>
                <w:sz w:val="16"/>
                <w:szCs w:val="16"/>
              </w:rPr>
              <w:t>Sliding scale based on income ranging from 2% of income if income is from 200% to 210% of FPL to 10% of income if income is from 240% to 250% of FPL.</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p>
        </w:tc>
        <w:tc>
          <w:tcPr>
            <w:tcW w:w="1000" w:type="pct"/>
            <w:tcBorders>
              <w:top w:val="single" w:sz="4" w:space="0" w:color="auto"/>
              <w:left w:val="single" w:sz="4" w:space="0" w:color="auto"/>
              <w:bottom w:val="single" w:sz="4" w:space="0" w:color="auto"/>
              <w:right w:val="single" w:sz="4" w:space="0" w:color="auto"/>
            </w:tcBorders>
          </w:tcPr>
          <w:p w:rsidR="00D17680" w:rsidRPr="00BB6AC5" w:rsidRDefault="00D17680" w:rsidP="00B5568C">
            <w:pPr>
              <w:pStyle w:val="Gtabletext"/>
              <w:spacing w:before="40"/>
              <w:rPr>
                <w:rFonts w:cs="Arial"/>
                <w:sz w:val="16"/>
                <w:szCs w:val="16"/>
              </w:rPr>
            </w:pPr>
            <w:r w:rsidRPr="00BB6AC5">
              <w:rPr>
                <w:rFonts w:cs="Arial"/>
                <w:sz w:val="16"/>
                <w:szCs w:val="16"/>
              </w:rPr>
              <w:t>Premium based on sliding scale.</w:t>
            </w:r>
          </w:p>
        </w:tc>
        <w:tc>
          <w:tcPr>
            <w:tcW w:w="999" w:type="pct"/>
            <w:tcBorders>
              <w:top w:val="single" w:sz="4" w:space="0" w:color="auto"/>
              <w:left w:val="single" w:sz="4" w:space="0" w:color="auto"/>
              <w:bottom w:val="single" w:sz="4" w:space="0" w:color="auto"/>
              <w:right w:val="single" w:sz="4" w:space="0" w:color="auto"/>
            </w:tcBorders>
          </w:tcPr>
          <w:p w:rsidR="00D17680" w:rsidRDefault="00D17680" w:rsidP="003F25CD">
            <w:pPr>
              <w:pStyle w:val="Gtabletext"/>
              <w:spacing w:before="40"/>
              <w:rPr>
                <w:rFonts w:cs="Arial"/>
                <w:sz w:val="16"/>
                <w:szCs w:val="16"/>
              </w:rPr>
            </w:pPr>
            <w:r>
              <w:rPr>
                <w:rFonts w:cs="Arial"/>
                <w:sz w:val="16"/>
                <w:szCs w:val="16"/>
              </w:rPr>
              <w:t>Premiums are 7.5 % of gross monthly income, less a $50 deduction from the unearned income.</w:t>
            </w:r>
          </w:p>
        </w:tc>
      </w:tr>
      <w:tr w:rsidR="00D17680" w:rsidTr="00D17680">
        <w:trPr>
          <w:cantSplit/>
        </w:trPr>
        <w:tc>
          <w:tcPr>
            <w:tcW w:w="1001"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r>
              <w:rPr>
                <w:rFonts w:cs="Arial"/>
                <w:sz w:val="16"/>
                <w:szCs w:val="16"/>
              </w:rPr>
              <w:t>Income verification requirements</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r>
              <w:rPr>
                <w:rFonts w:cs="Arial"/>
                <w:sz w:val="16"/>
                <w:szCs w:val="16"/>
              </w:rPr>
              <w:t xml:space="preserve">Must have earned income based on pay stubs, employer forms, or tax returns. Not required to demonstrate that income and FICA taxes are being paid. </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p>
        </w:tc>
        <w:tc>
          <w:tcPr>
            <w:tcW w:w="1000" w:type="pct"/>
            <w:tcBorders>
              <w:top w:val="single" w:sz="4" w:space="0" w:color="auto"/>
              <w:left w:val="single" w:sz="4" w:space="0" w:color="auto"/>
              <w:bottom w:val="single" w:sz="4" w:space="0" w:color="auto"/>
              <w:right w:val="single" w:sz="4" w:space="0" w:color="auto"/>
            </w:tcBorders>
          </w:tcPr>
          <w:p w:rsidR="00D17680" w:rsidRPr="004E4463" w:rsidRDefault="00D17680" w:rsidP="00B5568C">
            <w:pPr>
              <w:pStyle w:val="Gtabletext"/>
              <w:spacing w:before="40"/>
              <w:rPr>
                <w:rFonts w:cs="Arial"/>
                <w:sz w:val="16"/>
                <w:szCs w:val="16"/>
              </w:rPr>
            </w:pPr>
            <w:r w:rsidRPr="004E4463">
              <w:rPr>
                <w:rFonts w:cs="Arial"/>
                <w:sz w:val="16"/>
                <w:szCs w:val="16"/>
              </w:rPr>
              <w:t>Required to demonstrate FICA or SECA taxes are being paid. Participants who are self-employed but have not yet filed or paid SECA payments can be asked to produce clear and convincing evidence of self-employment in order to be considered eligible.</w:t>
            </w:r>
          </w:p>
        </w:tc>
        <w:tc>
          <w:tcPr>
            <w:tcW w:w="999" w:type="pct"/>
            <w:tcBorders>
              <w:top w:val="single" w:sz="4" w:space="0" w:color="auto"/>
              <w:left w:val="single" w:sz="4" w:space="0" w:color="auto"/>
              <w:bottom w:val="single" w:sz="4" w:space="0" w:color="auto"/>
              <w:right w:val="single" w:sz="4" w:space="0" w:color="auto"/>
            </w:tcBorders>
          </w:tcPr>
          <w:p w:rsidR="00D17680" w:rsidRDefault="00D17680" w:rsidP="003F25CD">
            <w:pPr>
              <w:pStyle w:val="Gtabletext"/>
              <w:spacing w:before="40"/>
              <w:rPr>
                <w:rFonts w:cs="Arial"/>
                <w:sz w:val="16"/>
                <w:szCs w:val="16"/>
              </w:rPr>
            </w:pPr>
            <w:r>
              <w:rPr>
                <w:rFonts w:cs="Arial"/>
                <w:sz w:val="16"/>
                <w:szCs w:val="16"/>
              </w:rPr>
              <w:t xml:space="preserve">Must be employed. No requirement to earn a certain amount of income or work a minimum number of hours each month. Verification of employment must be obtained. </w:t>
            </w:r>
          </w:p>
        </w:tc>
      </w:tr>
      <w:tr w:rsidR="00D17680" w:rsidTr="00D17680">
        <w:trPr>
          <w:cantSplit/>
        </w:trPr>
        <w:tc>
          <w:tcPr>
            <w:tcW w:w="1001"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vertAlign w:val="superscript"/>
              </w:rPr>
            </w:pPr>
            <w:r>
              <w:rPr>
                <w:rFonts w:cs="Arial"/>
                <w:sz w:val="16"/>
                <w:szCs w:val="16"/>
              </w:rPr>
              <w:t>Work stoppage protection</w:t>
            </w: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240BAE">
            <w:pPr>
              <w:pStyle w:val="Gtabletext"/>
              <w:spacing w:before="40"/>
              <w:rPr>
                <w:rFonts w:cs="Arial"/>
                <w:sz w:val="16"/>
                <w:szCs w:val="16"/>
              </w:rPr>
            </w:pPr>
          </w:p>
        </w:tc>
        <w:tc>
          <w:tcPr>
            <w:tcW w:w="1000" w:type="pct"/>
            <w:tcBorders>
              <w:top w:val="single" w:sz="4" w:space="0" w:color="auto"/>
              <w:left w:val="single" w:sz="4" w:space="0" w:color="auto"/>
              <w:bottom w:val="single" w:sz="4" w:space="0" w:color="auto"/>
              <w:right w:val="single" w:sz="4" w:space="0" w:color="auto"/>
            </w:tcBorders>
          </w:tcPr>
          <w:p w:rsidR="00D17680" w:rsidRDefault="00D17680" w:rsidP="00B5568C">
            <w:pPr>
              <w:pStyle w:val="Gtabletext"/>
              <w:spacing w:before="40"/>
              <w:rPr>
                <w:rFonts w:cs="Arial"/>
                <w:sz w:val="16"/>
                <w:szCs w:val="16"/>
              </w:rPr>
            </w:pPr>
          </w:p>
        </w:tc>
        <w:tc>
          <w:tcPr>
            <w:tcW w:w="1000" w:type="pct"/>
            <w:tcBorders>
              <w:top w:val="single" w:sz="4" w:space="0" w:color="auto"/>
              <w:left w:val="single" w:sz="4" w:space="0" w:color="auto"/>
              <w:bottom w:val="single" w:sz="4" w:space="0" w:color="auto"/>
              <w:right w:val="single" w:sz="4" w:space="0" w:color="auto"/>
            </w:tcBorders>
          </w:tcPr>
          <w:p w:rsidR="00D17680" w:rsidRPr="004E4463" w:rsidRDefault="00D17680" w:rsidP="00B5568C">
            <w:pPr>
              <w:pStyle w:val="Gtabletext"/>
              <w:spacing w:before="40"/>
              <w:rPr>
                <w:rFonts w:cs="Arial"/>
                <w:sz w:val="16"/>
                <w:szCs w:val="16"/>
              </w:rPr>
            </w:pPr>
            <w:proofErr w:type="gramStart"/>
            <w:r w:rsidRPr="004E4463">
              <w:rPr>
                <w:rFonts w:cs="Arial"/>
                <w:sz w:val="16"/>
                <w:szCs w:val="16"/>
              </w:rPr>
              <w:t>Participants</w:t>
            </w:r>
            <w:proofErr w:type="gramEnd"/>
            <w:r w:rsidRPr="004E4463">
              <w:rPr>
                <w:rFonts w:cs="Arial"/>
                <w:sz w:val="16"/>
                <w:szCs w:val="16"/>
              </w:rPr>
              <w:t xml:space="preserve"> remains “engaged in employment while not working if the employer treats the client as an employee, such as when the client is absent from the job under the provisions of the Family Medical Leave Act.</w:t>
            </w:r>
          </w:p>
        </w:tc>
        <w:tc>
          <w:tcPr>
            <w:tcW w:w="999" w:type="pct"/>
            <w:tcBorders>
              <w:top w:val="single" w:sz="4" w:space="0" w:color="auto"/>
              <w:left w:val="single" w:sz="4" w:space="0" w:color="auto"/>
              <w:bottom w:val="single" w:sz="4" w:space="0" w:color="auto"/>
              <w:right w:val="single" w:sz="4" w:space="0" w:color="auto"/>
            </w:tcBorders>
          </w:tcPr>
          <w:p w:rsidR="00D17680" w:rsidRDefault="00D17680" w:rsidP="003F25CD">
            <w:pPr>
              <w:pStyle w:val="Gtabletext"/>
              <w:spacing w:before="40"/>
              <w:rPr>
                <w:rFonts w:cs="Arial"/>
                <w:sz w:val="16"/>
                <w:szCs w:val="16"/>
              </w:rPr>
            </w:pPr>
            <w:r>
              <w:rPr>
                <w:rFonts w:cs="Arial"/>
                <w:sz w:val="16"/>
                <w:szCs w:val="16"/>
              </w:rPr>
              <w:t>No.</w:t>
            </w:r>
          </w:p>
        </w:tc>
      </w:tr>
    </w:tbl>
    <w:p w:rsidR="000B6A75" w:rsidRPr="000B6A75" w:rsidRDefault="007908E7" w:rsidP="000B6A75">
      <w:pPr>
        <w:pStyle w:val="TableSourceCaption"/>
        <w:ind w:left="43" w:hanging="43"/>
        <w:jc w:val="left"/>
        <w:rPr>
          <w:sz w:val="16"/>
          <w:szCs w:val="16"/>
        </w:rPr>
        <w:sectPr w:rsidR="000B6A75" w:rsidRPr="000B6A75" w:rsidSect="00633B39">
          <w:headerReference w:type="even" r:id="rId23"/>
          <w:headerReference w:type="default" r:id="rId24"/>
          <w:footerReference w:type="even" r:id="rId25"/>
          <w:footerReference w:type="default" r:id="rId26"/>
          <w:headerReference w:type="first" r:id="rId27"/>
          <w:footerReference w:type="first" r:id="rId28"/>
          <w:endnotePr>
            <w:numFmt w:val="decimal"/>
          </w:endnotePr>
          <w:type w:val="oddPage"/>
          <w:pgSz w:w="15840" w:h="12240" w:orient="landscape" w:code="1"/>
          <w:pgMar w:top="1296" w:right="1440" w:bottom="576" w:left="1440" w:header="432" w:footer="576" w:gutter="0"/>
          <w:cols w:space="720"/>
          <w:titlePg/>
          <w:docGrid w:linePitch="326"/>
        </w:sectPr>
      </w:pPr>
      <w:proofErr w:type="gramStart"/>
      <w:r w:rsidRPr="000B6A75">
        <w:rPr>
          <w:sz w:val="16"/>
          <w:szCs w:val="16"/>
          <w:vertAlign w:val="superscript"/>
        </w:rPr>
        <w:t>c</w:t>
      </w:r>
      <w:r w:rsidRPr="000B6A75">
        <w:rPr>
          <w:sz w:val="16"/>
          <w:szCs w:val="16"/>
        </w:rPr>
        <w:t>In</w:t>
      </w:r>
      <w:proofErr w:type="gramEnd"/>
      <w:r w:rsidRPr="000B6A75">
        <w:rPr>
          <w:sz w:val="16"/>
          <w:szCs w:val="16"/>
        </w:rPr>
        <w:t xml:space="preserve"> Nebraska, the applicant’s unearned income is disregarded if he or she is in an SSDI trial work period.</w:t>
      </w:r>
      <w:r w:rsidRPr="000B6A75">
        <w:rPr>
          <w:sz w:val="16"/>
          <w:szCs w:val="16"/>
        </w:rPr>
        <w:br w:type="page"/>
      </w:r>
    </w:p>
    <w:tbl>
      <w:tblPr>
        <w:tblStyle w:val="SMPRTableBlack"/>
        <w:tblpPr w:leftFromText="180" w:rightFromText="180" w:vertAnchor="text" w:tblpY="1"/>
        <w:tblW w:w="0" w:type="auto"/>
        <w:tblLook w:val="04A0"/>
      </w:tblPr>
      <w:tblGrid>
        <w:gridCol w:w="3168"/>
        <w:gridCol w:w="5688"/>
      </w:tblGrid>
      <w:tr w:rsidR="007908E7" w:rsidRPr="00633B39" w:rsidTr="00633B39">
        <w:trPr>
          <w:cnfStyle w:val="100000000000"/>
        </w:trPr>
        <w:tc>
          <w:tcPr>
            <w:tcW w:w="8856" w:type="dxa"/>
            <w:gridSpan w:val="2"/>
          </w:tcPr>
          <w:p w:rsidR="007908E7" w:rsidRPr="00633B39" w:rsidRDefault="007908E7" w:rsidP="00240BAE">
            <w:pPr>
              <w:pStyle w:val="Gtabletext"/>
              <w:jc w:val="center"/>
              <w:rPr>
                <w:rFonts w:cs="Arial"/>
              </w:rPr>
            </w:pPr>
            <w:r w:rsidRPr="00633B39">
              <w:rPr>
                <w:rFonts w:cs="Arial"/>
              </w:rPr>
              <w:lastRenderedPageBreak/>
              <w:t>DEFINITIONS OF TERMS IN TABLE 2</w:t>
            </w:r>
          </w:p>
        </w:tc>
      </w:tr>
      <w:tr w:rsidR="007908E7" w:rsidRPr="00633B39" w:rsidTr="00633B39">
        <w:tc>
          <w:tcPr>
            <w:tcW w:w="3168" w:type="dxa"/>
          </w:tcPr>
          <w:p w:rsidR="007908E7" w:rsidRPr="00633B39" w:rsidRDefault="007908E7" w:rsidP="00240BAE">
            <w:pPr>
              <w:pStyle w:val="Gtabletext"/>
              <w:rPr>
                <w:rFonts w:cs="Arial"/>
              </w:rPr>
            </w:pPr>
            <w:r w:rsidRPr="00633B39">
              <w:rPr>
                <w:rFonts w:cs="Arial"/>
              </w:rPr>
              <w:t>Category</w:t>
            </w:r>
          </w:p>
        </w:tc>
        <w:tc>
          <w:tcPr>
            <w:tcW w:w="5688" w:type="dxa"/>
          </w:tcPr>
          <w:p w:rsidR="007908E7" w:rsidRPr="00633B39" w:rsidRDefault="007908E7" w:rsidP="00240BAE">
            <w:pPr>
              <w:pStyle w:val="Gtabletext"/>
              <w:rPr>
                <w:rFonts w:cs="Arial"/>
              </w:rPr>
            </w:pPr>
            <w:r w:rsidRPr="00633B39">
              <w:rPr>
                <w:rFonts w:cs="Arial"/>
              </w:rPr>
              <w:t>Description</w:t>
            </w:r>
          </w:p>
        </w:tc>
      </w:tr>
      <w:tr w:rsidR="007908E7" w:rsidRPr="00633B39" w:rsidTr="00633B39">
        <w:tc>
          <w:tcPr>
            <w:tcW w:w="3168" w:type="dxa"/>
          </w:tcPr>
          <w:p w:rsidR="007908E7" w:rsidRPr="00633B39" w:rsidRDefault="007908E7" w:rsidP="00240BAE">
            <w:pPr>
              <w:pStyle w:val="Gtabletext"/>
              <w:rPr>
                <w:rFonts w:cs="Arial"/>
              </w:rPr>
            </w:pPr>
            <w:r w:rsidRPr="00633B39">
              <w:rPr>
                <w:rFonts w:cs="Arial"/>
              </w:rPr>
              <w:t>Income eligibility</w:t>
            </w:r>
          </w:p>
        </w:tc>
        <w:tc>
          <w:tcPr>
            <w:tcW w:w="5688" w:type="dxa"/>
          </w:tcPr>
          <w:p w:rsidR="007908E7" w:rsidRPr="00633B39" w:rsidRDefault="007908E7" w:rsidP="00240BAE">
            <w:pPr>
              <w:pStyle w:val="Gtabletext"/>
              <w:rPr>
                <w:rFonts w:cs="Arial"/>
              </w:rPr>
            </w:pPr>
            <w:r w:rsidRPr="00633B39">
              <w:rPr>
                <w:rFonts w:cs="Arial"/>
              </w:rPr>
              <w:t>This information describes how much income a program participant is allowed to have in each state. Income eligibility is presented as a percentage of the federal poverty line (FPL). The table also indicates whether the state counts spousal income when determining Medicaid Buy-In eligibility.</w:t>
            </w:r>
          </w:p>
          <w:p w:rsidR="007908E7" w:rsidRPr="00633B39" w:rsidRDefault="007908E7" w:rsidP="00240BAE">
            <w:pPr>
              <w:pStyle w:val="Gtabletext"/>
              <w:rPr>
                <w:rFonts w:cs="Arial"/>
              </w:rPr>
            </w:pPr>
          </w:p>
        </w:tc>
      </w:tr>
      <w:tr w:rsidR="007908E7" w:rsidRPr="00633B39" w:rsidTr="00633B39">
        <w:tc>
          <w:tcPr>
            <w:tcW w:w="3168" w:type="dxa"/>
          </w:tcPr>
          <w:p w:rsidR="007908E7" w:rsidRPr="00633B39" w:rsidRDefault="007908E7" w:rsidP="00240BAE">
            <w:pPr>
              <w:pStyle w:val="Gtabletext"/>
              <w:rPr>
                <w:rFonts w:cs="Arial"/>
              </w:rPr>
            </w:pPr>
            <w:r w:rsidRPr="00633B39">
              <w:rPr>
                <w:rFonts w:cs="Arial"/>
              </w:rPr>
              <w:t>Resource limit</w:t>
            </w:r>
          </w:p>
        </w:tc>
        <w:tc>
          <w:tcPr>
            <w:tcW w:w="5688" w:type="dxa"/>
          </w:tcPr>
          <w:p w:rsidR="007908E7" w:rsidRPr="00633B39" w:rsidRDefault="007908E7" w:rsidP="00240BAE">
            <w:pPr>
              <w:pStyle w:val="Gtabletext"/>
              <w:rPr>
                <w:rFonts w:cs="Arial"/>
              </w:rPr>
            </w:pPr>
            <w:r w:rsidRPr="00633B39">
              <w:rPr>
                <w:rFonts w:cs="Arial"/>
              </w:rPr>
              <w:t xml:space="preserve">This is the maximum level of resources that a participant can accumulate and remain eligible for the Buy-In program.    </w:t>
            </w:r>
          </w:p>
          <w:p w:rsidR="007908E7" w:rsidRPr="00633B39" w:rsidRDefault="007908E7" w:rsidP="00240BAE">
            <w:pPr>
              <w:pStyle w:val="Gtabletext"/>
              <w:rPr>
                <w:rFonts w:cs="Arial"/>
              </w:rPr>
            </w:pPr>
          </w:p>
        </w:tc>
      </w:tr>
      <w:tr w:rsidR="007908E7" w:rsidRPr="00633B39" w:rsidTr="00633B39">
        <w:tc>
          <w:tcPr>
            <w:tcW w:w="3168" w:type="dxa"/>
          </w:tcPr>
          <w:p w:rsidR="007908E7" w:rsidRPr="00633B39" w:rsidRDefault="007908E7" w:rsidP="00240BAE">
            <w:pPr>
              <w:pStyle w:val="Gtabletext"/>
              <w:rPr>
                <w:rFonts w:cs="Arial"/>
              </w:rPr>
            </w:pPr>
            <w:r w:rsidRPr="00633B39">
              <w:rPr>
                <w:rFonts w:cs="Arial"/>
              </w:rPr>
              <w:t>Medically needy income limit</w:t>
            </w:r>
          </w:p>
          <w:p w:rsidR="007908E7" w:rsidRPr="00633B39" w:rsidRDefault="007908E7" w:rsidP="00240BAE">
            <w:pPr>
              <w:pStyle w:val="Gtabletext"/>
              <w:rPr>
                <w:rFonts w:cs="Arial"/>
              </w:rPr>
            </w:pPr>
          </w:p>
        </w:tc>
        <w:tc>
          <w:tcPr>
            <w:tcW w:w="5688" w:type="dxa"/>
          </w:tcPr>
          <w:p w:rsidR="007908E7" w:rsidRPr="00633B39" w:rsidRDefault="007908E7" w:rsidP="00240BAE">
            <w:pPr>
              <w:pStyle w:val="Gtabletext"/>
              <w:rPr>
                <w:rFonts w:cs="Arial"/>
              </w:rPr>
            </w:pPr>
            <w:r w:rsidRPr="00633B39">
              <w:rPr>
                <w:rFonts w:cs="Arial"/>
              </w:rPr>
              <w:t xml:space="preserve">This is the maximum amount of income a person may have to be eligible for the medically needy or spend down program; one means for persons with disabilities to obtain Medicaid coverage. If a person’s income is above this limit, he or she must spend down until his or her income is below it to become eligible for Medicaid through the medically needy program.  </w:t>
            </w:r>
          </w:p>
          <w:p w:rsidR="007908E7" w:rsidRPr="00633B39" w:rsidRDefault="007908E7" w:rsidP="00240BAE">
            <w:pPr>
              <w:pStyle w:val="Gtabletext"/>
              <w:rPr>
                <w:rFonts w:cs="Arial"/>
              </w:rPr>
            </w:pPr>
          </w:p>
          <w:p w:rsidR="007908E7" w:rsidRPr="00633B39" w:rsidRDefault="007908E7" w:rsidP="00240BAE">
            <w:pPr>
              <w:pStyle w:val="Gtabletext"/>
              <w:rPr>
                <w:rFonts w:cs="Arial"/>
              </w:rPr>
            </w:pPr>
            <w:r w:rsidRPr="00633B39">
              <w:rPr>
                <w:rFonts w:cs="Arial"/>
              </w:rPr>
              <w:t>We present the monthly limit for an unmarried person with disabilities</w:t>
            </w:r>
          </w:p>
          <w:p w:rsidR="007908E7" w:rsidRPr="00633B39" w:rsidRDefault="007908E7" w:rsidP="00240BAE">
            <w:pPr>
              <w:pStyle w:val="Gtabletext"/>
              <w:rPr>
                <w:rFonts w:cs="Arial"/>
              </w:rPr>
            </w:pPr>
          </w:p>
        </w:tc>
      </w:tr>
      <w:tr w:rsidR="007908E7" w:rsidRPr="00633B39" w:rsidTr="00633B39">
        <w:tc>
          <w:tcPr>
            <w:tcW w:w="3168" w:type="dxa"/>
          </w:tcPr>
          <w:p w:rsidR="007908E7" w:rsidRPr="00633B39" w:rsidRDefault="007908E7" w:rsidP="00240BAE">
            <w:pPr>
              <w:pStyle w:val="Gtabletext"/>
              <w:rPr>
                <w:rFonts w:cs="Arial"/>
              </w:rPr>
            </w:pPr>
            <w:r w:rsidRPr="00633B39">
              <w:rPr>
                <w:rFonts w:cs="Arial"/>
              </w:rPr>
              <w:t>Income standard for other categorical Medicaid</w:t>
            </w:r>
          </w:p>
          <w:p w:rsidR="007908E7" w:rsidRPr="00633B39" w:rsidRDefault="007908E7" w:rsidP="00240BAE">
            <w:pPr>
              <w:pStyle w:val="Gtabletext"/>
              <w:rPr>
                <w:rFonts w:cs="Arial"/>
              </w:rPr>
            </w:pPr>
          </w:p>
        </w:tc>
        <w:tc>
          <w:tcPr>
            <w:tcW w:w="5688" w:type="dxa"/>
          </w:tcPr>
          <w:p w:rsidR="007908E7" w:rsidRPr="00633B39" w:rsidRDefault="007908E7" w:rsidP="00240BAE">
            <w:pPr>
              <w:pStyle w:val="Gtabletext"/>
              <w:rPr>
                <w:rFonts w:cs="Arial"/>
              </w:rPr>
            </w:pPr>
            <w:r w:rsidRPr="00633B39">
              <w:rPr>
                <w:rFonts w:cs="Arial"/>
              </w:rPr>
              <w:t xml:space="preserve">This is the income threshold below which an individual with disabilities is categorically eligible for Medicaid.  </w:t>
            </w:r>
          </w:p>
          <w:p w:rsidR="007908E7" w:rsidRPr="00633B39" w:rsidRDefault="007908E7" w:rsidP="00240BAE">
            <w:pPr>
              <w:pStyle w:val="Gtabletext"/>
              <w:rPr>
                <w:rFonts w:cs="Arial"/>
              </w:rPr>
            </w:pPr>
          </w:p>
          <w:p w:rsidR="007908E7" w:rsidRPr="00633B39" w:rsidRDefault="007908E7" w:rsidP="00240BAE">
            <w:pPr>
              <w:pStyle w:val="Gtabletext"/>
              <w:rPr>
                <w:rFonts w:cs="Arial"/>
              </w:rPr>
            </w:pPr>
            <w:r w:rsidRPr="00633B39">
              <w:rPr>
                <w:rFonts w:cs="Arial"/>
              </w:rPr>
              <w:t>We present the monthly income threshold for an unmarried person with disabilities to qualify for categorical Medicaid eligibility (for example, the poverty-level option).</w:t>
            </w:r>
          </w:p>
          <w:p w:rsidR="007908E7" w:rsidRPr="00633B39" w:rsidRDefault="007908E7" w:rsidP="00240BAE">
            <w:pPr>
              <w:pStyle w:val="Gtabletext"/>
              <w:rPr>
                <w:rFonts w:cs="Arial"/>
              </w:rPr>
            </w:pPr>
          </w:p>
        </w:tc>
      </w:tr>
      <w:tr w:rsidR="007908E7" w:rsidRPr="00633B39" w:rsidTr="00633B39">
        <w:tc>
          <w:tcPr>
            <w:tcW w:w="3168" w:type="dxa"/>
          </w:tcPr>
          <w:p w:rsidR="007908E7" w:rsidRPr="00633B39" w:rsidRDefault="007908E7" w:rsidP="00240BAE">
            <w:pPr>
              <w:pStyle w:val="Gtabletext"/>
              <w:rPr>
                <w:rFonts w:cs="Arial"/>
              </w:rPr>
            </w:pPr>
            <w:r w:rsidRPr="00633B39">
              <w:rPr>
                <w:rFonts w:cs="Arial"/>
              </w:rPr>
              <w:t>SSI benefit (combined state and federal)</w:t>
            </w:r>
          </w:p>
        </w:tc>
        <w:tc>
          <w:tcPr>
            <w:tcW w:w="5688" w:type="dxa"/>
          </w:tcPr>
          <w:p w:rsidR="007908E7" w:rsidRPr="00633B39" w:rsidRDefault="007908E7" w:rsidP="00240BAE">
            <w:pPr>
              <w:pStyle w:val="Gtabletext"/>
              <w:rPr>
                <w:rFonts w:cs="Arial"/>
              </w:rPr>
            </w:pPr>
            <w:r w:rsidRPr="00633B39">
              <w:rPr>
                <w:rFonts w:cs="Arial"/>
              </w:rPr>
              <w:t xml:space="preserve">SSI benefit (combined state and federal) is the total amount of cash benefits that an SSI recipient receives from the federal and state governments.  </w:t>
            </w:r>
          </w:p>
          <w:p w:rsidR="007908E7" w:rsidRPr="00633B39" w:rsidRDefault="007908E7" w:rsidP="00240BAE">
            <w:pPr>
              <w:pStyle w:val="Gtabletext"/>
              <w:rPr>
                <w:rFonts w:cs="Arial"/>
              </w:rPr>
            </w:pPr>
          </w:p>
          <w:p w:rsidR="007908E7" w:rsidRPr="00633B39" w:rsidRDefault="007908E7" w:rsidP="00240BAE">
            <w:pPr>
              <w:pStyle w:val="Gtabletext"/>
              <w:rPr>
                <w:rFonts w:cs="Arial"/>
              </w:rPr>
            </w:pPr>
            <w:r w:rsidRPr="00633B39">
              <w:rPr>
                <w:rFonts w:cs="Arial"/>
              </w:rPr>
              <w:t xml:space="preserve">The monthly combined federal and state SSI benefit is for an unmarried person with disabilities.  </w:t>
            </w:r>
          </w:p>
          <w:p w:rsidR="007908E7" w:rsidRPr="00633B39" w:rsidRDefault="007908E7" w:rsidP="00240BAE">
            <w:pPr>
              <w:pStyle w:val="Gtabletext"/>
              <w:rPr>
                <w:rFonts w:cs="Arial"/>
              </w:rPr>
            </w:pPr>
          </w:p>
        </w:tc>
      </w:tr>
      <w:tr w:rsidR="007908E7" w:rsidRPr="00633B39" w:rsidTr="00633B39">
        <w:tc>
          <w:tcPr>
            <w:tcW w:w="3168" w:type="dxa"/>
          </w:tcPr>
          <w:p w:rsidR="007908E7" w:rsidRPr="00633B39" w:rsidRDefault="007908E7" w:rsidP="00240BAE">
            <w:pPr>
              <w:pStyle w:val="Gtabletext"/>
              <w:rPr>
                <w:rFonts w:cs="Arial"/>
              </w:rPr>
            </w:pPr>
            <w:r w:rsidRPr="00633B39">
              <w:rPr>
                <w:rFonts w:cs="Arial"/>
              </w:rPr>
              <w:t>Premium threshold</w:t>
            </w:r>
          </w:p>
        </w:tc>
        <w:tc>
          <w:tcPr>
            <w:tcW w:w="5688" w:type="dxa"/>
          </w:tcPr>
          <w:p w:rsidR="007908E7" w:rsidRPr="00633B39" w:rsidRDefault="007908E7" w:rsidP="00240BAE">
            <w:pPr>
              <w:pStyle w:val="Gtabletext"/>
              <w:rPr>
                <w:rFonts w:cs="Arial"/>
              </w:rPr>
            </w:pPr>
            <w:r w:rsidRPr="00633B39">
              <w:rPr>
                <w:rFonts w:cs="Arial"/>
              </w:rPr>
              <w:t xml:space="preserve">This is the income level above which Buy-In participants are required to pay a premium.  </w:t>
            </w:r>
          </w:p>
          <w:p w:rsidR="007908E7" w:rsidRPr="00633B39" w:rsidRDefault="007908E7" w:rsidP="00240BAE">
            <w:pPr>
              <w:pStyle w:val="Gtabletext"/>
              <w:rPr>
                <w:rFonts w:cs="Arial"/>
              </w:rPr>
            </w:pPr>
          </w:p>
        </w:tc>
      </w:tr>
      <w:tr w:rsidR="007908E7" w:rsidRPr="00633B39" w:rsidTr="00633B39">
        <w:tc>
          <w:tcPr>
            <w:tcW w:w="3168" w:type="dxa"/>
          </w:tcPr>
          <w:p w:rsidR="007908E7" w:rsidRPr="00633B39" w:rsidRDefault="007908E7" w:rsidP="00240BAE">
            <w:pPr>
              <w:pStyle w:val="Gtabletext"/>
              <w:rPr>
                <w:rFonts w:cs="Arial"/>
              </w:rPr>
            </w:pPr>
            <w:r w:rsidRPr="00633B39">
              <w:rPr>
                <w:rFonts w:cs="Arial"/>
              </w:rPr>
              <w:t>Premium structure</w:t>
            </w:r>
          </w:p>
        </w:tc>
        <w:tc>
          <w:tcPr>
            <w:tcW w:w="5688" w:type="dxa"/>
          </w:tcPr>
          <w:p w:rsidR="007908E7" w:rsidRPr="00633B39" w:rsidRDefault="007908E7" w:rsidP="00240BAE">
            <w:pPr>
              <w:pStyle w:val="Gtabletext"/>
              <w:rPr>
                <w:rFonts w:cs="Arial"/>
              </w:rPr>
            </w:pPr>
            <w:r w:rsidRPr="00633B39">
              <w:rPr>
                <w:rFonts w:cs="Arial"/>
              </w:rPr>
              <w:t xml:space="preserve">This determines who pays a premium, how much each participant pays, and how premiums are graded across different income brackets. </w:t>
            </w:r>
          </w:p>
          <w:p w:rsidR="007908E7" w:rsidRPr="00633B39" w:rsidRDefault="007908E7" w:rsidP="00240BAE">
            <w:pPr>
              <w:pStyle w:val="Gtabletext"/>
              <w:rPr>
                <w:rFonts w:cs="Arial"/>
              </w:rPr>
            </w:pPr>
          </w:p>
        </w:tc>
      </w:tr>
      <w:tr w:rsidR="007908E7" w:rsidRPr="00633B39" w:rsidTr="00633B39">
        <w:tc>
          <w:tcPr>
            <w:tcW w:w="3168" w:type="dxa"/>
          </w:tcPr>
          <w:p w:rsidR="007908E7" w:rsidRPr="00633B39" w:rsidRDefault="007908E7" w:rsidP="00240BAE">
            <w:pPr>
              <w:pStyle w:val="Gtabletext"/>
              <w:rPr>
                <w:rFonts w:cs="Arial"/>
              </w:rPr>
            </w:pPr>
            <w:r w:rsidRPr="00633B39">
              <w:rPr>
                <w:rFonts w:cs="Arial"/>
              </w:rPr>
              <w:t>Income verification requirements</w:t>
            </w:r>
          </w:p>
        </w:tc>
        <w:tc>
          <w:tcPr>
            <w:tcW w:w="5688" w:type="dxa"/>
          </w:tcPr>
          <w:p w:rsidR="007908E7" w:rsidRPr="00633B39" w:rsidRDefault="007908E7" w:rsidP="00240BAE">
            <w:pPr>
              <w:pStyle w:val="Gtabletext"/>
              <w:rPr>
                <w:rFonts w:cs="Arial"/>
              </w:rPr>
            </w:pPr>
            <w:r w:rsidRPr="00633B39">
              <w:rPr>
                <w:rFonts w:cs="Arial"/>
              </w:rPr>
              <w:t xml:space="preserve">This describes the procedures for verifying participants’ income.  </w:t>
            </w:r>
          </w:p>
          <w:p w:rsidR="007908E7" w:rsidRPr="00633B39" w:rsidRDefault="007908E7" w:rsidP="00240BAE">
            <w:pPr>
              <w:pStyle w:val="Gtabletext"/>
              <w:rPr>
                <w:rFonts w:cs="Arial"/>
              </w:rPr>
            </w:pPr>
          </w:p>
        </w:tc>
      </w:tr>
      <w:tr w:rsidR="007908E7" w:rsidRPr="00633B39" w:rsidTr="00633B39">
        <w:tc>
          <w:tcPr>
            <w:tcW w:w="3168" w:type="dxa"/>
          </w:tcPr>
          <w:p w:rsidR="007908E7" w:rsidRPr="00633B39" w:rsidRDefault="007908E7" w:rsidP="00240BAE">
            <w:pPr>
              <w:pStyle w:val="Gtabletext"/>
              <w:rPr>
                <w:rFonts w:cs="Arial"/>
              </w:rPr>
            </w:pPr>
            <w:r w:rsidRPr="00633B39">
              <w:rPr>
                <w:rFonts w:cs="Arial"/>
              </w:rPr>
              <w:t>Work stoppage protection</w:t>
            </w:r>
          </w:p>
        </w:tc>
        <w:tc>
          <w:tcPr>
            <w:tcW w:w="5688" w:type="dxa"/>
          </w:tcPr>
          <w:p w:rsidR="007908E7" w:rsidRPr="00633B39" w:rsidRDefault="007908E7" w:rsidP="00240BAE">
            <w:pPr>
              <w:pStyle w:val="Gtabletext"/>
              <w:rPr>
                <w:rFonts w:cs="Arial"/>
              </w:rPr>
            </w:pPr>
            <w:r w:rsidRPr="00633B39">
              <w:rPr>
                <w:rFonts w:cs="Arial"/>
              </w:rPr>
              <w:t>These provisions allow a person with disabilities to remain enrolled in the Buy-In program without earnings</w:t>
            </w:r>
          </w:p>
          <w:p w:rsidR="007908E7" w:rsidRPr="00633B39" w:rsidRDefault="007908E7" w:rsidP="00240BAE">
            <w:pPr>
              <w:pStyle w:val="Gtabletext"/>
              <w:rPr>
                <w:rFonts w:cs="Arial"/>
              </w:rPr>
            </w:pPr>
          </w:p>
          <w:p w:rsidR="007908E7" w:rsidRPr="00633B39" w:rsidRDefault="007908E7" w:rsidP="00240BAE">
            <w:pPr>
              <w:pStyle w:val="Gtabletext"/>
              <w:rPr>
                <w:rFonts w:cs="Arial"/>
              </w:rPr>
            </w:pPr>
          </w:p>
        </w:tc>
      </w:tr>
    </w:tbl>
    <w:p w:rsidR="007908E7" w:rsidRDefault="007908E7" w:rsidP="007908E7">
      <w:pPr>
        <w:pStyle w:val="Gtabletext"/>
      </w:pPr>
    </w:p>
    <w:p w:rsidR="007908E7" w:rsidRDefault="007908E7" w:rsidP="007908E7">
      <w:pPr>
        <w:pStyle w:val="Gtabletext"/>
        <w:rPr>
          <w:caps/>
          <w:szCs w:val="24"/>
        </w:rPr>
      </w:pPr>
    </w:p>
    <w:p w:rsidR="007908E7" w:rsidRDefault="007908E7" w:rsidP="007908E7">
      <w:pPr>
        <w:pStyle w:val="Center"/>
        <w:spacing w:line="240" w:lineRule="auto"/>
        <w:ind w:firstLine="720"/>
        <w:jc w:val="both"/>
      </w:pPr>
    </w:p>
    <w:p w:rsidR="007908E7" w:rsidRDefault="007908E7" w:rsidP="007908E7">
      <w:pPr>
        <w:spacing w:line="240" w:lineRule="auto"/>
        <w:ind w:firstLine="0"/>
      </w:pPr>
    </w:p>
    <w:p w:rsidR="00E33FB4" w:rsidRPr="0001119F" w:rsidRDefault="00E33FB4" w:rsidP="0001119F"/>
    <w:sectPr w:rsidR="00E33FB4" w:rsidRPr="0001119F" w:rsidSect="007C0CD8">
      <w:headerReference w:type="default" r:id="rId29"/>
      <w:footerReference w:type="default" r:id="rId30"/>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684" w:rsidRDefault="00025684">
      <w:pPr>
        <w:spacing w:line="240" w:lineRule="auto"/>
        <w:ind w:firstLine="0"/>
      </w:pPr>
    </w:p>
  </w:endnote>
  <w:endnote w:type="continuationSeparator" w:id="0">
    <w:p w:rsidR="00025684" w:rsidRDefault="00025684">
      <w:pPr>
        <w:spacing w:line="240" w:lineRule="auto"/>
        <w:ind w:firstLine="0"/>
      </w:pPr>
    </w:p>
  </w:endnote>
  <w:endnote w:type="continuationNotice" w:id="1">
    <w:p w:rsidR="00025684" w:rsidRDefault="00025684">
      <w:pPr>
        <w:spacing w:line="240" w:lineRule="auto"/>
        <w:ind w:firstLine="0"/>
      </w:pPr>
    </w:p>
    <w:p w:rsidR="00025684" w:rsidRDefault="00025684"/>
    <w:p w:rsidR="00025684" w:rsidRDefault="00025684">
      <w:r>
        <w:rPr>
          <w:b/>
          <w:snapToGrid w:val="0"/>
        </w:rPr>
        <w:t>DRAFT</w:t>
      </w:r>
      <w:r>
        <w:rPr>
          <w:snapToGrid w:val="0"/>
          <w:sz w:val="16"/>
        </w:rPr>
        <w:t xml:space="preserve"> </w:t>
      </w:r>
      <w:r w:rsidR="004D6CEF">
        <w:rPr>
          <w:snapToGrid w:val="0"/>
          <w:sz w:val="16"/>
        </w:rPr>
        <w:fldChar w:fldCharType="begin"/>
      </w:r>
      <w:r>
        <w:rPr>
          <w:snapToGrid w:val="0"/>
          <w:sz w:val="16"/>
        </w:rPr>
        <w:instrText xml:space="preserve"> FILENAME \p </w:instrText>
      </w:r>
      <w:r w:rsidR="004D6CEF">
        <w:rPr>
          <w:snapToGrid w:val="0"/>
          <w:sz w:val="16"/>
        </w:rPr>
        <w:fldChar w:fldCharType="separate"/>
      </w:r>
      <w:r w:rsidR="00A612F5">
        <w:rPr>
          <w:noProof/>
          <w:snapToGrid w:val="0"/>
          <w:sz w:val="16"/>
        </w:rPr>
        <w:t>F:\PRA\Medicaid Buy In Survey.docx</w:t>
      </w:r>
      <w:r w:rsidR="004D6CEF">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Pr="00F12081" w:rsidRDefault="004D6CEF" w:rsidP="00240BAE">
    <w:pPr>
      <w:pStyle w:val="Footer"/>
      <w:jc w:val="right"/>
    </w:pPr>
    <w:fldSimple w:instr=" PAGE   \* MERGEFORMAT ">
      <w:r w:rsidR="00472BA4">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Default="004D6CEF" w:rsidP="00214A13">
    <w:pPr>
      <w:pStyle w:val="Footer"/>
      <w:jc w:val="right"/>
    </w:pPr>
    <w:fldSimple w:instr=" PAGE   \* MERGEFORMAT ">
      <w:r w:rsidR="00472BA4">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Pr="0061117E" w:rsidRDefault="00EB1FB3" w:rsidP="0061117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Pr="00F12081" w:rsidRDefault="004D6CEF" w:rsidP="00003D40">
    <w:pPr>
      <w:pStyle w:val="Footer"/>
      <w:jc w:val="right"/>
    </w:pPr>
    <w:fldSimple w:instr=" PAGE   \* MERGEFORMAT ">
      <w:r w:rsidR="002C0221">
        <w:rPr>
          <w:noProof/>
        </w:rPr>
        <w:t>4</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Pr="00F12081" w:rsidRDefault="004D6CEF" w:rsidP="00240BAE">
    <w:pPr>
      <w:pStyle w:val="Footer"/>
      <w:jc w:val="right"/>
    </w:pPr>
    <w:fldSimple w:instr=" PAGE   \* MERGEFORMAT ">
      <w:r w:rsidR="002C0221">
        <w:rPr>
          <w:noProof/>
        </w:rPr>
        <w:t>7</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Default="00EB1FB3">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Pr="0068406C" w:rsidRDefault="00EB1FB3" w:rsidP="0068406C">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Default="00EB1FB3">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Pr="00F12081" w:rsidRDefault="004D6CEF" w:rsidP="00F12081">
    <w:pPr>
      <w:pStyle w:val="Footer"/>
      <w:jc w:val="right"/>
    </w:pPr>
    <w:fldSimple w:instr=" PAGE   \* MERGEFORMAT ">
      <w:r w:rsidR="002C0221">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684" w:rsidRDefault="00025684">
      <w:pPr>
        <w:spacing w:line="240" w:lineRule="auto"/>
        <w:ind w:firstLine="0"/>
      </w:pPr>
      <w:r>
        <w:separator/>
      </w:r>
    </w:p>
  </w:footnote>
  <w:footnote w:type="continuationSeparator" w:id="0">
    <w:p w:rsidR="00025684" w:rsidRDefault="00025684">
      <w:pPr>
        <w:spacing w:line="240" w:lineRule="auto"/>
        <w:ind w:firstLine="0"/>
      </w:pPr>
      <w:r>
        <w:separator/>
      </w:r>
    </w:p>
    <w:p w:rsidR="00025684" w:rsidRDefault="00025684">
      <w:pPr>
        <w:spacing w:line="240" w:lineRule="auto"/>
        <w:ind w:firstLine="0"/>
        <w:rPr>
          <w:i/>
        </w:rPr>
      </w:pPr>
      <w:r>
        <w:rPr>
          <w:i/>
        </w:rPr>
        <w:t>(</w:t>
      </w:r>
      <w:proofErr w:type="gramStart"/>
      <w:r>
        <w:rPr>
          <w:i/>
        </w:rPr>
        <w:t>continued</w:t>
      </w:r>
      <w:proofErr w:type="gramEnd"/>
      <w:r>
        <w:rPr>
          <w:i/>
        </w:rPr>
        <w:t>)</w:t>
      </w:r>
    </w:p>
  </w:footnote>
  <w:footnote w:type="continuationNotice" w:id="1">
    <w:p w:rsidR="00025684" w:rsidRDefault="00025684">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Default="00EB1FB3">
    <w:pPr>
      <w:pStyle w:val="Header"/>
      <w:tabs>
        <w:tab w:val="center" w:pos="288"/>
      </w:tabs>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Default="00EB1FB3">
    <w:pPr>
      <w:pStyle w:val="Header"/>
    </w:pPr>
  </w:p>
  <w:p w:rsidR="00EB1FB3" w:rsidRDefault="00EB1FB3">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Default="00EB1FB3" w:rsidP="00633B39">
    <w:pPr>
      <w:pStyle w:val="Header"/>
      <w:tabs>
        <w:tab w:val="center" w:pos="288"/>
      </w:tabs>
      <w:jc w:val="righ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Pr="002607E6" w:rsidRDefault="00EB1FB3" w:rsidP="002607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Default="00EB1FB3">
    <w:pPr>
      <w:pStyle w:val="Header"/>
      <w:tabs>
        <w:tab w:val="center" w:pos="288"/>
      </w:tabs>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Default="00EB1FB3">
    <w:pPr>
      <w:pStyle w:val="Header"/>
      <w:tabs>
        <w:tab w:val="center" w:pos="288"/>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Pr="00633B39" w:rsidRDefault="00EB1FB3">
    <w:pPr>
      <w:pStyle w:val="Header"/>
      <w:tabs>
        <w:tab w:val="center" w:pos="288"/>
      </w:tabs>
      <w:jc w:val="right"/>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Default="00EB1FB3">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Default="00EB1FB3">
    <w:pPr>
      <w:pStyle w:val="Header"/>
      <w:tabs>
        <w:tab w:val="center" w:pos="288"/>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Default="00EB1FB3">
    <w:pPr>
      <w:pStyle w:val="Header"/>
      <w:tabs>
        <w:tab w:val="center" w:pos="288"/>
      </w:tabs>
      <w:jc w:val="righ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Default="00EB1FB3">
    <w:pPr>
      <w:pStyle w:val="Header"/>
      <w:tabs>
        <w:tab w:val="center" w:pos="288"/>
      </w:tabs>
      <w:jc w:val="righ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B3" w:rsidRDefault="00EB1F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32407F1B"/>
    <w:multiLevelType w:val="hybridMultilevel"/>
    <w:tmpl w:val="66D0AA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62B16FC"/>
    <w:multiLevelType w:val="singleLevel"/>
    <w:tmpl w:val="F5A8D2AE"/>
    <w:lvl w:ilvl="0">
      <w:start w:val="1"/>
      <w:numFmt w:val="bullet"/>
      <w:pStyle w:val="Gbullet"/>
      <w:lvlText w:val=""/>
      <w:lvlJc w:val="left"/>
      <w:pPr>
        <w:tabs>
          <w:tab w:val="num" w:pos="360"/>
        </w:tabs>
        <w:ind w:left="360" w:hanging="360"/>
      </w:pPr>
      <w:rPr>
        <w:rFonts w:ascii="Symbol" w:hAnsi="Symbol"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66D6EBD"/>
    <w:multiLevelType w:val="hybridMultilevel"/>
    <w:tmpl w:val="0F9411E4"/>
    <w:lvl w:ilvl="0" w:tplc="8B688606">
      <w:start w:val="1"/>
      <w:numFmt w:val="decimal"/>
      <w:lvlText w:val="%1."/>
      <w:lvlJc w:val="left"/>
      <w:pPr>
        <w:tabs>
          <w:tab w:val="num" w:pos="435"/>
        </w:tabs>
        <w:ind w:left="435" w:hanging="435"/>
      </w:pPr>
      <w:rPr>
        <w:rFonts w:hint="default"/>
      </w:rPr>
    </w:lvl>
    <w:lvl w:ilvl="1" w:tplc="04090015">
      <w:start w:val="1"/>
      <w:numFmt w:val="upp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C3F296F"/>
    <w:multiLevelType w:val="hybridMultilevel"/>
    <w:tmpl w:val="B420BBCE"/>
    <w:lvl w:ilvl="0" w:tplc="3E0EEB5C">
      <w:start w:val="1"/>
      <w:numFmt w:val="bullet"/>
      <w:pStyle w:val="BodyText2"/>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5AB1D79"/>
    <w:multiLevelType w:val="hybridMultilevel"/>
    <w:tmpl w:val="C1F0C604"/>
    <w:lvl w:ilvl="0" w:tplc="7C009E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9"/>
  </w:num>
  <w:num w:numId="3">
    <w:abstractNumId w:val="14"/>
  </w:num>
  <w:num w:numId="4">
    <w:abstractNumId w:val="1"/>
  </w:num>
  <w:num w:numId="5">
    <w:abstractNumId w:val="0"/>
  </w:num>
  <w:num w:numId="6">
    <w:abstractNumId w:val="20"/>
  </w:num>
  <w:num w:numId="7">
    <w:abstractNumId w:val="18"/>
  </w:num>
  <w:num w:numId="8">
    <w:abstractNumId w:val="4"/>
  </w:num>
  <w:num w:numId="9">
    <w:abstractNumId w:val="5"/>
  </w:num>
  <w:num w:numId="10">
    <w:abstractNumId w:val="7"/>
  </w:num>
  <w:num w:numId="11">
    <w:abstractNumId w:val="2"/>
  </w:num>
  <w:num w:numId="12">
    <w:abstractNumId w:val="15"/>
  </w:num>
  <w:num w:numId="13">
    <w:abstractNumId w:val="3"/>
  </w:num>
  <w:num w:numId="14">
    <w:abstractNumId w:val="13"/>
  </w:num>
  <w:num w:numId="15">
    <w:abstractNumId w:val="16"/>
  </w:num>
  <w:num w:numId="16">
    <w:abstractNumId w:val="6"/>
  </w:num>
  <w:num w:numId="17">
    <w:abstractNumId w:val="12"/>
  </w:num>
  <w:num w:numId="18">
    <w:abstractNumId w:val="11"/>
  </w:num>
  <w:num w:numId="19">
    <w:abstractNumId w:val="17"/>
  </w:num>
  <w:num w:numId="20">
    <w:abstractNumId w:val="9"/>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432"/>
  <w:drawingGridHorizontalSpacing w:val="100"/>
  <w:drawingGridVerticalSpacing w:val="75"/>
  <w:displayHorizontalDrawingGridEvery w:val="0"/>
  <w:displayVerticalDrawingGridEvery w:val="0"/>
  <w:noPunctuationKerning/>
  <w:characterSpacingControl w:val="doNotCompress"/>
  <w:savePreviewPicture/>
  <w:hdrShapeDefaults>
    <o:shapedefaults v:ext="edit" spidmax="16385"/>
  </w:hdrShapeDefaults>
  <w:footnotePr>
    <w:footnote w:id="-1"/>
    <w:footnote w:id="0"/>
    <w:footnote w:id="1"/>
  </w:footnotePr>
  <w:endnotePr>
    <w:numFmt w:val="decimal"/>
    <w:endnote w:id="-1"/>
    <w:endnote w:id="0"/>
    <w:endnote w:id="1"/>
  </w:endnotePr>
  <w:compat>
    <w:doNotUseHTMLParagraphAutoSpacing/>
  </w:compat>
  <w:rsids>
    <w:rsidRoot w:val="00E2013B"/>
    <w:rsid w:val="000015FB"/>
    <w:rsid w:val="00003475"/>
    <w:rsid w:val="00003D40"/>
    <w:rsid w:val="00005F28"/>
    <w:rsid w:val="00006E1F"/>
    <w:rsid w:val="00007CA0"/>
    <w:rsid w:val="0001119F"/>
    <w:rsid w:val="0001211D"/>
    <w:rsid w:val="00012372"/>
    <w:rsid w:val="00012863"/>
    <w:rsid w:val="00017DD1"/>
    <w:rsid w:val="00021A62"/>
    <w:rsid w:val="00025684"/>
    <w:rsid w:val="000300AF"/>
    <w:rsid w:val="00037098"/>
    <w:rsid w:val="00046CA3"/>
    <w:rsid w:val="00046E51"/>
    <w:rsid w:val="00050885"/>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6A75"/>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B56"/>
    <w:rsid w:val="00144DA7"/>
    <w:rsid w:val="0015677A"/>
    <w:rsid w:val="00160306"/>
    <w:rsid w:val="00160E09"/>
    <w:rsid w:val="00162191"/>
    <w:rsid w:val="00181F53"/>
    <w:rsid w:val="0018564C"/>
    <w:rsid w:val="001933B1"/>
    <w:rsid w:val="001A07D4"/>
    <w:rsid w:val="001B360E"/>
    <w:rsid w:val="001B7611"/>
    <w:rsid w:val="001C34B1"/>
    <w:rsid w:val="001C6D08"/>
    <w:rsid w:val="001D11DE"/>
    <w:rsid w:val="001D247C"/>
    <w:rsid w:val="001D3C41"/>
    <w:rsid w:val="001D634E"/>
    <w:rsid w:val="001E045B"/>
    <w:rsid w:val="001E0AB2"/>
    <w:rsid w:val="001E466A"/>
    <w:rsid w:val="001F5410"/>
    <w:rsid w:val="00200B10"/>
    <w:rsid w:val="00200CC4"/>
    <w:rsid w:val="002053F3"/>
    <w:rsid w:val="00211A81"/>
    <w:rsid w:val="00214A13"/>
    <w:rsid w:val="00223990"/>
    <w:rsid w:val="0022402B"/>
    <w:rsid w:val="00234844"/>
    <w:rsid w:val="00236122"/>
    <w:rsid w:val="00237F6F"/>
    <w:rsid w:val="00240BAE"/>
    <w:rsid w:val="00243909"/>
    <w:rsid w:val="00243DEE"/>
    <w:rsid w:val="00244706"/>
    <w:rsid w:val="0025182E"/>
    <w:rsid w:val="002529B7"/>
    <w:rsid w:val="002607E6"/>
    <w:rsid w:val="002613D2"/>
    <w:rsid w:val="00264716"/>
    <w:rsid w:val="00267F6C"/>
    <w:rsid w:val="0027129B"/>
    <w:rsid w:val="00271B2B"/>
    <w:rsid w:val="00274480"/>
    <w:rsid w:val="00280AB2"/>
    <w:rsid w:val="002812A2"/>
    <w:rsid w:val="00281C08"/>
    <w:rsid w:val="00282FD0"/>
    <w:rsid w:val="00284557"/>
    <w:rsid w:val="002849EE"/>
    <w:rsid w:val="00287FD7"/>
    <w:rsid w:val="002921C5"/>
    <w:rsid w:val="00292DFC"/>
    <w:rsid w:val="002942FB"/>
    <w:rsid w:val="002A0847"/>
    <w:rsid w:val="002A1ADA"/>
    <w:rsid w:val="002A28C9"/>
    <w:rsid w:val="002A70E7"/>
    <w:rsid w:val="002A7359"/>
    <w:rsid w:val="002B1593"/>
    <w:rsid w:val="002B68A5"/>
    <w:rsid w:val="002B6DA0"/>
    <w:rsid w:val="002C0221"/>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89"/>
    <w:rsid w:val="00381A96"/>
    <w:rsid w:val="00381B5C"/>
    <w:rsid w:val="0038645B"/>
    <w:rsid w:val="00386508"/>
    <w:rsid w:val="00394752"/>
    <w:rsid w:val="003A1506"/>
    <w:rsid w:val="003A1774"/>
    <w:rsid w:val="003A17E0"/>
    <w:rsid w:val="003A26BB"/>
    <w:rsid w:val="003B1FFC"/>
    <w:rsid w:val="003B24CF"/>
    <w:rsid w:val="003B303A"/>
    <w:rsid w:val="003C0A5F"/>
    <w:rsid w:val="003C27A1"/>
    <w:rsid w:val="003C57EB"/>
    <w:rsid w:val="003D77B2"/>
    <w:rsid w:val="003E0A97"/>
    <w:rsid w:val="003E0D48"/>
    <w:rsid w:val="003E10A4"/>
    <w:rsid w:val="003E4DE6"/>
    <w:rsid w:val="003F25CD"/>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2BA4"/>
    <w:rsid w:val="00474405"/>
    <w:rsid w:val="0047478B"/>
    <w:rsid w:val="00475483"/>
    <w:rsid w:val="00476CB1"/>
    <w:rsid w:val="00490120"/>
    <w:rsid w:val="00490847"/>
    <w:rsid w:val="00492B73"/>
    <w:rsid w:val="00494DE9"/>
    <w:rsid w:val="004A0392"/>
    <w:rsid w:val="004A071B"/>
    <w:rsid w:val="004A46CC"/>
    <w:rsid w:val="004B0D54"/>
    <w:rsid w:val="004D62CD"/>
    <w:rsid w:val="004D6CEF"/>
    <w:rsid w:val="004E7D79"/>
    <w:rsid w:val="004F0B74"/>
    <w:rsid w:val="004F493C"/>
    <w:rsid w:val="004F7785"/>
    <w:rsid w:val="00514703"/>
    <w:rsid w:val="005223DE"/>
    <w:rsid w:val="00525772"/>
    <w:rsid w:val="00531424"/>
    <w:rsid w:val="00537F22"/>
    <w:rsid w:val="00542523"/>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117E"/>
    <w:rsid w:val="006150A8"/>
    <w:rsid w:val="0062522C"/>
    <w:rsid w:val="00626C58"/>
    <w:rsid w:val="00633B39"/>
    <w:rsid w:val="00635EC3"/>
    <w:rsid w:val="00636860"/>
    <w:rsid w:val="00637A61"/>
    <w:rsid w:val="0064008B"/>
    <w:rsid w:val="00641AC0"/>
    <w:rsid w:val="00642F88"/>
    <w:rsid w:val="00645FA6"/>
    <w:rsid w:val="00656171"/>
    <w:rsid w:val="006571CE"/>
    <w:rsid w:val="00665C70"/>
    <w:rsid w:val="00666769"/>
    <w:rsid w:val="00670448"/>
    <w:rsid w:val="006714AC"/>
    <w:rsid w:val="00671E2B"/>
    <w:rsid w:val="00672F90"/>
    <w:rsid w:val="006762FE"/>
    <w:rsid w:val="0067684B"/>
    <w:rsid w:val="00677BF6"/>
    <w:rsid w:val="00682BCD"/>
    <w:rsid w:val="0068406C"/>
    <w:rsid w:val="0068692D"/>
    <w:rsid w:val="00690B57"/>
    <w:rsid w:val="006959AF"/>
    <w:rsid w:val="006A3DE8"/>
    <w:rsid w:val="006A5367"/>
    <w:rsid w:val="006A65E7"/>
    <w:rsid w:val="006A7614"/>
    <w:rsid w:val="006B0462"/>
    <w:rsid w:val="006B0652"/>
    <w:rsid w:val="006B2B5D"/>
    <w:rsid w:val="006B3C9A"/>
    <w:rsid w:val="006B43E8"/>
    <w:rsid w:val="006C31EC"/>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0D94"/>
    <w:rsid w:val="00711CA6"/>
    <w:rsid w:val="0071244B"/>
    <w:rsid w:val="00712A21"/>
    <w:rsid w:val="00717B10"/>
    <w:rsid w:val="00720A3E"/>
    <w:rsid w:val="00720F11"/>
    <w:rsid w:val="007214EF"/>
    <w:rsid w:val="00723C00"/>
    <w:rsid w:val="00726DD4"/>
    <w:rsid w:val="00730892"/>
    <w:rsid w:val="00731A4C"/>
    <w:rsid w:val="00732E2D"/>
    <w:rsid w:val="00742342"/>
    <w:rsid w:val="00742C8C"/>
    <w:rsid w:val="00744CFB"/>
    <w:rsid w:val="0074653C"/>
    <w:rsid w:val="00747001"/>
    <w:rsid w:val="0074778F"/>
    <w:rsid w:val="00747B99"/>
    <w:rsid w:val="007525FD"/>
    <w:rsid w:val="00754E03"/>
    <w:rsid w:val="00754EF0"/>
    <w:rsid w:val="00763A57"/>
    <w:rsid w:val="00773734"/>
    <w:rsid w:val="007761AF"/>
    <w:rsid w:val="0078127B"/>
    <w:rsid w:val="00784BA2"/>
    <w:rsid w:val="007906CE"/>
    <w:rsid w:val="007908E7"/>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465A2"/>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165B"/>
    <w:rsid w:val="008C4666"/>
    <w:rsid w:val="008D0DC0"/>
    <w:rsid w:val="008D129A"/>
    <w:rsid w:val="008D5B53"/>
    <w:rsid w:val="008E12AE"/>
    <w:rsid w:val="008E27F1"/>
    <w:rsid w:val="008E434D"/>
    <w:rsid w:val="008E602B"/>
    <w:rsid w:val="008F0865"/>
    <w:rsid w:val="008F312B"/>
    <w:rsid w:val="008F5A8F"/>
    <w:rsid w:val="009009D0"/>
    <w:rsid w:val="00902B68"/>
    <w:rsid w:val="00903CAA"/>
    <w:rsid w:val="00912344"/>
    <w:rsid w:val="009156D2"/>
    <w:rsid w:val="00916ABD"/>
    <w:rsid w:val="0092134D"/>
    <w:rsid w:val="00931BDB"/>
    <w:rsid w:val="00936037"/>
    <w:rsid w:val="00940951"/>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2D42"/>
    <w:rsid w:val="00A0718C"/>
    <w:rsid w:val="00A10ACD"/>
    <w:rsid w:val="00A128F5"/>
    <w:rsid w:val="00A129F1"/>
    <w:rsid w:val="00A26CF0"/>
    <w:rsid w:val="00A274D2"/>
    <w:rsid w:val="00A31BC3"/>
    <w:rsid w:val="00A3304F"/>
    <w:rsid w:val="00A33D28"/>
    <w:rsid w:val="00A356E7"/>
    <w:rsid w:val="00A363F3"/>
    <w:rsid w:val="00A36752"/>
    <w:rsid w:val="00A37976"/>
    <w:rsid w:val="00A42745"/>
    <w:rsid w:val="00A43B1C"/>
    <w:rsid w:val="00A467CE"/>
    <w:rsid w:val="00A5366E"/>
    <w:rsid w:val="00A55276"/>
    <w:rsid w:val="00A553D5"/>
    <w:rsid w:val="00A56BB5"/>
    <w:rsid w:val="00A56C6B"/>
    <w:rsid w:val="00A60FFF"/>
    <w:rsid w:val="00A612F5"/>
    <w:rsid w:val="00A61A2C"/>
    <w:rsid w:val="00A6306A"/>
    <w:rsid w:val="00A63890"/>
    <w:rsid w:val="00A678FC"/>
    <w:rsid w:val="00A71B7A"/>
    <w:rsid w:val="00A72CF0"/>
    <w:rsid w:val="00A80A4F"/>
    <w:rsid w:val="00A82430"/>
    <w:rsid w:val="00A91891"/>
    <w:rsid w:val="00A9613A"/>
    <w:rsid w:val="00A973B2"/>
    <w:rsid w:val="00AA06E5"/>
    <w:rsid w:val="00AA7E2A"/>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24D7"/>
    <w:rsid w:val="00B43736"/>
    <w:rsid w:val="00B528FB"/>
    <w:rsid w:val="00B5568C"/>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567"/>
    <w:rsid w:val="00BB6A0B"/>
    <w:rsid w:val="00BB756B"/>
    <w:rsid w:val="00BC15E4"/>
    <w:rsid w:val="00BC5B41"/>
    <w:rsid w:val="00BD1A05"/>
    <w:rsid w:val="00BD1B80"/>
    <w:rsid w:val="00BD5FBC"/>
    <w:rsid w:val="00BE296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17680"/>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384C"/>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D55C3"/>
    <w:rsid w:val="00DE1DED"/>
    <w:rsid w:val="00DE264C"/>
    <w:rsid w:val="00DE5628"/>
    <w:rsid w:val="00DE6AD2"/>
    <w:rsid w:val="00DE6E1C"/>
    <w:rsid w:val="00DF4385"/>
    <w:rsid w:val="00E008D5"/>
    <w:rsid w:val="00E03491"/>
    <w:rsid w:val="00E04753"/>
    <w:rsid w:val="00E0544B"/>
    <w:rsid w:val="00E06B23"/>
    <w:rsid w:val="00E12C39"/>
    <w:rsid w:val="00E13871"/>
    <w:rsid w:val="00E16A37"/>
    <w:rsid w:val="00E2013B"/>
    <w:rsid w:val="00E25796"/>
    <w:rsid w:val="00E3155F"/>
    <w:rsid w:val="00E33FB4"/>
    <w:rsid w:val="00E35802"/>
    <w:rsid w:val="00E36FE2"/>
    <w:rsid w:val="00E45D0F"/>
    <w:rsid w:val="00E51F41"/>
    <w:rsid w:val="00E5691B"/>
    <w:rsid w:val="00E601F3"/>
    <w:rsid w:val="00E61505"/>
    <w:rsid w:val="00E6158B"/>
    <w:rsid w:val="00E63ACD"/>
    <w:rsid w:val="00E673D2"/>
    <w:rsid w:val="00E701E0"/>
    <w:rsid w:val="00E72220"/>
    <w:rsid w:val="00E74213"/>
    <w:rsid w:val="00E76CD9"/>
    <w:rsid w:val="00E80549"/>
    <w:rsid w:val="00E85272"/>
    <w:rsid w:val="00E90955"/>
    <w:rsid w:val="00E91E19"/>
    <w:rsid w:val="00E95106"/>
    <w:rsid w:val="00E95F26"/>
    <w:rsid w:val="00EA023E"/>
    <w:rsid w:val="00EA0EBF"/>
    <w:rsid w:val="00EB1FB3"/>
    <w:rsid w:val="00EB6C09"/>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2081"/>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qFormat="1"/>
    <w:lsdException w:name="caption" w:uiPriority="35" w:qFormat="1"/>
    <w:lsdException w:name="footnote reference" w:uiPriority="0"/>
    <w:lsdException w:name="annotation reference" w:uiPriority="0"/>
    <w:lsdException w:name="page number" w:uiPriority="0" w:qFormat="1"/>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Strong" w:uiPriority="22" w:unhideWhenUsed="0" w:qFormat="1"/>
    <w:lsdException w:name="Emphasis"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E296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rFonts w:ascii="Arial" w:hAnsi="Arial"/>
      <w:sz w:val="20"/>
      <w:szCs w:val="20"/>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E2013B"/>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A1774"/>
    <w:rPr>
      <w:rFonts w:ascii="Tahoma" w:hAnsi="Tahoma" w:cs="Tahoma"/>
      <w:sz w:val="16"/>
      <w:szCs w:val="16"/>
    </w:rPr>
  </w:style>
  <w:style w:type="paragraph" w:customStyle="1" w:styleId="TableFootnoteCaption">
    <w:name w:val="Table Footnote_Caption"/>
    <w:basedOn w:val="NormalSS"/>
    <w:qFormat/>
    <w:rsid w:val="00633B39"/>
    <w:pPr>
      <w:spacing w:after="120"/>
      <w:ind w:firstLine="0"/>
    </w:pPr>
    <w:rPr>
      <w:sz w:val="18"/>
    </w:rPr>
  </w:style>
  <w:style w:type="paragraph" w:customStyle="1" w:styleId="TableHeaderCenter">
    <w:name w:val="Table Header Center"/>
    <w:basedOn w:val="NormalSS"/>
    <w:qFormat/>
    <w:rsid w:val="00633B39"/>
    <w:pPr>
      <w:spacing w:before="120" w:after="60"/>
      <w:ind w:firstLine="0"/>
      <w:jc w:val="center"/>
    </w:pPr>
    <w:rPr>
      <w:sz w:val="18"/>
    </w:rPr>
  </w:style>
  <w:style w:type="paragraph" w:customStyle="1" w:styleId="TableHeaderLeft">
    <w:name w:val="Table Header Left"/>
    <w:basedOn w:val="NormalSS"/>
    <w:qFormat/>
    <w:rsid w:val="00633B39"/>
    <w:pPr>
      <w:spacing w:before="120" w:after="60"/>
      <w:ind w:firstLine="0"/>
      <w:jc w:val="left"/>
    </w:pPr>
    <w:rPr>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633B39"/>
    <w:pPr>
      <w:tabs>
        <w:tab w:val="clear" w:pos="432"/>
      </w:tabs>
      <w:spacing w:after="0"/>
      <w:ind w:firstLine="0"/>
      <w:jc w:val="left"/>
    </w:pPr>
    <w:rPr>
      <w:sz w:val="18"/>
    </w:rPr>
  </w:style>
  <w:style w:type="paragraph" w:customStyle="1" w:styleId="TableSourceCaption">
    <w:name w:val="Table Source_Caption"/>
    <w:basedOn w:val="NormalSS"/>
    <w:qFormat/>
    <w:rsid w:val="00633B39"/>
    <w:pPr>
      <w:tabs>
        <w:tab w:val="clear" w:pos="432"/>
      </w:tabs>
      <w:spacing w:after="120"/>
      <w:ind w:left="1080" w:hanging="1080"/>
    </w:pPr>
    <w:rPr>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E2013B"/>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633B39"/>
    <w:rPr>
      <w:rFonts w:ascii="Arial" w:hAnsi="Arial"/>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uiPriority w:val="99"/>
    <w:rsid w:val="007908E7"/>
    <w:rPr>
      <w:rFonts w:ascii="Garamond" w:eastAsia="Times New Roman" w:hAnsi="Garamond" w:cs="Times New Roman"/>
      <w:i/>
      <w:sz w:val="24"/>
      <w:szCs w:val="20"/>
    </w:rPr>
  </w:style>
  <w:style w:type="paragraph" w:customStyle="1" w:styleId="Gtablecolumnhead">
    <w:name w:val="G_table column head"/>
    <w:basedOn w:val="Normal"/>
    <w:rsid w:val="007908E7"/>
    <w:pPr>
      <w:spacing w:before="120" w:after="60" w:line="240" w:lineRule="auto"/>
      <w:ind w:firstLine="0"/>
      <w:jc w:val="center"/>
    </w:pPr>
  </w:style>
  <w:style w:type="paragraph" w:customStyle="1" w:styleId="Gtabletext">
    <w:name w:val="G_table text"/>
    <w:basedOn w:val="Normal"/>
    <w:rsid w:val="007908E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style>
  <w:style w:type="paragraph" w:customStyle="1" w:styleId="Head2">
    <w:name w:val="Head 2"/>
    <w:basedOn w:val="Normal"/>
    <w:next w:val="Normal"/>
    <w:rsid w:val="007908E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80" w:line="240" w:lineRule="auto"/>
      <w:ind w:firstLine="0"/>
    </w:pPr>
    <w:rPr>
      <w:rFonts w:ascii="Garamond" w:hAnsi="Garamond"/>
      <w:b/>
      <w:caps/>
    </w:rPr>
  </w:style>
  <w:style w:type="paragraph" w:customStyle="1" w:styleId="Gsuper">
    <w:name w:val="G_super"/>
    <w:basedOn w:val="Gtabletext"/>
    <w:rsid w:val="007908E7"/>
    <w:pPr>
      <w:jc w:val="both"/>
    </w:pPr>
  </w:style>
  <w:style w:type="paragraph" w:customStyle="1" w:styleId="Center">
    <w:name w:val="Center"/>
    <w:basedOn w:val="Normal"/>
    <w:rsid w:val="007908E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center"/>
    </w:pPr>
  </w:style>
  <w:style w:type="paragraph" w:customStyle="1" w:styleId="Bullet">
    <w:name w:val="Bullet"/>
    <w:autoRedefine/>
    <w:rsid w:val="007908E7"/>
    <w:pPr>
      <w:tabs>
        <w:tab w:val="num" w:pos="715"/>
      </w:tabs>
      <w:spacing w:after="180"/>
      <w:ind w:left="715" w:right="360" w:hanging="363"/>
      <w:jc w:val="both"/>
    </w:pPr>
    <w:rPr>
      <w:rFonts w:ascii="Times New Roman" w:hAnsi="Times New Roman"/>
      <w:szCs w:val="20"/>
    </w:rPr>
  </w:style>
  <w:style w:type="paragraph" w:styleId="BodyText2">
    <w:name w:val="Body Text 2"/>
    <w:basedOn w:val="Normal"/>
    <w:link w:val="BodyText2Char"/>
    <w:semiHidden/>
    <w:rsid w:val="007908E7"/>
    <w:pPr>
      <w:numPr>
        <w:numId w:val="17"/>
      </w:numPr>
      <w:tabs>
        <w:tab w:val="clear" w:pos="720"/>
        <w:tab w:val="clear" w:pos="1080"/>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0" w:firstLine="0"/>
    </w:pPr>
  </w:style>
  <w:style w:type="character" w:customStyle="1" w:styleId="BodyText2Char">
    <w:name w:val="Body Text 2 Char"/>
    <w:basedOn w:val="DefaultParagraphFont"/>
    <w:link w:val="BodyText2"/>
    <w:semiHidden/>
    <w:rsid w:val="007908E7"/>
    <w:rPr>
      <w:rFonts w:ascii="Times New Roman" w:hAnsi="Times New Roman"/>
      <w:szCs w:val="20"/>
    </w:rPr>
  </w:style>
  <w:style w:type="character" w:styleId="Hyperlink">
    <w:name w:val="Hyperlink"/>
    <w:basedOn w:val="DefaultParagraphFont"/>
    <w:uiPriority w:val="99"/>
    <w:semiHidden/>
    <w:rsid w:val="007908E7"/>
    <w:rPr>
      <w:color w:val="0000FF"/>
      <w:u w:val="single"/>
    </w:rPr>
  </w:style>
  <w:style w:type="paragraph" w:customStyle="1" w:styleId="xl26">
    <w:name w:val="xl26"/>
    <w:basedOn w:val="Normal"/>
    <w:rsid w:val="007908E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beforeAutospacing="1" w:after="100" w:afterAutospacing="1" w:line="240" w:lineRule="auto"/>
      <w:ind w:firstLine="0"/>
      <w:jc w:val="left"/>
    </w:pPr>
    <w:rPr>
      <w:rFonts w:eastAsia="Arial Unicode MS" w:cs="Arial"/>
      <w:szCs w:val="24"/>
    </w:rPr>
  </w:style>
  <w:style w:type="paragraph" w:styleId="BodyText">
    <w:name w:val="Body Text"/>
    <w:basedOn w:val="Normal"/>
    <w:link w:val="BodyTextChar"/>
    <w:semiHidden/>
    <w:rsid w:val="007908E7"/>
    <w:pPr>
      <w:spacing w:line="240" w:lineRule="auto"/>
      <w:ind w:firstLine="0"/>
      <w:jc w:val="left"/>
    </w:pPr>
    <w:rPr>
      <w:rFonts w:ascii="Verdana" w:hAnsi="Verdana" w:cs="Arial"/>
      <w:color w:val="000000"/>
    </w:rPr>
  </w:style>
  <w:style w:type="character" w:customStyle="1" w:styleId="BodyTextChar">
    <w:name w:val="Body Text Char"/>
    <w:basedOn w:val="DefaultParagraphFont"/>
    <w:link w:val="BodyText"/>
    <w:semiHidden/>
    <w:rsid w:val="007908E7"/>
    <w:rPr>
      <w:rFonts w:ascii="Verdana" w:hAnsi="Verdana" w:cs="Arial"/>
      <w:color w:val="000000"/>
      <w:sz w:val="20"/>
      <w:szCs w:val="20"/>
    </w:rPr>
  </w:style>
  <w:style w:type="paragraph" w:customStyle="1" w:styleId="Gbullet">
    <w:name w:val="G_bullet"/>
    <w:rsid w:val="007908E7"/>
    <w:pPr>
      <w:numPr>
        <w:numId w:val="20"/>
      </w:numPr>
      <w:spacing w:after="240"/>
      <w:ind w:left="720" w:right="432" w:hanging="288"/>
      <w:jc w:val="both"/>
    </w:pPr>
    <w:rPr>
      <w:szCs w:val="20"/>
    </w:rPr>
  </w:style>
  <w:style w:type="character" w:styleId="CommentReference">
    <w:name w:val="annotation reference"/>
    <w:basedOn w:val="DefaultParagraphFont"/>
    <w:semiHidden/>
    <w:unhideWhenUsed/>
    <w:rsid w:val="007908E7"/>
    <w:rPr>
      <w:sz w:val="16"/>
      <w:szCs w:val="16"/>
    </w:rPr>
  </w:style>
  <w:style w:type="paragraph" w:styleId="CommentText">
    <w:name w:val="annotation text"/>
    <w:basedOn w:val="Normal"/>
    <w:link w:val="CommentTextChar"/>
    <w:semiHidden/>
    <w:unhideWhenUsed/>
    <w:rsid w:val="007908E7"/>
  </w:style>
  <w:style w:type="character" w:customStyle="1" w:styleId="CommentTextChar">
    <w:name w:val="Comment Text Char"/>
    <w:basedOn w:val="DefaultParagraphFont"/>
    <w:link w:val="CommentText"/>
    <w:semiHidden/>
    <w:rsid w:val="007908E7"/>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7908E7"/>
    <w:rPr>
      <w:b/>
      <w:bCs/>
    </w:rPr>
  </w:style>
  <w:style w:type="character" w:customStyle="1" w:styleId="CommentSubjectChar">
    <w:name w:val="Comment Subject Char"/>
    <w:basedOn w:val="CommentTextChar"/>
    <w:link w:val="CommentSubject"/>
    <w:semiHidden/>
    <w:rsid w:val="007908E7"/>
    <w:rPr>
      <w:b/>
      <w:bCs/>
    </w:rPr>
  </w:style>
</w:styles>
</file>

<file path=word/webSettings.xml><?xml version="1.0" encoding="utf-8"?>
<w:webSettings xmlns:r="http://schemas.openxmlformats.org/officeDocument/2006/relationships" xmlns:w="http://schemas.openxmlformats.org/wordprocessingml/2006/main">
  <w:divs>
    <w:div w:id="32828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renovitz@mathematica-mpr.com" TargetMode="Externa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nette.Shea@cms.hhs.gov" TargetMode="Externa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48483-656A-42FE-B279-D453B0EB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2625</Words>
  <Characters>14374</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PLEASE ENTER YOUR START TIME:  |__|__|:|__|__|</vt:lpstr>
      <vt:lpstr>    </vt:lpstr>
      <vt:lpstr>    1.	MAJOR OUTCOMES OF STATE MEDICAID INFRASTRUCTURE GRANT ACTIVITIES</vt:lpstr>
      <vt:lpstr>    </vt:lpstr>
      <vt:lpstr>    2.	CHANGES IN 2010 AFFECTING BUY-IN OUTCOMES </vt:lpstr>
      <vt:lpstr>        A.	Specific Changes to the Buy-In program:  Please complete the following table.</vt:lpstr>
      <vt:lpstr>    3.	ENROLLMENT TRENDS (2010)</vt:lpstr>
      <vt:lpstr>    4.	2010 BUY-IN PROGRAM CHARACTERISTICS</vt:lpstr>
    </vt:vector>
  </TitlesOfParts>
  <Company>Mathematica, Inc</Company>
  <LinksUpToDate>false</LinksUpToDate>
  <CharactersWithSpaces>16966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CMcClure</dc:creator>
  <cp:keywords/>
  <dc:description/>
  <cp:lastModifiedBy>Mitch</cp:lastModifiedBy>
  <cp:revision>4</cp:revision>
  <cp:lastPrinted>2012-03-12T16:24:00Z</cp:lastPrinted>
  <dcterms:created xsi:type="dcterms:W3CDTF">2012-04-11T14:34:00Z</dcterms:created>
  <dcterms:modified xsi:type="dcterms:W3CDTF">2012-04-11T14:36:00Z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2029337407</vt:i4>
  </property>
  <property fmtid="{D5CDD505-2E9C-101B-9397-08002B2CF9AE}" pid="3" name="_NewReviewCycle">
    <vt:lpwstr/>
  </property>
  <property fmtid="{D5CDD505-2E9C-101B-9397-08002B2CF9AE}" pid="4" name="_EmailSubject">
    <vt:lpwstr>1 of 3: Generic PRA submissions</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470314867</vt:i4>
  </property>
  <property fmtid="{D5CDD505-2E9C-101B-9397-08002B2CF9AE}" pid="8" name="_ReviewingToolsShownOnce">
    <vt:lpwstr/>
  </property>
</Properties>
</file>