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4C" w:rsidRPr="00FC4754" w:rsidRDefault="00625D49" w:rsidP="000E67F4">
      <w:pPr>
        <w:jc w:val="center"/>
        <w:rPr>
          <w:rFonts w:asciiTheme="majorHAnsi" w:hAnsiTheme="majorHAnsi" w:cstheme="majorHAnsi"/>
          <w:b/>
          <w:sz w:val="22"/>
          <w:szCs w:val="22"/>
        </w:rPr>
      </w:pPr>
      <w:bookmarkStart w:id="0" w:name="_Toc115158988"/>
      <w:r w:rsidRPr="00FC4754">
        <w:rPr>
          <w:rFonts w:asciiTheme="majorHAnsi" w:hAnsiTheme="majorHAnsi" w:cstheme="majorHAnsi"/>
          <w:b/>
          <w:sz w:val="22"/>
          <w:szCs w:val="22"/>
        </w:rPr>
        <w:t>S</w:t>
      </w:r>
      <w:r w:rsidR="00A54729" w:rsidRPr="00FC4754">
        <w:rPr>
          <w:rFonts w:asciiTheme="majorHAnsi" w:hAnsiTheme="majorHAnsi" w:cstheme="majorHAnsi"/>
          <w:b/>
          <w:sz w:val="22"/>
          <w:szCs w:val="22"/>
        </w:rPr>
        <w:t>upporting Statement A</w:t>
      </w:r>
    </w:p>
    <w:p w:rsidR="00DA574C" w:rsidRPr="00FC4754" w:rsidRDefault="00DA574C" w:rsidP="000E67F4">
      <w:pPr>
        <w:jc w:val="center"/>
        <w:rPr>
          <w:rFonts w:asciiTheme="majorHAnsi" w:hAnsiTheme="majorHAnsi" w:cstheme="majorHAnsi"/>
          <w:b/>
          <w:sz w:val="22"/>
          <w:szCs w:val="22"/>
        </w:rPr>
      </w:pPr>
    </w:p>
    <w:bookmarkEnd w:id="0"/>
    <w:p w:rsidR="00096433" w:rsidRPr="00FC4754" w:rsidRDefault="00D279AC">
      <w:pPr>
        <w:jc w:val="center"/>
        <w:rPr>
          <w:rFonts w:asciiTheme="majorHAnsi" w:hAnsiTheme="majorHAnsi" w:cstheme="majorHAnsi"/>
          <w:b/>
          <w:sz w:val="22"/>
          <w:szCs w:val="22"/>
        </w:rPr>
      </w:pPr>
      <w:r w:rsidRPr="00FC4754">
        <w:rPr>
          <w:rFonts w:asciiTheme="majorHAnsi" w:hAnsiTheme="majorHAnsi" w:cstheme="majorHAnsi"/>
          <w:b/>
          <w:sz w:val="22"/>
          <w:szCs w:val="22"/>
        </w:rPr>
        <w:t>Community Harvest Assessments for Alaskan National Parks</w:t>
      </w:r>
      <w:r w:rsidR="00BD0275">
        <w:rPr>
          <w:rFonts w:asciiTheme="majorHAnsi" w:hAnsiTheme="majorHAnsi" w:cstheme="majorHAnsi"/>
          <w:b/>
          <w:sz w:val="22"/>
          <w:szCs w:val="22"/>
        </w:rPr>
        <w:t xml:space="preserve"> and </w:t>
      </w:r>
      <w:r w:rsidRPr="00FC4754">
        <w:rPr>
          <w:rFonts w:asciiTheme="majorHAnsi" w:hAnsiTheme="majorHAnsi" w:cstheme="majorHAnsi"/>
          <w:b/>
          <w:sz w:val="22"/>
          <w:szCs w:val="22"/>
        </w:rPr>
        <w:t>Preserves</w:t>
      </w:r>
    </w:p>
    <w:p w:rsidR="00D279AC" w:rsidRPr="00FC4754" w:rsidRDefault="00D279AC">
      <w:pPr>
        <w:jc w:val="center"/>
        <w:rPr>
          <w:rFonts w:asciiTheme="majorHAnsi" w:hAnsiTheme="majorHAnsi" w:cstheme="majorHAnsi"/>
          <w:b/>
          <w:sz w:val="22"/>
          <w:szCs w:val="22"/>
        </w:rPr>
      </w:pPr>
    </w:p>
    <w:p w:rsidR="00DA574C" w:rsidRPr="00FC4754" w:rsidRDefault="00A54729" w:rsidP="000E67F4">
      <w:pPr>
        <w:jc w:val="center"/>
        <w:rPr>
          <w:rFonts w:asciiTheme="majorHAnsi" w:hAnsiTheme="majorHAnsi" w:cstheme="majorHAnsi"/>
          <w:b/>
          <w:sz w:val="22"/>
          <w:szCs w:val="22"/>
        </w:rPr>
      </w:pPr>
      <w:r w:rsidRPr="00FC4754">
        <w:rPr>
          <w:rFonts w:asciiTheme="majorHAnsi" w:hAnsiTheme="majorHAnsi" w:cstheme="majorHAnsi"/>
          <w:b/>
          <w:sz w:val="22"/>
          <w:szCs w:val="22"/>
        </w:rPr>
        <w:t>OMB Control Number 1024- NEW</w:t>
      </w:r>
    </w:p>
    <w:p w:rsidR="00330C79" w:rsidRPr="00FC4754" w:rsidRDefault="00330C79" w:rsidP="00C52407">
      <w:pPr>
        <w:rPr>
          <w:rFonts w:asciiTheme="majorHAnsi" w:hAnsiTheme="majorHAnsi" w:cstheme="majorHAnsi"/>
          <w:sz w:val="22"/>
          <w:szCs w:val="22"/>
        </w:rPr>
      </w:pPr>
    </w:p>
    <w:p w:rsidR="00E06265" w:rsidRPr="00FC4754"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FC4754">
        <w:rPr>
          <w:rFonts w:asciiTheme="majorHAnsi" w:hAnsiTheme="majorHAnsi" w:cstheme="majorHAnsi"/>
          <w:b/>
          <w:bCs/>
          <w:sz w:val="22"/>
          <w:szCs w:val="22"/>
        </w:rPr>
        <w:t>General Instructions</w:t>
      </w:r>
      <w:r w:rsidRPr="00FC4754">
        <w:rPr>
          <w:rFonts w:asciiTheme="majorHAnsi" w:hAnsiTheme="majorHAnsi" w:cstheme="majorHAnsi"/>
          <w:b/>
          <w:sz w:val="22"/>
          <w:szCs w:val="22"/>
        </w:rPr>
        <w:t xml:space="preserve"> </w:t>
      </w:r>
    </w:p>
    <w:p w:rsidR="00E06265" w:rsidRPr="00FC4754"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Default="00E06265"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FC4754">
        <w:rPr>
          <w:rFonts w:asciiTheme="majorHAnsi" w:hAnsiTheme="majorHAnsi" w:cstheme="majorHAnsi"/>
          <w:b/>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FC4754" w:rsidRPr="00FC4754" w:rsidRDefault="00FC4754"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6A1E36" w:rsidRPr="00FC4754" w:rsidRDefault="006A1E36"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w:t>
      </w:r>
      <w:r w:rsidRPr="00FC4754">
        <w:rPr>
          <w:rFonts w:asciiTheme="majorHAnsi" w:hAnsiTheme="majorHAnsi" w:cstheme="majorHAnsi"/>
          <w:b/>
          <w:sz w:val="22"/>
          <w:szCs w:val="22"/>
        </w:rPr>
        <w:tab/>
        <w:t>Explain the circumstances that make the collection of information necessary.  Identify any legal or administrative requirements that necessitate the collection</w:t>
      </w:r>
      <w:r w:rsidR="00385FCC" w:rsidRPr="00FC4754">
        <w:rPr>
          <w:rFonts w:asciiTheme="majorHAnsi" w:hAnsiTheme="majorHAnsi" w:cstheme="majorHAnsi"/>
          <w:b/>
          <w:sz w:val="22"/>
          <w:szCs w:val="22"/>
        </w:rPr>
        <w:t>.</w:t>
      </w:r>
    </w:p>
    <w:p w:rsidR="006A1E36" w:rsidRPr="00FC4754" w:rsidRDefault="006A1E36" w:rsidP="00FC4754">
      <w:pPr>
        <w:tabs>
          <w:tab w:val="left" w:pos="9450"/>
        </w:tabs>
        <w:ind w:left="360"/>
        <w:rPr>
          <w:rFonts w:asciiTheme="majorHAnsi" w:hAnsiTheme="majorHAnsi" w:cstheme="majorHAnsi"/>
          <w:sz w:val="22"/>
          <w:szCs w:val="22"/>
        </w:rPr>
      </w:pPr>
    </w:p>
    <w:p w:rsidR="006A1E36" w:rsidRPr="00FC4754" w:rsidRDefault="006A1E36"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From the Organic Act of 1916 to enabling legislation for specific parks, the National Park Service (NPS) has </w:t>
      </w:r>
      <w:r w:rsidR="00967627" w:rsidRPr="00FC4754">
        <w:rPr>
          <w:rFonts w:asciiTheme="majorHAnsi" w:hAnsiTheme="majorHAnsi" w:cstheme="majorHAnsi"/>
          <w:sz w:val="22"/>
          <w:szCs w:val="22"/>
        </w:rPr>
        <w:t>a</w:t>
      </w:r>
      <w:r w:rsidRPr="00FC4754">
        <w:rPr>
          <w:rFonts w:asciiTheme="majorHAnsi" w:hAnsiTheme="majorHAnsi" w:cstheme="majorHAnsi"/>
          <w:sz w:val="22"/>
          <w:szCs w:val="22"/>
        </w:rPr>
        <w:t xml:space="preserve"> Congressional mandate for collecting information to assist in the management of national parks, monuments, and historic sites. Specifically, 16 U.S.C. 1 through 4 (NPS Organic Act of 1916) </w:t>
      </w:r>
      <w:r w:rsidR="006D4704" w:rsidRPr="00FC4754">
        <w:rPr>
          <w:rFonts w:asciiTheme="majorHAnsi" w:eastAsia="Cambria" w:hAnsiTheme="majorHAnsi" w:cstheme="majorHAnsi"/>
          <w:sz w:val="22"/>
          <w:szCs w:val="22"/>
        </w:rPr>
        <w:t xml:space="preserve">requires that the NPS preserve national parks for the use and enjoyment of present and future generations.  </w:t>
      </w:r>
      <w:r w:rsidRPr="00FC4754">
        <w:rPr>
          <w:rFonts w:asciiTheme="majorHAnsi" w:hAnsiTheme="majorHAnsi" w:cstheme="majorHAnsi"/>
          <w:sz w:val="22"/>
          <w:szCs w:val="22"/>
        </w:rPr>
        <w:t xml:space="preserve">Part 245 of the Department of the Interior Manual delegates to the Director of the NPS the Secretary of the Interior’s authority to supervise, manage, and operate the National Park System. The National Parks Omnibus Management Act of 1998 (Public Law 105-391, </w:t>
      </w:r>
      <w:r w:rsidR="009A1875" w:rsidRPr="00FC4754">
        <w:rPr>
          <w:rFonts w:asciiTheme="majorHAnsi" w:hAnsiTheme="majorHAnsi" w:cstheme="majorHAnsi"/>
          <w:sz w:val="22"/>
          <w:szCs w:val="22"/>
        </w:rPr>
        <w:t>§</w:t>
      </w:r>
      <w:r w:rsidRPr="00FC4754">
        <w:rPr>
          <w:rFonts w:asciiTheme="majorHAnsi" w:hAnsiTheme="majorHAnsi" w:cstheme="majorHAnsi"/>
          <w:sz w:val="22"/>
          <w:szCs w:val="22"/>
        </w:rPr>
        <w:t>202; 16 U.S.C. 5932) requires that units of the NPS be enhanced by the availability and utilization of a broad program of the highest quality science and information</w:t>
      </w:r>
      <w:r w:rsidR="00F61122"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The NPS </w:t>
      </w:r>
      <w:r w:rsidRPr="00FC4754">
        <w:rPr>
          <w:rFonts w:asciiTheme="majorHAnsi" w:hAnsiTheme="majorHAnsi" w:cstheme="majorHAnsi"/>
          <w:i/>
          <w:sz w:val="22"/>
          <w:szCs w:val="22"/>
        </w:rPr>
        <w:t>Management Policies 2006</w:t>
      </w:r>
      <w:r w:rsidRPr="00FC4754">
        <w:rPr>
          <w:rFonts w:asciiTheme="majorHAnsi" w:hAnsiTheme="majorHAnsi" w:cstheme="majorHAnsi"/>
          <w:sz w:val="22"/>
          <w:szCs w:val="22"/>
        </w:rPr>
        <w:t>, Section 8.11.1, further states that the NPS will facilitate social science studies that support the NPS mission by providing an understanding of park visitors and human interactions with park resources.</w:t>
      </w:r>
      <w:r w:rsidR="001C3548" w:rsidRPr="00FC4754">
        <w:rPr>
          <w:rFonts w:asciiTheme="majorHAnsi" w:hAnsiTheme="majorHAnsi" w:cstheme="majorHAnsi"/>
          <w:sz w:val="22"/>
          <w:szCs w:val="22"/>
        </w:rPr>
        <w:t xml:space="preserve"> NPS policy mandates that social science research will be used to provide an</w:t>
      </w:r>
      <w:r w:rsidR="002D5C39" w:rsidRPr="00FC4754">
        <w:rPr>
          <w:rFonts w:asciiTheme="majorHAnsi" w:hAnsiTheme="majorHAnsi" w:cstheme="majorHAnsi"/>
          <w:sz w:val="22"/>
          <w:szCs w:val="22"/>
        </w:rPr>
        <w:t xml:space="preserve"> </w:t>
      </w:r>
      <w:r w:rsidR="001C3548" w:rsidRPr="00FC4754">
        <w:rPr>
          <w:rFonts w:asciiTheme="majorHAnsi" w:hAnsiTheme="majorHAnsi" w:cstheme="majorHAnsi"/>
          <w:sz w:val="22"/>
          <w:szCs w:val="22"/>
        </w:rPr>
        <w:t>understanding of park visitors, the non-visiting public, gateway communities and</w:t>
      </w:r>
      <w:r w:rsidR="002D5C39" w:rsidRPr="00FC4754">
        <w:rPr>
          <w:rFonts w:asciiTheme="majorHAnsi" w:hAnsiTheme="majorHAnsi" w:cstheme="majorHAnsi"/>
          <w:sz w:val="22"/>
          <w:szCs w:val="22"/>
        </w:rPr>
        <w:t xml:space="preserve"> </w:t>
      </w:r>
      <w:r w:rsidR="001C3548" w:rsidRPr="00FC4754">
        <w:rPr>
          <w:rFonts w:asciiTheme="majorHAnsi" w:hAnsiTheme="majorHAnsi" w:cstheme="majorHAnsi"/>
          <w:sz w:val="22"/>
          <w:szCs w:val="22"/>
        </w:rPr>
        <w:t>regions, and human interactions with park resources.</w:t>
      </w:r>
    </w:p>
    <w:p w:rsidR="00DA574C" w:rsidRPr="00FC4754" w:rsidRDefault="00DA574C" w:rsidP="00251473">
      <w:pPr>
        <w:tabs>
          <w:tab w:val="left" w:pos="9450"/>
        </w:tabs>
        <w:rPr>
          <w:rFonts w:asciiTheme="majorHAnsi" w:hAnsiTheme="majorHAnsi" w:cstheme="majorHAnsi"/>
          <w:sz w:val="22"/>
          <w:szCs w:val="22"/>
        </w:rPr>
      </w:pPr>
    </w:p>
    <w:p w:rsidR="00640D53" w:rsidRPr="00FC4754" w:rsidRDefault="0014121D" w:rsidP="00251473">
      <w:pPr>
        <w:tabs>
          <w:tab w:val="left" w:pos="9450"/>
        </w:tabs>
        <w:rPr>
          <w:rFonts w:asciiTheme="majorHAnsi" w:eastAsia="Cambria" w:hAnsiTheme="majorHAnsi" w:cstheme="majorHAnsi"/>
          <w:sz w:val="22"/>
          <w:szCs w:val="22"/>
        </w:rPr>
      </w:pPr>
      <w:r w:rsidRPr="00FC4754">
        <w:rPr>
          <w:rFonts w:asciiTheme="majorHAnsi" w:eastAsia="Cambria" w:hAnsiTheme="majorHAnsi" w:cstheme="majorHAnsi"/>
          <w:sz w:val="22"/>
          <w:szCs w:val="22"/>
        </w:rPr>
        <w:t xml:space="preserve">Most national parks, preserves and monuments in Alaska created or expanded </w:t>
      </w:r>
      <w:r w:rsidR="00D34841">
        <w:rPr>
          <w:rFonts w:asciiTheme="majorHAnsi" w:eastAsia="Cambria" w:hAnsiTheme="majorHAnsi" w:cstheme="majorHAnsi"/>
          <w:sz w:val="22"/>
          <w:szCs w:val="22"/>
        </w:rPr>
        <w:t>by</w:t>
      </w:r>
      <w:r w:rsidRPr="00FC4754">
        <w:rPr>
          <w:rFonts w:asciiTheme="majorHAnsi" w:eastAsia="Cambria" w:hAnsiTheme="majorHAnsi" w:cstheme="majorHAnsi"/>
          <w:sz w:val="22"/>
          <w:szCs w:val="22"/>
        </w:rPr>
        <w:t xml:space="preserve"> the Alaska National Interest Lands Conservation Act (ANILCA) provide the opportunity for qualified rural residents to harvest fish, wildlife, and other subsistence resources. Section 812 of ANILCA states</w:t>
      </w:r>
      <w:r w:rsidR="00640D53" w:rsidRPr="00FC4754">
        <w:rPr>
          <w:rFonts w:asciiTheme="majorHAnsi" w:eastAsia="Cambria" w:hAnsiTheme="majorHAnsi" w:cstheme="majorHAnsi"/>
          <w:sz w:val="22"/>
          <w:szCs w:val="22"/>
        </w:rPr>
        <w:t>:</w:t>
      </w:r>
    </w:p>
    <w:p w:rsidR="00640D53" w:rsidRPr="00FC4754" w:rsidRDefault="00640D53" w:rsidP="00251473">
      <w:pPr>
        <w:tabs>
          <w:tab w:val="left" w:pos="9450"/>
        </w:tabs>
        <w:rPr>
          <w:rFonts w:asciiTheme="majorHAnsi" w:eastAsia="Cambria" w:hAnsiTheme="majorHAnsi" w:cstheme="majorHAnsi"/>
          <w:sz w:val="22"/>
          <w:szCs w:val="22"/>
        </w:rPr>
      </w:pPr>
    </w:p>
    <w:p w:rsidR="00640D53" w:rsidRPr="00FC4754" w:rsidRDefault="0014121D" w:rsidP="002312B0">
      <w:pPr>
        <w:tabs>
          <w:tab w:val="left" w:pos="90"/>
          <w:tab w:val="left" w:pos="9450"/>
        </w:tabs>
        <w:ind w:left="1440" w:right="1800"/>
        <w:rPr>
          <w:rFonts w:asciiTheme="majorHAnsi" w:eastAsia="Cambria" w:hAnsiTheme="majorHAnsi" w:cstheme="majorHAnsi"/>
          <w:i/>
          <w:sz w:val="22"/>
          <w:szCs w:val="22"/>
        </w:rPr>
      </w:pPr>
      <w:r w:rsidRPr="00FC4754">
        <w:rPr>
          <w:rFonts w:asciiTheme="majorHAnsi" w:eastAsia="Cambria" w:hAnsiTheme="majorHAnsi" w:cstheme="majorHAnsi"/>
          <w:i/>
          <w:sz w:val="22"/>
          <w:szCs w:val="22"/>
        </w:rPr>
        <w:t xml:space="preserve">“The Secretary [of the Interior], in cooperation with the State and other appropriate Federal agencies, shall undertake research on fish and wildlife and subsistence uses on the public lands.” </w:t>
      </w:r>
    </w:p>
    <w:p w:rsidR="00640D53" w:rsidRPr="00FC4754" w:rsidRDefault="00640D53" w:rsidP="00251473">
      <w:pPr>
        <w:tabs>
          <w:tab w:val="left" w:pos="9450"/>
        </w:tabs>
        <w:rPr>
          <w:rFonts w:asciiTheme="majorHAnsi" w:eastAsia="Cambria" w:hAnsiTheme="majorHAnsi" w:cstheme="majorHAnsi"/>
          <w:sz w:val="22"/>
          <w:szCs w:val="22"/>
        </w:rPr>
      </w:pPr>
    </w:p>
    <w:p w:rsidR="0014121D" w:rsidRPr="00FC4754" w:rsidRDefault="0014121D" w:rsidP="00251473">
      <w:pPr>
        <w:tabs>
          <w:tab w:val="left" w:pos="9450"/>
        </w:tabs>
        <w:rPr>
          <w:rFonts w:asciiTheme="majorHAnsi" w:eastAsia="Cambria" w:hAnsiTheme="majorHAnsi" w:cstheme="majorHAnsi"/>
          <w:sz w:val="22"/>
          <w:szCs w:val="22"/>
        </w:rPr>
      </w:pPr>
      <w:r w:rsidRPr="00FC4754">
        <w:rPr>
          <w:rFonts w:asciiTheme="majorHAnsi" w:eastAsia="Cambria" w:hAnsiTheme="majorHAnsi" w:cstheme="majorHAnsi"/>
          <w:sz w:val="22"/>
          <w:szCs w:val="22"/>
        </w:rPr>
        <w:t xml:space="preserve">To develop resource management strategies for the </w:t>
      </w:r>
      <w:r w:rsidR="00640D53" w:rsidRPr="00FC4754">
        <w:rPr>
          <w:rFonts w:asciiTheme="majorHAnsi" w:eastAsia="Cambria" w:hAnsiTheme="majorHAnsi" w:cstheme="majorHAnsi"/>
          <w:sz w:val="22"/>
          <w:szCs w:val="22"/>
        </w:rPr>
        <w:t>Wrangell-St. Elias National Park and Preserve (WRST) and Gates of the Arctic National Park and Preserve (GAAR)</w:t>
      </w:r>
      <w:r w:rsidRPr="00FC4754">
        <w:rPr>
          <w:rFonts w:asciiTheme="majorHAnsi" w:eastAsia="Cambria" w:hAnsiTheme="majorHAnsi" w:cstheme="majorHAnsi"/>
          <w:sz w:val="22"/>
          <w:szCs w:val="22"/>
        </w:rPr>
        <w:t>, NPS</w:t>
      </w:r>
      <w:r w:rsidR="00640D53" w:rsidRPr="00FC4754">
        <w:rPr>
          <w:rFonts w:asciiTheme="majorHAnsi" w:eastAsia="Cambria" w:hAnsiTheme="majorHAnsi" w:cstheme="majorHAnsi"/>
          <w:sz w:val="22"/>
          <w:szCs w:val="22"/>
        </w:rPr>
        <w:t xml:space="preserve"> managers </w:t>
      </w:r>
      <w:r w:rsidRPr="00FC4754">
        <w:rPr>
          <w:rFonts w:asciiTheme="majorHAnsi" w:eastAsia="Cambria" w:hAnsiTheme="majorHAnsi" w:cstheme="majorHAnsi"/>
          <w:sz w:val="22"/>
          <w:szCs w:val="22"/>
        </w:rPr>
        <w:t>need information on subsistence harvest</w:t>
      </w:r>
      <w:r w:rsidR="00640D53" w:rsidRPr="00FC4754">
        <w:rPr>
          <w:rFonts w:asciiTheme="majorHAnsi" w:eastAsia="Cambria" w:hAnsiTheme="majorHAnsi" w:cstheme="majorHAnsi"/>
          <w:sz w:val="22"/>
          <w:szCs w:val="22"/>
        </w:rPr>
        <w:t xml:space="preserve"> patterns,</w:t>
      </w:r>
      <w:r w:rsidRPr="00FC4754">
        <w:rPr>
          <w:rFonts w:asciiTheme="majorHAnsi" w:eastAsia="Cambria" w:hAnsiTheme="majorHAnsi" w:cstheme="majorHAnsi"/>
          <w:sz w:val="22"/>
          <w:szCs w:val="22"/>
        </w:rPr>
        <w:t xml:space="preserve"> and</w:t>
      </w:r>
      <w:r w:rsidR="00640D53" w:rsidRPr="00FC4754">
        <w:rPr>
          <w:rFonts w:asciiTheme="majorHAnsi" w:eastAsia="Cambria" w:hAnsiTheme="majorHAnsi" w:cstheme="majorHAnsi"/>
          <w:sz w:val="22"/>
          <w:szCs w:val="22"/>
        </w:rPr>
        <w:t xml:space="preserve"> the impact of rural economy on</w:t>
      </w:r>
      <w:r w:rsidRPr="00FC4754">
        <w:rPr>
          <w:rFonts w:asciiTheme="majorHAnsi" w:eastAsia="Cambria" w:hAnsiTheme="majorHAnsi" w:cstheme="majorHAnsi"/>
          <w:sz w:val="22"/>
          <w:szCs w:val="22"/>
        </w:rPr>
        <w:t xml:space="preserve"> community subsistence </w:t>
      </w:r>
      <w:r w:rsidR="00640D53" w:rsidRPr="00FC4754">
        <w:rPr>
          <w:rFonts w:asciiTheme="majorHAnsi" w:eastAsia="Cambria" w:hAnsiTheme="majorHAnsi" w:cstheme="majorHAnsi"/>
          <w:sz w:val="22"/>
          <w:szCs w:val="22"/>
        </w:rPr>
        <w:t xml:space="preserve">activities.  </w:t>
      </w:r>
    </w:p>
    <w:p w:rsidR="0014121D" w:rsidRPr="00FC4754" w:rsidRDefault="0014121D" w:rsidP="00251473">
      <w:pPr>
        <w:tabs>
          <w:tab w:val="left" w:pos="9450"/>
        </w:tabs>
        <w:rPr>
          <w:rFonts w:asciiTheme="majorHAnsi" w:eastAsia="Cambria" w:hAnsiTheme="majorHAnsi" w:cstheme="majorHAnsi"/>
          <w:sz w:val="22"/>
          <w:szCs w:val="22"/>
        </w:rPr>
      </w:pPr>
    </w:p>
    <w:p w:rsidR="00B406FD" w:rsidRPr="00B406FD" w:rsidRDefault="00B406FD" w:rsidP="00B406FD">
      <w:pPr>
        <w:tabs>
          <w:tab w:val="left" w:pos="9450"/>
        </w:tabs>
        <w:rPr>
          <w:rFonts w:asciiTheme="majorHAnsi" w:eastAsia="Cambria" w:hAnsiTheme="majorHAnsi" w:cstheme="majorHAnsi"/>
          <w:sz w:val="22"/>
          <w:szCs w:val="22"/>
        </w:rPr>
      </w:pPr>
      <w:r w:rsidRPr="00B406FD">
        <w:rPr>
          <w:rFonts w:asciiTheme="majorHAnsi" w:eastAsia="Cambria" w:hAnsiTheme="majorHAnsi" w:cstheme="majorHAnsi"/>
          <w:sz w:val="22"/>
          <w:szCs w:val="22"/>
        </w:rPr>
        <w:t xml:space="preserve">Many Alaskans live off the land, relying on fish, wildlife and other wild resources. Subsistence fishing and hunting provide a large share of the food consumed in rural Alaska. The state’s rural residents harvest about 22,000 tons of wild foods each year — an average of 375 pounds per person. Fish makes up about </w:t>
      </w:r>
      <w:r w:rsidRPr="00B406FD">
        <w:rPr>
          <w:rFonts w:asciiTheme="majorHAnsi" w:eastAsia="Cambria" w:hAnsiTheme="majorHAnsi" w:cstheme="majorHAnsi"/>
          <w:sz w:val="22"/>
          <w:szCs w:val="22"/>
        </w:rPr>
        <w:lastRenderedPageBreak/>
        <w:t>60 percent of this harvest. Nowhere else in the United States is there such a heavy reliance upon wild foods.</w:t>
      </w:r>
    </w:p>
    <w:p w:rsidR="00B406FD" w:rsidRPr="00B406FD" w:rsidRDefault="00B406FD" w:rsidP="00B406FD">
      <w:pPr>
        <w:tabs>
          <w:tab w:val="left" w:pos="9450"/>
        </w:tabs>
        <w:rPr>
          <w:rFonts w:asciiTheme="majorHAnsi" w:eastAsia="Cambria" w:hAnsiTheme="majorHAnsi" w:cstheme="majorHAnsi"/>
          <w:sz w:val="22"/>
          <w:szCs w:val="22"/>
        </w:rPr>
      </w:pPr>
    </w:p>
    <w:p w:rsidR="00B406FD" w:rsidRDefault="00B406FD" w:rsidP="00B406FD">
      <w:pPr>
        <w:tabs>
          <w:tab w:val="left" w:pos="9450"/>
        </w:tabs>
        <w:rPr>
          <w:rFonts w:asciiTheme="majorHAnsi" w:eastAsia="Cambria" w:hAnsiTheme="majorHAnsi" w:cstheme="majorHAnsi"/>
          <w:sz w:val="22"/>
          <w:szCs w:val="22"/>
        </w:rPr>
      </w:pPr>
      <w:r w:rsidRPr="00B406FD">
        <w:rPr>
          <w:rFonts w:asciiTheme="majorHAnsi" w:eastAsia="Cambria" w:hAnsiTheme="majorHAnsi" w:cstheme="majorHAnsi"/>
          <w:sz w:val="22"/>
          <w:szCs w:val="22"/>
        </w:rPr>
        <w:t>Alaska Natives have used these resources for food, shelter, clothing, transportation, handicrafts and trade for thousands of years. Other residents living in rural Alaska depend on local harvests as reliable and economic food sources. For many, subsistence is more than just about economics. It is about who they are; it is a way of life.</w:t>
      </w:r>
    </w:p>
    <w:p w:rsidR="00B406FD" w:rsidRDefault="00B406FD" w:rsidP="00B406FD">
      <w:pPr>
        <w:tabs>
          <w:tab w:val="left" w:pos="9450"/>
        </w:tabs>
        <w:rPr>
          <w:rFonts w:asciiTheme="majorHAnsi" w:eastAsia="Cambria" w:hAnsiTheme="majorHAnsi" w:cstheme="majorHAnsi"/>
          <w:sz w:val="22"/>
          <w:szCs w:val="22"/>
        </w:rPr>
      </w:pPr>
    </w:p>
    <w:p w:rsidR="00605B09" w:rsidRPr="00FC4754" w:rsidRDefault="0014121D" w:rsidP="00251473">
      <w:pPr>
        <w:tabs>
          <w:tab w:val="left" w:pos="9450"/>
        </w:tabs>
        <w:rPr>
          <w:rFonts w:asciiTheme="majorHAnsi" w:eastAsia="Cambria" w:hAnsiTheme="majorHAnsi" w:cstheme="majorHAnsi"/>
          <w:sz w:val="22"/>
          <w:szCs w:val="22"/>
        </w:rPr>
      </w:pPr>
      <w:r w:rsidRPr="00FC4754">
        <w:rPr>
          <w:rFonts w:asciiTheme="majorHAnsi" w:eastAsia="Cambria" w:hAnsiTheme="majorHAnsi" w:cstheme="majorHAnsi"/>
          <w:sz w:val="22"/>
          <w:szCs w:val="22"/>
        </w:rPr>
        <w:t xml:space="preserve">This </w:t>
      </w:r>
      <w:r w:rsidR="00640D53" w:rsidRPr="00FC4754">
        <w:rPr>
          <w:rFonts w:asciiTheme="majorHAnsi" w:eastAsia="Cambria" w:hAnsiTheme="majorHAnsi" w:cstheme="majorHAnsi"/>
          <w:sz w:val="22"/>
          <w:szCs w:val="22"/>
        </w:rPr>
        <w:t xml:space="preserve">collection will </w:t>
      </w:r>
      <w:r w:rsidRPr="00FC4754">
        <w:rPr>
          <w:rFonts w:asciiTheme="majorHAnsi" w:eastAsia="Cambria" w:hAnsiTheme="majorHAnsi" w:cstheme="majorHAnsi"/>
          <w:sz w:val="22"/>
          <w:szCs w:val="22"/>
        </w:rPr>
        <w:t>survey residents of several communities on the</w:t>
      </w:r>
      <w:r w:rsidR="00D23F81" w:rsidRPr="00FC4754">
        <w:rPr>
          <w:rFonts w:asciiTheme="majorHAnsi" w:eastAsia="Cambria" w:hAnsiTheme="majorHAnsi" w:cstheme="majorHAnsi"/>
          <w:sz w:val="22"/>
          <w:szCs w:val="22"/>
        </w:rPr>
        <w:t xml:space="preserve"> topic of subsistence harvesting</w:t>
      </w:r>
      <w:r w:rsidRPr="00FC4754">
        <w:rPr>
          <w:rFonts w:asciiTheme="majorHAnsi" w:eastAsia="Cambria" w:hAnsiTheme="majorHAnsi" w:cstheme="majorHAnsi"/>
          <w:sz w:val="22"/>
          <w:szCs w:val="22"/>
        </w:rPr>
        <w:t xml:space="preserve">. The surveyed communities </w:t>
      </w:r>
      <w:r w:rsidR="00640D53" w:rsidRPr="00FC4754">
        <w:rPr>
          <w:rFonts w:asciiTheme="majorHAnsi" w:eastAsia="Cambria" w:hAnsiTheme="majorHAnsi" w:cstheme="majorHAnsi"/>
          <w:sz w:val="22"/>
          <w:szCs w:val="22"/>
        </w:rPr>
        <w:t>are</w:t>
      </w:r>
      <w:r w:rsidRPr="00FC4754">
        <w:rPr>
          <w:rFonts w:asciiTheme="majorHAnsi" w:eastAsia="Cambria" w:hAnsiTheme="majorHAnsi" w:cstheme="majorHAnsi"/>
          <w:sz w:val="22"/>
          <w:szCs w:val="22"/>
        </w:rPr>
        <w:t xml:space="preserve"> designated as resident zone communities</w:t>
      </w:r>
      <w:r w:rsidR="00B77C26" w:rsidRPr="00FC4754">
        <w:rPr>
          <w:rFonts w:asciiTheme="majorHAnsi" w:eastAsia="Cambria" w:hAnsiTheme="majorHAnsi" w:cstheme="majorHAnsi"/>
          <w:sz w:val="22"/>
          <w:szCs w:val="22"/>
        </w:rPr>
        <w:t xml:space="preserve"> (or </w:t>
      </w:r>
      <w:r w:rsidR="00B77C26" w:rsidRPr="00FC4754">
        <w:rPr>
          <w:rFonts w:asciiTheme="majorHAnsi" w:hAnsiTheme="majorHAnsi" w:cstheme="majorHAnsi"/>
          <w:sz w:val="22"/>
          <w:szCs w:val="22"/>
        </w:rPr>
        <w:t>NPS-qualified subsistence users)</w:t>
      </w:r>
      <w:r w:rsidR="00661235">
        <w:rPr>
          <w:rFonts w:asciiTheme="majorHAnsi" w:hAnsiTheme="majorHAnsi" w:cstheme="majorHAnsi"/>
          <w:sz w:val="22"/>
          <w:szCs w:val="22"/>
        </w:rPr>
        <w:t xml:space="preserve"> </w:t>
      </w:r>
      <w:r w:rsidR="00640D53" w:rsidRPr="00FC4754">
        <w:rPr>
          <w:rFonts w:asciiTheme="majorHAnsi" w:eastAsia="Cambria" w:hAnsiTheme="majorHAnsi" w:cstheme="majorHAnsi"/>
          <w:sz w:val="22"/>
          <w:szCs w:val="22"/>
        </w:rPr>
        <w:t>because</w:t>
      </w:r>
      <w:r w:rsidRPr="00FC4754">
        <w:rPr>
          <w:rFonts w:asciiTheme="majorHAnsi" w:eastAsia="Cambria" w:hAnsiTheme="majorHAnsi" w:cstheme="majorHAnsi"/>
          <w:sz w:val="22"/>
          <w:szCs w:val="22"/>
        </w:rPr>
        <w:t xml:space="preserve"> </w:t>
      </w:r>
      <w:r w:rsidR="00640D53" w:rsidRPr="00FC4754">
        <w:rPr>
          <w:rFonts w:asciiTheme="majorHAnsi" w:eastAsia="Cambria" w:hAnsiTheme="majorHAnsi" w:cstheme="majorHAnsi"/>
          <w:sz w:val="22"/>
          <w:szCs w:val="22"/>
        </w:rPr>
        <w:t xml:space="preserve">they </w:t>
      </w:r>
      <w:r w:rsidRPr="00FC4754">
        <w:rPr>
          <w:rFonts w:asciiTheme="majorHAnsi" w:eastAsia="Cambria" w:hAnsiTheme="majorHAnsi" w:cstheme="majorHAnsi"/>
          <w:sz w:val="22"/>
          <w:szCs w:val="22"/>
        </w:rPr>
        <w:t xml:space="preserve">customarily and traditionally engage in subsistence uses within a national park or monument. </w:t>
      </w:r>
      <w:r w:rsidR="000E0971" w:rsidRPr="00FC4754">
        <w:rPr>
          <w:rFonts w:asciiTheme="majorHAnsi" w:eastAsia="Cambria" w:hAnsiTheme="majorHAnsi" w:cstheme="majorHAnsi"/>
          <w:sz w:val="22"/>
          <w:szCs w:val="22"/>
        </w:rPr>
        <w:t>The most recent comprehensive subsistence harvest survey was conducted in the mid-1980s</w:t>
      </w:r>
      <w:r w:rsidR="00B77C26" w:rsidRPr="00FC4754">
        <w:rPr>
          <w:rFonts w:asciiTheme="majorHAnsi" w:eastAsia="Cambria" w:hAnsiTheme="majorHAnsi" w:cstheme="majorHAnsi"/>
          <w:sz w:val="22"/>
          <w:szCs w:val="22"/>
        </w:rPr>
        <w:t>.</w:t>
      </w:r>
      <w:r w:rsidR="000E0971" w:rsidRPr="00FC4754">
        <w:rPr>
          <w:rFonts w:asciiTheme="majorHAnsi" w:eastAsia="Cambria" w:hAnsiTheme="majorHAnsi" w:cstheme="majorHAnsi"/>
          <w:sz w:val="22"/>
          <w:szCs w:val="22"/>
        </w:rPr>
        <w:t xml:space="preserve"> </w:t>
      </w:r>
      <w:r w:rsidR="00C35E6A" w:rsidRPr="00FC4754">
        <w:rPr>
          <w:rFonts w:asciiTheme="majorHAnsi" w:eastAsia="Cambria" w:hAnsiTheme="majorHAnsi" w:cstheme="majorHAnsi"/>
          <w:sz w:val="22"/>
          <w:szCs w:val="22"/>
        </w:rPr>
        <w:t xml:space="preserve">This </w:t>
      </w:r>
      <w:r w:rsidR="00B77C26" w:rsidRPr="00FC4754">
        <w:rPr>
          <w:rFonts w:asciiTheme="majorHAnsi" w:eastAsia="Cambria" w:hAnsiTheme="majorHAnsi" w:cstheme="majorHAnsi"/>
          <w:sz w:val="22"/>
          <w:szCs w:val="22"/>
        </w:rPr>
        <w:t xml:space="preserve">collection </w:t>
      </w:r>
      <w:r w:rsidR="00C35E6A" w:rsidRPr="00FC4754">
        <w:rPr>
          <w:rFonts w:asciiTheme="majorHAnsi" w:eastAsia="Cambria" w:hAnsiTheme="majorHAnsi" w:cstheme="majorHAnsi"/>
          <w:sz w:val="22"/>
          <w:szCs w:val="22"/>
        </w:rPr>
        <w:t xml:space="preserve">aims to fill this identified information gap </w:t>
      </w:r>
      <w:r w:rsidR="00B77C26" w:rsidRPr="00FC4754">
        <w:rPr>
          <w:rFonts w:asciiTheme="majorHAnsi" w:eastAsia="Cambria" w:hAnsiTheme="majorHAnsi" w:cstheme="majorHAnsi"/>
          <w:sz w:val="22"/>
          <w:szCs w:val="22"/>
        </w:rPr>
        <w:t xml:space="preserve">needed to </w:t>
      </w:r>
      <w:r w:rsidR="00C35E6A" w:rsidRPr="00FC4754">
        <w:rPr>
          <w:rFonts w:asciiTheme="majorHAnsi" w:eastAsia="Cambria" w:hAnsiTheme="majorHAnsi" w:cstheme="majorHAnsi"/>
          <w:sz w:val="22"/>
          <w:szCs w:val="22"/>
        </w:rPr>
        <w:t xml:space="preserve">enable the sound management of each park unit. </w:t>
      </w:r>
    </w:p>
    <w:p w:rsidR="00F91D58" w:rsidRPr="00FC4754" w:rsidRDefault="00F91D58" w:rsidP="00251473">
      <w:pPr>
        <w:tabs>
          <w:tab w:val="left" w:pos="9450"/>
        </w:tabs>
        <w:rPr>
          <w:rFonts w:asciiTheme="majorHAnsi" w:eastAsia="Cambria" w:hAnsiTheme="majorHAnsi" w:cstheme="majorHAnsi"/>
          <w:sz w:val="22"/>
          <w:szCs w:val="22"/>
        </w:rPr>
      </w:pPr>
    </w:p>
    <w:p w:rsidR="00F91D58" w:rsidRPr="00FC4754" w:rsidRDefault="00F91D58" w:rsidP="00251473">
      <w:pPr>
        <w:tabs>
          <w:tab w:val="left" w:pos="180"/>
          <w:tab w:val="left" w:pos="9450"/>
        </w:tabs>
        <w:rPr>
          <w:rFonts w:asciiTheme="majorHAnsi" w:eastAsia="Cambria" w:hAnsiTheme="majorHAnsi" w:cstheme="majorHAnsi"/>
          <w:sz w:val="22"/>
          <w:szCs w:val="22"/>
        </w:rPr>
      </w:pPr>
      <w:r w:rsidRPr="00FC4754">
        <w:rPr>
          <w:rFonts w:asciiTheme="majorHAnsi" w:eastAsia="Cambria" w:hAnsiTheme="majorHAnsi" w:cstheme="majorHAnsi"/>
          <w:sz w:val="22"/>
          <w:szCs w:val="22"/>
        </w:rPr>
        <w:t>Authorities:</w:t>
      </w:r>
    </w:p>
    <w:p w:rsidR="00F91D58" w:rsidRPr="00FC4754" w:rsidRDefault="00F91D58" w:rsidP="00251473">
      <w:pPr>
        <w:pStyle w:val="ListParagraph"/>
        <w:numPr>
          <w:ilvl w:val="0"/>
          <w:numId w:val="21"/>
        </w:numPr>
        <w:tabs>
          <w:tab w:val="left" w:pos="9450"/>
        </w:tabs>
        <w:ind w:left="360"/>
        <w:rPr>
          <w:rFonts w:asciiTheme="majorHAnsi" w:eastAsia="Cambria" w:hAnsiTheme="majorHAnsi" w:cstheme="majorHAnsi"/>
          <w:sz w:val="22"/>
          <w:szCs w:val="22"/>
        </w:rPr>
      </w:pPr>
      <w:r w:rsidRPr="00FC4754">
        <w:rPr>
          <w:rFonts w:asciiTheme="majorHAnsi" w:hAnsiTheme="majorHAnsi" w:cstheme="majorHAnsi"/>
          <w:sz w:val="22"/>
          <w:szCs w:val="22"/>
        </w:rPr>
        <w:t>The National Parks Omnibus Management Act of 1998 (</w:t>
      </w:r>
      <w:r w:rsidRPr="00FC4754">
        <w:rPr>
          <w:rFonts w:asciiTheme="majorHAnsi" w:eastAsia="Cambria" w:hAnsiTheme="majorHAnsi" w:cstheme="majorHAnsi"/>
          <w:sz w:val="22"/>
          <w:szCs w:val="22"/>
        </w:rPr>
        <w:t>Public Law 105-391, §202; 16 U.S.C. 5932)</w:t>
      </w:r>
    </w:p>
    <w:p w:rsidR="00D23F81" w:rsidRPr="00FC4754" w:rsidRDefault="00F91D58" w:rsidP="00251473">
      <w:pPr>
        <w:pStyle w:val="ListParagraph"/>
        <w:numPr>
          <w:ilvl w:val="0"/>
          <w:numId w:val="21"/>
        </w:numPr>
        <w:tabs>
          <w:tab w:val="left" w:pos="9450"/>
        </w:tabs>
        <w:ind w:left="360"/>
        <w:rPr>
          <w:rFonts w:asciiTheme="majorHAnsi" w:eastAsia="Cambria" w:hAnsiTheme="majorHAnsi" w:cstheme="majorHAnsi"/>
          <w:sz w:val="22"/>
          <w:szCs w:val="22"/>
        </w:rPr>
      </w:pPr>
      <w:r w:rsidRPr="00FC4754">
        <w:rPr>
          <w:rFonts w:asciiTheme="majorHAnsi" w:eastAsia="Cambria" w:hAnsiTheme="majorHAnsi" w:cstheme="majorHAnsi"/>
          <w:sz w:val="22"/>
          <w:szCs w:val="22"/>
        </w:rPr>
        <w:t>NPS Organic Act of 1916 (16 U.S.C. 1 through 4)</w:t>
      </w:r>
    </w:p>
    <w:p w:rsidR="00F91D58" w:rsidRPr="00FC4754" w:rsidRDefault="00D23F81" w:rsidP="00251473">
      <w:pPr>
        <w:pStyle w:val="ListParagraph"/>
        <w:numPr>
          <w:ilvl w:val="0"/>
          <w:numId w:val="21"/>
        </w:numPr>
        <w:tabs>
          <w:tab w:val="left" w:pos="9450"/>
        </w:tabs>
        <w:ind w:left="360"/>
        <w:rPr>
          <w:rFonts w:asciiTheme="majorHAnsi" w:eastAsia="Cambria" w:hAnsiTheme="majorHAnsi" w:cstheme="majorHAnsi"/>
          <w:sz w:val="22"/>
          <w:szCs w:val="22"/>
        </w:rPr>
      </w:pPr>
      <w:r w:rsidRPr="00FC4754">
        <w:rPr>
          <w:rFonts w:asciiTheme="majorHAnsi" w:eastAsia="Cambria" w:hAnsiTheme="majorHAnsi" w:cstheme="majorHAnsi"/>
          <w:sz w:val="22"/>
          <w:szCs w:val="22"/>
        </w:rPr>
        <w:t>Alaska National Interest Lands Conservation Act (ANILCA)</w:t>
      </w:r>
      <w:r w:rsidR="008806C1">
        <w:rPr>
          <w:rFonts w:asciiTheme="majorHAnsi" w:eastAsia="Cambria" w:hAnsiTheme="majorHAnsi" w:cstheme="majorHAnsi"/>
          <w:sz w:val="22"/>
          <w:szCs w:val="22"/>
        </w:rPr>
        <w:t xml:space="preserve"> of 1980</w:t>
      </w:r>
    </w:p>
    <w:p w:rsidR="00D919EA" w:rsidRPr="00FC4754" w:rsidRDefault="00D919EA" w:rsidP="00A0172A">
      <w:pPr>
        <w:pStyle w:val="ListParagraph"/>
        <w:numPr>
          <w:ilvl w:val="0"/>
          <w:numId w:val="21"/>
        </w:numPr>
        <w:tabs>
          <w:tab w:val="left" w:pos="9450"/>
        </w:tabs>
        <w:ind w:left="360"/>
        <w:rPr>
          <w:rFonts w:asciiTheme="majorHAnsi" w:eastAsia="Cambria" w:hAnsiTheme="majorHAnsi" w:cstheme="majorHAnsi"/>
          <w:sz w:val="22"/>
          <w:szCs w:val="22"/>
        </w:rPr>
      </w:pPr>
      <w:r w:rsidRPr="00FC4754">
        <w:rPr>
          <w:rFonts w:asciiTheme="majorHAnsi" w:eastAsia="Cambria" w:hAnsiTheme="majorHAnsi" w:cstheme="majorHAnsi"/>
          <w:sz w:val="22"/>
          <w:szCs w:val="22"/>
        </w:rPr>
        <w:t xml:space="preserve">36 Code of Federal Regulations </w:t>
      </w:r>
      <w:r w:rsidR="00A0172A">
        <w:rPr>
          <w:rFonts w:asciiTheme="majorHAnsi" w:eastAsia="Cambria" w:hAnsiTheme="majorHAnsi" w:cstheme="majorHAnsi"/>
          <w:sz w:val="22"/>
          <w:szCs w:val="22"/>
        </w:rPr>
        <w:t>(</w:t>
      </w:r>
      <w:r w:rsidR="00A0172A" w:rsidRPr="00A0172A">
        <w:rPr>
          <w:rFonts w:asciiTheme="majorHAnsi" w:eastAsia="Cambria" w:hAnsiTheme="majorHAnsi" w:cstheme="majorHAnsi"/>
          <w:sz w:val="22"/>
          <w:szCs w:val="22"/>
        </w:rPr>
        <w:t xml:space="preserve">Parks, Forests, and Public Property </w:t>
      </w:r>
      <w:r w:rsidR="00A0172A">
        <w:rPr>
          <w:rFonts w:asciiTheme="majorHAnsi" w:eastAsia="Cambria" w:hAnsiTheme="majorHAnsi" w:cstheme="majorHAnsi"/>
          <w:sz w:val="22"/>
          <w:szCs w:val="22"/>
        </w:rPr>
        <w:t xml:space="preserve">) </w:t>
      </w:r>
      <w:r w:rsidRPr="00FC4754">
        <w:rPr>
          <w:rFonts w:asciiTheme="majorHAnsi" w:eastAsia="Cambria" w:hAnsiTheme="majorHAnsi" w:cstheme="majorHAnsi"/>
          <w:sz w:val="22"/>
          <w:szCs w:val="22"/>
        </w:rPr>
        <w:t>§13.430</w:t>
      </w:r>
      <w:r w:rsidR="00A0172A">
        <w:rPr>
          <w:rFonts w:asciiTheme="majorHAnsi" w:eastAsia="Cambria" w:hAnsiTheme="majorHAnsi" w:cstheme="majorHAnsi"/>
          <w:sz w:val="22"/>
          <w:szCs w:val="22"/>
        </w:rPr>
        <w:t xml:space="preserve"> </w:t>
      </w:r>
      <w:r w:rsidR="00A0172A" w:rsidRPr="00A0172A">
        <w:rPr>
          <w:rFonts w:asciiTheme="majorHAnsi" w:eastAsia="Cambria" w:hAnsiTheme="majorHAnsi" w:cstheme="majorHAnsi"/>
          <w:sz w:val="22"/>
          <w:szCs w:val="22"/>
        </w:rPr>
        <w:t xml:space="preserve">Determination of </w:t>
      </w:r>
      <w:r w:rsidR="00A0172A">
        <w:rPr>
          <w:rFonts w:asciiTheme="majorHAnsi" w:eastAsia="Cambria" w:hAnsiTheme="majorHAnsi" w:cstheme="majorHAnsi"/>
          <w:sz w:val="22"/>
          <w:szCs w:val="22"/>
        </w:rPr>
        <w:t>R</w:t>
      </w:r>
      <w:r w:rsidR="00A0172A" w:rsidRPr="00A0172A">
        <w:rPr>
          <w:rFonts w:asciiTheme="majorHAnsi" w:eastAsia="Cambria" w:hAnsiTheme="majorHAnsi" w:cstheme="majorHAnsi"/>
          <w:sz w:val="22"/>
          <w:szCs w:val="22"/>
        </w:rPr>
        <w:t xml:space="preserve">esident </w:t>
      </w:r>
      <w:r w:rsidR="00A0172A">
        <w:rPr>
          <w:rFonts w:asciiTheme="majorHAnsi" w:eastAsia="Cambria" w:hAnsiTheme="majorHAnsi" w:cstheme="majorHAnsi"/>
          <w:sz w:val="22"/>
          <w:szCs w:val="22"/>
        </w:rPr>
        <w:t>Z</w:t>
      </w:r>
      <w:r w:rsidR="00A0172A" w:rsidRPr="00A0172A">
        <w:rPr>
          <w:rFonts w:asciiTheme="majorHAnsi" w:eastAsia="Cambria" w:hAnsiTheme="majorHAnsi" w:cstheme="majorHAnsi"/>
          <w:sz w:val="22"/>
          <w:szCs w:val="22"/>
        </w:rPr>
        <w:t>ones</w:t>
      </w:r>
    </w:p>
    <w:p w:rsidR="005F658B" w:rsidRPr="00FC4754" w:rsidRDefault="005F658B" w:rsidP="00537E5B">
      <w:pPr>
        <w:tabs>
          <w:tab w:val="left" w:pos="9450"/>
        </w:tabs>
        <w:rPr>
          <w:rFonts w:asciiTheme="majorHAnsi" w:eastAsia="Cambria" w:hAnsiTheme="majorHAnsi" w:cstheme="majorHAnsi"/>
          <w:sz w:val="22"/>
          <w:szCs w:val="22"/>
        </w:rPr>
      </w:pPr>
    </w:p>
    <w:p w:rsidR="00EC7ADE" w:rsidRPr="00FC4754" w:rsidRDefault="005E4398"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2.</w:t>
      </w:r>
      <w:r w:rsidRPr="00FC4754">
        <w:rPr>
          <w:rFonts w:asciiTheme="majorHAnsi" w:hAnsiTheme="majorHAnsi" w:cstheme="maj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7417F" w:rsidRPr="00FC4754" w:rsidRDefault="00E7417F"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iCs/>
          <w:color w:val="000000"/>
          <w:sz w:val="22"/>
          <w:szCs w:val="22"/>
          <w:highlight w:val="red"/>
        </w:rPr>
      </w:pPr>
    </w:p>
    <w:p w:rsidR="00B77C26" w:rsidRPr="00FC4754" w:rsidRDefault="00ED4A58" w:rsidP="00251473">
      <w:pPr>
        <w:tabs>
          <w:tab w:val="left" w:pos="9450"/>
        </w:tabs>
        <w:rPr>
          <w:rFonts w:asciiTheme="majorHAnsi" w:eastAsia="Cambria" w:hAnsiTheme="majorHAnsi" w:cstheme="majorHAnsi"/>
          <w:sz w:val="22"/>
          <w:szCs w:val="22"/>
        </w:rPr>
      </w:pPr>
      <w:r w:rsidRPr="00FC4754">
        <w:rPr>
          <w:rFonts w:asciiTheme="majorHAnsi" w:hAnsiTheme="majorHAnsi" w:cstheme="majorHAnsi"/>
          <w:sz w:val="22"/>
          <w:szCs w:val="22"/>
        </w:rPr>
        <w:t>Under the provisions of ANILCA, s</w:t>
      </w:r>
      <w:r w:rsidR="00523C15" w:rsidRPr="00FC4754">
        <w:rPr>
          <w:rFonts w:asciiTheme="majorHAnsi" w:hAnsiTheme="majorHAnsi" w:cstheme="majorHAnsi"/>
          <w:sz w:val="22"/>
          <w:szCs w:val="22"/>
        </w:rPr>
        <w:t xml:space="preserve">ubsistence harvests by local rural residents are </w:t>
      </w:r>
      <w:r w:rsidR="00B77C26" w:rsidRPr="00FC4754">
        <w:rPr>
          <w:rFonts w:asciiTheme="majorHAnsi" w:hAnsiTheme="majorHAnsi" w:cstheme="majorHAnsi"/>
          <w:sz w:val="22"/>
          <w:szCs w:val="22"/>
        </w:rPr>
        <w:t xml:space="preserve">considered to be </w:t>
      </w:r>
      <w:r w:rsidR="00D34841">
        <w:rPr>
          <w:rFonts w:asciiTheme="majorHAnsi" w:hAnsiTheme="majorHAnsi" w:cstheme="majorHAnsi"/>
          <w:sz w:val="22"/>
          <w:szCs w:val="22"/>
        </w:rPr>
        <w:t xml:space="preserve">the </w:t>
      </w:r>
      <w:r w:rsidR="00523C15" w:rsidRPr="00FC4754">
        <w:rPr>
          <w:rFonts w:asciiTheme="majorHAnsi" w:hAnsiTheme="majorHAnsi" w:cstheme="majorHAnsi"/>
          <w:sz w:val="22"/>
          <w:szCs w:val="22"/>
        </w:rPr>
        <w:t>priority consumptive use of park resources</w:t>
      </w:r>
      <w:r w:rsidR="00B77C26" w:rsidRPr="00FC4754">
        <w:rPr>
          <w:rFonts w:asciiTheme="majorHAnsi" w:hAnsiTheme="majorHAnsi" w:cstheme="majorHAnsi"/>
          <w:sz w:val="22"/>
          <w:szCs w:val="22"/>
        </w:rPr>
        <w:t xml:space="preserve">. This information collection will support the NPS management priorities at </w:t>
      </w:r>
      <w:r w:rsidR="00E8740A" w:rsidRPr="00FC4754">
        <w:rPr>
          <w:rFonts w:asciiTheme="majorHAnsi" w:hAnsiTheme="majorHAnsi" w:cstheme="majorHAnsi"/>
          <w:sz w:val="22"/>
          <w:szCs w:val="22"/>
        </w:rPr>
        <w:t>GAAR</w:t>
      </w:r>
      <w:r w:rsidR="00E8740A">
        <w:rPr>
          <w:rFonts w:asciiTheme="majorHAnsi" w:hAnsiTheme="majorHAnsi" w:cstheme="majorHAnsi"/>
          <w:sz w:val="22"/>
          <w:szCs w:val="22"/>
        </w:rPr>
        <w:t xml:space="preserve"> and </w:t>
      </w:r>
      <w:r w:rsidR="00B77C26" w:rsidRPr="00FC4754">
        <w:rPr>
          <w:rFonts w:asciiTheme="majorHAnsi" w:hAnsiTheme="majorHAnsi" w:cstheme="majorHAnsi"/>
          <w:sz w:val="22"/>
          <w:szCs w:val="22"/>
        </w:rPr>
        <w:t xml:space="preserve">WRST that address consumptive use of park resources by NPS-qualified subsistence users. </w:t>
      </w:r>
      <w:r w:rsidR="00B77C26" w:rsidRPr="00FC4754">
        <w:rPr>
          <w:rFonts w:asciiTheme="majorHAnsi" w:eastAsia="Cambria" w:hAnsiTheme="majorHAnsi" w:cstheme="majorHAnsi"/>
          <w:sz w:val="22"/>
          <w:szCs w:val="22"/>
        </w:rPr>
        <w:t xml:space="preserve">The information will be used by </w:t>
      </w:r>
      <w:r w:rsidR="00922C7F">
        <w:rPr>
          <w:rFonts w:asciiTheme="majorHAnsi" w:eastAsia="Cambria" w:hAnsiTheme="majorHAnsi" w:cstheme="majorHAnsi"/>
          <w:sz w:val="22"/>
          <w:szCs w:val="22"/>
        </w:rPr>
        <w:t xml:space="preserve">the NPS, the </w:t>
      </w:r>
      <w:r w:rsidR="00B77C26" w:rsidRPr="00FC4754">
        <w:rPr>
          <w:rFonts w:asciiTheme="majorHAnsi" w:eastAsia="Cambria" w:hAnsiTheme="majorHAnsi" w:cstheme="majorHAnsi"/>
          <w:sz w:val="22"/>
          <w:szCs w:val="22"/>
        </w:rPr>
        <w:t xml:space="preserve">Federal Subsistence Board, </w:t>
      </w:r>
      <w:r w:rsidR="00922C7F">
        <w:rPr>
          <w:rFonts w:asciiTheme="majorHAnsi" w:eastAsia="Cambria" w:hAnsiTheme="majorHAnsi" w:cstheme="majorHAnsi"/>
          <w:sz w:val="22"/>
          <w:szCs w:val="22"/>
        </w:rPr>
        <w:t xml:space="preserve">the </w:t>
      </w:r>
      <w:r w:rsidR="00B77C26" w:rsidRPr="00FC4754">
        <w:rPr>
          <w:rFonts w:asciiTheme="majorHAnsi" w:eastAsia="Cambria" w:hAnsiTheme="majorHAnsi" w:cstheme="majorHAnsi"/>
          <w:sz w:val="22"/>
          <w:szCs w:val="22"/>
        </w:rPr>
        <w:t xml:space="preserve">State of Alaska, </w:t>
      </w:r>
      <w:r w:rsidR="00D461B1">
        <w:rPr>
          <w:rFonts w:asciiTheme="majorHAnsi" w:eastAsia="Cambria" w:hAnsiTheme="majorHAnsi" w:cstheme="majorHAnsi"/>
          <w:sz w:val="22"/>
          <w:szCs w:val="22"/>
        </w:rPr>
        <w:t xml:space="preserve">and </w:t>
      </w:r>
      <w:r w:rsidR="00B77C26" w:rsidRPr="00FC4754">
        <w:rPr>
          <w:rFonts w:asciiTheme="majorHAnsi" w:eastAsia="Cambria" w:hAnsiTheme="majorHAnsi" w:cstheme="majorHAnsi"/>
          <w:sz w:val="22"/>
          <w:szCs w:val="22"/>
        </w:rPr>
        <w:t>local</w:t>
      </w:r>
      <w:r w:rsidR="00E8740A">
        <w:rPr>
          <w:rFonts w:asciiTheme="majorHAnsi" w:eastAsia="Cambria" w:hAnsiTheme="majorHAnsi" w:cstheme="majorHAnsi"/>
          <w:sz w:val="22"/>
          <w:szCs w:val="22"/>
        </w:rPr>
        <w:t>/</w:t>
      </w:r>
      <w:r w:rsidR="00B77C26" w:rsidRPr="00FC4754">
        <w:rPr>
          <w:rFonts w:asciiTheme="majorHAnsi" w:eastAsia="Cambria" w:hAnsiTheme="majorHAnsi" w:cstheme="majorHAnsi"/>
          <w:sz w:val="22"/>
          <w:szCs w:val="22"/>
        </w:rPr>
        <w:t>regional advisory councils in making recommendations and making decisions regarding the management of fish</w:t>
      </w:r>
      <w:r w:rsidR="00922C7F">
        <w:rPr>
          <w:rFonts w:asciiTheme="majorHAnsi" w:eastAsia="Cambria" w:hAnsiTheme="majorHAnsi" w:cstheme="majorHAnsi"/>
          <w:sz w:val="22"/>
          <w:szCs w:val="22"/>
        </w:rPr>
        <w:t>,</w:t>
      </w:r>
      <w:r w:rsidR="00B77C26" w:rsidRPr="00FC4754">
        <w:rPr>
          <w:rFonts w:asciiTheme="majorHAnsi" w:eastAsia="Cambria" w:hAnsiTheme="majorHAnsi" w:cstheme="majorHAnsi"/>
          <w:sz w:val="22"/>
          <w:szCs w:val="22"/>
        </w:rPr>
        <w:t xml:space="preserve"> wildlife</w:t>
      </w:r>
      <w:r w:rsidR="00922C7F">
        <w:rPr>
          <w:rFonts w:asciiTheme="majorHAnsi" w:eastAsia="Cambria" w:hAnsiTheme="majorHAnsi" w:cstheme="majorHAnsi"/>
          <w:sz w:val="22"/>
          <w:szCs w:val="22"/>
        </w:rPr>
        <w:t>, and plants</w:t>
      </w:r>
      <w:r w:rsidR="00B77C26" w:rsidRPr="00FC4754">
        <w:rPr>
          <w:rFonts w:asciiTheme="majorHAnsi" w:eastAsia="Cambria" w:hAnsiTheme="majorHAnsi" w:cstheme="majorHAnsi"/>
          <w:sz w:val="22"/>
          <w:szCs w:val="22"/>
        </w:rPr>
        <w:t xml:space="preserve"> in the region (e.g., seasons, harvest limits, and which communities have customarily and traditionally used various resources).</w:t>
      </w:r>
    </w:p>
    <w:p w:rsidR="00B77C26" w:rsidRPr="00FC4754" w:rsidRDefault="00B77C26" w:rsidP="00251473">
      <w:pPr>
        <w:tabs>
          <w:tab w:val="left" w:pos="9450"/>
        </w:tabs>
        <w:rPr>
          <w:rFonts w:asciiTheme="majorHAnsi" w:hAnsiTheme="majorHAnsi" w:cstheme="majorHAnsi"/>
          <w:sz w:val="22"/>
          <w:szCs w:val="22"/>
        </w:rPr>
      </w:pPr>
    </w:p>
    <w:p w:rsidR="008E4999" w:rsidRPr="00FC4754" w:rsidRDefault="007F2631" w:rsidP="00251473">
      <w:pPr>
        <w:tabs>
          <w:tab w:val="left" w:pos="9450"/>
        </w:tabs>
        <w:rPr>
          <w:rFonts w:asciiTheme="majorHAnsi" w:hAnsiTheme="majorHAnsi" w:cstheme="majorHAnsi"/>
          <w:sz w:val="22"/>
          <w:szCs w:val="22"/>
        </w:rPr>
      </w:pPr>
      <w:r>
        <w:rPr>
          <w:rFonts w:asciiTheme="majorHAnsi" w:hAnsiTheme="majorHAnsi" w:cstheme="majorHAnsi"/>
          <w:sz w:val="22"/>
          <w:szCs w:val="22"/>
        </w:rPr>
        <w:t xml:space="preserve">A </w:t>
      </w:r>
      <w:r w:rsidR="00B02523">
        <w:rPr>
          <w:rFonts w:asciiTheme="majorHAnsi" w:hAnsiTheme="majorHAnsi" w:cstheme="majorHAnsi"/>
          <w:sz w:val="22"/>
          <w:szCs w:val="22"/>
        </w:rPr>
        <w:t xml:space="preserve">facilitator </w:t>
      </w:r>
      <w:r w:rsidR="001E7272">
        <w:rPr>
          <w:rFonts w:asciiTheme="majorHAnsi" w:hAnsiTheme="majorHAnsi" w:cstheme="majorHAnsi"/>
          <w:sz w:val="22"/>
          <w:szCs w:val="22"/>
        </w:rPr>
        <w:t xml:space="preserve">will </w:t>
      </w:r>
      <w:r w:rsidR="00B02523">
        <w:rPr>
          <w:rFonts w:asciiTheme="majorHAnsi" w:hAnsiTheme="majorHAnsi" w:cstheme="majorHAnsi"/>
          <w:sz w:val="22"/>
          <w:szCs w:val="22"/>
        </w:rPr>
        <w:t>use the proposed questionnaires to gather information from</w:t>
      </w:r>
      <w:r w:rsidR="001C3548" w:rsidRPr="00FC4754">
        <w:rPr>
          <w:rFonts w:asciiTheme="majorHAnsi" w:hAnsiTheme="majorHAnsi" w:cstheme="majorHAnsi"/>
          <w:sz w:val="22"/>
          <w:szCs w:val="22"/>
        </w:rPr>
        <w:t xml:space="preserve"> </w:t>
      </w:r>
      <w:r w:rsidR="00ED4A58" w:rsidRPr="00FC4754">
        <w:rPr>
          <w:rFonts w:asciiTheme="majorHAnsi" w:hAnsiTheme="majorHAnsi" w:cstheme="majorHAnsi"/>
          <w:sz w:val="22"/>
          <w:szCs w:val="22"/>
        </w:rPr>
        <w:t xml:space="preserve">residents of </w:t>
      </w:r>
      <w:r w:rsidR="00E8740A">
        <w:rPr>
          <w:rFonts w:asciiTheme="majorHAnsi" w:hAnsiTheme="majorHAnsi" w:cstheme="majorHAnsi"/>
          <w:sz w:val="22"/>
          <w:szCs w:val="22"/>
        </w:rPr>
        <w:t>16</w:t>
      </w:r>
      <w:r w:rsidR="00E8740A" w:rsidRPr="00FC4754">
        <w:rPr>
          <w:rFonts w:asciiTheme="majorHAnsi" w:hAnsiTheme="majorHAnsi" w:cstheme="majorHAnsi"/>
          <w:sz w:val="22"/>
          <w:szCs w:val="22"/>
        </w:rPr>
        <w:t xml:space="preserve"> </w:t>
      </w:r>
      <w:r w:rsidR="00ED4A58" w:rsidRPr="00FC4754">
        <w:rPr>
          <w:rFonts w:asciiTheme="majorHAnsi" w:hAnsiTheme="majorHAnsi" w:cstheme="majorHAnsi"/>
          <w:sz w:val="22"/>
          <w:szCs w:val="22"/>
        </w:rPr>
        <w:t>communities with subsistence eligibility in GAAR and WRST</w:t>
      </w:r>
      <w:r w:rsidR="00B77C26" w:rsidRPr="00FC4754">
        <w:rPr>
          <w:rFonts w:asciiTheme="majorHAnsi" w:hAnsiTheme="majorHAnsi" w:cstheme="majorHAnsi"/>
          <w:sz w:val="22"/>
          <w:szCs w:val="22"/>
        </w:rPr>
        <w:t xml:space="preserve">. The </w:t>
      </w:r>
      <w:r w:rsidR="00B02523">
        <w:rPr>
          <w:rFonts w:asciiTheme="majorHAnsi" w:hAnsiTheme="majorHAnsi" w:cstheme="majorHAnsi"/>
          <w:sz w:val="22"/>
          <w:szCs w:val="22"/>
        </w:rPr>
        <w:t>facilitator will ask</w:t>
      </w:r>
      <w:r w:rsidR="008E4999" w:rsidRPr="00FC4754">
        <w:rPr>
          <w:rFonts w:asciiTheme="majorHAnsi" w:hAnsiTheme="majorHAnsi" w:cstheme="majorHAnsi"/>
          <w:sz w:val="22"/>
          <w:szCs w:val="22"/>
        </w:rPr>
        <w:t xml:space="preserve"> questions</w:t>
      </w:r>
      <w:r w:rsidR="00ED4A58" w:rsidRPr="00FC4754">
        <w:rPr>
          <w:rFonts w:asciiTheme="majorHAnsi" w:hAnsiTheme="majorHAnsi" w:cstheme="majorHAnsi"/>
          <w:sz w:val="22"/>
          <w:szCs w:val="22"/>
        </w:rPr>
        <w:t xml:space="preserve"> about harvests, use</w:t>
      </w:r>
      <w:r w:rsidR="008E4999" w:rsidRPr="00FC4754">
        <w:rPr>
          <w:rFonts w:asciiTheme="majorHAnsi" w:hAnsiTheme="majorHAnsi" w:cstheme="majorHAnsi"/>
          <w:sz w:val="22"/>
          <w:szCs w:val="22"/>
        </w:rPr>
        <w:t>s</w:t>
      </w:r>
      <w:r>
        <w:rPr>
          <w:rFonts w:asciiTheme="majorHAnsi" w:hAnsiTheme="majorHAnsi" w:cstheme="majorHAnsi"/>
          <w:sz w:val="22"/>
          <w:szCs w:val="22"/>
        </w:rPr>
        <w:t>,</w:t>
      </w:r>
      <w:r w:rsidR="00ED4A58" w:rsidRPr="00FC4754">
        <w:rPr>
          <w:rFonts w:asciiTheme="majorHAnsi" w:hAnsiTheme="majorHAnsi" w:cstheme="majorHAnsi"/>
          <w:sz w:val="22"/>
          <w:szCs w:val="22"/>
        </w:rPr>
        <w:t xml:space="preserve"> and sharing of subsistence resources</w:t>
      </w:r>
      <w:r w:rsidR="008E4999" w:rsidRPr="00FC4754">
        <w:rPr>
          <w:rFonts w:asciiTheme="majorHAnsi" w:hAnsiTheme="majorHAnsi" w:cstheme="majorHAnsi"/>
          <w:sz w:val="22"/>
          <w:szCs w:val="22"/>
        </w:rPr>
        <w:t>.</w:t>
      </w:r>
      <w:r>
        <w:rPr>
          <w:rFonts w:asciiTheme="majorHAnsi" w:hAnsiTheme="majorHAnsi" w:cstheme="majorHAnsi"/>
          <w:sz w:val="22"/>
          <w:szCs w:val="22"/>
        </w:rPr>
        <w:t xml:space="preserve"> S</w:t>
      </w:r>
      <w:r w:rsidR="00ED4A58" w:rsidRPr="00FC4754">
        <w:rPr>
          <w:rFonts w:asciiTheme="majorHAnsi" w:hAnsiTheme="majorHAnsi" w:cstheme="majorHAnsi"/>
          <w:sz w:val="22"/>
          <w:szCs w:val="22"/>
        </w:rPr>
        <w:t>earch and harvest area</w:t>
      </w:r>
      <w:r>
        <w:rPr>
          <w:rFonts w:asciiTheme="majorHAnsi" w:hAnsiTheme="majorHAnsi" w:cstheme="majorHAnsi"/>
          <w:sz w:val="22"/>
          <w:szCs w:val="22"/>
        </w:rPr>
        <w:t xml:space="preserve">s will also be mapped during the interviews. </w:t>
      </w:r>
      <w:r w:rsidR="00ED4A58" w:rsidRPr="00FC4754">
        <w:rPr>
          <w:rFonts w:asciiTheme="majorHAnsi" w:hAnsiTheme="majorHAnsi" w:cstheme="majorHAnsi"/>
          <w:sz w:val="22"/>
          <w:szCs w:val="22"/>
        </w:rPr>
        <w:t xml:space="preserve"> </w:t>
      </w:r>
      <w:r>
        <w:rPr>
          <w:rFonts w:asciiTheme="majorHAnsi" w:hAnsiTheme="majorHAnsi" w:cstheme="majorHAnsi"/>
          <w:sz w:val="22"/>
          <w:szCs w:val="22"/>
        </w:rPr>
        <w:t>H</w:t>
      </w:r>
      <w:r w:rsidR="00ED4A58" w:rsidRPr="00FC4754">
        <w:rPr>
          <w:rFonts w:asciiTheme="majorHAnsi" w:hAnsiTheme="majorHAnsi" w:cstheme="majorHAnsi"/>
          <w:sz w:val="22"/>
          <w:szCs w:val="22"/>
        </w:rPr>
        <w:t>ousehold demographics and the involvement of individual household members in subsistence activities</w:t>
      </w:r>
      <w:r>
        <w:rPr>
          <w:rFonts w:asciiTheme="majorHAnsi" w:hAnsiTheme="majorHAnsi" w:cstheme="majorHAnsi"/>
          <w:sz w:val="22"/>
          <w:szCs w:val="22"/>
        </w:rPr>
        <w:t xml:space="preserve"> will also be collected</w:t>
      </w:r>
      <w:r w:rsidR="00ED4A58" w:rsidRPr="00FC4754">
        <w:rPr>
          <w:rFonts w:asciiTheme="majorHAnsi" w:hAnsiTheme="majorHAnsi" w:cstheme="majorHAnsi"/>
          <w:sz w:val="22"/>
          <w:szCs w:val="22"/>
        </w:rPr>
        <w:t>.</w:t>
      </w:r>
      <w:r w:rsidR="003D3A23" w:rsidRPr="00FC4754">
        <w:rPr>
          <w:rFonts w:asciiTheme="majorHAnsi" w:hAnsiTheme="majorHAnsi" w:cstheme="majorHAnsi"/>
          <w:sz w:val="22"/>
          <w:szCs w:val="22"/>
        </w:rPr>
        <w:t xml:space="preserve"> </w:t>
      </w:r>
    </w:p>
    <w:p w:rsidR="008E4999" w:rsidRPr="00FC4754" w:rsidRDefault="008E4999" w:rsidP="00251473">
      <w:pPr>
        <w:tabs>
          <w:tab w:val="left" w:pos="9450"/>
        </w:tabs>
        <w:rPr>
          <w:rFonts w:asciiTheme="majorHAnsi" w:hAnsiTheme="majorHAnsi" w:cstheme="majorHAnsi"/>
          <w:sz w:val="22"/>
          <w:szCs w:val="22"/>
        </w:rPr>
      </w:pPr>
    </w:p>
    <w:p w:rsidR="007F2631" w:rsidRDefault="00763F80"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The survey</w:t>
      </w:r>
      <w:r w:rsidR="000F137E" w:rsidRPr="00FC4754">
        <w:rPr>
          <w:rFonts w:asciiTheme="majorHAnsi" w:hAnsiTheme="majorHAnsi" w:cstheme="majorHAnsi"/>
          <w:sz w:val="22"/>
          <w:szCs w:val="22"/>
        </w:rPr>
        <w:t xml:space="preserve"> will </w:t>
      </w:r>
      <w:r w:rsidRPr="00FC4754">
        <w:rPr>
          <w:rFonts w:asciiTheme="majorHAnsi" w:hAnsiTheme="majorHAnsi" w:cstheme="majorHAnsi"/>
          <w:sz w:val="22"/>
          <w:szCs w:val="22"/>
        </w:rPr>
        <w:t xml:space="preserve">document subsistence activities over the past year </w:t>
      </w:r>
      <w:r w:rsidR="00DF384F" w:rsidRPr="00FC4754">
        <w:rPr>
          <w:rFonts w:asciiTheme="majorHAnsi" w:hAnsiTheme="majorHAnsi" w:cstheme="majorHAnsi"/>
          <w:sz w:val="22"/>
          <w:szCs w:val="22"/>
        </w:rPr>
        <w:t xml:space="preserve">(January </w:t>
      </w:r>
      <w:r w:rsidR="00C04787" w:rsidRPr="00FC4754">
        <w:rPr>
          <w:rFonts w:asciiTheme="majorHAnsi" w:hAnsiTheme="majorHAnsi" w:cstheme="majorHAnsi"/>
          <w:sz w:val="22"/>
          <w:szCs w:val="22"/>
        </w:rPr>
        <w:t>t</w:t>
      </w:r>
      <w:r w:rsidR="00C04787">
        <w:rPr>
          <w:rFonts w:asciiTheme="majorHAnsi" w:hAnsiTheme="majorHAnsi" w:cstheme="majorHAnsi"/>
          <w:sz w:val="22"/>
          <w:szCs w:val="22"/>
        </w:rPr>
        <w:t>hrough</w:t>
      </w:r>
      <w:r w:rsidR="00C04787" w:rsidRPr="00FC4754">
        <w:rPr>
          <w:rFonts w:asciiTheme="majorHAnsi" w:hAnsiTheme="majorHAnsi" w:cstheme="majorHAnsi"/>
          <w:sz w:val="22"/>
          <w:szCs w:val="22"/>
        </w:rPr>
        <w:t xml:space="preserve"> </w:t>
      </w:r>
      <w:r w:rsidR="00DF384F" w:rsidRPr="00FC4754">
        <w:rPr>
          <w:rFonts w:asciiTheme="majorHAnsi" w:hAnsiTheme="majorHAnsi" w:cstheme="majorHAnsi"/>
          <w:sz w:val="22"/>
          <w:szCs w:val="22"/>
        </w:rPr>
        <w:t xml:space="preserve">December) </w:t>
      </w:r>
      <w:r w:rsidRPr="00FC4754">
        <w:rPr>
          <w:rFonts w:asciiTheme="majorHAnsi" w:hAnsiTheme="majorHAnsi" w:cstheme="majorHAnsi"/>
          <w:sz w:val="22"/>
          <w:szCs w:val="22"/>
        </w:rPr>
        <w:t>for each sampled household</w:t>
      </w:r>
      <w:r w:rsidR="000F137E" w:rsidRPr="00FC4754">
        <w:rPr>
          <w:rFonts w:asciiTheme="majorHAnsi" w:hAnsiTheme="majorHAnsi" w:cstheme="majorHAnsi"/>
          <w:sz w:val="22"/>
          <w:szCs w:val="22"/>
        </w:rPr>
        <w:t>.</w:t>
      </w:r>
      <w:r w:rsidR="00CD1828" w:rsidRPr="00FC4754">
        <w:rPr>
          <w:rFonts w:asciiTheme="majorHAnsi" w:hAnsiTheme="majorHAnsi" w:cstheme="majorHAnsi"/>
          <w:sz w:val="22"/>
          <w:szCs w:val="22"/>
        </w:rPr>
        <w:t xml:space="preserve"> </w:t>
      </w:r>
      <w:r w:rsidR="000F137E" w:rsidRPr="00FC4754">
        <w:rPr>
          <w:rFonts w:asciiTheme="majorHAnsi" w:hAnsiTheme="majorHAnsi" w:cstheme="majorHAnsi"/>
          <w:sz w:val="22"/>
          <w:szCs w:val="22"/>
        </w:rPr>
        <w:t xml:space="preserve"> T</w:t>
      </w:r>
      <w:r w:rsidRPr="00FC4754">
        <w:rPr>
          <w:rFonts w:asciiTheme="majorHAnsi" w:hAnsiTheme="majorHAnsi" w:cstheme="majorHAnsi"/>
          <w:sz w:val="22"/>
          <w:szCs w:val="22"/>
        </w:rPr>
        <w:t>he head of</w:t>
      </w:r>
      <w:r w:rsidR="00CD1828" w:rsidRPr="00FC4754">
        <w:rPr>
          <w:rFonts w:asciiTheme="majorHAnsi" w:hAnsiTheme="majorHAnsi" w:cstheme="majorHAnsi"/>
          <w:sz w:val="22"/>
          <w:szCs w:val="22"/>
        </w:rPr>
        <w:t xml:space="preserve"> </w:t>
      </w:r>
      <w:r w:rsidRPr="00FC4754">
        <w:rPr>
          <w:rFonts w:asciiTheme="majorHAnsi" w:hAnsiTheme="majorHAnsi" w:cstheme="majorHAnsi"/>
          <w:sz w:val="22"/>
          <w:szCs w:val="22"/>
        </w:rPr>
        <w:t>household</w:t>
      </w:r>
      <w:r w:rsidR="000F137E" w:rsidRPr="00FC4754">
        <w:rPr>
          <w:rFonts w:asciiTheme="majorHAnsi" w:hAnsiTheme="majorHAnsi" w:cstheme="majorHAnsi"/>
          <w:sz w:val="22"/>
          <w:szCs w:val="22"/>
        </w:rPr>
        <w:t xml:space="preserve"> will be asked to </w:t>
      </w:r>
      <w:r w:rsidRPr="00FC4754">
        <w:rPr>
          <w:rFonts w:asciiTheme="majorHAnsi" w:hAnsiTheme="majorHAnsi" w:cstheme="majorHAnsi"/>
          <w:sz w:val="22"/>
          <w:szCs w:val="22"/>
        </w:rPr>
        <w:t xml:space="preserve">respond for each household. </w:t>
      </w:r>
    </w:p>
    <w:p w:rsidR="007F2631" w:rsidRDefault="007F2631"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63F80" w:rsidRPr="00FC4754" w:rsidRDefault="00DF384F"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 xml:space="preserve">The </w:t>
      </w:r>
      <w:r w:rsidR="000F137E" w:rsidRPr="00FC4754">
        <w:rPr>
          <w:rFonts w:asciiTheme="majorHAnsi" w:hAnsiTheme="majorHAnsi" w:cstheme="majorHAnsi"/>
          <w:sz w:val="22"/>
          <w:szCs w:val="22"/>
        </w:rPr>
        <w:t xml:space="preserve">categories </w:t>
      </w:r>
      <w:r w:rsidR="007F2631">
        <w:rPr>
          <w:rFonts w:asciiTheme="majorHAnsi" w:hAnsiTheme="majorHAnsi" w:cstheme="majorHAnsi"/>
          <w:sz w:val="22"/>
          <w:szCs w:val="22"/>
        </w:rPr>
        <w:t xml:space="preserve">of questions </w:t>
      </w:r>
      <w:r w:rsidR="000F137E" w:rsidRPr="00FC4754">
        <w:rPr>
          <w:rFonts w:asciiTheme="majorHAnsi" w:hAnsiTheme="majorHAnsi" w:cstheme="majorHAnsi"/>
          <w:sz w:val="22"/>
          <w:szCs w:val="22"/>
        </w:rPr>
        <w:t xml:space="preserve">in the </w:t>
      </w:r>
      <w:r w:rsidRPr="00FC4754">
        <w:rPr>
          <w:rFonts w:asciiTheme="majorHAnsi" w:hAnsiTheme="majorHAnsi" w:cstheme="majorHAnsi"/>
          <w:sz w:val="22"/>
          <w:szCs w:val="22"/>
        </w:rPr>
        <w:t xml:space="preserve">survey </w:t>
      </w:r>
      <w:r w:rsidR="00763F80" w:rsidRPr="00FC4754">
        <w:rPr>
          <w:rFonts w:asciiTheme="majorHAnsi" w:hAnsiTheme="majorHAnsi" w:cstheme="majorHAnsi"/>
          <w:sz w:val="22"/>
          <w:szCs w:val="22"/>
        </w:rPr>
        <w:t>are</w:t>
      </w:r>
      <w:r w:rsidR="00F90B58" w:rsidRPr="00FC4754">
        <w:rPr>
          <w:rFonts w:asciiTheme="majorHAnsi" w:hAnsiTheme="majorHAnsi" w:cstheme="majorHAnsi"/>
          <w:sz w:val="22"/>
          <w:szCs w:val="22"/>
        </w:rPr>
        <w:t xml:space="preserve"> as follows</w:t>
      </w:r>
      <w:r w:rsidR="00763F80" w:rsidRPr="00FC4754">
        <w:rPr>
          <w:rFonts w:asciiTheme="majorHAnsi" w:hAnsiTheme="majorHAnsi" w:cstheme="majorHAnsi"/>
          <w:sz w:val="22"/>
          <w:szCs w:val="22"/>
        </w:rPr>
        <w:t>:</w:t>
      </w:r>
    </w:p>
    <w:p w:rsidR="00DF384F" w:rsidRPr="00FC4754" w:rsidRDefault="00DF384F"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63F80" w:rsidRPr="00FC4754" w:rsidRDefault="00763F80"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t>Individual characteristics</w:t>
      </w:r>
      <w:r w:rsidR="008E4999" w:rsidRPr="00FC4754">
        <w:rPr>
          <w:rFonts w:asciiTheme="majorHAnsi" w:hAnsiTheme="majorHAnsi" w:cstheme="majorHAnsi"/>
          <w:sz w:val="22"/>
          <w:szCs w:val="22"/>
          <w:u w:val="single"/>
        </w:rPr>
        <w:t>:</w:t>
      </w:r>
      <w:r w:rsidRPr="00FC4754">
        <w:rPr>
          <w:rFonts w:asciiTheme="majorHAnsi" w:hAnsiTheme="majorHAnsi" w:cstheme="majorHAnsi"/>
          <w:sz w:val="22"/>
          <w:szCs w:val="22"/>
        </w:rPr>
        <w:t xml:space="preserve"> </w:t>
      </w:r>
      <w:r w:rsidR="000F137E" w:rsidRPr="00FC4754">
        <w:rPr>
          <w:rFonts w:asciiTheme="majorHAnsi" w:hAnsiTheme="majorHAnsi" w:cstheme="majorHAnsi"/>
          <w:sz w:val="22"/>
          <w:szCs w:val="22"/>
        </w:rPr>
        <w:t>G</w:t>
      </w:r>
      <w:r w:rsidR="001D552C" w:rsidRPr="00FC4754">
        <w:rPr>
          <w:rFonts w:asciiTheme="majorHAnsi" w:hAnsiTheme="majorHAnsi" w:cstheme="majorHAnsi"/>
          <w:sz w:val="22"/>
          <w:szCs w:val="22"/>
        </w:rPr>
        <w:t xml:space="preserve">ender, ethnicity, age, where the family lived when </w:t>
      </w:r>
      <w:r w:rsidR="008E4999" w:rsidRPr="00FC4754">
        <w:rPr>
          <w:rFonts w:asciiTheme="majorHAnsi" w:hAnsiTheme="majorHAnsi" w:cstheme="majorHAnsi"/>
          <w:sz w:val="22"/>
          <w:szCs w:val="22"/>
        </w:rPr>
        <w:t>the respondent was</w:t>
      </w:r>
      <w:r w:rsidR="001D552C" w:rsidRPr="00FC4754">
        <w:rPr>
          <w:rFonts w:asciiTheme="majorHAnsi" w:hAnsiTheme="majorHAnsi" w:cstheme="majorHAnsi"/>
          <w:sz w:val="22"/>
          <w:szCs w:val="22"/>
        </w:rPr>
        <w:t xml:space="preserve"> born, length of time in the community, </w:t>
      </w:r>
      <w:r w:rsidR="008E4999" w:rsidRPr="00FC4754">
        <w:rPr>
          <w:rFonts w:asciiTheme="majorHAnsi" w:hAnsiTheme="majorHAnsi" w:cstheme="majorHAnsi"/>
          <w:sz w:val="22"/>
          <w:szCs w:val="22"/>
        </w:rPr>
        <w:t>and educational level</w:t>
      </w:r>
      <w:r w:rsidR="005942F3" w:rsidRPr="00FC4754">
        <w:rPr>
          <w:rFonts w:asciiTheme="majorHAnsi" w:hAnsiTheme="majorHAnsi" w:cstheme="majorHAnsi"/>
          <w:sz w:val="22"/>
          <w:szCs w:val="22"/>
        </w:rPr>
        <w:t xml:space="preserve"> will be used to understand the </w:t>
      </w:r>
      <w:r w:rsidR="005942F3" w:rsidRPr="00FC4754">
        <w:rPr>
          <w:rFonts w:asciiTheme="majorHAnsi" w:hAnsiTheme="majorHAnsi" w:cstheme="majorHAnsi"/>
          <w:sz w:val="22"/>
          <w:szCs w:val="22"/>
        </w:rPr>
        <w:lastRenderedPageBreak/>
        <w:t xml:space="preserve">variability in subsistence harvest patterns between households.  </w:t>
      </w:r>
    </w:p>
    <w:p w:rsidR="00CD1828" w:rsidRPr="00FC4754" w:rsidRDefault="00CD1828"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p>
    <w:p w:rsidR="005942F3" w:rsidRPr="00FC4754" w:rsidRDefault="001D552C"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t>Individual participation</w:t>
      </w:r>
      <w:r w:rsidR="00E8740A">
        <w:rPr>
          <w:rFonts w:asciiTheme="majorHAnsi" w:hAnsiTheme="majorHAnsi" w:cstheme="majorHAnsi"/>
          <w:sz w:val="22"/>
          <w:szCs w:val="22"/>
        </w:rPr>
        <w:t>:</w:t>
      </w:r>
      <w:r w:rsidR="003729E2" w:rsidRPr="00FC4754">
        <w:rPr>
          <w:rFonts w:asciiTheme="majorHAnsi" w:hAnsiTheme="majorHAnsi" w:cstheme="majorHAnsi"/>
          <w:sz w:val="22"/>
          <w:szCs w:val="22"/>
        </w:rPr>
        <w:t xml:space="preserve"> The</w:t>
      </w:r>
      <w:r w:rsidR="005942F3" w:rsidRPr="00FC4754">
        <w:rPr>
          <w:rFonts w:asciiTheme="majorHAnsi" w:hAnsiTheme="majorHAnsi" w:cstheme="majorHAnsi"/>
          <w:sz w:val="22"/>
          <w:szCs w:val="22"/>
        </w:rPr>
        <w:t>se</w:t>
      </w:r>
      <w:r w:rsidR="003729E2" w:rsidRPr="00FC4754">
        <w:rPr>
          <w:rFonts w:asciiTheme="majorHAnsi" w:hAnsiTheme="majorHAnsi" w:cstheme="majorHAnsi"/>
          <w:sz w:val="22"/>
          <w:szCs w:val="22"/>
        </w:rPr>
        <w:t xml:space="preserve"> questions </w:t>
      </w:r>
      <w:r w:rsidR="005942F3" w:rsidRPr="00FC4754">
        <w:rPr>
          <w:rFonts w:asciiTheme="majorHAnsi" w:hAnsiTheme="majorHAnsi" w:cstheme="majorHAnsi"/>
          <w:sz w:val="22"/>
          <w:szCs w:val="22"/>
        </w:rPr>
        <w:t>will</w:t>
      </w:r>
      <w:r w:rsidR="003729E2" w:rsidRPr="00FC4754">
        <w:rPr>
          <w:rFonts w:asciiTheme="majorHAnsi" w:hAnsiTheme="majorHAnsi" w:cstheme="majorHAnsi"/>
          <w:sz w:val="22"/>
          <w:szCs w:val="22"/>
        </w:rPr>
        <w:t xml:space="preserve"> provide information </w:t>
      </w:r>
      <w:r w:rsidR="005942F3" w:rsidRPr="00FC4754">
        <w:rPr>
          <w:rFonts w:asciiTheme="majorHAnsi" w:hAnsiTheme="majorHAnsi" w:cstheme="majorHAnsi"/>
          <w:sz w:val="22"/>
          <w:szCs w:val="22"/>
        </w:rPr>
        <w:t>needed to</w:t>
      </w:r>
      <w:r w:rsidR="003729E2" w:rsidRPr="00FC4754">
        <w:rPr>
          <w:rFonts w:asciiTheme="majorHAnsi" w:hAnsiTheme="majorHAnsi" w:cstheme="majorHAnsi"/>
          <w:sz w:val="22"/>
          <w:szCs w:val="22"/>
        </w:rPr>
        <w:t xml:space="preserve"> </w:t>
      </w:r>
      <w:r w:rsidR="005942F3" w:rsidRPr="00FC4754">
        <w:rPr>
          <w:rFonts w:asciiTheme="majorHAnsi" w:hAnsiTheme="majorHAnsi" w:cstheme="majorHAnsi"/>
          <w:sz w:val="22"/>
          <w:szCs w:val="22"/>
        </w:rPr>
        <w:t xml:space="preserve">learn more about the members of the </w:t>
      </w:r>
      <w:r w:rsidR="003729E2" w:rsidRPr="00FC4754">
        <w:rPr>
          <w:rFonts w:asciiTheme="majorHAnsi" w:hAnsiTheme="majorHAnsi" w:cstheme="majorHAnsi"/>
          <w:sz w:val="22"/>
          <w:szCs w:val="22"/>
        </w:rPr>
        <w:t xml:space="preserve">household </w:t>
      </w:r>
      <w:r w:rsidR="005942F3" w:rsidRPr="00FC4754">
        <w:rPr>
          <w:rFonts w:asciiTheme="majorHAnsi" w:hAnsiTheme="majorHAnsi" w:cstheme="majorHAnsi"/>
          <w:sz w:val="22"/>
          <w:szCs w:val="22"/>
        </w:rPr>
        <w:t xml:space="preserve">who are </w:t>
      </w:r>
      <w:r w:rsidR="003729E2" w:rsidRPr="00FC4754">
        <w:rPr>
          <w:rFonts w:asciiTheme="majorHAnsi" w:hAnsiTheme="majorHAnsi" w:cstheme="majorHAnsi"/>
          <w:sz w:val="22"/>
          <w:szCs w:val="22"/>
        </w:rPr>
        <w:t>engaged in subsistence activities and especially</w:t>
      </w:r>
      <w:r w:rsidR="009E5874" w:rsidRPr="00FC4754">
        <w:rPr>
          <w:rFonts w:asciiTheme="majorHAnsi" w:hAnsiTheme="majorHAnsi" w:cstheme="majorHAnsi"/>
          <w:sz w:val="22"/>
          <w:szCs w:val="22"/>
        </w:rPr>
        <w:t xml:space="preserve"> whether</w:t>
      </w:r>
      <w:r w:rsidR="003729E2" w:rsidRPr="00FC4754">
        <w:rPr>
          <w:rFonts w:asciiTheme="majorHAnsi" w:hAnsiTheme="majorHAnsi" w:cstheme="majorHAnsi"/>
          <w:sz w:val="22"/>
          <w:szCs w:val="22"/>
        </w:rPr>
        <w:t xml:space="preserve"> </w:t>
      </w:r>
      <w:r w:rsidR="008E4999" w:rsidRPr="00FC4754">
        <w:rPr>
          <w:rFonts w:asciiTheme="majorHAnsi" w:hAnsiTheme="majorHAnsi" w:cstheme="majorHAnsi"/>
          <w:sz w:val="22"/>
          <w:szCs w:val="22"/>
        </w:rPr>
        <w:t>younger members participate</w:t>
      </w:r>
      <w:r w:rsidR="003729E2" w:rsidRPr="00FC4754">
        <w:rPr>
          <w:rFonts w:asciiTheme="majorHAnsi" w:hAnsiTheme="majorHAnsi" w:cstheme="majorHAnsi"/>
          <w:sz w:val="22"/>
          <w:szCs w:val="22"/>
        </w:rPr>
        <w:t xml:space="preserve"> in subsistence</w:t>
      </w:r>
      <w:r w:rsidR="005942F3" w:rsidRPr="00FC4754">
        <w:rPr>
          <w:rFonts w:asciiTheme="majorHAnsi" w:hAnsiTheme="majorHAnsi" w:cstheme="majorHAnsi"/>
          <w:sz w:val="22"/>
          <w:szCs w:val="22"/>
        </w:rPr>
        <w:t xml:space="preserve"> activities</w:t>
      </w:r>
      <w:r w:rsidR="003729E2" w:rsidRPr="00FC4754">
        <w:rPr>
          <w:rFonts w:asciiTheme="majorHAnsi" w:hAnsiTheme="majorHAnsi" w:cstheme="majorHAnsi"/>
          <w:sz w:val="22"/>
          <w:szCs w:val="22"/>
        </w:rPr>
        <w:t xml:space="preserve">. </w:t>
      </w:r>
    </w:p>
    <w:p w:rsidR="005942F3" w:rsidRPr="00FC4754" w:rsidRDefault="005942F3" w:rsidP="003F6235">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1D552C" w:rsidRPr="00FC4754" w:rsidRDefault="005942F3" w:rsidP="003F6235">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w:t>
      </w:r>
      <w:r w:rsidR="003729E2" w:rsidRPr="00FC4754">
        <w:rPr>
          <w:rFonts w:asciiTheme="majorHAnsi" w:hAnsiTheme="majorHAnsi" w:cstheme="majorHAnsi"/>
          <w:sz w:val="22"/>
          <w:szCs w:val="22"/>
        </w:rPr>
        <w:t xml:space="preserve">he remaining questions in the survey </w:t>
      </w:r>
      <w:r w:rsidRPr="00FC4754">
        <w:rPr>
          <w:rFonts w:asciiTheme="majorHAnsi" w:hAnsiTheme="majorHAnsi" w:cstheme="majorHAnsi"/>
          <w:sz w:val="22"/>
          <w:szCs w:val="22"/>
        </w:rPr>
        <w:t>will be</w:t>
      </w:r>
      <w:r w:rsidR="003729E2" w:rsidRPr="00FC4754">
        <w:rPr>
          <w:rFonts w:asciiTheme="majorHAnsi" w:hAnsiTheme="majorHAnsi" w:cstheme="majorHAnsi"/>
          <w:sz w:val="22"/>
          <w:szCs w:val="22"/>
        </w:rPr>
        <w:t xml:space="preserve"> asked at a household level rather than an individual level.</w:t>
      </w:r>
    </w:p>
    <w:p w:rsidR="001D552C" w:rsidRPr="00FC4754" w:rsidRDefault="001D552C"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FF7EE2" w:rsidRDefault="00BA3333"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t>Household u</w:t>
      </w:r>
      <w:r w:rsidR="00763F80" w:rsidRPr="003F6235">
        <w:rPr>
          <w:rFonts w:asciiTheme="majorHAnsi" w:hAnsiTheme="majorHAnsi" w:cstheme="majorHAnsi"/>
          <w:sz w:val="22"/>
          <w:szCs w:val="22"/>
          <w:u w:val="single"/>
        </w:rPr>
        <w:t>se</w:t>
      </w:r>
      <w:r w:rsidRPr="003F6235">
        <w:rPr>
          <w:rFonts w:asciiTheme="majorHAnsi" w:hAnsiTheme="majorHAnsi" w:cstheme="majorHAnsi"/>
          <w:sz w:val="22"/>
          <w:szCs w:val="22"/>
          <w:u w:val="single"/>
        </w:rPr>
        <w:t>s</w:t>
      </w:r>
      <w:r w:rsidR="00763F80" w:rsidRPr="003F6235">
        <w:rPr>
          <w:rFonts w:asciiTheme="majorHAnsi" w:hAnsiTheme="majorHAnsi" w:cstheme="majorHAnsi"/>
          <w:sz w:val="22"/>
          <w:szCs w:val="22"/>
          <w:u w:val="single"/>
        </w:rPr>
        <w:t xml:space="preserve"> of park resources</w:t>
      </w:r>
      <w:r w:rsidR="005C59E8" w:rsidRPr="00FC4754">
        <w:rPr>
          <w:rFonts w:asciiTheme="majorHAnsi" w:hAnsiTheme="majorHAnsi" w:cstheme="majorHAnsi"/>
          <w:sz w:val="22"/>
          <w:szCs w:val="22"/>
          <w:u w:val="single"/>
        </w:rPr>
        <w:t>:</w:t>
      </w:r>
      <w:r w:rsidR="008E4999" w:rsidRPr="00FC4754">
        <w:rPr>
          <w:rFonts w:asciiTheme="majorHAnsi" w:hAnsiTheme="majorHAnsi" w:cstheme="majorHAnsi"/>
          <w:sz w:val="22"/>
          <w:szCs w:val="22"/>
          <w:u w:val="single"/>
        </w:rPr>
        <w:t xml:space="preserve"> </w:t>
      </w:r>
      <w:r w:rsidR="00763F80" w:rsidRPr="00FC4754">
        <w:rPr>
          <w:rFonts w:asciiTheme="majorHAnsi" w:hAnsiTheme="majorHAnsi" w:cstheme="majorHAnsi"/>
          <w:sz w:val="22"/>
          <w:szCs w:val="22"/>
        </w:rPr>
        <w:t>The</w:t>
      </w:r>
      <w:r w:rsidR="008F6A4D"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questions </w:t>
      </w:r>
      <w:r w:rsidR="008F6A4D" w:rsidRPr="00FC4754">
        <w:rPr>
          <w:rFonts w:asciiTheme="majorHAnsi" w:hAnsiTheme="majorHAnsi" w:cstheme="majorHAnsi"/>
          <w:sz w:val="22"/>
          <w:szCs w:val="22"/>
        </w:rPr>
        <w:t xml:space="preserve">in this category </w:t>
      </w:r>
      <w:r w:rsidR="005942F3" w:rsidRPr="00FC4754">
        <w:rPr>
          <w:rFonts w:asciiTheme="majorHAnsi" w:hAnsiTheme="majorHAnsi" w:cstheme="majorHAnsi"/>
          <w:sz w:val="22"/>
          <w:szCs w:val="22"/>
        </w:rPr>
        <w:t>will provide</w:t>
      </w:r>
      <w:r w:rsidR="00763F80" w:rsidRPr="00FC4754">
        <w:rPr>
          <w:rFonts w:asciiTheme="majorHAnsi" w:hAnsiTheme="majorHAnsi" w:cstheme="majorHAnsi"/>
          <w:sz w:val="22"/>
          <w:szCs w:val="22"/>
        </w:rPr>
        <w:t xml:space="preserve"> information </w:t>
      </w:r>
      <w:r w:rsidR="008F6A4D" w:rsidRPr="00FC4754">
        <w:rPr>
          <w:rFonts w:asciiTheme="majorHAnsi" w:hAnsiTheme="majorHAnsi" w:cstheme="majorHAnsi"/>
          <w:sz w:val="22"/>
          <w:szCs w:val="22"/>
        </w:rPr>
        <w:t>about</w:t>
      </w:r>
      <w:r w:rsidR="00FF7EE2">
        <w:rPr>
          <w:rFonts w:asciiTheme="majorHAnsi" w:hAnsiTheme="majorHAnsi" w:cstheme="majorHAnsi"/>
          <w:sz w:val="22"/>
          <w:szCs w:val="22"/>
        </w:rPr>
        <w:t>:</w:t>
      </w:r>
      <w:r w:rsidR="008F6A4D" w:rsidRPr="00FC4754">
        <w:rPr>
          <w:rFonts w:asciiTheme="majorHAnsi" w:hAnsiTheme="majorHAnsi" w:cstheme="majorHAnsi"/>
          <w:sz w:val="22"/>
          <w:szCs w:val="22"/>
        </w:rPr>
        <w:t xml:space="preserve"> </w:t>
      </w:r>
    </w:p>
    <w:p w:rsidR="00FF7EE2" w:rsidRDefault="008F6A4D" w:rsidP="00FF7EE2">
      <w:pPr>
        <w:pStyle w:val="ListParagraph"/>
        <w:widowControl w:val="0"/>
        <w:numPr>
          <w:ilvl w:val="0"/>
          <w:numId w:val="25"/>
        </w:num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F7EE2">
        <w:rPr>
          <w:rFonts w:asciiTheme="majorHAnsi" w:hAnsiTheme="majorHAnsi" w:cstheme="majorHAnsi"/>
          <w:sz w:val="22"/>
          <w:szCs w:val="22"/>
        </w:rPr>
        <w:t>changing patterns of resource use</w:t>
      </w:r>
      <w:r w:rsidR="007F2631" w:rsidRPr="00FF7EE2">
        <w:rPr>
          <w:rFonts w:asciiTheme="majorHAnsi" w:hAnsiTheme="majorHAnsi" w:cstheme="majorHAnsi"/>
          <w:sz w:val="22"/>
          <w:szCs w:val="22"/>
        </w:rPr>
        <w:t xml:space="preserve">, </w:t>
      </w:r>
    </w:p>
    <w:p w:rsidR="00FF7EE2" w:rsidRDefault="008F6A4D" w:rsidP="00FF7EE2">
      <w:pPr>
        <w:pStyle w:val="ListParagraph"/>
        <w:widowControl w:val="0"/>
        <w:numPr>
          <w:ilvl w:val="0"/>
          <w:numId w:val="25"/>
        </w:num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F7EE2">
        <w:rPr>
          <w:rFonts w:asciiTheme="majorHAnsi" w:hAnsiTheme="majorHAnsi" w:cstheme="majorHAnsi"/>
          <w:sz w:val="22"/>
          <w:szCs w:val="22"/>
        </w:rPr>
        <w:t>whether the household was able get enough resources</w:t>
      </w:r>
      <w:r w:rsidR="008E4999" w:rsidRPr="00FF7EE2">
        <w:rPr>
          <w:rFonts w:asciiTheme="majorHAnsi" w:hAnsiTheme="majorHAnsi" w:cstheme="majorHAnsi"/>
          <w:sz w:val="22"/>
          <w:szCs w:val="22"/>
        </w:rPr>
        <w:t>,</w:t>
      </w:r>
    </w:p>
    <w:p w:rsidR="00FF7EE2" w:rsidRDefault="008F6A4D" w:rsidP="00FF7EE2">
      <w:pPr>
        <w:pStyle w:val="ListParagraph"/>
        <w:widowControl w:val="0"/>
        <w:numPr>
          <w:ilvl w:val="0"/>
          <w:numId w:val="25"/>
        </w:num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F7EE2">
        <w:rPr>
          <w:rFonts w:asciiTheme="majorHAnsi" w:hAnsiTheme="majorHAnsi" w:cstheme="majorHAnsi"/>
          <w:sz w:val="22"/>
          <w:szCs w:val="22"/>
        </w:rPr>
        <w:t>whether subsistence needs are being met</w:t>
      </w:r>
      <w:r w:rsidR="00FF7EE2">
        <w:rPr>
          <w:rFonts w:asciiTheme="majorHAnsi" w:hAnsiTheme="majorHAnsi" w:cstheme="majorHAnsi"/>
          <w:sz w:val="22"/>
          <w:szCs w:val="22"/>
        </w:rPr>
        <w:t>,</w:t>
      </w:r>
      <w:r w:rsidRPr="00FF7EE2">
        <w:rPr>
          <w:rFonts w:asciiTheme="majorHAnsi" w:hAnsiTheme="majorHAnsi" w:cstheme="majorHAnsi"/>
          <w:sz w:val="22"/>
          <w:szCs w:val="22"/>
        </w:rPr>
        <w:t xml:space="preserve"> and</w:t>
      </w:r>
    </w:p>
    <w:p w:rsidR="00FF7EE2" w:rsidRDefault="008F6A4D" w:rsidP="00FF7EE2">
      <w:pPr>
        <w:pStyle w:val="ListParagraph"/>
        <w:widowControl w:val="0"/>
        <w:numPr>
          <w:ilvl w:val="0"/>
          <w:numId w:val="25"/>
        </w:num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F7EE2">
        <w:rPr>
          <w:rFonts w:asciiTheme="majorHAnsi" w:hAnsiTheme="majorHAnsi" w:cstheme="majorHAnsi"/>
          <w:sz w:val="22"/>
          <w:szCs w:val="22"/>
        </w:rPr>
        <w:t xml:space="preserve">if not, what </w:t>
      </w:r>
      <w:r w:rsidR="00FF7EE2">
        <w:rPr>
          <w:rFonts w:asciiTheme="majorHAnsi" w:hAnsiTheme="majorHAnsi" w:cstheme="majorHAnsi"/>
          <w:sz w:val="22"/>
          <w:szCs w:val="22"/>
        </w:rPr>
        <w:t>was</w:t>
      </w:r>
      <w:r w:rsidR="008E4999" w:rsidRPr="00FF7EE2">
        <w:rPr>
          <w:rFonts w:asciiTheme="majorHAnsi" w:hAnsiTheme="majorHAnsi" w:cstheme="majorHAnsi"/>
          <w:sz w:val="22"/>
          <w:szCs w:val="22"/>
        </w:rPr>
        <w:t xml:space="preserve"> the </w:t>
      </w:r>
      <w:r w:rsidRPr="00FF7EE2">
        <w:rPr>
          <w:rFonts w:asciiTheme="majorHAnsi" w:hAnsiTheme="majorHAnsi" w:cstheme="majorHAnsi"/>
          <w:sz w:val="22"/>
          <w:szCs w:val="22"/>
        </w:rPr>
        <w:t xml:space="preserve">impact </w:t>
      </w:r>
      <w:r w:rsidR="00FF7EE2">
        <w:rPr>
          <w:rFonts w:asciiTheme="majorHAnsi" w:hAnsiTheme="majorHAnsi" w:cstheme="majorHAnsi"/>
          <w:sz w:val="22"/>
          <w:szCs w:val="22"/>
        </w:rPr>
        <w:t>on the household</w:t>
      </w:r>
    </w:p>
    <w:p w:rsidR="008F6A4D" w:rsidRPr="00FF7EE2" w:rsidRDefault="008F6A4D" w:rsidP="00FF7EE2">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FF7EE2">
        <w:rPr>
          <w:rFonts w:asciiTheme="majorHAnsi" w:hAnsiTheme="majorHAnsi" w:cstheme="majorHAnsi"/>
          <w:sz w:val="22"/>
          <w:szCs w:val="22"/>
        </w:rPr>
        <w:t>Because of differences in the resources harvested and the importance of subsistence in household economies, not all respondents will answer all questions.</w:t>
      </w:r>
    </w:p>
    <w:p w:rsidR="008F6A4D" w:rsidRPr="00FC4754" w:rsidRDefault="008F6A4D"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heme="majorHAnsi" w:hAnsiTheme="majorHAnsi" w:cstheme="majorHAnsi"/>
          <w:sz w:val="22"/>
          <w:szCs w:val="22"/>
        </w:rPr>
      </w:pPr>
    </w:p>
    <w:p w:rsidR="008F6A4D" w:rsidRPr="00FC4754" w:rsidRDefault="005942F3"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There will be a series of</w:t>
      </w:r>
      <w:r w:rsidR="006536FD" w:rsidRPr="00FC4754">
        <w:rPr>
          <w:rFonts w:asciiTheme="majorHAnsi" w:hAnsiTheme="majorHAnsi" w:cstheme="majorHAnsi"/>
          <w:sz w:val="22"/>
          <w:szCs w:val="22"/>
        </w:rPr>
        <w:t xml:space="preserve"> screening question</w:t>
      </w:r>
      <w:r w:rsidR="004323B9">
        <w:rPr>
          <w:rFonts w:asciiTheme="majorHAnsi" w:hAnsiTheme="majorHAnsi" w:cstheme="majorHAnsi"/>
          <w:sz w:val="22"/>
          <w:szCs w:val="22"/>
        </w:rPr>
        <w:t>s</w:t>
      </w:r>
      <w:r w:rsidR="006536FD" w:rsidRPr="00FC4754">
        <w:rPr>
          <w:rFonts w:asciiTheme="majorHAnsi" w:hAnsiTheme="majorHAnsi" w:cstheme="majorHAnsi"/>
          <w:sz w:val="22"/>
          <w:szCs w:val="22"/>
        </w:rPr>
        <w:t xml:space="preserve"> </w:t>
      </w:r>
      <w:r w:rsidRPr="00FC4754">
        <w:rPr>
          <w:rFonts w:asciiTheme="majorHAnsi" w:hAnsiTheme="majorHAnsi" w:cstheme="majorHAnsi"/>
          <w:sz w:val="22"/>
          <w:szCs w:val="22"/>
        </w:rPr>
        <w:t>to determine whether a</w:t>
      </w:r>
      <w:r w:rsidR="006536FD" w:rsidRPr="00FC4754">
        <w:rPr>
          <w:rFonts w:asciiTheme="majorHAnsi" w:hAnsiTheme="majorHAnsi" w:cstheme="majorHAnsi"/>
          <w:sz w:val="22"/>
          <w:szCs w:val="22"/>
        </w:rPr>
        <w:t xml:space="preserve"> household has used or tried to harvest a given category of resources </w:t>
      </w:r>
      <w:r w:rsidR="00211031" w:rsidRPr="00FC4754">
        <w:rPr>
          <w:rFonts w:asciiTheme="majorHAnsi" w:hAnsiTheme="majorHAnsi" w:cstheme="majorHAnsi"/>
          <w:sz w:val="22"/>
          <w:szCs w:val="22"/>
        </w:rPr>
        <w:t>during</w:t>
      </w:r>
      <w:r w:rsidR="006536FD" w:rsidRPr="00FC4754">
        <w:rPr>
          <w:rFonts w:asciiTheme="majorHAnsi" w:hAnsiTheme="majorHAnsi" w:cstheme="majorHAnsi"/>
          <w:sz w:val="22"/>
          <w:szCs w:val="22"/>
        </w:rPr>
        <w:t xml:space="preserve"> the </w:t>
      </w:r>
      <w:r w:rsidR="00211031" w:rsidRPr="00FC4754">
        <w:rPr>
          <w:rFonts w:asciiTheme="majorHAnsi" w:hAnsiTheme="majorHAnsi" w:cstheme="majorHAnsi"/>
          <w:sz w:val="22"/>
          <w:szCs w:val="22"/>
        </w:rPr>
        <w:t>sampling period</w:t>
      </w:r>
      <w:r w:rsidR="006536FD" w:rsidRPr="00FC4754">
        <w:rPr>
          <w:rFonts w:asciiTheme="majorHAnsi" w:hAnsiTheme="majorHAnsi" w:cstheme="majorHAnsi"/>
          <w:sz w:val="22"/>
          <w:szCs w:val="22"/>
        </w:rPr>
        <w:t xml:space="preserve">. If the household used or tried to harvest resources in that category, questions </w:t>
      </w:r>
      <w:r w:rsidRPr="00FC4754">
        <w:rPr>
          <w:rFonts w:asciiTheme="majorHAnsi" w:hAnsiTheme="majorHAnsi" w:cstheme="majorHAnsi"/>
          <w:sz w:val="22"/>
          <w:szCs w:val="22"/>
        </w:rPr>
        <w:t xml:space="preserve">will be </w:t>
      </w:r>
      <w:r w:rsidR="00BA3333" w:rsidRPr="00FC4754">
        <w:rPr>
          <w:rFonts w:asciiTheme="majorHAnsi" w:hAnsiTheme="majorHAnsi" w:cstheme="majorHAnsi"/>
          <w:sz w:val="22"/>
          <w:szCs w:val="22"/>
        </w:rPr>
        <w:t xml:space="preserve">asked about specific resources. </w:t>
      </w:r>
    </w:p>
    <w:p w:rsidR="008F6A4D" w:rsidRPr="00FC4754" w:rsidRDefault="008F6A4D"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heme="majorHAnsi" w:hAnsiTheme="majorHAnsi" w:cstheme="majorHAnsi"/>
          <w:sz w:val="22"/>
          <w:szCs w:val="22"/>
        </w:rPr>
      </w:pPr>
    </w:p>
    <w:p w:rsidR="00763F80" w:rsidRPr="00FC4754" w:rsidRDefault="008F6A4D"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The questions on p</w:t>
      </w:r>
      <w:r w:rsidR="00F90B58" w:rsidRPr="00FC4754">
        <w:rPr>
          <w:rFonts w:asciiTheme="majorHAnsi" w:hAnsiTheme="majorHAnsi" w:cstheme="majorHAnsi"/>
          <w:sz w:val="22"/>
          <w:szCs w:val="22"/>
        </w:rPr>
        <w:t>age 13 will</w:t>
      </w:r>
      <w:r w:rsidR="00211031" w:rsidRPr="00FC4754">
        <w:rPr>
          <w:rFonts w:asciiTheme="majorHAnsi" w:hAnsiTheme="majorHAnsi" w:cstheme="majorHAnsi"/>
          <w:sz w:val="22"/>
          <w:szCs w:val="22"/>
        </w:rPr>
        <w:t xml:space="preserve"> only be used in</w:t>
      </w:r>
      <w:r w:rsidR="00F90B58" w:rsidRPr="00FC4754">
        <w:rPr>
          <w:rFonts w:asciiTheme="majorHAnsi" w:hAnsiTheme="majorHAnsi" w:cstheme="majorHAnsi"/>
          <w:sz w:val="22"/>
          <w:szCs w:val="22"/>
        </w:rPr>
        <w:t xml:space="preserve"> communities with access to marine mammals (</w:t>
      </w:r>
      <w:r w:rsidR="00CA60F4" w:rsidRPr="00FC4754">
        <w:rPr>
          <w:rFonts w:asciiTheme="majorHAnsi" w:hAnsiTheme="majorHAnsi" w:cstheme="majorHAnsi"/>
          <w:sz w:val="22"/>
          <w:szCs w:val="22"/>
        </w:rPr>
        <w:t xml:space="preserve">e.g., </w:t>
      </w:r>
      <w:r w:rsidR="00F90B58" w:rsidRPr="00FC4754">
        <w:rPr>
          <w:rFonts w:asciiTheme="majorHAnsi" w:hAnsiTheme="majorHAnsi" w:cstheme="majorHAnsi"/>
          <w:sz w:val="22"/>
          <w:szCs w:val="22"/>
        </w:rPr>
        <w:t xml:space="preserve">Yakutat and </w:t>
      </w:r>
      <w:proofErr w:type="spellStart"/>
      <w:r w:rsidR="00F90B58" w:rsidRPr="00FC4754">
        <w:rPr>
          <w:rFonts w:asciiTheme="majorHAnsi" w:hAnsiTheme="majorHAnsi" w:cstheme="majorHAnsi"/>
          <w:sz w:val="22"/>
          <w:szCs w:val="22"/>
        </w:rPr>
        <w:t>Nuiqsut</w:t>
      </w:r>
      <w:proofErr w:type="spellEnd"/>
      <w:r w:rsidR="00F90B58" w:rsidRPr="00FC4754">
        <w:rPr>
          <w:rFonts w:asciiTheme="majorHAnsi" w:hAnsiTheme="majorHAnsi" w:cstheme="majorHAnsi"/>
          <w:sz w:val="22"/>
          <w:szCs w:val="22"/>
        </w:rPr>
        <w:t>)</w:t>
      </w:r>
      <w:r w:rsidR="009E5874" w:rsidRPr="00FC4754">
        <w:rPr>
          <w:rFonts w:asciiTheme="majorHAnsi" w:hAnsiTheme="majorHAnsi" w:cstheme="majorHAnsi"/>
          <w:sz w:val="22"/>
          <w:szCs w:val="22"/>
        </w:rPr>
        <w:t xml:space="preserve">. </w:t>
      </w:r>
    </w:p>
    <w:p w:rsidR="00CD1828" w:rsidRPr="00FC4754" w:rsidRDefault="00CD1828"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826F44" w:rsidRDefault="00826F44" w:rsidP="00D84918">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D84918">
        <w:rPr>
          <w:rFonts w:asciiTheme="majorHAnsi" w:hAnsiTheme="majorHAnsi" w:cstheme="majorHAnsi"/>
          <w:sz w:val="22"/>
          <w:szCs w:val="22"/>
          <w:u w:val="single"/>
        </w:rPr>
        <w:t>Assessments:</w:t>
      </w:r>
      <w:r w:rsidRPr="00826F44">
        <w:rPr>
          <w:rFonts w:asciiTheme="majorHAnsi" w:hAnsiTheme="majorHAnsi" w:cstheme="majorHAnsi"/>
          <w:sz w:val="22"/>
          <w:szCs w:val="22"/>
        </w:rPr>
        <w:t xml:space="preserve"> </w:t>
      </w:r>
      <w:r>
        <w:rPr>
          <w:rFonts w:asciiTheme="majorHAnsi" w:hAnsiTheme="majorHAnsi" w:cstheme="majorHAnsi"/>
          <w:sz w:val="22"/>
          <w:szCs w:val="22"/>
        </w:rPr>
        <w:t>The questions in this category</w:t>
      </w:r>
      <w:r w:rsidR="00D84918">
        <w:rPr>
          <w:rFonts w:asciiTheme="majorHAnsi" w:hAnsiTheme="majorHAnsi" w:cstheme="majorHAnsi"/>
          <w:sz w:val="22"/>
          <w:szCs w:val="22"/>
        </w:rPr>
        <w:t xml:space="preserve"> will</w:t>
      </w:r>
      <w:r>
        <w:rPr>
          <w:rFonts w:asciiTheme="majorHAnsi" w:hAnsiTheme="majorHAnsi" w:cstheme="majorHAnsi"/>
          <w:sz w:val="22"/>
          <w:szCs w:val="22"/>
        </w:rPr>
        <w:t xml:space="preserve"> provide an overall assessment of subsistence resources</w:t>
      </w:r>
      <w:r w:rsidR="00054B6D">
        <w:rPr>
          <w:rFonts w:asciiTheme="majorHAnsi" w:hAnsiTheme="majorHAnsi" w:cstheme="majorHAnsi"/>
          <w:sz w:val="22"/>
          <w:szCs w:val="22"/>
        </w:rPr>
        <w:t>,</w:t>
      </w:r>
      <w:r w:rsidR="00D84918">
        <w:rPr>
          <w:rFonts w:asciiTheme="majorHAnsi" w:hAnsiTheme="majorHAnsi" w:cstheme="majorHAnsi"/>
          <w:sz w:val="22"/>
          <w:szCs w:val="22"/>
        </w:rPr>
        <w:t xml:space="preserve"> access, and </w:t>
      </w:r>
      <w:r>
        <w:rPr>
          <w:rFonts w:asciiTheme="majorHAnsi" w:hAnsiTheme="majorHAnsi" w:cstheme="majorHAnsi"/>
          <w:sz w:val="22"/>
          <w:szCs w:val="22"/>
        </w:rPr>
        <w:t xml:space="preserve">food </w:t>
      </w:r>
      <w:r w:rsidR="00B82164">
        <w:rPr>
          <w:rFonts w:asciiTheme="majorHAnsi" w:hAnsiTheme="majorHAnsi" w:cstheme="majorHAnsi"/>
          <w:sz w:val="22"/>
          <w:szCs w:val="22"/>
        </w:rPr>
        <w:t>security</w:t>
      </w:r>
      <w:r w:rsidR="00D84918">
        <w:rPr>
          <w:rFonts w:asciiTheme="majorHAnsi" w:hAnsiTheme="majorHAnsi" w:cstheme="majorHAnsi"/>
          <w:sz w:val="22"/>
          <w:szCs w:val="22"/>
        </w:rPr>
        <w:t xml:space="preserve">. </w:t>
      </w:r>
      <w:r w:rsidRPr="00826F44">
        <w:rPr>
          <w:rFonts w:asciiTheme="majorHAnsi" w:hAnsiTheme="majorHAnsi" w:cstheme="majorHAnsi"/>
          <w:sz w:val="22"/>
          <w:szCs w:val="22"/>
        </w:rPr>
        <w:t xml:space="preserve">The questions about resources will be used to determine concerns about resource health (e.g., bird flu or </w:t>
      </w:r>
      <w:proofErr w:type="spellStart"/>
      <w:r w:rsidRPr="00826F44">
        <w:rPr>
          <w:rFonts w:asciiTheme="majorHAnsi" w:hAnsiTheme="majorHAnsi" w:cstheme="majorHAnsi"/>
          <w:sz w:val="22"/>
          <w:szCs w:val="22"/>
        </w:rPr>
        <w:t>Ichthyophonus</w:t>
      </w:r>
      <w:proofErr w:type="spellEnd"/>
      <w:r w:rsidRPr="00826F44">
        <w:rPr>
          <w:rFonts w:asciiTheme="majorHAnsi" w:hAnsiTheme="majorHAnsi" w:cstheme="majorHAnsi"/>
          <w:sz w:val="22"/>
          <w:szCs w:val="22"/>
        </w:rPr>
        <w:t xml:space="preserve"> - a disease affecting salmon), ability to meet subsistence resource needs, and household food security. The questions about access, portable motors, home heating, and handicrafts respond </w:t>
      </w:r>
      <w:r w:rsidR="00B82164">
        <w:rPr>
          <w:rFonts w:asciiTheme="majorHAnsi" w:hAnsiTheme="majorHAnsi" w:cstheme="majorHAnsi"/>
          <w:sz w:val="22"/>
          <w:szCs w:val="22"/>
        </w:rPr>
        <w:t>to specific</w:t>
      </w:r>
      <w:r w:rsidRPr="00826F44">
        <w:rPr>
          <w:rFonts w:asciiTheme="majorHAnsi" w:hAnsiTheme="majorHAnsi" w:cstheme="majorHAnsi"/>
          <w:sz w:val="22"/>
          <w:szCs w:val="22"/>
        </w:rPr>
        <w:t xml:space="preserve"> management concerns</w:t>
      </w:r>
      <w:r w:rsidR="00D84918">
        <w:rPr>
          <w:rFonts w:asciiTheme="majorHAnsi" w:hAnsiTheme="majorHAnsi" w:cstheme="majorHAnsi"/>
          <w:sz w:val="22"/>
          <w:szCs w:val="22"/>
        </w:rPr>
        <w:t xml:space="preserve"> about </w:t>
      </w:r>
      <w:r w:rsidR="005F0C0A">
        <w:rPr>
          <w:rFonts w:asciiTheme="majorHAnsi" w:hAnsiTheme="majorHAnsi" w:cstheme="majorHAnsi"/>
          <w:sz w:val="22"/>
          <w:szCs w:val="22"/>
        </w:rPr>
        <w:t>transportation methods</w:t>
      </w:r>
      <w:r w:rsidR="00D84918">
        <w:rPr>
          <w:rFonts w:asciiTheme="majorHAnsi" w:hAnsiTheme="majorHAnsi" w:cstheme="majorHAnsi"/>
          <w:sz w:val="22"/>
          <w:szCs w:val="22"/>
        </w:rPr>
        <w:t xml:space="preserve">, </w:t>
      </w:r>
      <w:r w:rsidR="00B82164">
        <w:rPr>
          <w:rFonts w:asciiTheme="majorHAnsi" w:hAnsiTheme="majorHAnsi" w:cstheme="majorHAnsi"/>
          <w:sz w:val="22"/>
          <w:szCs w:val="22"/>
        </w:rPr>
        <w:t>the use of</w:t>
      </w:r>
      <w:r w:rsidRPr="00826F44">
        <w:rPr>
          <w:rFonts w:asciiTheme="majorHAnsi" w:hAnsiTheme="majorHAnsi" w:cstheme="majorHAnsi"/>
          <w:sz w:val="22"/>
          <w:szCs w:val="22"/>
        </w:rPr>
        <w:t xml:space="preserve"> natural materials </w:t>
      </w:r>
      <w:r w:rsidR="00D84918">
        <w:rPr>
          <w:rFonts w:asciiTheme="majorHAnsi" w:hAnsiTheme="majorHAnsi" w:cstheme="majorHAnsi"/>
          <w:sz w:val="22"/>
          <w:szCs w:val="22"/>
        </w:rPr>
        <w:t>(</w:t>
      </w:r>
      <w:r w:rsidR="00B82164">
        <w:rPr>
          <w:rFonts w:asciiTheme="majorHAnsi" w:hAnsiTheme="majorHAnsi" w:cstheme="majorHAnsi"/>
          <w:sz w:val="22"/>
          <w:szCs w:val="22"/>
        </w:rPr>
        <w:t>in</w:t>
      </w:r>
      <w:r w:rsidRPr="00826F44">
        <w:rPr>
          <w:rFonts w:asciiTheme="majorHAnsi" w:hAnsiTheme="majorHAnsi" w:cstheme="majorHAnsi"/>
          <w:sz w:val="22"/>
          <w:szCs w:val="22"/>
        </w:rPr>
        <w:t xml:space="preserve"> handicraft production</w:t>
      </w:r>
      <w:r w:rsidR="00D84918">
        <w:rPr>
          <w:rFonts w:asciiTheme="majorHAnsi" w:hAnsiTheme="majorHAnsi" w:cstheme="majorHAnsi"/>
          <w:sz w:val="22"/>
          <w:szCs w:val="22"/>
        </w:rPr>
        <w:t>),</w:t>
      </w:r>
      <w:r w:rsidRPr="00826F44">
        <w:rPr>
          <w:rFonts w:asciiTheme="majorHAnsi" w:hAnsiTheme="majorHAnsi" w:cstheme="majorHAnsi"/>
          <w:sz w:val="22"/>
          <w:szCs w:val="22"/>
        </w:rPr>
        <w:t xml:space="preserve"> and the harvest of firewood (</w:t>
      </w:r>
      <w:r w:rsidR="00D84918">
        <w:rPr>
          <w:rFonts w:asciiTheme="majorHAnsi" w:hAnsiTheme="majorHAnsi" w:cstheme="majorHAnsi"/>
          <w:sz w:val="22"/>
          <w:szCs w:val="22"/>
        </w:rPr>
        <w:t xml:space="preserve">e.g. </w:t>
      </w:r>
      <w:r w:rsidRPr="00826F44">
        <w:rPr>
          <w:rFonts w:asciiTheme="majorHAnsi" w:hAnsiTheme="majorHAnsi" w:cstheme="majorHAnsi"/>
          <w:sz w:val="22"/>
          <w:szCs w:val="22"/>
        </w:rPr>
        <w:t>harvest levels and context for use).</w:t>
      </w:r>
    </w:p>
    <w:p w:rsidR="00826F44" w:rsidRPr="00FC4754" w:rsidRDefault="00826F44"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63F80" w:rsidRPr="00FC4754" w:rsidRDefault="0043340D" w:rsidP="00D84918">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t>Household economic</w:t>
      </w:r>
      <w:r w:rsidR="00763F80" w:rsidRPr="003F6235">
        <w:rPr>
          <w:rFonts w:asciiTheme="majorHAnsi" w:hAnsiTheme="majorHAnsi" w:cstheme="majorHAnsi"/>
          <w:sz w:val="22"/>
          <w:szCs w:val="22"/>
          <w:u w:val="single"/>
        </w:rPr>
        <w:t xml:space="preserve"> characteristics</w:t>
      </w:r>
      <w:r w:rsidR="005C59E8" w:rsidRPr="00FC4754">
        <w:rPr>
          <w:rFonts w:asciiTheme="majorHAnsi" w:hAnsiTheme="majorHAnsi" w:cstheme="majorHAnsi"/>
          <w:sz w:val="22"/>
          <w:szCs w:val="22"/>
          <w:u w:val="single"/>
        </w:rPr>
        <w:t>:</w:t>
      </w:r>
      <w:r w:rsidR="005C59E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These questions ask about the structure of the</w:t>
      </w:r>
      <w:r w:rsidR="00CD182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household economy, including income </w:t>
      </w:r>
      <w:r w:rsidR="00BA3333" w:rsidRPr="00FC4754">
        <w:rPr>
          <w:rFonts w:asciiTheme="majorHAnsi" w:hAnsiTheme="majorHAnsi" w:cstheme="majorHAnsi"/>
          <w:sz w:val="22"/>
          <w:szCs w:val="22"/>
        </w:rPr>
        <w:t>from both paid employment and other sources</w:t>
      </w:r>
      <w:r w:rsidR="00763F80" w:rsidRPr="00FC4754">
        <w:rPr>
          <w:rFonts w:asciiTheme="majorHAnsi" w:hAnsiTheme="majorHAnsi" w:cstheme="majorHAnsi"/>
          <w:sz w:val="22"/>
          <w:szCs w:val="22"/>
        </w:rPr>
        <w:t xml:space="preserve">. Because many Alaska </w:t>
      </w:r>
      <w:r w:rsidR="00BA3333" w:rsidRPr="00FC4754">
        <w:rPr>
          <w:rFonts w:asciiTheme="majorHAnsi" w:hAnsiTheme="majorHAnsi" w:cstheme="majorHAnsi"/>
          <w:sz w:val="22"/>
          <w:szCs w:val="22"/>
        </w:rPr>
        <w:t xml:space="preserve">Native </w:t>
      </w:r>
      <w:r w:rsidR="00763F80" w:rsidRPr="00FC4754">
        <w:rPr>
          <w:rFonts w:asciiTheme="majorHAnsi" w:hAnsiTheme="majorHAnsi" w:cstheme="majorHAnsi"/>
          <w:sz w:val="22"/>
          <w:szCs w:val="22"/>
        </w:rPr>
        <w:t>households are</w:t>
      </w:r>
      <w:r w:rsidR="00CD182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characterized by mixed subsistence-market economies, differences in the proportion of </w:t>
      </w:r>
      <w:r w:rsidR="00734A46" w:rsidRPr="00FC4754">
        <w:rPr>
          <w:rFonts w:asciiTheme="majorHAnsi" w:hAnsiTheme="majorHAnsi" w:cstheme="majorHAnsi"/>
          <w:sz w:val="22"/>
          <w:szCs w:val="22"/>
        </w:rPr>
        <w:t xml:space="preserve">reliance on </w:t>
      </w:r>
      <w:r w:rsidR="00763F80" w:rsidRPr="00FC4754">
        <w:rPr>
          <w:rFonts w:asciiTheme="majorHAnsi" w:hAnsiTheme="majorHAnsi" w:cstheme="majorHAnsi"/>
          <w:sz w:val="22"/>
          <w:szCs w:val="22"/>
        </w:rPr>
        <w:t>one type of</w:t>
      </w:r>
      <w:r w:rsidR="00CD182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economy vs. </w:t>
      </w:r>
      <w:r w:rsidR="00211031" w:rsidRPr="00FC4754">
        <w:rPr>
          <w:rFonts w:asciiTheme="majorHAnsi" w:hAnsiTheme="majorHAnsi" w:cstheme="majorHAnsi"/>
          <w:sz w:val="22"/>
          <w:szCs w:val="22"/>
        </w:rPr>
        <w:t>another</w:t>
      </w:r>
      <w:r w:rsidR="00763F80" w:rsidRPr="00FC4754">
        <w:rPr>
          <w:rFonts w:asciiTheme="majorHAnsi" w:hAnsiTheme="majorHAnsi" w:cstheme="majorHAnsi"/>
          <w:sz w:val="22"/>
          <w:szCs w:val="22"/>
        </w:rPr>
        <w:t xml:space="preserve"> are critical for understanding subsistence harvest of park resources.</w:t>
      </w:r>
    </w:p>
    <w:p w:rsidR="00CD1828" w:rsidRPr="00FC4754" w:rsidRDefault="00CD1828"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63F80" w:rsidRPr="00FC4754" w:rsidRDefault="008F6A4D" w:rsidP="00D84918">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FC4754">
        <w:rPr>
          <w:rFonts w:asciiTheme="majorHAnsi" w:hAnsiTheme="majorHAnsi" w:cstheme="majorHAnsi"/>
          <w:sz w:val="22"/>
          <w:szCs w:val="22"/>
          <w:u w:val="single"/>
        </w:rPr>
        <w:t>Comments</w:t>
      </w:r>
      <w:r w:rsidR="005C59E8" w:rsidRPr="00FC4754">
        <w:rPr>
          <w:rFonts w:asciiTheme="majorHAnsi" w:hAnsiTheme="majorHAnsi" w:cstheme="majorHAnsi"/>
          <w:sz w:val="22"/>
          <w:szCs w:val="22"/>
        </w:rPr>
        <w:t>:</w:t>
      </w:r>
      <w:r w:rsidR="00CD1828" w:rsidRPr="00FC4754">
        <w:rPr>
          <w:rFonts w:asciiTheme="majorHAnsi" w:hAnsiTheme="majorHAnsi" w:cstheme="majorHAnsi"/>
          <w:sz w:val="22"/>
          <w:szCs w:val="22"/>
        </w:rPr>
        <w:t xml:space="preserve"> </w:t>
      </w:r>
      <w:r w:rsidR="005C59E8" w:rsidRPr="00FC4754">
        <w:rPr>
          <w:rFonts w:asciiTheme="majorHAnsi" w:hAnsiTheme="majorHAnsi" w:cstheme="majorHAnsi"/>
          <w:sz w:val="22"/>
          <w:szCs w:val="22"/>
        </w:rPr>
        <w:t>This will allow the respondents an o</w:t>
      </w:r>
      <w:r w:rsidR="00CD1828" w:rsidRPr="00FC4754">
        <w:rPr>
          <w:rFonts w:asciiTheme="majorHAnsi" w:hAnsiTheme="majorHAnsi" w:cstheme="majorHAnsi"/>
          <w:sz w:val="22"/>
          <w:szCs w:val="22"/>
        </w:rPr>
        <w:t>pportunity to make o</w:t>
      </w:r>
      <w:r w:rsidR="00763F80" w:rsidRPr="00FC4754">
        <w:rPr>
          <w:rFonts w:asciiTheme="majorHAnsi" w:hAnsiTheme="majorHAnsi" w:cstheme="majorHAnsi"/>
          <w:sz w:val="22"/>
          <w:szCs w:val="22"/>
        </w:rPr>
        <w:t>pen-ended comments.</w:t>
      </w:r>
      <w:r w:rsidR="00CD1828" w:rsidRPr="00FC4754">
        <w:rPr>
          <w:rFonts w:asciiTheme="majorHAnsi" w:hAnsiTheme="majorHAnsi" w:cstheme="majorHAnsi"/>
          <w:sz w:val="22"/>
          <w:szCs w:val="22"/>
        </w:rPr>
        <w:t xml:space="preserve"> </w:t>
      </w:r>
    </w:p>
    <w:p w:rsidR="008E4999" w:rsidRPr="00FC4754" w:rsidRDefault="008E4999"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At the end of the study, reports will be provided to the park managers, </w:t>
      </w:r>
      <w:r w:rsidR="003840FA">
        <w:rPr>
          <w:rFonts w:asciiTheme="majorHAnsi" w:hAnsiTheme="majorHAnsi" w:cstheme="majorHAnsi"/>
          <w:sz w:val="22"/>
          <w:szCs w:val="22"/>
        </w:rPr>
        <w:t>s</w:t>
      </w:r>
      <w:r w:rsidR="00211031" w:rsidRPr="00FC4754">
        <w:rPr>
          <w:rFonts w:asciiTheme="majorHAnsi" w:hAnsiTheme="majorHAnsi" w:cstheme="majorHAnsi"/>
          <w:sz w:val="22"/>
          <w:szCs w:val="22"/>
        </w:rPr>
        <w:t xml:space="preserve">tate </w:t>
      </w:r>
      <w:r w:rsidR="003840FA">
        <w:rPr>
          <w:rFonts w:asciiTheme="majorHAnsi" w:hAnsiTheme="majorHAnsi" w:cstheme="majorHAnsi"/>
          <w:sz w:val="22"/>
          <w:szCs w:val="22"/>
        </w:rPr>
        <w:t>and other federal</w:t>
      </w:r>
      <w:r w:rsidR="00211031"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agencies involved in management of </w:t>
      </w:r>
      <w:r w:rsidR="00211031" w:rsidRPr="00FC4754">
        <w:rPr>
          <w:rFonts w:asciiTheme="majorHAnsi" w:hAnsiTheme="majorHAnsi" w:cstheme="majorHAnsi"/>
          <w:sz w:val="22"/>
          <w:szCs w:val="22"/>
        </w:rPr>
        <w:t>subsistence</w:t>
      </w:r>
      <w:r w:rsidRPr="00FC4754">
        <w:rPr>
          <w:rFonts w:asciiTheme="majorHAnsi" w:hAnsiTheme="majorHAnsi" w:cstheme="majorHAnsi"/>
          <w:sz w:val="22"/>
          <w:szCs w:val="22"/>
        </w:rPr>
        <w:t xml:space="preserve"> resources, citizen advisory groups, and the surveyed communities. The reports will describe levels and patterns of subsistence uses in these parks by the communities. The project will also </w:t>
      </w:r>
      <w:r w:rsidR="004B3B8A" w:rsidRPr="00FC4754">
        <w:rPr>
          <w:rFonts w:asciiTheme="majorHAnsi" w:hAnsiTheme="majorHAnsi" w:cstheme="majorHAnsi"/>
          <w:sz w:val="22"/>
          <w:szCs w:val="22"/>
        </w:rPr>
        <w:t>provide information that will be used to update</w:t>
      </w:r>
      <w:r w:rsidRPr="00FC4754">
        <w:rPr>
          <w:rFonts w:asciiTheme="majorHAnsi" w:hAnsiTheme="majorHAnsi" w:cstheme="majorHAnsi"/>
          <w:sz w:val="22"/>
          <w:szCs w:val="22"/>
        </w:rPr>
        <w:t xml:space="preserve"> the Alaska Department of Fish and Game’s Community Subsistence Information System.</w:t>
      </w:r>
    </w:p>
    <w:p w:rsidR="008E4999" w:rsidRPr="00FC4754" w:rsidRDefault="008E4999" w:rsidP="003F6235">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p>
    <w:p w:rsidR="00CD1828" w:rsidRPr="00FC4754" w:rsidRDefault="00CD1828" w:rsidP="00537E5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FD24BB" w:rsidRPr="00FC4754" w:rsidRDefault="0043340D" w:rsidP="00537E5B">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 xml:space="preserve">3. </w:t>
      </w:r>
      <w:r w:rsidRPr="00FC4754">
        <w:rPr>
          <w:rFonts w:asciiTheme="majorHAnsi" w:hAnsiTheme="majorHAnsi" w:cstheme="majorHAnsi"/>
          <w:b/>
          <w:sz w:val="22"/>
          <w:szCs w:val="22"/>
        </w:rPr>
        <w:tab/>
      </w:r>
      <w:r w:rsidR="0089013D" w:rsidRPr="00FC4754">
        <w:rPr>
          <w:rFonts w:asciiTheme="majorHAnsi" w:hAnsiTheme="majorHAnsi" w:cstheme="majorHAnsi"/>
          <w:b/>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0089013D" w:rsidRPr="00FC4754">
        <w:rPr>
          <w:rFonts w:asciiTheme="majorHAnsi" w:hAnsiTheme="majorHAnsi" w:cstheme="majorHAnsi"/>
          <w:b/>
          <w:sz w:val="22"/>
          <w:szCs w:val="22"/>
        </w:rPr>
        <w:lastRenderedPageBreak/>
        <w:t>decision for adopting this means of collection.  Also describe any consideration of using information technology to reduce burden</w:t>
      </w:r>
      <w:r w:rsidR="00385FCC" w:rsidRPr="00FC4754">
        <w:rPr>
          <w:rFonts w:asciiTheme="majorHAnsi" w:hAnsiTheme="majorHAnsi" w:cstheme="majorHAnsi"/>
          <w:b/>
          <w:sz w:val="22"/>
          <w:szCs w:val="22"/>
        </w:rPr>
        <w:t xml:space="preserve"> and specifically how this collection meets GPEA requirements</w:t>
      </w:r>
      <w:r w:rsidR="0089013D" w:rsidRPr="00FC4754">
        <w:rPr>
          <w:rFonts w:asciiTheme="majorHAnsi" w:hAnsiTheme="majorHAnsi" w:cstheme="majorHAnsi"/>
          <w:b/>
          <w:sz w:val="22"/>
          <w:szCs w:val="22"/>
        </w:rPr>
        <w:t>.</w:t>
      </w:r>
    </w:p>
    <w:p w:rsidR="00FD24BB" w:rsidRPr="00FC4754" w:rsidRDefault="00FD24BB"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00671769" w:rsidRDefault="00A36106" w:rsidP="003B62CA">
      <w:pPr>
        <w:rPr>
          <w:rFonts w:asciiTheme="majorHAnsi" w:hAnsiTheme="majorHAnsi" w:cstheme="majorHAnsi"/>
          <w:sz w:val="22"/>
          <w:szCs w:val="22"/>
        </w:rPr>
      </w:pPr>
      <w:r w:rsidRPr="00FC4754">
        <w:rPr>
          <w:rFonts w:asciiTheme="majorHAnsi" w:hAnsiTheme="majorHAnsi" w:cstheme="majorHAnsi"/>
          <w:sz w:val="22"/>
          <w:szCs w:val="22"/>
        </w:rPr>
        <w:t>The harvest assessment will be conduc</w:t>
      </w:r>
      <w:r w:rsidR="009E5874" w:rsidRPr="00FC4754">
        <w:rPr>
          <w:rFonts w:asciiTheme="majorHAnsi" w:hAnsiTheme="majorHAnsi" w:cstheme="majorHAnsi"/>
          <w:sz w:val="22"/>
          <w:szCs w:val="22"/>
        </w:rPr>
        <w:t>ted</w:t>
      </w:r>
      <w:r w:rsidRPr="00FC4754">
        <w:rPr>
          <w:rFonts w:asciiTheme="majorHAnsi" w:hAnsiTheme="majorHAnsi" w:cstheme="majorHAnsi"/>
          <w:sz w:val="22"/>
          <w:szCs w:val="22"/>
        </w:rPr>
        <w:t xml:space="preserve"> using </w:t>
      </w:r>
      <w:r w:rsidR="00671769">
        <w:rPr>
          <w:rFonts w:asciiTheme="majorHAnsi" w:hAnsiTheme="majorHAnsi" w:cstheme="majorHAnsi"/>
          <w:sz w:val="22"/>
          <w:szCs w:val="22"/>
        </w:rPr>
        <w:t>in-person facilitation to collect this information.  A volunteer or NPS staff will work directly with the respondent as they provide responses needed to complete the questionnaire.  The facilitator will be available to answer any questions that the respondent will have throughout the process.</w:t>
      </w:r>
      <w:r w:rsidR="001737B2" w:rsidRPr="00FC4754">
        <w:rPr>
          <w:rFonts w:asciiTheme="majorHAnsi" w:hAnsiTheme="majorHAnsi" w:cstheme="majorHAnsi"/>
          <w:sz w:val="22"/>
          <w:szCs w:val="22"/>
        </w:rPr>
        <w:t xml:space="preserve"> </w:t>
      </w:r>
    </w:p>
    <w:p w:rsidR="00671769" w:rsidRDefault="00671769" w:rsidP="003B62CA">
      <w:pPr>
        <w:rPr>
          <w:rFonts w:asciiTheme="majorHAnsi" w:hAnsiTheme="majorHAnsi" w:cstheme="majorHAnsi"/>
          <w:sz w:val="22"/>
          <w:szCs w:val="22"/>
        </w:rPr>
      </w:pPr>
    </w:p>
    <w:p w:rsidR="00CB0DD3" w:rsidRPr="00FC4754" w:rsidRDefault="00671769" w:rsidP="003B62CA">
      <w:pPr>
        <w:rPr>
          <w:rFonts w:asciiTheme="majorHAnsi" w:hAnsiTheme="majorHAnsi" w:cstheme="majorHAnsi"/>
          <w:sz w:val="22"/>
          <w:szCs w:val="22"/>
        </w:rPr>
      </w:pPr>
      <w:r>
        <w:rPr>
          <w:rFonts w:asciiTheme="majorHAnsi" w:hAnsiTheme="majorHAnsi" w:cstheme="majorHAnsi"/>
          <w:sz w:val="22"/>
          <w:szCs w:val="22"/>
        </w:rPr>
        <w:t>At the end of the study, all s</w:t>
      </w:r>
      <w:r w:rsidR="00A36106" w:rsidRPr="00FC4754">
        <w:rPr>
          <w:rFonts w:asciiTheme="majorHAnsi" w:hAnsiTheme="majorHAnsi" w:cstheme="majorHAnsi"/>
          <w:sz w:val="22"/>
          <w:szCs w:val="22"/>
        </w:rPr>
        <w:t xml:space="preserve">urvey data </w:t>
      </w:r>
      <w:r w:rsidR="00FD24BB" w:rsidRPr="00FC4754">
        <w:rPr>
          <w:rFonts w:asciiTheme="majorHAnsi" w:hAnsiTheme="majorHAnsi" w:cstheme="majorHAnsi"/>
          <w:sz w:val="22"/>
          <w:szCs w:val="22"/>
        </w:rPr>
        <w:t xml:space="preserve">will be entered </w:t>
      </w:r>
      <w:r w:rsidR="00475C60" w:rsidRPr="00FC4754">
        <w:rPr>
          <w:rFonts w:asciiTheme="majorHAnsi" w:hAnsiTheme="majorHAnsi" w:cstheme="majorHAnsi"/>
          <w:sz w:val="22"/>
          <w:szCs w:val="22"/>
        </w:rPr>
        <w:t>into a database</w:t>
      </w:r>
      <w:r>
        <w:rPr>
          <w:rFonts w:asciiTheme="majorHAnsi" w:hAnsiTheme="majorHAnsi" w:cstheme="majorHAnsi"/>
          <w:sz w:val="22"/>
          <w:szCs w:val="22"/>
        </w:rPr>
        <w:t xml:space="preserve"> and used to interpret the results. </w:t>
      </w:r>
      <w:r w:rsidR="00475C60" w:rsidRPr="00FC4754">
        <w:rPr>
          <w:rFonts w:asciiTheme="majorHAnsi" w:hAnsiTheme="majorHAnsi" w:cstheme="majorHAnsi"/>
          <w:sz w:val="22"/>
          <w:szCs w:val="22"/>
        </w:rPr>
        <w:t xml:space="preserve"> </w:t>
      </w:r>
      <w:r>
        <w:rPr>
          <w:rFonts w:asciiTheme="majorHAnsi" w:hAnsiTheme="majorHAnsi" w:cstheme="majorHAnsi"/>
          <w:sz w:val="22"/>
          <w:szCs w:val="22"/>
        </w:rPr>
        <w:t xml:space="preserve"> W</w:t>
      </w:r>
      <w:r w:rsidRPr="00FC4754">
        <w:rPr>
          <w:rFonts w:asciiTheme="majorHAnsi" w:hAnsiTheme="majorHAnsi" w:cstheme="majorHAnsi"/>
          <w:sz w:val="22"/>
          <w:szCs w:val="22"/>
        </w:rPr>
        <w:t>ritten reports</w:t>
      </w:r>
      <w:r>
        <w:rPr>
          <w:rFonts w:asciiTheme="majorHAnsi" w:hAnsiTheme="majorHAnsi" w:cstheme="majorHAnsi"/>
          <w:sz w:val="22"/>
          <w:szCs w:val="22"/>
        </w:rPr>
        <w:t xml:space="preserve"> will be developed that will include all survey results. The reports will be made available </w:t>
      </w:r>
      <w:r w:rsidR="00763F80" w:rsidRPr="00FC4754">
        <w:rPr>
          <w:rFonts w:asciiTheme="majorHAnsi" w:hAnsiTheme="majorHAnsi" w:cstheme="majorHAnsi"/>
          <w:sz w:val="22"/>
          <w:szCs w:val="22"/>
        </w:rPr>
        <w:t xml:space="preserve">through an on-line database </w:t>
      </w:r>
      <w:r>
        <w:rPr>
          <w:rFonts w:asciiTheme="majorHAnsi" w:hAnsiTheme="majorHAnsi" w:cstheme="majorHAnsi"/>
          <w:sz w:val="22"/>
          <w:szCs w:val="22"/>
        </w:rPr>
        <w:t xml:space="preserve">and </w:t>
      </w:r>
      <w:r w:rsidR="00E56D3E" w:rsidRPr="00FC4754">
        <w:rPr>
          <w:rFonts w:asciiTheme="majorHAnsi" w:hAnsiTheme="majorHAnsi" w:cstheme="majorHAnsi"/>
          <w:sz w:val="22"/>
          <w:szCs w:val="22"/>
        </w:rPr>
        <w:t>ADF&amp;G’s Community Subsistence Information System</w:t>
      </w:r>
      <w:r w:rsidR="003B62CA">
        <w:rPr>
          <w:rFonts w:asciiTheme="majorHAnsi" w:hAnsiTheme="majorHAnsi" w:cstheme="majorHAnsi"/>
          <w:sz w:val="22"/>
          <w:szCs w:val="22"/>
        </w:rPr>
        <w:t xml:space="preserve">, </w:t>
      </w:r>
      <w:r>
        <w:rPr>
          <w:rFonts w:asciiTheme="majorHAnsi" w:hAnsiTheme="majorHAnsi" w:cstheme="majorHAnsi"/>
          <w:sz w:val="22"/>
          <w:szCs w:val="22"/>
        </w:rPr>
        <w:t>(</w:t>
      </w:r>
      <w:r w:rsidR="003840FA" w:rsidRPr="003840FA">
        <w:rPr>
          <w:rFonts w:asciiTheme="majorHAnsi" w:hAnsiTheme="majorHAnsi" w:cstheme="majorHAnsi"/>
          <w:sz w:val="22"/>
          <w:szCs w:val="22"/>
        </w:rPr>
        <w:t>www.adfg.alaska.gov/sb/CSIS</w:t>
      </w:r>
      <w:r>
        <w:rPr>
          <w:rFonts w:asciiTheme="majorHAnsi" w:hAnsiTheme="majorHAnsi" w:cstheme="majorHAnsi"/>
          <w:sz w:val="22"/>
          <w:szCs w:val="22"/>
        </w:rPr>
        <w:t>)</w:t>
      </w:r>
      <w:r w:rsidR="003840FA">
        <w:rPr>
          <w:rFonts w:asciiTheme="majorHAnsi" w:hAnsiTheme="majorHAnsi" w:cstheme="majorHAnsi"/>
          <w:sz w:val="22"/>
          <w:szCs w:val="22"/>
        </w:rPr>
        <w:t>.</w:t>
      </w:r>
    </w:p>
    <w:p w:rsidR="00CB0DD3" w:rsidRPr="00FC4754" w:rsidRDefault="00CB0DD3" w:rsidP="00251473">
      <w:pPr>
        <w:tabs>
          <w:tab w:val="left" w:pos="9450"/>
        </w:tabs>
        <w:rPr>
          <w:rFonts w:asciiTheme="majorHAnsi" w:hAnsiTheme="majorHAnsi" w:cstheme="majorHAnsi"/>
          <w:sz w:val="22"/>
          <w:szCs w:val="22"/>
        </w:rPr>
      </w:pPr>
    </w:p>
    <w:p w:rsidR="004B3B8A" w:rsidRPr="00FC4754" w:rsidRDefault="008A0120"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When feasible, </w:t>
      </w:r>
      <w:r w:rsidR="004B3B8A" w:rsidRPr="00FC4754">
        <w:rPr>
          <w:rFonts w:asciiTheme="majorHAnsi" w:hAnsiTheme="majorHAnsi" w:cstheme="majorHAnsi"/>
          <w:sz w:val="22"/>
          <w:szCs w:val="22"/>
        </w:rPr>
        <w:t xml:space="preserve">we will </w:t>
      </w:r>
      <w:r w:rsidRPr="00FC4754">
        <w:rPr>
          <w:rFonts w:asciiTheme="majorHAnsi" w:hAnsiTheme="majorHAnsi" w:cstheme="majorHAnsi"/>
          <w:sz w:val="22"/>
          <w:szCs w:val="22"/>
        </w:rPr>
        <w:t>map</w:t>
      </w:r>
      <w:r w:rsidR="004B3B8A" w:rsidRPr="00FC4754">
        <w:rPr>
          <w:rFonts w:asciiTheme="majorHAnsi" w:hAnsiTheme="majorHAnsi" w:cstheme="majorHAnsi"/>
          <w:sz w:val="22"/>
          <w:szCs w:val="22"/>
        </w:rPr>
        <w:t xml:space="preserve"> the</w:t>
      </w:r>
      <w:r w:rsidRPr="00FC4754">
        <w:rPr>
          <w:rFonts w:asciiTheme="majorHAnsi" w:hAnsiTheme="majorHAnsi" w:cstheme="majorHAnsi"/>
          <w:sz w:val="22"/>
          <w:szCs w:val="22"/>
        </w:rPr>
        <w:t xml:space="preserve"> harvest and search areas using a tablet computer</w:t>
      </w:r>
      <w:r w:rsidR="004B3B8A" w:rsidRPr="00FC4754">
        <w:rPr>
          <w:rFonts w:asciiTheme="majorHAnsi" w:hAnsiTheme="majorHAnsi" w:cstheme="majorHAnsi"/>
          <w:sz w:val="22"/>
          <w:szCs w:val="22"/>
        </w:rPr>
        <w:t xml:space="preserve">. </w:t>
      </w:r>
      <w:r w:rsidR="00AD1B84" w:rsidRPr="00FC4754">
        <w:rPr>
          <w:rFonts w:asciiTheme="majorHAnsi" w:hAnsiTheme="majorHAnsi" w:cstheme="majorHAnsi"/>
          <w:sz w:val="22"/>
          <w:szCs w:val="22"/>
        </w:rPr>
        <w:t xml:space="preserve"> </w:t>
      </w:r>
      <w:r w:rsidR="004B3B8A" w:rsidRPr="00FC4754">
        <w:rPr>
          <w:rFonts w:asciiTheme="majorHAnsi" w:hAnsiTheme="majorHAnsi" w:cstheme="majorHAnsi"/>
          <w:sz w:val="22"/>
          <w:szCs w:val="22"/>
        </w:rPr>
        <w:t>T</w:t>
      </w:r>
      <w:r w:rsidR="00AD1B84" w:rsidRPr="00FC4754">
        <w:rPr>
          <w:rFonts w:asciiTheme="majorHAnsi" w:hAnsiTheme="majorHAnsi" w:cstheme="majorHAnsi"/>
          <w:sz w:val="22"/>
          <w:szCs w:val="22"/>
        </w:rPr>
        <w:t>he</w:t>
      </w:r>
      <w:r w:rsidR="004B3B8A" w:rsidRPr="00FC4754">
        <w:rPr>
          <w:rFonts w:asciiTheme="majorHAnsi" w:hAnsiTheme="majorHAnsi" w:cstheme="majorHAnsi"/>
          <w:sz w:val="22"/>
          <w:szCs w:val="22"/>
        </w:rPr>
        <w:t xml:space="preserve"> </w:t>
      </w:r>
      <w:r w:rsidR="00AD1B84" w:rsidRPr="00FC4754">
        <w:rPr>
          <w:rFonts w:asciiTheme="majorHAnsi" w:hAnsiTheme="majorHAnsi" w:cstheme="majorHAnsi"/>
          <w:sz w:val="22"/>
          <w:szCs w:val="22"/>
        </w:rPr>
        <w:t xml:space="preserve">information </w:t>
      </w:r>
      <w:r w:rsidR="004B3B8A" w:rsidRPr="00FC4754">
        <w:rPr>
          <w:rFonts w:asciiTheme="majorHAnsi" w:hAnsiTheme="majorHAnsi" w:cstheme="majorHAnsi"/>
          <w:sz w:val="22"/>
          <w:szCs w:val="22"/>
        </w:rPr>
        <w:t xml:space="preserve">will be </w:t>
      </w:r>
      <w:r w:rsidR="00AD1B84" w:rsidRPr="00FC4754">
        <w:rPr>
          <w:rFonts w:asciiTheme="majorHAnsi" w:hAnsiTheme="majorHAnsi" w:cstheme="majorHAnsi"/>
          <w:sz w:val="22"/>
          <w:szCs w:val="22"/>
        </w:rPr>
        <w:t>entered into a geo</w:t>
      </w:r>
      <w:r w:rsidR="004B3B8A" w:rsidRPr="00FC4754">
        <w:rPr>
          <w:rFonts w:asciiTheme="majorHAnsi" w:hAnsiTheme="majorHAnsi" w:cstheme="majorHAnsi"/>
          <w:sz w:val="22"/>
          <w:szCs w:val="22"/>
        </w:rPr>
        <w:t>spatial</w:t>
      </w:r>
      <w:r w:rsidR="00AD1B84" w:rsidRPr="00FC4754">
        <w:rPr>
          <w:rFonts w:asciiTheme="majorHAnsi" w:hAnsiTheme="majorHAnsi" w:cstheme="majorHAnsi"/>
          <w:sz w:val="22"/>
          <w:szCs w:val="22"/>
        </w:rPr>
        <w:t>-database</w:t>
      </w:r>
      <w:r w:rsidRPr="00FC4754">
        <w:rPr>
          <w:rFonts w:asciiTheme="majorHAnsi" w:hAnsiTheme="majorHAnsi" w:cstheme="majorHAnsi"/>
          <w:sz w:val="22"/>
          <w:szCs w:val="22"/>
        </w:rPr>
        <w:t xml:space="preserve"> allow</w:t>
      </w:r>
      <w:r w:rsidR="004B3B8A" w:rsidRPr="00FC4754">
        <w:rPr>
          <w:rFonts w:asciiTheme="majorHAnsi" w:hAnsiTheme="majorHAnsi" w:cstheme="majorHAnsi"/>
          <w:sz w:val="22"/>
          <w:szCs w:val="22"/>
        </w:rPr>
        <w:t>ing</w:t>
      </w:r>
      <w:r w:rsidRPr="00FC4754">
        <w:rPr>
          <w:rFonts w:asciiTheme="majorHAnsi" w:hAnsiTheme="majorHAnsi" w:cstheme="majorHAnsi"/>
          <w:sz w:val="22"/>
          <w:szCs w:val="22"/>
        </w:rPr>
        <w:t xml:space="preserve"> us to </w:t>
      </w:r>
      <w:r w:rsidR="004B3B8A" w:rsidRPr="00FC4754">
        <w:rPr>
          <w:rFonts w:asciiTheme="majorHAnsi" w:hAnsiTheme="majorHAnsi" w:cstheme="majorHAnsi"/>
          <w:sz w:val="22"/>
          <w:szCs w:val="22"/>
        </w:rPr>
        <w:t>select</w:t>
      </w:r>
      <w:r w:rsidRPr="00FC4754">
        <w:rPr>
          <w:rFonts w:asciiTheme="majorHAnsi" w:hAnsiTheme="majorHAnsi" w:cstheme="majorHAnsi"/>
          <w:sz w:val="22"/>
          <w:szCs w:val="22"/>
        </w:rPr>
        <w:t xml:space="preserve"> specific geographic locations</w:t>
      </w:r>
      <w:r w:rsidR="004B3B8A" w:rsidRPr="00FC4754">
        <w:rPr>
          <w:rFonts w:asciiTheme="majorHAnsi" w:hAnsiTheme="majorHAnsi" w:cstheme="majorHAnsi"/>
          <w:sz w:val="22"/>
          <w:szCs w:val="22"/>
        </w:rPr>
        <w:t xml:space="preserve">. This will </w:t>
      </w:r>
      <w:r w:rsidRPr="00FC4754">
        <w:rPr>
          <w:rFonts w:asciiTheme="majorHAnsi" w:hAnsiTheme="majorHAnsi" w:cstheme="majorHAnsi"/>
          <w:sz w:val="22"/>
          <w:szCs w:val="22"/>
        </w:rPr>
        <w:t>also allow us to skip the step of digitizing paper maps. Due to the size and weight of the equipment, th</w:t>
      </w:r>
      <w:r w:rsidR="00734A46" w:rsidRPr="00FC4754">
        <w:rPr>
          <w:rFonts w:asciiTheme="majorHAnsi" w:hAnsiTheme="majorHAnsi" w:cstheme="majorHAnsi"/>
          <w:sz w:val="22"/>
          <w:szCs w:val="22"/>
        </w:rPr>
        <w:t xml:space="preserve">is </w:t>
      </w:r>
      <w:r w:rsidR="004B3B8A" w:rsidRPr="00FC4754">
        <w:rPr>
          <w:rFonts w:asciiTheme="majorHAnsi" w:hAnsiTheme="majorHAnsi" w:cstheme="majorHAnsi"/>
          <w:sz w:val="22"/>
          <w:szCs w:val="22"/>
        </w:rPr>
        <w:t xml:space="preserve">may </w:t>
      </w:r>
      <w:r w:rsidR="00734A46" w:rsidRPr="00FC4754">
        <w:rPr>
          <w:rFonts w:asciiTheme="majorHAnsi" w:hAnsiTheme="majorHAnsi" w:cstheme="majorHAnsi"/>
          <w:sz w:val="22"/>
          <w:szCs w:val="22"/>
        </w:rPr>
        <w:t xml:space="preserve">not always </w:t>
      </w:r>
      <w:r w:rsidR="004B3B8A" w:rsidRPr="00FC4754">
        <w:rPr>
          <w:rFonts w:asciiTheme="majorHAnsi" w:hAnsiTheme="majorHAnsi" w:cstheme="majorHAnsi"/>
          <w:sz w:val="22"/>
          <w:szCs w:val="22"/>
        </w:rPr>
        <w:t xml:space="preserve">be </w:t>
      </w:r>
      <w:r w:rsidR="00734A46" w:rsidRPr="00FC4754">
        <w:rPr>
          <w:rFonts w:asciiTheme="majorHAnsi" w:hAnsiTheme="majorHAnsi" w:cstheme="majorHAnsi"/>
          <w:sz w:val="22"/>
          <w:szCs w:val="22"/>
        </w:rPr>
        <w:t>feasible</w:t>
      </w:r>
      <w:r w:rsidR="004B3B8A" w:rsidRPr="00FC4754">
        <w:rPr>
          <w:rFonts w:asciiTheme="majorHAnsi" w:hAnsiTheme="majorHAnsi" w:cstheme="majorHAnsi"/>
          <w:sz w:val="22"/>
          <w:szCs w:val="22"/>
        </w:rPr>
        <w:t xml:space="preserve"> to use this option in the field, however, w</w:t>
      </w:r>
      <w:r w:rsidRPr="00FC4754">
        <w:rPr>
          <w:rFonts w:asciiTheme="majorHAnsi" w:hAnsiTheme="majorHAnsi" w:cstheme="majorHAnsi"/>
          <w:sz w:val="22"/>
          <w:szCs w:val="22"/>
        </w:rPr>
        <w:t xml:space="preserve">e </w:t>
      </w:r>
      <w:r w:rsidR="004B3B8A" w:rsidRPr="00FC4754">
        <w:rPr>
          <w:rFonts w:asciiTheme="majorHAnsi" w:hAnsiTheme="majorHAnsi" w:cstheme="majorHAnsi"/>
          <w:sz w:val="22"/>
          <w:szCs w:val="22"/>
        </w:rPr>
        <w:t xml:space="preserve">will </w:t>
      </w:r>
      <w:r w:rsidRPr="00FC4754">
        <w:rPr>
          <w:rFonts w:asciiTheme="majorHAnsi" w:hAnsiTheme="majorHAnsi" w:cstheme="majorHAnsi"/>
          <w:sz w:val="22"/>
          <w:szCs w:val="22"/>
        </w:rPr>
        <w:t xml:space="preserve">plan to use computerized mapping when </w:t>
      </w:r>
      <w:r w:rsidR="009802FD" w:rsidRPr="00FC4754">
        <w:rPr>
          <w:rFonts w:asciiTheme="majorHAnsi" w:hAnsiTheme="majorHAnsi" w:cstheme="majorHAnsi"/>
          <w:sz w:val="22"/>
          <w:szCs w:val="22"/>
        </w:rPr>
        <w:t>practicable</w:t>
      </w:r>
      <w:r w:rsidR="00FD6086" w:rsidRPr="00FC4754">
        <w:rPr>
          <w:rFonts w:asciiTheme="majorHAnsi" w:hAnsiTheme="majorHAnsi" w:cstheme="majorHAnsi"/>
          <w:sz w:val="22"/>
          <w:szCs w:val="22"/>
        </w:rPr>
        <w:t>.</w:t>
      </w:r>
    </w:p>
    <w:p w:rsidR="001737B2" w:rsidRPr="00FC4754" w:rsidRDefault="001737B2" w:rsidP="003F6235">
      <w:pPr>
        <w:tabs>
          <w:tab w:val="left" w:pos="9450"/>
        </w:tabs>
        <w:ind w:left="360"/>
        <w:rPr>
          <w:rFonts w:asciiTheme="majorHAnsi" w:hAnsiTheme="majorHAnsi" w:cstheme="majorHAnsi"/>
          <w:sz w:val="22"/>
          <w:szCs w:val="22"/>
        </w:rPr>
      </w:pPr>
    </w:p>
    <w:p w:rsidR="00FD24BB"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4.</w:t>
      </w:r>
      <w:r w:rsidRPr="00FC4754">
        <w:rPr>
          <w:rFonts w:asciiTheme="majorHAnsi" w:hAnsiTheme="majorHAnsi" w:cstheme="majorHAnsi"/>
          <w:b/>
          <w:sz w:val="22"/>
          <w:szCs w:val="22"/>
        </w:rPr>
        <w:tab/>
        <w:t>Describe efforts to identify duplication.  Show specifically why any similar information already available cannot be used or modified for use for the purposes described in Item 2 above.</w:t>
      </w:r>
    </w:p>
    <w:p w:rsidR="00FD24BB" w:rsidRPr="00FC4754" w:rsidRDefault="00FD24BB" w:rsidP="00537E5B">
      <w:pPr>
        <w:tabs>
          <w:tab w:val="left" w:pos="9450"/>
        </w:tabs>
        <w:ind w:left="360"/>
        <w:rPr>
          <w:rFonts w:asciiTheme="majorHAnsi" w:hAnsiTheme="majorHAnsi" w:cstheme="majorHAnsi"/>
          <w:sz w:val="22"/>
          <w:szCs w:val="22"/>
        </w:rPr>
      </w:pPr>
    </w:p>
    <w:p w:rsidR="00A74598" w:rsidRDefault="004B3B8A"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There is no duplication of this effort</w:t>
      </w:r>
      <w:r w:rsidR="004D6F61">
        <w:rPr>
          <w:rFonts w:asciiTheme="majorHAnsi" w:hAnsiTheme="majorHAnsi" w:cstheme="majorHAnsi"/>
          <w:sz w:val="22"/>
          <w:szCs w:val="22"/>
        </w:rPr>
        <w:t xml:space="preserve"> in the</w:t>
      </w:r>
      <w:r w:rsidR="00D84918">
        <w:rPr>
          <w:rFonts w:asciiTheme="majorHAnsi" w:hAnsiTheme="majorHAnsi" w:cstheme="majorHAnsi"/>
          <w:sz w:val="22"/>
          <w:szCs w:val="22"/>
        </w:rPr>
        <w:t xml:space="preserve"> 16</w:t>
      </w:r>
      <w:r w:rsidR="004D6F61">
        <w:rPr>
          <w:rFonts w:asciiTheme="majorHAnsi" w:hAnsiTheme="majorHAnsi" w:cstheme="majorHAnsi"/>
          <w:sz w:val="22"/>
          <w:szCs w:val="22"/>
        </w:rPr>
        <w:t xml:space="preserve"> communities surveyed</w:t>
      </w:r>
      <w:r w:rsidRPr="00FC4754">
        <w:rPr>
          <w:rFonts w:asciiTheme="majorHAnsi" w:hAnsiTheme="majorHAnsi" w:cstheme="majorHAnsi"/>
          <w:sz w:val="22"/>
          <w:szCs w:val="22"/>
        </w:rPr>
        <w:t xml:space="preserve">. </w:t>
      </w:r>
      <w:r w:rsidR="00A74598" w:rsidRPr="00FC4754">
        <w:rPr>
          <w:rFonts w:asciiTheme="majorHAnsi" w:hAnsiTheme="majorHAnsi" w:cstheme="majorHAnsi"/>
          <w:sz w:val="22"/>
          <w:szCs w:val="22"/>
        </w:rPr>
        <w:t>The proposed collection is needed because no up-to-date information exists</w:t>
      </w:r>
      <w:r w:rsidR="00D84918">
        <w:rPr>
          <w:rFonts w:asciiTheme="majorHAnsi" w:hAnsiTheme="majorHAnsi" w:cstheme="majorHAnsi"/>
          <w:sz w:val="22"/>
          <w:szCs w:val="22"/>
        </w:rPr>
        <w:t xml:space="preserve"> for these communities</w:t>
      </w:r>
      <w:r w:rsidR="00A74598" w:rsidRPr="00FC4754">
        <w:rPr>
          <w:rFonts w:asciiTheme="majorHAnsi" w:hAnsiTheme="majorHAnsi" w:cstheme="majorHAnsi"/>
          <w:sz w:val="22"/>
          <w:szCs w:val="22"/>
        </w:rPr>
        <w:t xml:space="preserve">. </w:t>
      </w:r>
      <w:r w:rsidR="00A74598">
        <w:rPr>
          <w:rFonts w:asciiTheme="majorHAnsi" w:hAnsiTheme="majorHAnsi" w:cstheme="majorHAnsi"/>
          <w:sz w:val="22"/>
          <w:szCs w:val="22"/>
        </w:rPr>
        <w:t xml:space="preserve">There are no resources available to provide GARR and WRST with reliable information about </w:t>
      </w:r>
      <w:r w:rsidR="00A74598" w:rsidRPr="00A74598">
        <w:rPr>
          <w:rFonts w:asciiTheme="majorHAnsi" w:hAnsiTheme="majorHAnsi" w:cstheme="majorHAnsi"/>
          <w:sz w:val="22"/>
          <w:szCs w:val="22"/>
        </w:rPr>
        <w:t xml:space="preserve">subsistence harvests </w:t>
      </w:r>
      <w:r w:rsidR="00A74598">
        <w:rPr>
          <w:rFonts w:asciiTheme="majorHAnsi" w:hAnsiTheme="majorHAnsi" w:cstheme="majorHAnsi"/>
          <w:sz w:val="22"/>
          <w:szCs w:val="22"/>
        </w:rPr>
        <w:t xml:space="preserve">practices </w:t>
      </w:r>
      <w:r w:rsidR="00A74598" w:rsidRPr="00A74598">
        <w:rPr>
          <w:rFonts w:asciiTheme="majorHAnsi" w:hAnsiTheme="majorHAnsi" w:cstheme="majorHAnsi"/>
          <w:sz w:val="22"/>
          <w:szCs w:val="22"/>
        </w:rPr>
        <w:t>by local rural residents</w:t>
      </w:r>
      <w:r w:rsidR="00A74598">
        <w:rPr>
          <w:rFonts w:asciiTheme="majorHAnsi" w:hAnsiTheme="majorHAnsi" w:cstheme="majorHAnsi"/>
          <w:sz w:val="22"/>
          <w:szCs w:val="22"/>
        </w:rPr>
        <w:t xml:space="preserve">. </w:t>
      </w:r>
    </w:p>
    <w:p w:rsidR="00A74598" w:rsidRDefault="00A74598" w:rsidP="00251473">
      <w:pPr>
        <w:tabs>
          <w:tab w:val="left" w:pos="9450"/>
        </w:tabs>
        <w:rPr>
          <w:rFonts w:asciiTheme="majorHAnsi" w:hAnsiTheme="majorHAnsi" w:cstheme="majorHAnsi"/>
          <w:sz w:val="22"/>
          <w:szCs w:val="22"/>
        </w:rPr>
      </w:pPr>
    </w:p>
    <w:p w:rsidR="00A74598" w:rsidRPr="00FC4754" w:rsidRDefault="00A74598" w:rsidP="00A74598">
      <w:pPr>
        <w:tabs>
          <w:tab w:val="left" w:pos="9450"/>
        </w:tabs>
        <w:rPr>
          <w:rFonts w:asciiTheme="majorHAnsi" w:hAnsiTheme="majorHAnsi" w:cstheme="majorHAnsi"/>
          <w:sz w:val="22"/>
          <w:szCs w:val="22"/>
        </w:rPr>
      </w:pPr>
      <w:r w:rsidRPr="00FC4754">
        <w:rPr>
          <w:rFonts w:asciiTheme="majorHAnsi" w:hAnsiTheme="majorHAnsi" w:cstheme="majorHAnsi"/>
          <w:sz w:val="22"/>
          <w:szCs w:val="22"/>
        </w:rPr>
        <w:t>Although harvest data are available through harvest reports that are required for some hunts and fisheries; these reports provide</w:t>
      </w:r>
      <w:r w:rsidR="00D84918">
        <w:rPr>
          <w:rFonts w:asciiTheme="majorHAnsi" w:hAnsiTheme="majorHAnsi" w:cstheme="majorHAnsi"/>
          <w:sz w:val="22"/>
          <w:szCs w:val="22"/>
        </w:rPr>
        <w:t xml:space="preserve"> a</w:t>
      </w:r>
      <w:r w:rsidRPr="00FC4754">
        <w:rPr>
          <w:rFonts w:asciiTheme="majorHAnsi" w:hAnsiTheme="majorHAnsi" w:cstheme="majorHAnsi"/>
          <w:sz w:val="22"/>
          <w:szCs w:val="22"/>
        </w:rPr>
        <w:t xml:space="preserve"> </w:t>
      </w:r>
      <w:r w:rsidR="00D84918" w:rsidRPr="00FC4754">
        <w:rPr>
          <w:rFonts w:asciiTheme="majorHAnsi" w:hAnsiTheme="majorHAnsi" w:cstheme="majorHAnsi"/>
          <w:sz w:val="22"/>
          <w:szCs w:val="22"/>
        </w:rPr>
        <w:t>historical context</w:t>
      </w:r>
      <w:r w:rsidR="00D84918">
        <w:rPr>
          <w:rFonts w:asciiTheme="majorHAnsi" w:hAnsiTheme="majorHAnsi" w:cstheme="majorHAnsi"/>
          <w:sz w:val="22"/>
          <w:szCs w:val="22"/>
        </w:rPr>
        <w:t xml:space="preserve"> and </w:t>
      </w:r>
      <w:r w:rsidRPr="00FC4754">
        <w:rPr>
          <w:rFonts w:asciiTheme="majorHAnsi" w:hAnsiTheme="majorHAnsi" w:cstheme="majorHAnsi"/>
          <w:sz w:val="22"/>
          <w:szCs w:val="22"/>
        </w:rPr>
        <w:t>partial information</w:t>
      </w:r>
      <w:r w:rsidR="00D84918">
        <w:rPr>
          <w:rFonts w:asciiTheme="majorHAnsi" w:hAnsiTheme="majorHAnsi" w:cstheme="majorHAnsi"/>
          <w:sz w:val="22"/>
          <w:szCs w:val="22"/>
        </w:rPr>
        <w:t xml:space="preserve">. As a </w:t>
      </w:r>
      <w:r w:rsidRPr="00FC4754">
        <w:rPr>
          <w:rFonts w:asciiTheme="majorHAnsi" w:hAnsiTheme="majorHAnsi" w:cstheme="majorHAnsi"/>
          <w:sz w:val="22"/>
          <w:szCs w:val="22"/>
        </w:rPr>
        <w:t>consequen</w:t>
      </w:r>
      <w:r w:rsidR="00D84918">
        <w:rPr>
          <w:rFonts w:asciiTheme="majorHAnsi" w:hAnsiTheme="majorHAnsi" w:cstheme="majorHAnsi"/>
          <w:sz w:val="22"/>
          <w:szCs w:val="22"/>
        </w:rPr>
        <w:t>ce, they</w:t>
      </w:r>
      <w:r w:rsidRPr="00FC4754">
        <w:rPr>
          <w:rFonts w:asciiTheme="majorHAnsi" w:hAnsiTheme="majorHAnsi" w:cstheme="majorHAnsi"/>
          <w:sz w:val="22"/>
          <w:szCs w:val="22"/>
        </w:rPr>
        <w:t xml:space="preserve"> do not meet the needs of park managers. In some areas the return rate for harvest reports is low, resulting in poor quality data. This proposed survey will provide additional information that is needed about: </w:t>
      </w:r>
    </w:p>
    <w:p w:rsidR="00A74598" w:rsidRPr="00FC4754" w:rsidRDefault="00A74598" w:rsidP="00A74598">
      <w:pPr>
        <w:pStyle w:val="ListParagraph"/>
        <w:numPr>
          <w:ilvl w:val="0"/>
          <w:numId w:val="23"/>
        </w:numPr>
        <w:tabs>
          <w:tab w:val="left" w:pos="9450"/>
        </w:tabs>
        <w:ind w:left="720"/>
        <w:rPr>
          <w:rFonts w:asciiTheme="majorHAnsi" w:hAnsiTheme="majorHAnsi" w:cstheme="majorHAnsi"/>
          <w:sz w:val="22"/>
          <w:szCs w:val="22"/>
        </w:rPr>
      </w:pPr>
      <w:r w:rsidRPr="00FC4754">
        <w:rPr>
          <w:rFonts w:asciiTheme="majorHAnsi" w:hAnsiTheme="majorHAnsi" w:cstheme="majorHAnsi"/>
          <w:sz w:val="22"/>
          <w:szCs w:val="22"/>
        </w:rPr>
        <w:t xml:space="preserve">all important subsistence resources, </w:t>
      </w:r>
    </w:p>
    <w:p w:rsidR="00A74598" w:rsidRPr="00FC4754" w:rsidRDefault="00A74598" w:rsidP="00A74598">
      <w:pPr>
        <w:pStyle w:val="ListParagraph"/>
        <w:numPr>
          <w:ilvl w:val="0"/>
          <w:numId w:val="22"/>
        </w:numPr>
        <w:tabs>
          <w:tab w:val="left" w:pos="9450"/>
        </w:tabs>
        <w:ind w:left="773"/>
        <w:rPr>
          <w:rFonts w:asciiTheme="majorHAnsi" w:hAnsiTheme="majorHAnsi" w:cstheme="majorHAnsi"/>
          <w:sz w:val="22"/>
          <w:szCs w:val="22"/>
        </w:rPr>
      </w:pPr>
      <w:r w:rsidRPr="00FC4754">
        <w:rPr>
          <w:rFonts w:asciiTheme="majorHAnsi" w:hAnsiTheme="majorHAnsi" w:cstheme="majorHAnsi"/>
          <w:sz w:val="22"/>
          <w:szCs w:val="22"/>
        </w:rPr>
        <w:t>the use of resources by people other than the harvesters, and</w:t>
      </w:r>
    </w:p>
    <w:p w:rsidR="00A74598" w:rsidRPr="00FC4754" w:rsidRDefault="00A74598" w:rsidP="00A74598">
      <w:pPr>
        <w:pStyle w:val="ListParagraph"/>
        <w:numPr>
          <w:ilvl w:val="0"/>
          <w:numId w:val="22"/>
        </w:numPr>
        <w:tabs>
          <w:tab w:val="left" w:pos="9450"/>
        </w:tabs>
        <w:ind w:left="773"/>
        <w:rPr>
          <w:rFonts w:asciiTheme="majorHAnsi" w:hAnsiTheme="majorHAnsi" w:cstheme="majorHAnsi"/>
          <w:sz w:val="22"/>
          <w:szCs w:val="22"/>
        </w:rPr>
      </w:pPr>
      <w:r w:rsidRPr="00FC4754">
        <w:rPr>
          <w:rFonts w:asciiTheme="majorHAnsi" w:hAnsiTheme="majorHAnsi" w:cstheme="majorHAnsi"/>
          <w:sz w:val="22"/>
          <w:szCs w:val="22"/>
        </w:rPr>
        <w:t xml:space="preserve">household subsistence economies </w:t>
      </w:r>
    </w:p>
    <w:p w:rsidR="00A74598" w:rsidRDefault="00A74598" w:rsidP="00251473">
      <w:pPr>
        <w:tabs>
          <w:tab w:val="left" w:pos="9450"/>
        </w:tabs>
        <w:rPr>
          <w:rFonts w:asciiTheme="majorHAnsi" w:hAnsiTheme="majorHAnsi" w:cstheme="majorHAnsi"/>
          <w:sz w:val="22"/>
          <w:szCs w:val="22"/>
        </w:rPr>
      </w:pPr>
    </w:p>
    <w:p w:rsidR="004B3B8A" w:rsidRPr="00FC4754" w:rsidRDefault="004B3B8A"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Listed below are the most readily available comprehensive harvest surveys of these communities:</w:t>
      </w:r>
    </w:p>
    <w:p w:rsidR="004B3B8A" w:rsidRPr="00FC4754" w:rsidRDefault="004B3B8A" w:rsidP="00251473">
      <w:pPr>
        <w:tabs>
          <w:tab w:val="left" w:pos="9450"/>
        </w:tabs>
        <w:rPr>
          <w:rFonts w:asciiTheme="majorHAnsi" w:hAnsiTheme="majorHAnsi" w:cstheme="majorHAnsi"/>
          <w:sz w:val="22"/>
          <w:szCs w:val="22"/>
        </w:rPr>
      </w:pPr>
    </w:p>
    <w:p w:rsidR="004B3B8A" w:rsidRPr="003F6235" w:rsidRDefault="004B3B8A" w:rsidP="00251473">
      <w:pPr>
        <w:tabs>
          <w:tab w:val="left" w:pos="9450"/>
        </w:tabs>
        <w:ind w:left="360" w:right="630"/>
        <w:rPr>
          <w:rFonts w:asciiTheme="majorHAnsi" w:hAnsiTheme="majorHAnsi" w:cstheme="majorHAnsi"/>
          <w:i/>
          <w:sz w:val="22"/>
          <w:szCs w:val="22"/>
        </w:rPr>
      </w:pPr>
      <w:proofErr w:type="gramStart"/>
      <w:r w:rsidRPr="003F6235">
        <w:rPr>
          <w:rFonts w:asciiTheme="majorHAnsi" w:hAnsiTheme="majorHAnsi" w:cstheme="majorHAnsi"/>
          <w:i/>
          <w:sz w:val="22"/>
          <w:szCs w:val="22"/>
        </w:rPr>
        <w:t xml:space="preserve">Haynes, Terry L., Martha Case, James A. Fall, Libby </w:t>
      </w:r>
      <w:proofErr w:type="spellStart"/>
      <w:r w:rsidRPr="003F6235">
        <w:rPr>
          <w:rFonts w:asciiTheme="majorHAnsi" w:hAnsiTheme="majorHAnsi" w:cstheme="majorHAnsi"/>
          <w:i/>
          <w:sz w:val="22"/>
          <w:szCs w:val="22"/>
        </w:rPr>
        <w:t>Halpin</w:t>
      </w:r>
      <w:proofErr w:type="spellEnd"/>
      <w:r w:rsidRPr="003F6235">
        <w:rPr>
          <w:rFonts w:asciiTheme="majorHAnsi" w:hAnsiTheme="majorHAnsi" w:cstheme="majorHAnsi"/>
          <w:i/>
          <w:sz w:val="22"/>
          <w:szCs w:val="22"/>
        </w:rPr>
        <w:t>, and Michelle Robert.</w:t>
      </w:r>
      <w:proofErr w:type="gramEnd"/>
      <w:r w:rsidRPr="003F6235">
        <w:rPr>
          <w:rFonts w:asciiTheme="majorHAnsi" w:hAnsiTheme="majorHAnsi" w:cstheme="majorHAnsi"/>
          <w:i/>
          <w:sz w:val="22"/>
          <w:szCs w:val="22"/>
        </w:rPr>
        <w:t xml:space="preserve"> 1984. The use of Copper River salmon and other wild resources by Upper Tanana communities, 1983-1984. </w:t>
      </w:r>
      <w:proofErr w:type="gramStart"/>
      <w:r w:rsidRPr="003F6235">
        <w:rPr>
          <w:rFonts w:asciiTheme="majorHAnsi" w:hAnsiTheme="majorHAnsi" w:cstheme="majorHAnsi"/>
          <w:i/>
          <w:sz w:val="22"/>
          <w:szCs w:val="22"/>
        </w:rPr>
        <w:t>ADF&amp;G Division of Subsistence, Technical Paper No. 115.</w:t>
      </w:r>
      <w:proofErr w:type="gramEnd"/>
    </w:p>
    <w:p w:rsidR="004B3B8A" w:rsidRPr="003F6235" w:rsidRDefault="004B3B8A" w:rsidP="00251473">
      <w:pPr>
        <w:tabs>
          <w:tab w:val="left" w:pos="9450"/>
        </w:tabs>
        <w:ind w:left="360" w:right="630"/>
        <w:rPr>
          <w:rFonts w:asciiTheme="majorHAnsi" w:hAnsiTheme="majorHAnsi" w:cstheme="majorHAnsi"/>
          <w:i/>
          <w:sz w:val="22"/>
          <w:szCs w:val="22"/>
        </w:rPr>
      </w:pPr>
    </w:p>
    <w:p w:rsidR="004B3B8A" w:rsidRPr="003F6235" w:rsidRDefault="004B3B8A" w:rsidP="00251473">
      <w:pPr>
        <w:tabs>
          <w:tab w:val="left" w:pos="9450"/>
        </w:tabs>
        <w:ind w:left="360" w:right="630"/>
        <w:rPr>
          <w:rFonts w:asciiTheme="majorHAnsi" w:hAnsiTheme="majorHAnsi" w:cstheme="majorHAnsi"/>
          <w:i/>
          <w:sz w:val="22"/>
          <w:szCs w:val="22"/>
        </w:rPr>
      </w:pPr>
      <w:proofErr w:type="spellStart"/>
      <w:r w:rsidRPr="003F6235">
        <w:rPr>
          <w:rFonts w:asciiTheme="majorHAnsi" w:hAnsiTheme="majorHAnsi" w:cstheme="majorHAnsi"/>
          <w:i/>
          <w:sz w:val="22"/>
          <w:szCs w:val="22"/>
        </w:rPr>
        <w:t>Marcotte</w:t>
      </w:r>
      <w:proofErr w:type="spellEnd"/>
      <w:r w:rsidRPr="003F6235">
        <w:rPr>
          <w:rFonts w:asciiTheme="majorHAnsi" w:hAnsiTheme="majorHAnsi" w:cstheme="majorHAnsi"/>
          <w:i/>
          <w:sz w:val="22"/>
          <w:szCs w:val="22"/>
        </w:rPr>
        <w:t xml:space="preserve">, James R. 1992. Wild fish and game harvest and use by residents of five Upper Tanana communities, Alaska, 1987-88. </w:t>
      </w:r>
      <w:proofErr w:type="gramStart"/>
      <w:r w:rsidRPr="003F6235">
        <w:rPr>
          <w:rFonts w:asciiTheme="majorHAnsi" w:hAnsiTheme="majorHAnsi" w:cstheme="majorHAnsi"/>
          <w:i/>
          <w:sz w:val="22"/>
          <w:szCs w:val="22"/>
        </w:rPr>
        <w:t>ADF&amp;G Division of Subsistence, Technical Paper No. 168.</w:t>
      </w:r>
      <w:proofErr w:type="gramEnd"/>
    </w:p>
    <w:p w:rsidR="004B3B8A" w:rsidRPr="003F6235" w:rsidRDefault="004B3B8A" w:rsidP="00251473">
      <w:pPr>
        <w:tabs>
          <w:tab w:val="left" w:pos="9450"/>
        </w:tabs>
        <w:ind w:left="360" w:right="630"/>
        <w:rPr>
          <w:rFonts w:asciiTheme="majorHAnsi" w:hAnsiTheme="majorHAnsi" w:cstheme="majorHAnsi"/>
          <w:i/>
          <w:sz w:val="22"/>
          <w:szCs w:val="22"/>
        </w:rPr>
      </w:pPr>
    </w:p>
    <w:p w:rsidR="004B3B8A" w:rsidRPr="003F6235" w:rsidRDefault="004B3B8A" w:rsidP="00251473">
      <w:pPr>
        <w:tabs>
          <w:tab w:val="left" w:pos="9450"/>
        </w:tabs>
        <w:ind w:left="360" w:right="630"/>
        <w:rPr>
          <w:rFonts w:asciiTheme="majorHAnsi" w:hAnsiTheme="majorHAnsi" w:cstheme="majorHAnsi"/>
          <w:i/>
          <w:sz w:val="22"/>
          <w:szCs w:val="22"/>
        </w:rPr>
      </w:pPr>
      <w:proofErr w:type="gramStart"/>
      <w:r w:rsidRPr="003F6235">
        <w:rPr>
          <w:rFonts w:asciiTheme="majorHAnsi" w:hAnsiTheme="majorHAnsi" w:cstheme="majorHAnsi"/>
          <w:i/>
          <w:sz w:val="22"/>
          <w:szCs w:val="22"/>
        </w:rPr>
        <w:t xml:space="preserve">Mills, David D., and Anne S. </w:t>
      </w:r>
      <w:proofErr w:type="spellStart"/>
      <w:r w:rsidRPr="003F6235">
        <w:rPr>
          <w:rFonts w:asciiTheme="majorHAnsi" w:hAnsiTheme="majorHAnsi" w:cstheme="majorHAnsi"/>
          <w:i/>
          <w:sz w:val="22"/>
          <w:szCs w:val="22"/>
        </w:rPr>
        <w:t>Firman</w:t>
      </w:r>
      <w:proofErr w:type="spellEnd"/>
      <w:r w:rsidRPr="003F6235">
        <w:rPr>
          <w:rFonts w:asciiTheme="majorHAnsi" w:hAnsiTheme="majorHAnsi" w:cstheme="majorHAnsi"/>
          <w:i/>
          <w:sz w:val="22"/>
          <w:szCs w:val="22"/>
        </w:rPr>
        <w:t>.</w:t>
      </w:r>
      <w:proofErr w:type="gramEnd"/>
      <w:r w:rsidRPr="003F6235">
        <w:rPr>
          <w:rFonts w:asciiTheme="majorHAnsi" w:hAnsiTheme="majorHAnsi" w:cstheme="majorHAnsi"/>
          <w:i/>
          <w:sz w:val="22"/>
          <w:szCs w:val="22"/>
        </w:rPr>
        <w:t xml:space="preserve"> 1986. Fish and wildlife use in Yakutat, Alaska: contemporary patterns and changes. </w:t>
      </w:r>
      <w:proofErr w:type="gramStart"/>
      <w:r w:rsidRPr="003F6235">
        <w:rPr>
          <w:rFonts w:asciiTheme="majorHAnsi" w:hAnsiTheme="majorHAnsi" w:cstheme="majorHAnsi"/>
          <w:i/>
          <w:sz w:val="22"/>
          <w:szCs w:val="22"/>
        </w:rPr>
        <w:t>ADF&amp;G Division of Subsistence, Technical Paper No. 131.</w:t>
      </w:r>
      <w:proofErr w:type="gramEnd"/>
    </w:p>
    <w:p w:rsidR="004B3B8A" w:rsidRPr="003F6235" w:rsidRDefault="004B3B8A" w:rsidP="00251473">
      <w:pPr>
        <w:tabs>
          <w:tab w:val="left" w:pos="9450"/>
        </w:tabs>
        <w:ind w:left="360" w:right="630"/>
        <w:rPr>
          <w:rFonts w:asciiTheme="majorHAnsi" w:hAnsiTheme="majorHAnsi" w:cstheme="majorHAnsi"/>
          <w:i/>
          <w:sz w:val="22"/>
          <w:szCs w:val="22"/>
        </w:rPr>
      </w:pPr>
    </w:p>
    <w:p w:rsidR="004B3B8A" w:rsidRPr="00FC4754" w:rsidRDefault="004B3B8A" w:rsidP="00251473">
      <w:pPr>
        <w:tabs>
          <w:tab w:val="left" w:pos="9450"/>
        </w:tabs>
        <w:ind w:left="360" w:right="630"/>
        <w:rPr>
          <w:rFonts w:asciiTheme="majorHAnsi" w:hAnsiTheme="majorHAnsi" w:cstheme="majorHAnsi"/>
          <w:sz w:val="22"/>
          <w:szCs w:val="22"/>
        </w:rPr>
      </w:pPr>
      <w:proofErr w:type="gramStart"/>
      <w:r w:rsidRPr="003F6235">
        <w:rPr>
          <w:rFonts w:asciiTheme="majorHAnsi" w:hAnsiTheme="majorHAnsi" w:cstheme="majorHAnsi"/>
          <w:i/>
          <w:sz w:val="22"/>
          <w:szCs w:val="22"/>
        </w:rPr>
        <w:t>Stratton, Lee, and Susan Georgette.</w:t>
      </w:r>
      <w:proofErr w:type="gramEnd"/>
      <w:r w:rsidRPr="003F6235">
        <w:rPr>
          <w:rFonts w:asciiTheme="majorHAnsi" w:hAnsiTheme="majorHAnsi" w:cstheme="majorHAnsi"/>
          <w:i/>
          <w:sz w:val="22"/>
          <w:szCs w:val="22"/>
        </w:rPr>
        <w:t xml:space="preserve"> 1984. Use of fish and game by communities in the Copper River Basin, Alaska: a report on a 1983 household survey. </w:t>
      </w:r>
      <w:proofErr w:type="gramStart"/>
      <w:r w:rsidRPr="003F6235">
        <w:rPr>
          <w:rFonts w:asciiTheme="majorHAnsi" w:hAnsiTheme="majorHAnsi" w:cstheme="majorHAnsi"/>
          <w:i/>
          <w:sz w:val="22"/>
          <w:szCs w:val="22"/>
        </w:rPr>
        <w:t>ADF&amp;G Division of Subsistence, Technical Paper No. 107</w:t>
      </w:r>
      <w:r w:rsidRPr="00FC4754">
        <w:rPr>
          <w:rFonts w:asciiTheme="majorHAnsi" w:hAnsiTheme="majorHAnsi" w:cstheme="majorHAnsi"/>
          <w:sz w:val="22"/>
          <w:szCs w:val="22"/>
        </w:rPr>
        <w:t>.</w:t>
      </w:r>
      <w:proofErr w:type="gramEnd"/>
      <w:r w:rsidRPr="00FC4754">
        <w:rPr>
          <w:rFonts w:asciiTheme="majorHAnsi" w:hAnsiTheme="majorHAnsi" w:cstheme="majorHAnsi"/>
          <w:sz w:val="22"/>
          <w:szCs w:val="22"/>
        </w:rPr>
        <w:t xml:space="preserve"> </w:t>
      </w:r>
    </w:p>
    <w:p w:rsidR="004B3B8A" w:rsidRPr="00FC4754" w:rsidRDefault="004B3B8A" w:rsidP="005C59E8">
      <w:pPr>
        <w:tabs>
          <w:tab w:val="left" w:pos="9450"/>
        </w:tabs>
        <w:ind w:left="360"/>
        <w:rPr>
          <w:rFonts w:asciiTheme="majorHAnsi" w:hAnsiTheme="majorHAnsi" w:cstheme="majorHAnsi"/>
          <w:sz w:val="22"/>
          <w:szCs w:val="22"/>
        </w:rPr>
      </w:pPr>
    </w:p>
    <w:p w:rsidR="00FD24BB"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5.</w:t>
      </w:r>
      <w:r w:rsidRPr="00FC4754">
        <w:rPr>
          <w:rFonts w:asciiTheme="majorHAnsi" w:hAnsiTheme="majorHAnsi" w:cstheme="majorHAnsi"/>
          <w:b/>
          <w:sz w:val="22"/>
          <w:szCs w:val="22"/>
        </w:rPr>
        <w:tab/>
        <w:t>If the collection of information impacts small businesses or other small entities, describe any methods used to minimize burden.</w:t>
      </w:r>
    </w:p>
    <w:p w:rsidR="00FD24BB" w:rsidRPr="00FC4754" w:rsidRDefault="00FD24BB" w:rsidP="00251473">
      <w:pPr>
        <w:tabs>
          <w:tab w:val="left" w:pos="9450"/>
        </w:tabs>
        <w:rPr>
          <w:rFonts w:asciiTheme="majorHAnsi" w:hAnsiTheme="majorHAnsi" w:cstheme="majorHAnsi"/>
          <w:sz w:val="22"/>
          <w:szCs w:val="22"/>
          <w:highlight w:val="yellow"/>
        </w:rPr>
      </w:pPr>
    </w:p>
    <w:p w:rsidR="004B4CF9" w:rsidRPr="00FC4754" w:rsidRDefault="00144BBF"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This information collection will not</w:t>
      </w:r>
      <w:r w:rsidR="000C541F" w:rsidRPr="00FC4754">
        <w:rPr>
          <w:rFonts w:asciiTheme="majorHAnsi" w:hAnsiTheme="majorHAnsi" w:cstheme="majorHAnsi"/>
          <w:sz w:val="22"/>
          <w:szCs w:val="22"/>
        </w:rPr>
        <w:t xml:space="preserve"> impact small businesses or other small entities</w:t>
      </w:r>
      <w:r w:rsidR="00247714" w:rsidRPr="00FC4754">
        <w:rPr>
          <w:rFonts w:asciiTheme="majorHAnsi" w:hAnsiTheme="majorHAnsi" w:cstheme="majorHAnsi"/>
          <w:sz w:val="22"/>
          <w:szCs w:val="22"/>
        </w:rPr>
        <w:t>.</w:t>
      </w:r>
    </w:p>
    <w:p w:rsidR="00152F60" w:rsidRPr="00FC4754" w:rsidRDefault="00152F60" w:rsidP="00251473">
      <w:pPr>
        <w:tabs>
          <w:tab w:val="left" w:pos="9450"/>
        </w:tabs>
        <w:rPr>
          <w:rFonts w:asciiTheme="majorHAnsi" w:hAnsiTheme="majorHAnsi" w:cstheme="majorHAnsi"/>
          <w:sz w:val="22"/>
          <w:szCs w:val="22"/>
        </w:rPr>
      </w:pPr>
    </w:p>
    <w:p w:rsidR="00FD24BB" w:rsidRPr="00FC4754" w:rsidRDefault="0089013D"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6.</w:t>
      </w:r>
      <w:r w:rsidRPr="00FC4754">
        <w:rPr>
          <w:rFonts w:asciiTheme="majorHAnsi" w:hAnsiTheme="majorHAnsi" w:cstheme="majorHAnsi"/>
          <w:b/>
          <w:sz w:val="22"/>
          <w:szCs w:val="22"/>
        </w:rPr>
        <w:tab/>
        <w:t>Describe the consequence to Federal program or policy activities if the collection is not conducted or is conducted less frequently, as well as any technical or legal obstacles to reducing burden.</w:t>
      </w:r>
    </w:p>
    <w:p w:rsidR="00FD24BB" w:rsidRPr="00FC4754" w:rsidRDefault="00FD24BB"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00144BBF" w:rsidRPr="00FC4754" w:rsidRDefault="00A3618A" w:rsidP="0025147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3618A">
        <w:rPr>
          <w:rFonts w:asciiTheme="majorHAnsi" w:hAnsiTheme="majorHAnsi" w:cstheme="majorHAnsi"/>
          <w:sz w:val="22"/>
          <w:szCs w:val="22"/>
        </w:rPr>
        <w:t>Section 812 of ANILCA states, “</w:t>
      </w:r>
      <w:r w:rsidRPr="00A3618A">
        <w:rPr>
          <w:rFonts w:asciiTheme="majorHAnsi" w:hAnsiTheme="majorHAnsi" w:cstheme="majorHAnsi"/>
          <w:i/>
          <w:sz w:val="22"/>
          <w:szCs w:val="22"/>
        </w:rPr>
        <w:t>The Secretary [of the Interior], in cooperation with the State and other appropriate Federal agencies, shall undertake research on fish and wildlife and subsistence uses on the public lands.”</w:t>
      </w:r>
      <w:r w:rsidRPr="00A3618A">
        <w:rPr>
          <w:rFonts w:asciiTheme="majorHAnsi" w:hAnsiTheme="majorHAnsi" w:cstheme="majorHAnsi"/>
          <w:sz w:val="22"/>
          <w:szCs w:val="22"/>
        </w:rPr>
        <w:t xml:space="preserve"> Under the provisions of ANILCA, this survey responds directly to congressional direction to collect information on subsistence uses (ANILCA 812).</w:t>
      </w:r>
    </w:p>
    <w:p w:rsidR="00144BBF" w:rsidRPr="00FC4754" w:rsidRDefault="00144BBF" w:rsidP="00A3618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FD24BB"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7.</w:t>
      </w:r>
      <w:r w:rsidRPr="00FC4754">
        <w:rPr>
          <w:rFonts w:asciiTheme="majorHAnsi" w:hAnsiTheme="majorHAnsi" w:cstheme="majorHAnsi"/>
          <w:b/>
          <w:sz w:val="22"/>
          <w:szCs w:val="22"/>
        </w:rPr>
        <w:tab/>
        <w:t>Explain any special circumstances that would cause an information collection to be conducted in a manner:</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proofErr w:type="gramStart"/>
      <w:r w:rsidRPr="00FC4754">
        <w:rPr>
          <w:rFonts w:asciiTheme="majorHAnsi" w:hAnsiTheme="majorHAnsi" w:cstheme="majorHAnsi"/>
          <w:b/>
          <w:sz w:val="22"/>
          <w:szCs w:val="22"/>
        </w:rPr>
        <w:t>requiring</w:t>
      </w:r>
      <w:proofErr w:type="gramEnd"/>
      <w:r w:rsidRPr="00FC4754">
        <w:rPr>
          <w:rFonts w:asciiTheme="majorHAnsi" w:hAnsiTheme="majorHAnsi" w:cstheme="majorHAnsi"/>
          <w:b/>
          <w:sz w:val="22"/>
          <w:szCs w:val="22"/>
        </w:rPr>
        <w:t xml:space="preserve"> respondents to report information to the agency more often than quarterly;</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prepare a written response to a collection of information in fewer than 30 days after receipt of it;</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submit more than an original and two copies of any document;</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retain records, other than health, medical, government contract, grant-in-aid, or tax records, for more than three years;</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proofErr w:type="gramStart"/>
      <w:r w:rsidRPr="00FC4754">
        <w:rPr>
          <w:rFonts w:asciiTheme="majorHAnsi" w:hAnsiTheme="majorHAnsi" w:cstheme="majorHAnsi"/>
          <w:b/>
          <w:sz w:val="22"/>
          <w:szCs w:val="22"/>
        </w:rPr>
        <w:t>in</w:t>
      </w:r>
      <w:proofErr w:type="gramEnd"/>
      <w:r w:rsidRPr="00FC4754">
        <w:rPr>
          <w:rFonts w:asciiTheme="majorHAnsi" w:hAnsiTheme="majorHAnsi" w:cstheme="majorHAnsi"/>
          <w:b/>
          <w:sz w:val="22"/>
          <w:szCs w:val="22"/>
        </w:rPr>
        <w:t xml:space="preserve"> connection with a statistical survey, that is not designed to produce valid and reliable results that can be generalized to the universe of study;</w:t>
      </w:r>
    </w:p>
    <w:p w:rsidR="00FD24BB" w:rsidRPr="00FC4754" w:rsidRDefault="0089013D" w:rsidP="00537E5B">
      <w:pPr>
        <w:tabs>
          <w:tab w:val="left" w:pos="-1080"/>
          <w:tab w:val="left" w:pos="-720"/>
          <w:tab w:val="left" w:pos="0"/>
          <w:tab w:val="left" w:pos="360"/>
          <w:tab w:val="left" w:pos="720"/>
          <w:tab w:val="left" w:pos="153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the use of a statistical data classification that has not been reviewed and approved by OMB;</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BB10BF" w:rsidRPr="00FC4754" w:rsidRDefault="00BB10BF" w:rsidP="00537E5B">
      <w:pPr>
        <w:tabs>
          <w:tab w:val="left" w:pos="-1080"/>
          <w:tab w:val="left" w:pos="-720"/>
          <w:tab w:val="left" w:pos="0"/>
          <w:tab w:val="left" w:pos="7920"/>
          <w:tab w:val="left" w:pos="9450"/>
        </w:tabs>
        <w:ind w:left="360"/>
        <w:rPr>
          <w:rFonts w:asciiTheme="majorHAnsi" w:hAnsiTheme="majorHAnsi" w:cstheme="majorHAnsi"/>
          <w:sz w:val="22"/>
          <w:szCs w:val="22"/>
        </w:rPr>
      </w:pPr>
    </w:p>
    <w:p w:rsidR="00B43614" w:rsidRPr="00FC4754" w:rsidRDefault="000E67F4" w:rsidP="00251473">
      <w:pPr>
        <w:tabs>
          <w:tab w:val="left" w:pos="-1080"/>
          <w:tab w:val="left" w:pos="-72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heme="majorHAnsi" w:hAnsiTheme="majorHAnsi" w:cstheme="majorHAnsi"/>
          <w:sz w:val="22"/>
          <w:szCs w:val="22"/>
        </w:rPr>
      </w:pPr>
      <w:r w:rsidRPr="00FC4754">
        <w:rPr>
          <w:rFonts w:asciiTheme="majorHAnsi" w:hAnsiTheme="majorHAnsi" w:cstheme="majorHAnsi"/>
          <w:sz w:val="22"/>
          <w:szCs w:val="22"/>
        </w:rPr>
        <w:t xml:space="preserve">No special circumstances exist. </w:t>
      </w:r>
    </w:p>
    <w:p w:rsidR="00BB10BF" w:rsidRPr="00FC4754" w:rsidRDefault="00BB10BF" w:rsidP="00537E5B">
      <w:pPr>
        <w:tabs>
          <w:tab w:val="left" w:pos="-1080"/>
          <w:tab w:val="left" w:pos="-720"/>
          <w:tab w:val="left" w:pos="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385FCC"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8.</w:t>
      </w:r>
      <w:r w:rsidRPr="00FC4754">
        <w:rPr>
          <w:rFonts w:asciiTheme="majorHAnsi" w:hAnsiTheme="majorHAnsi" w:cstheme="maj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B236CB" w:rsidRPr="00FC4754">
        <w:rPr>
          <w:rFonts w:asciiTheme="majorHAnsi" w:hAnsiTheme="majorHAnsi" w:cstheme="majorHAnsi"/>
          <w:b/>
          <w:sz w:val="22"/>
          <w:szCs w:val="22"/>
        </w:rPr>
        <w:t xml:space="preserve"> </w:t>
      </w:r>
    </w:p>
    <w:p w:rsidR="00385FCC" w:rsidRPr="00FC4754" w:rsidRDefault="00385FCC"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00E06265" w:rsidRPr="00FC4754" w:rsidRDefault="00385FCC"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FC4754">
        <w:rPr>
          <w:rFonts w:asciiTheme="majorHAnsi" w:hAnsiTheme="majorHAnsi" w:cstheme="majorHAnsi"/>
          <w:b/>
          <w:sz w:val="22"/>
          <w:szCs w:val="22"/>
        </w:rPr>
        <w:lastRenderedPageBreak/>
        <w:tab/>
      </w:r>
      <w:r w:rsidR="00F54BDF" w:rsidRPr="00FC4754">
        <w:rPr>
          <w:rFonts w:asciiTheme="majorHAnsi" w:hAnsiTheme="majorHAnsi" w:cstheme="majorHAnsi"/>
          <w:b/>
          <w:bCs/>
          <w:sz w:val="22"/>
          <w:szCs w:val="22"/>
        </w:rPr>
        <w:t>Describe efforts to consult with persons outside the agency to obtain their views on the availability of data, frequency of collection, the clarity of instructions and recordkeeping, disclosure, or reporting format (if any),</w:t>
      </w:r>
      <w:r w:rsidR="006505B1" w:rsidRPr="00FC4754">
        <w:rPr>
          <w:rFonts w:asciiTheme="majorHAnsi" w:hAnsiTheme="majorHAnsi" w:cstheme="majorHAnsi"/>
          <w:b/>
          <w:bCs/>
          <w:sz w:val="22"/>
          <w:szCs w:val="22"/>
        </w:rPr>
        <w:t xml:space="preserve"> and on the data elements to be recorded, disclosed, or reported.  </w:t>
      </w:r>
    </w:p>
    <w:p w:rsidR="00FD6086" w:rsidRPr="00FC4754" w:rsidRDefault="00FD6086"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00B236CB" w:rsidRPr="00FC4754" w:rsidRDefault="00385FCC"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FC4754">
        <w:rPr>
          <w:rFonts w:asciiTheme="majorHAnsi" w:hAnsiTheme="majorHAnsi" w:cstheme="majorHAnsi"/>
          <w:b/>
          <w:bCs/>
          <w:sz w:val="22"/>
          <w:szCs w:val="22"/>
        </w:rPr>
        <w:tab/>
      </w:r>
      <w:r w:rsidR="006505B1" w:rsidRPr="00FC4754">
        <w:rPr>
          <w:rFonts w:asciiTheme="majorHAnsi" w:hAnsiTheme="majorHAnsi" w:cstheme="maj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05B1" w:rsidRPr="00FC4754" w:rsidRDefault="006505B1"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b/>
          <w:bCs/>
          <w:sz w:val="22"/>
          <w:szCs w:val="22"/>
        </w:rPr>
      </w:pPr>
    </w:p>
    <w:p w:rsidR="003148CB" w:rsidRPr="00FC4754" w:rsidRDefault="000E67F4"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FC4754">
        <w:rPr>
          <w:rFonts w:asciiTheme="majorHAnsi" w:hAnsiTheme="majorHAnsi" w:cstheme="majorHAnsi"/>
          <w:sz w:val="22"/>
          <w:szCs w:val="22"/>
        </w:rPr>
        <w:t xml:space="preserve">On </w:t>
      </w:r>
      <w:r w:rsidR="006F3468" w:rsidRPr="00FC4754">
        <w:rPr>
          <w:rFonts w:asciiTheme="majorHAnsi" w:hAnsiTheme="majorHAnsi" w:cstheme="majorHAnsi"/>
          <w:sz w:val="22"/>
          <w:szCs w:val="22"/>
        </w:rPr>
        <w:t xml:space="preserve">August </w:t>
      </w:r>
      <w:r w:rsidR="00A36106" w:rsidRPr="00FC4754">
        <w:rPr>
          <w:rFonts w:asciiTheme="majorHAnsi" w:hAnsiTheme="majorHAnsi" w:cstheme="majorHAnsi"/>
          <w:sz w:val="22"/>
          <w:szCs w:val="22"/>
        </w:rPr>
        <w:t>5</w:t>
      </w:r>
      <w:r w:rsidR="006F3468" w:rsidRPr="00FC4754">
        <w:rPr>
          <w:rFonts w:asciiTheme="majorHAnsi" w:hAnsiTheme="majorHAnsi" w:cstheme="majorHAnsi"/>
          <w:sz w:val="22"/>
          <w:szCs w:val="22"/>
        </w:rPr>
        <w:t>, 2011</w:t>
      </w:r>
      <w:r w:rsidRPr="00FC4754">
        <w:rPr>
          <w:rFonts w:asciiTheme="majorHAnsi" w:hAnsiTheme="majorHAnsi" w:cstheme="majorHAnsi"/>
          <w:sz w:val="22"/>
          <w:szCs w:val="22"/>
        </w:rPr>
        <w:t xml:space="preserve">, we published a </w:t>
      </w:r>
      <w:r w:rsidR="00DD703E" w:rsidRPr="00FC4754">
        <w:rPr>
          <w:rFonts w:asciiTheme="majorHAnsi" w:hAnsiTheme="majorHAnsi" w:cstheme="majorHAnsi"/>
          <w:sz w:val="22"/>
          <w:szCs w:val="22"/>
        </w:rPr>
        <w:t xml:space="preserve">60-day </w:t>
      </w:r>
      <w:r w:rsidRPr="00FC4754">
        <w:rPr>
          <w:rFonts w:asciiTheme="majorHAnsi" w:hAnsiTheme="majorHAnsi" w:cstheme="majorHAnsi"/>
          <w:sz w:val="22"/>
          <w:szCs w:val="22"/>
        </w:rPr>
        <w:t xml:space="preserve">Federal Register </w:t>
      </w:r>
      <w:r w:rsidR="00DD703E" w:rsidRPr="00FC4754">
        <w:rPr>
          <w:rFonts w:asciiTheme="majorHAnsi" w:hAnsiTheme="majorHAnsi" w:cstheme="majorHAnsi"/>
          <w:sz w:val="22"/>
          <w:szCs w:val="22"/>
        </w:rPr>
        <w:t xml:space="preserve">notice </w:t>
      </w:r>
      <w:r w:rsidRPr="00FC4754">
        <w:rPr>
          <w:rFonts w:asciiTheme="majorHAnsi" w:hAnsiTheme="majorHAnsi" w:cstheme="majorHAnsi"/>
          <w:sz w:val="22"/>
          <w:szCs w:val="22"/>
        </w:rPr>
        <w:t>(7</w:t>
      </w:r>
      <w:r w:rsidR="00A36106" w:rsidRPr="00FC4754">
        <w:rPr>
          <w:rFonts w:asciiTheme="majorHAnsi" w:hAnsiTheme="majorHAnsi" w:cstheme="majorHAnsi"/>
          <w:sz w:val="22"/>
          <w:szCs w:val="22"/>
        </w:rPr>
        <w:t>6</w:t>
      </w:r>
      <w:r w:rsidRPr="00FC4754">
        <w:rPr>
          <w:rFonts w:asciiTheme="majorHAnsi" w:hAnsiTheme="majorHAnsi" w:cstheme="majorHAnsi"/>
          <w:sz w:val="22"/>
          <w:szCs w:val="22"/>
        </w:rPr>
        <w:t xml:space="preserve"> FR </w:t>
      </w:r>
      <w:r w:rsidR="00A36106" w:rsidRPr="00FC4754">
        <w:rPr>
          <w:rFonts w:asciiTheme="majorHAnsi" w:hAnsiTheme="majorHAnsi" w:cstheme="majorHAnsi"/>
          <w:sz w:val="22"/>
          <w:szCs w:val="22"/>
        </w:rPr>
        <w:t>47609</w:t>
      </w:r>
      <w:r w:rsidRPr="00FC4754">
        <w:rPr>
          <w:rFonts w:asciiTheme="majorHAnsi" w:hAnsiTheme="majorHAnsi" w:cstheme="majorHAnsi"/>
          <w:sz w:val="22"/>
          <w:szCs w:val="22"/>
        </w:rPr>
        <w:t>)</w:t>
      </w:r>
      <w:r w:rsidR="00DD703E" w:rsidRPr="00FC4754">
        <w:rPr>
          <w:rFonts w:asciiTheme="majorHAnsi" w:hAnsiTheme="majorHAnsi" w:cstheme="majorHAnsi"/>
          <w:sz w:val="22"/>
          <w:szCs w:val="22"/>
        </w:rPr>
        <w:t xml:space="preserve"> stating</w:t>
      </w:r>
      <w:r w:rsidRPr="00FC4754">
        <w:rPr>
          <w:rFonts w:asciiTheme="majorHAnsi" w:hAnsiTheme="majorHAnsi" w:cstheme="majorHAnsi"/>
          <w:sz w:val="22"/>
          <w:szCs w:val="22"/>
        </w:rPr>
        <w:t xml:space="preserve"> that we intended to request OMB approval of our information collection associated with </w:t>
      </w:r>
      <w:r w:rsidR="006F3468" w:rsidRPr="00FC4754">
        <w:rPr>
          <w:rFonts w:asciiTheme="majorHAnsi" w:hAnsiTheme="majorHAnsi" w:cstheme="majorHAnsi"/>
          <w:sz w:val="22"/>
          <w:szCs w:val="22"/>
        </w:rPr>
        <w:t>Community Harvest Assessments for Alaskan National Parks</w:t>
      </w:r>
      <w:r w:rsidR="001E7272">
        <w:rPr>
          <w:rFonts w:asciiTheme="majorHAnsi" w:hAnsiTheme="majorHAnsi" w:cstheme="majorHAnsi"/>
          <w:sz w:val="22"/>
          <w:szCs w:val="22"/>
        </w:rPr>
        <w:t xml:space="preserve"> and </w:t>
      </w:r>
      <w:r w:rsidR="006F3468" w:rsidRPr="00FC4754">
        <w:rPr>
          <w:rFonts w:asciiTheme="majorHAnsi" w:hAnsiTheme="majorHAnsi" w:cstheme="majorHAnsi"/>
          <w:sz w:val="22"/>
          <w:szCs w:val="22"/>
        </w:rPr>
        <w:t>Preserves</w:t>
      </w:r>
      <w:r w:rsidRPr="00FC4754">
        <w:rPr>
          <w:rFonts w:asciiTheme="majorHAnsi" w:hAnsiTheme="majorHAnsi" w:cstheme="majorHAnsi"/>
          <w:sz w:val="22"/>
          <w:szCs w:val="22"/>
        </w:rPr>
        <w:t xml:space="preserve">. In this notice, we solicited public comment for 60 days ending </w:t>
      </w:r>
      <w:r w:rsidR="006F3468" w:rsidRPr="00FC4754">
        <w:rPr>
          <w:rFonts w:asciiTheme="majorHAnsi" w:hAnsiTheme="majorHAnsi" w:cstheme="majorHAnsi"/>
          <w:sz w:val="22"/>
          <w:szCs w:val="22"/>
        </w:rPr>
        <w:t xml:space="preserve">October </w:t>
      </w:r>
      <w:r w:rsidR="00A36106" w:rsidRPr="00FC4754">
        <w:rPr>
          <w:rFonts w:asciiTheme="majorHAnsi" w:hAnsiTheme="majorHAnsi" w:cstheme="majorHAnsi"/>
          <w:sz w:val="22"/>
          <w:szCs w:val="22"/>
        </w:rPr>
        <w:t>4</w:t>
      </w:r>
      <w:r w:rsidR="006F3468" w:rsidRPr="00FC4754">
        <w:rPr>
          <w:rFonts w:asciiTheme="majorHAnsi" w:hAnsiTheme="majorHAnsi" w:cstheme="majorHAnsi"/>
          <w:sz w:val="22"/>
          <w:szCs w:val="22"/>
        </w:rPr>
        <w:t>, 2011</w:t>
      </w:r>
      <w:r w:rsidRPr="00FC4754">
        <w:rPr>
          <w:rFonts w:asciiTheme="majorHAnsi" w:hAnsiTheme="majorHAnsi" w:cstheme="majorHAnsi"/>
          <w:sz w:val="22"/>
          <w:szCs w:val="22"/>
        </w:rPr>
        <w:t xml:space="preserve">.  </w:t>
      </w:r>
    </w:p>
    <w:p w:rsidR="003148CB" w:rsidRPr="00FC4754" w:rsidRDefault="003148CB"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E37AC9" w:rsidRPr="00FC4754" w:rsidRDefault="000E67F4"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FC4754">
        <w:rPr>
          <w:rFonts w:asciiTheme="majorHAnsi" w:hAnsiTheme="majorHAnsi" w:cstheme="majorHAnsi"/>
          <w:sz w:val="22"/>
          <w:szCs w:val="22"/>
        </w:rPr>
        <w:t xml:space="preserve">We received </w:t>
      </w:r>
      <w:r w:rsidR="00565DB0" w:rsidRPr="00FC4754">
        <w:rPr>
          <w:rFonts w:asciiTheme="majorHAnsi" w:hAnsiTheme="majorHAnsi" w:cstheme="majorHAnsi"/>
          <w:sz w:val="22"/>
          <w:szCs w:val="22"/>
        </w:rPr>
        <w:t>one comment expressing concern that residents of other stat</w:t>
      </w:r>
      <w:r w:rsidR="003638B6" w:rsidRPr="00FC4754">
        <w:rPr>
          <w:rFonts w:asciiTheme="majorHAnsi" w:hAnsiTheme="majorHAnsi" w:cstheme="majorHAnsi"/>
          <w:sz w:val="22"/>
          <w:szCs w:val="22"/>
        </w:rPr>
        <w:t>es, such as New Jersey, did not have access to these resources. U</w:t>
      </w:r>
      <w:r w:rsidR="003148CB" w:rsidRPr="00FC4754">
        <w:rPr>
          <w:rFonts w:asciiTheme="majorHAnsi" w:hAnsiTheme="majorHAnsi" w:cstheme="majorHAnsi"/>
          <w:sz w:val="22"/>
          <w:szCs w:val="22"/>
        </w:rPr>
        <w:t xml:space="preserve">nder the provisions of ANILCA, </w:t>
      </w:r>
      <w:r w:rsidR="00A95DBE" w:rsidRPr="00FC4754">
        <w:rPr>
          <w:rFonts w:asciiTheme="majorHAnsi" w:hAnsiTheme="majorHAnsi" w:cstheme="majorHAnsi"/>
          <w:sz w:val="22"/>
          <w:szCs w:val="22"/>
        </w:rPr>
        <w:t>only rural Alaska residents are</w:t>
      </w:r>
      <w:r w:rsidR="003148CB" w:rsidRPr="00FC4754">
        <w:rPr>
          <w:rFonts w:asciiTheme="majorHAnsi" w:hAnsiTheme="majorHAnsi" w:cstheme="majorHAnsi"/>
          <w:sz w:val="22"/>
          <w:szCs w:val="22"/>
        </w:rPr>
        <w:t xml:space="preserve"> qualified to engage in subsistence in Alaskan National Parks, Preserves and Monuments</w:t>
      </w:r>
      <w:r w:rsidR="003638B6" w:rsidRPr="00FC4754">
        <w:rPr>
          <w:rFonts w:asciiTheme="majorHAnsi" w:hAnsiTheme="majorHAnsi" w:cstheme="majorHAnsi"/>
          <w:sz w:val="22"/>
          <w:szCs w:val="22"/>
        </w:rPr>
        <w:t xml:space="preserve">, </w:t>
      </w:r>
      <w:r w:rsidR="004A6E82" w:rsidRPr="00FC4754">
        <w:rPr>
          <w:rFonts w:asciiTheme="majorHAnsi" w:hAnsiTheme="majorHAnsi" w:cstheme="majorHAnsi"/>
          <w:sz w:val="22"/>
          <w:szCs w:val="22"/>
        </w:rPr>
        <w:t>and t</w:t>
      </w:r>
      <w:r w:rsidR="003638B6" w:rsidRPr="00FC4754">
        <w:rPr>
          <w:rFonts w:asciiTheme="majorHAnsi" w:hAnsiTheme="majorHAnsi" w:cstheme="majorHAnsi"/>
          <w:sz w:val="22"/>
          <w:szCs w:val="22"/>
        </w:rPr>
        <w:t>his survey responds directly to congressional direction to collect information on subsistence uses (ANILCA 812)</w:t>
      </w:r>
      <w:r w:rsidR="003148CB" w:rsidRPr="00FC4754">
        <w:rPr>
          <w:rFonts w:asciiTheme="majorHAnsi" w:hAnsiTheme="majorHAnsi" w:cstheme="majorHAnsi"/>
          <w:sz w:val="22"/>
          <w:szCs w:val="22"/>
        </w:rPr>
        <w:t xml:space="preserve">. The commenter also states that it is not necessary to conduct these surveys on an annual basis. We agree and are not proposing to do so. It has been </w:t>
      </w:r>
      <w:r w:rsidR="00A95DBE" w:rsidRPr="00FC4754">
        <w:rPr>
          <w:rFonts w:asciiTheme="majorHAnsi" w:hAnsiTheme="majorHAnsi" w:cstheme="majorHAnsi"/>
          <w:sz w:val="22"/>
          <w:szCs w:val="22"/>
        </w:rPr>
        <w:t>10+ years</w:t>
      </w:r>
      <w:r w:rsidR="003148CB" w:rsidRPr="00FC4754">
        <w:rPr>
          <w:rFonts w:asciiTheme="majorHAnsi" w:hAnsiTheme="majorHAnsi" w:cstheme="majorHAnsi"/>
          <w:sz w:val="22"/>
          <w:szCs w:val="22"/>
        </w:rPr>
        <w:t xml:space="preserve"> since these communities were last surveyed</w:t>
      </w:r>
      <w:r w:rsidR="00A95DBE" w:rsidRPr="00FC4754">
        <w:rPr>
          <w:rFonts w:asciiTheme="majorHAnsi" w:hAnsiTheme="majorHAnsi" w:cstheme="majorHAnsi"/>
          <w:sz w:val="22"/>
          <w:szCs w:val="22"/>
        </w:rPr>
        <w:t>,</w:t>
      </w:r>
      <w:r w:rsidR="003148CB" w:rsidRPr="00FC4754">
        <w:rPr>
          <w:rFonts w:asciiTheme="majorHAnsi" w:hAnsiTheme="majorHAnsi" w:cstheme="majorHAnsi"/>
          <w:sz w:val="22"/>
          <w:szCs w:val="22"/>
        </w:rPr>
        <w:t xml:space="preserve"> and we feel that conducting surveys at an interval of 5 to 10 years between surveys of individual communities will provide adequate information for management while not unnecessarily burdening the public.</w:t>
      </w:r>
    </w:p>
    <w:p w:rsidR="00E37AC9" w:rsidRPr="00FC4754" w:rsidRDefault="00E37AC9"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676ACA" w:rsidRPr="00FC4754" w:rsidRDefault="00676ACA" w:rsidP="003F6235">
      <w:pPr>
        <w:tabs>
          <w:tab w:val="left" w:pos="0"/>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The methods and questions to be used in the study are well-established and tested. </w:t>
      </w:r>
      <w:r w:rsidR="00271217" w:rsidRPr="00FC4754">
        <w:rPr>
          <w:rFonts w:asciiTheme="majorHAnsi" w:hAnsiTheme="majorHAnsi" w:cstheme="majorHAnsi"/>
          <w:sz w:val="22"/>
          <w:szCs w:val="22"/>
        </w:rPr>
        <w:t xml:space="preserve">As the </w:t>
      </w:r>
      <w:r w:rsidRPr="00FC4754">
        <w:rPr>
          <w:rFonts w:asciiTheme="majorHAnsi" w:hAnsiTheme="majorHAnsi" w:cstheme="majorHAnsi"/>
          <w:sz w:val="22"/>
          <w:szCs w:val="22"/>
        </w:rPr>
        <w:t xml:space="preserve">lead organization on </w:t>
      </w:r>
      <w:r w:rsidR="00271217" w:rsidRPr="00FC4754">
        <w:rPr>
          <w:rFonts w:asciiTheme="majorHAnsi" w:hAnsiTheme="majorHAnsi" w:cstheme="majorHAnsi"/>
          <w:sz w:val="22"/>
          <w:szCs w:val="22"/>
        </w:rPr>
        <w:t>this</w:t>
      </w:r>
      <w:r w:rsidR="00A95DBE" w:rsidRPr="00FC4754">
        <w:rPr>
          <w:rFonts w:asciiTheme="majorHAnsi" w:hAnsiTheme="majorHAnsi" w:cstheme="majorHAnsi"/>
          <w:sz w:val="22"/>
          <w:szCs w:val="22"/>
        </w:rPr>
        <w:t xml:space="preserve"> </w:t>
      </w:r>
      <w:r w:rsidRPr="00FC4754">
        <w:rPr>
          <w:rFonts w:asciiTheme="majorHAnsi" w:hAnsiTheme="majorHAnsi" w:cstheme="majorHAnsi"/>
          <w:sz w:val="22"/>
          <w:szCs w:val="22"/>
        </w:rPr>
        <w:t>project, Alaska Department of Fish and Game Subsistence Division</w:t>
      </w:r>
      <w:r w:rsidR="00271217" w:rsidRPr="00FC4754">
        <w:rPr>
          <w:rFonts w:asciiTheme="majorHAnsi" w:hAnsiTheme="majorHAnsi" w:cstheme="majorHAnsi"/>
          <w:sz w:val="22"/>
          <w:szCs w:val="22"/>
        </w:rPr>
        <w:t xml:space="preserve"> </w:t>
      </w:r>
      <w:proofErr w:type="gramStart"/>
      <w:r w:rsidRPr="00FC4754">
        <w:rPr>
          <w:rFonts w:asciiTheme="majorHAnsi" w:hAnsiTheme="majorHAnsi" w:cstheme="majorHAnsi"/>
          <w:sz w:val="22"/>
          <w:szCs w:val="22"/>
        </w:rPr>
        <w:t>has</w:t>
      </w:r>
      <w:proofErr w:type="gramEnd"/>
      <w:r w:rsidRPr="00FC4754">
        <w:rPr>
          <w:rFonts w:asciiTheme="majorHAnsi" w:hAnsiTheme="majorHAnsi" w:cstheme="majorHAnsi"/>
          <w:sz w:val="22"/>
          <w:szCs w:val="22"/>
        </w:rPr>
        <w:t xml:space="preserve"> more than 25 years’ experience with </w:t>
      </w:r>
      <w:r w:rsidR="00271217" w:rsidRPr="00FC4754">
        <w:rPr>
          <w:rFonts w:asciiTheme="majorHAnsi" w:hAnsiTheme="majorHAnsi" w:cstheme="majorHAnsi"/>
          <w:sz w:val="22"/>
          <w:szCs w:val="22"/>
        </w:rPr>
        <w:t xml:space="preserve">similar </w:t>
      </w:r>
      <w:r w:rsidRPr="00FC4754">
        <w:rPr>
          <w:rFonts w:asciiTheme="majorHAnsi" w:hAnsiTheme="majorHAnsi" w:cstheme="majorHAnsi"/>
          <w:sz w:val="22"/>
          <w:szCs w:val="22"/>
        </w:rPr>
        <w:t xml:space="preserve">studies. </w:t>
      </w:r>
      <w:r w:rsidR="00271217" w:rsidRPr="00C04787">
        <w:rPr>
          <w:rFonts w:asciiTheme="majorHAnsi" w:hAnsiTheme="majorHAnsi" w:cstheme="majorHAnsi"/>
          <w:sz w:val="22"/>
          <w:szCs w:val="22"/>
        </w:rPr>
        <w:t xml:space="preserve">The proposed survey is based on the standard instrument used </w:t>
      </w:r>
      <w:r w:rsidR="001E7272">
        <w:rPr>
          <w:rFonts w:asciiTheme="majorHAnsi" w:hAnsiTheme="majorHAnsi" w:cstheme="majorHAnsi"/>
          <w:sz w:val="22"/>
          <w:szCs w:val="22"/>
        </w:rPr>
        <w:t>in other locations (</w:t>
      </w:r>
      <w:proofErr w:type="spellStart"/>
      <w:r w:rsidR="001E7272" w:rsidRPr="00FC4754">
        <w:rPr>
          <w:rFonts w:asciiTheme="majorHAnsi" w:hAnsiTheme="majorHAnsi" w:cstheme="majorHAnsi"/>
          <w:sz w:val="22"/>
          <w:szCs w:val="22"/>
        </w:rPr>
        <w:t>Chistochina</w:t>
      </w:r>
      <w:proofErr w:type="spellEnd"/>
      <w:r w:rsidR="001E7272" w:rsidRPr="00FC4754">
        <w:rPr>
          <w:rFonts w:asciiTheme="majorHAnsi" w:hAnsiTheme="majorHAnsi" w:cstheme="majorHAnsi"/>
          <w:sz w:val="22"/>
          <w:szCs w:val="22"/>
        </w:rPr>
        <w:t xml:space="preserve">, </w:t>
      </w:r>
      <w:proofErr w:type="spellStart"/>
      <w:r w:rsidR="001E7272" w:rsidRPr="00FC4754">
        <w:rPr>
          <w:rFonts w:asciiTheme="majorHAnsi" w:hAnsiTheme="majorHAnsi" w:cstheme="majorHAnsi"/>
          <w:sz w:val="22"/>
          <w:szCs w:val="22"/>
        </w:rPr>
        <w:t>Slana</w:t>
      </w:r>
      <w:proofErr w:type="spellEnd"/>
      <w:r w:rsidR="001E7272" w:rsidRPr="00FC4754">
        <w:rPr>
          <w:rFonts w:asciiTheme="majorHAnsi" w:hAnsiTheme="majorHAnsi" w:cstheme="majorHAnsi"/>
          <w:sz w:val="22"/>
          <w:szCs w:val="22"/>
        </w:rPr>
        <w:t xml:space="preserve">, </w:t>
      </w:r>
      <w:proofErr w:type="spellStart"/>
      <w:r w:rsidR="001E7272" w:rsidRPr="00FC4754">
        <w:rPr>
          <w:rFonts w:asciiTheme="majorHAnsi" w:hAnsiTheme="majorHAnsi" w:cstheme="majorHAnsi"/>
          <w:sz w:val="22"/>
          <w:szCs w:val="22"/>
        </w:rPr>
        <w:t>Mentasta</w:t>
      </w:r>
      <w:proofErr w:type="spellEnd"/>
      <w:r w:rsidR="001E7272" w:rsidRPr="00FC4754">
        <w:rPr>
          <w:rFonts w:asciiTheme="majorHAnsi" w:hAnsiTheme="majorHAnsi" w:cstheme="majorHAnsi"/>
          <w:sz w:val="22"/>
          <w:szCs w:val="22"/>
        </w:rPr>
        <w:t>, and Copper Center</w:t>
      </w:r>
      <w:r w:rsidR="001E7272">
        <w:rPr>
          <w:rFonts w:asciiTheme="majorHAnsi" w:hAnsiTheme="majorHAnsi" w:cstheme="majorHAnsi"/>
          <w:sz w:val="22"/>
          <w:szCs w:val="22"/>
        </w:rPr>
        <w:t xml:space="preserve">) </w:t>
      </w:r>
      <w:r w:rsidR="00271217" w:rsidRPr="00C04787">
        <w:rPr>
          <w:rFonts w:asciiTheme="majorHAnsi" w:hAnsiTheme="majorHAnsi" w:cstheme="majorHAnsi"/>
          <w:sz w:val="22"/>
          <w:szCs w:val="22"/>
        </w:rPr>
        <w:t>by the Alaska Department of Fish and Game</w:t>
      </w:r>
      <w:r w:rsidR="001E7272">
        <w:rPr>
          <w:rFonts w:asciiTheme="majorHAnsi" w:hAnsiTheme="majorHAnsi" w:cstheme="majorHAnsi"/>
          <w:sz w:val="22"/>
          <w:szCs w:val="22"/>
        </w:rPr>
        <w:t>. Modifications were</w:t>
      </w:r>
      <w:r w:rsidR="00271217" w:rsidRPr="00C04787">
        <w:rPr>
          <w:rFonts w:asciiTheme="majorHAnsi" w:hAnsiTheme="majorHAnsi" w:cstheme="majorHAnsi"/>
          <w:sz w:val="22"/>
          <w:szCs w:val="22"/>
        </w:rPr>
        <w:t xml:space="preserve"> based on discussions between NPS and ADF&amp;G subsistence staff. Discussions with park management were also used to inform the design and format the </w:t>
      </w:r>
      <w:r w:rsidR="00795680" w:rsidRPr="00C04787">
        <w:rPr>
          <w:rFonts w:asciiTheme="majorHAnsi" w:hAnsiTheme="majorHAnsi" w:cstheme="majorHAnsi"/>
          <w:sz w:val="22"/>
          <w:szCs w:val="22"/>
        </w:rPr>
        <w:t>survey</w:t>
      </w:r>
      <w:r w:rsidR="00271217" w:rsidRPr="00C04787">
        <w:rPr>
          <w:rFonts w:asciiTheme="majorHAnsi" w:hAnsiTheme="majorHAnsi" w:cstheme="majorHAnsi"/>
          <w:sz w:val="22"/>
          <w:szCs w:val="22"/>
        </w:rPr>
        <w:t xml:space="preserve">. The studies listed below provided a source </w:t>
      </w:r>
      <w:r w:rsidR="00795680" w:rsidRPr="00C04787">
        <w:rPr>
          <w:rFonts w:asciiTheme="majorHAnsi" w:hAnsiTheme="majorHAnsi" w:cstheme="majorHAnsi"/>
          <w:sz w:val="22"/>
          <w:szCs w:val="22"/>
        </w:rPr>
        <w:t xml:space="preserve">for </w:t>
      </w:r>
      <w:r w:rsidR="00271217" w:rsidRPr="00C04787">
        <w:rPr>
          <w:rFonts w:asciiTheme="majorHAnsi" w:hAnsiTheme="majorHAnsi" w:cstheme="majorHAnsi"/>
          <w:sz w:val="22"/>
          <w:szCs w:val="22"/>
        </w:rPr>
        <w:t>pre-tested questions and also helped to provide</w:t>
      </w:r>
      <w:r w:rsidR="00795680" w:rsidRPr="00C04787">
        <w:rPr>
          <w:rFonts w:asciiTheme="majorHAnsi" w:hAnsiTheme="majorHAnsi" w:cstheme="majorHAnsi"/>
          <w:sz w:val="22"/>
          <w:szCs w:val="22"/>
        </w:rPr>
        <w:t xml:space="preserve"> an</w:t>
      </w:r>
      <w:r w:rsidR="00271217" w:rsidRPr="00C04787">
        <w:rPr>
          <w:rFonts w:asciiTheme="majorHAnsi" w:hAnsiTheme="majorHAnsi" w:cstheme="majorHAnsi"/>
          <w:sz w:val="22"/>
          <w:szCs w:val="22"/>
        </w:rPr>
        <w:t xml:space="preserve"> estimate of the time needed to complete this survey</w:t>
      </w:r>
      <w:r w:rsidR="00271217" w:rsidRPr="00FC4754" w:rsidDel="00271217">
        <w:rPr>
          <w:rFonts w:asciiTheme="majorHAnsi" w:hAnsiTheme="majorHAnsi" w:cstheme="majorHAnsi"/>
          <w:sz w:val="22"/>
          <w:szCs w:val="22"/>
        </w:rPr>
        <w:t xml:space="preserve"> </w:t>
      </w:r>
    </w:p>
    <w:p w:rsidR="00795680" w:rsidRPr="00FC4754" w:rsidRDefault="00795680">
      <w:pPr>
        <w:rPr>
          <w:rFonts w:asciiTheme="majorHAnsi" w:hAnsiTheme="majorHAnsi" w:cstheme="majorHAnsi"/>
          <w:sz w:val="22"/>
          <w:szCs w:val="22"/>
        </w:rPr>
      </w:pPr>
    </w:p>
    <w:p w:rsidR="00676ACA" w:rsidRPr="003F6235" w:rsidRDefault="00676ACA" w:rsidP="003F6235">
      <w:pPr>
        <w:tabs>
          <w:tab w:val="left" w:pos="9450"/>
        </w:tabs>
        <w:ind w:left="720" w:hanging="360"/>
        <w:rPr>
          <w:rFonts w:asciiTheme="majorHAnsi" w:hAnsiTheme="majorHAnsi" w:cstheme="majorHAnsi"/>
          <w:i/>
          <w:sz w:val="22"/>
          <w:szCs w:val="22"/>
        </w:rPr>
      </w:pPr>
      <w:proofErr w:type="gramStart"/>
      <w:r w:rsidRPr="003F6235">
        <w:rPr>
          <w:rFonts w:asciiTheme="majorHAnsi" w:hAnsiTheme="majorHAnsi" w:cstheme="majorHAnsi"/>
          <w:i/>
          <w:sz w:val="22"/>
          <w:szCs w:val="22"/>
        </w:rPr>
        <w:t xml:space="preserve">Fall, James A., </w:t>
      </w:r>
      <w:proofErr w:type="spellStart"/>
      <w:r w:rsidRPr="003F6235">
        <w:rPr>
          <w:rFonts w:asciiTheme="majorHAnsi" w:hAnsiTheme="majorHAnsi" w:cstheme="majorHAnsi"/>
          <w:i/>
          <w:sz w:val="22"/>
          <w:szCs w:val="22"/>
        </w:rPr>
        <w:t>Davin</w:t>
      </w:r>
      <w:proofErr w:type="spellEnd"/>
      <w:r w:rsidRPr="003F6235">
        <w:rPr>
          <w:rFonts w:asciiTheme="majorHAnsi" w:hAnsiTheme="majorHAnsi" w:cstheme="majorHAnsi"/>
          <w:i/>
          <w:sz w:val="22"/>
          <w:szCs w:val="22"/>
        </w:rPr>
        <w:t xml:space="preserve"> L. </w:t>
      </w:r>
      <w:proofErr w:type="spellStart"/>
      <w:r w:rsidRPr="003F6235">
        <w:rPr>
          <w:rFonts w:asciiTheme="majorHAnsi" w:hAnsiTheme="majorHAnsi" w:cstheme="majorHAnsi"/>
          <w:i/>
          <w:sz w:val="22"/>
          <w:szCs w:val="22"/>
        </w:rPr>
        <w:t>Holen</w:t>
      </w:r>
      <w:proofErr w:type="spellEnd"/>
      <w:r w:rsidRPr="003F6235">
        <w:rPr>
          <w:rFonts w:asciiTheme="majorHAnsi" w:hAnsiTheme="majorHAnsi" w:cstheme="majorHAnsi"/>
          <w:i/>
          <w:sz w:val="22"/>
          <w:szCs w:val="22"/>
        </w:rPr>
        <w:t xml:space="preserve">, Brian Davis, Theodore Krieg, and David </w:t>
      </w:r>
      <w:proofErr w:type="spellStart"/>
      <w:r w:rsidRPr="003F6235">
        <w:rPr>
          <w:rFonts w:asciiTheme="majorHAnsi" w:hAnsiTheme="majorHAnsi" w:cstheme="majorHAnsi"/>
          <w:i/>
          <w:sz w:val="22"/>
          <w:szCs w:val="22"/>
        </w:rPr>
        <w:t>Koster</w:t>
      </w:r>
      <w:proofErr w:type="spellEnd"/>
      <w:r w:rsidRPr="003F6235">
        <w:rPr>
          <w:rFonts w:asciiTheme="majorHAnsi" w:hAnsiTheme="majorHAnsi" w:cstheme="majorHAnsi"/>
          <w:i/>
          <w:sz w:val="22"/>
          <w:szCs w:val="22"/>
        </w:rPr>
        <w:t>.</w:t>
      </w:r>
      <w:proofErr w:type="gramEnd"/>
      <w:r w:rsidRPr="003F6235">
        <w:rPr>
          <w:rFonts w:asciiTheme="majorHAnsi" w:hAnsiTheme="majorHAnsi" w:cstheme="majorHAnsi"/>
          <w:i/>
          <w:sz w:val="22"/>
          <w:szCs w:val="22"/>
        </w:rPr>
        <w:t xml:space="preserve"> 2006. Subsistence harvests and uses of wild resources in Iliamna, </w:t>
      </w:r>
      <w:proofErr w:type="spellStart"/>
      <w:r w:rsidRPr="003F6235">
        <w:rPr>
          <w:rFonts w:asciiTheme="majorHAnsi" w:hAnsiTheme="majorHAnsi" w:cstheme="majorHAnsi"/>
          <w:i/>
          <w:sz w:val="22"/>
          <w:szCs w:val="22"/>
        </w:rPr>
        <w:t>Newhalen</w:t>
      </w:r>
      <w:proofErr w:type="spellEnd"/>
      <w:r w:rsidRPr="003F6235">
        <w:rPr>
          <w:rFonts w:asciiTheme="majorHAnsi" w:hAnsiTheme="majorHAnsi" w:cstheme="majorHAnsi"/>
          <w:i/>
          <w:sz w:val="22"/>
          <w:szCs w:val="22"/>
        </w:rPr>
        <w:t xml:space="preserve">, </w:t>
      </w:r>
      <w:proofErr w:type="spellStart"/>
      <w:r w:rsidRPr="003F6235">
        <w:rPr>
          <w:rFonts w:asciiTheme="majorHAnsi" w:hAnsiTheme="majorHAnsi" w:cstheme="majorHAnsi"/>
          <w:i/>
          <w:sz w:val="22"/>
          <w:szCs w:val="22"/>
        </w:rPr>
        <w:t>Nondalton</w:t>
      </w:r>
      <w:proofErr w:type="spellEnd"/>
      <w:r w:rsidRPr="003F6235">
        <w:rPr>
          <w:rFonts w:asciiTheme="majorHAnsi" w:hAnsiTheme="majorHAnsi" w:cstheme="majorHAnsi"/>
          <w:i/>
          <w:sz w:val="22"/>
          <w:szCs w:val="22"/>
        </w:rPr>
        <w:t xml:space="preserve">, Pedro Bay, and Port </w:t>
      </w:r>
      <w:proofErr w:type="spellStart"/>
      <w:r w:rsidRPr="003F6235">
        <w:rPr>
          <w:rFonts w:asciiTheme="majorHAnsi" w:hAnsiTheme="majorHAnsi" w:cstheme="majorHAnsi"/>
          <w:i/>
          <w:sz w:val="22"/>
          <w:szCs w:val="22"/>
        </w:rPr>
        <w:t>Alsworth</w:t>
      </w:r>
      <w:proofErr w:type="spellEnd"/>
      <w:r w:rsidRPr="003F6235">
        <w:rPr>
          <w:rFonts w:asciiTheme="majorHAnsi" w:hAnsiTheme="majorHAnsi" w:cstheme="majorHAnsi"/>
          <w:i/>
          <w:sz w:val="22"/>
          <w:szCs w:val="22"/>
        </w:rPr>
        <w:t xml:space="preserve">, Alaska, 2004. </w:t>
      </w:r>
      <w:proofErr w:type="gramStart"/>
      <w:r w:rsidRPr="003F6235">
        <w:rPr>
          <w:rFonts w:asciiTheme="majorHAnsi" w:hAnsiTheme="majorHAnsi" w:cstheme="majorHAnsi"/>
          <w:i/>
          <w:sz w:val="22"/>
          <w:szCs w:val="22"/>
        </w:rPr>
        <w:t>ADF&amp;G Division of Subsistence, Technical Paper No. 302.</w:t>
      </w:r>
      <w:proofErr w:type="gramEnd"/>
    </w:p>
    <w:p w:rsidR="00795680" w:rsidRPr="003F6235" w:rsidRDefault="00795680" w:rsidP="003F6235">
      <w:pPr>
        <w:tabs>
          <w:tab w:val="left" w:pos="9450"/>
        </w:tabs>
        <w:ind w:left="720"/>
        <w:rPr>
          <w:rFonts w:asciiTheme="majorHAnsi" w:hAnsiTheme="majorHAnsi" w:cstheme="majorHAnsi"/>
          <w:i/>
          <w:sz w:val="22"/>
          <w:szCs w:val="22"/>
        </w:rPr>
      </w:pPr>
    </w:p>
    <w:p w:rsidR="00676ACA" w:rsidRPr="003F6235" w:rsidRDefault="00676ACA" w:rsidP="003F6235">
      <w:pPr>
        <w:tabs>
          <w:tab w:val="left" w:pos="9450"/>
        </w:tabs>
        <w:ind w:left="720" w:hanging="360"/>
        <w:rPr>
          <w:rFonts w:asciiTheme="majorHAnsi" w:hAnsiTheme="majorHAnsi" w:cstheme="majorHAnsi"/>
          <w:i/>
          <w:sz w:val="22"/>
          <w:szCs w:val="22"/>
        </w:rPr>
      </w:pPr>
      <w:proofErr w:type="spellStart"/>
      <w:proofErr w:type="gramStart"/>
      <w:r w:rsidRPr="003F6235">
        <w:rPr>
          <w:rFonts w:asciiTheme="majorHAnsi" w:hAnsiTheme="majorHAnsi" w:cstheme="majorHAnsi"/>
          <w:i/>
          <w:sz w:val="22"/>
          <w:szCs w:val="22"/>
        </w:rPr>
        <w:t>Holen</w:t>
      </w:r>
      <w:proofErr w:type="spellEnd"/>
      <w:r w:rsidRPr="003F6235">
        <w:rPr>
          <w:rFonts w:asciiTheme="majorHAnsi" w:hAnsiTheme="majorHAnsi" w:cstheme="majorHAnsi"/>
          <w:i/>
          <w:sz w:val="22"/>
          <w:szCs w:val="22"/>
        </w:rPr>
        <w:t xml:space="preserve">, </w:t>
      </w:r>
      <w:proofErr w:type="spellStart"/>
      <w:r w:rsidRPr="003F6235">
        <w:rPr>
          <w:rFonts w:asciiTheme="majorHAnsi" w:hAnsiTheme="majorHAnsi" w:cstheme="majorHAnsi"/>
          <w:i/>
          <w:sz w:val="22"/>
          <w:szCs w:val="22"/>
        </w:rPr>
        <w:t>Davin</w:t>
      </w:r>
      <w:proofErr w:type="spellEnd"/>
      <w:r w:rsidRPr="003F6235">
        <w:rPr>
          <w:rFonts w:asciiTheme="majorHAnsi" w:hAnsiTheme="majorHAnsi" w:cstheme="majorHAnsi"/>
          <w:i/>
          <w:sz w:val="22"/>
          <w:szCs w:val="22"/>
        </w:rPr>
        <w:t xml:space="preserve"> L., William E. </w:t>
      </w:r>
      <w:proofErr w:type="spellStart"/>
      <w:r w:rsidRPr="003F6235">
        <w:rPr>
          <w:rFonts w:asciiTheme="majorHAnsi" w:hAnsiTheme="majorHAnsi" w:cstheme="majorHAnsi"/>
          <w:i/>
          <w:sz w:val="22"/>
          <w:szCs w:val="22"/>
        </w:rPr>
        <w:t>Simeone</w:t>
      </w:r>
      <w:proofErr w:type="spellEnd"/>
      <w:r w:rsidRPr="003F6235">
        <w:rPr>
          <w:rFonts w:asciiTheme="majorHAnsi" w:hAnsiTheme="majorHAnsi" w:cstheme="majorHAnsi"/>
          <w:i/>
          <w:sz w:val="22"/>
          <w:szCs w:val="22"/>
        </w:rPr>
        <w:t>, and Liz Williams.</w:t>
      </w:r>
      <w:proofErr w:type="gramEnd"/>
      <w:r w:rsidRPr="003F6235">
        <w:rPr>
          <w:rFonts w:asciiTheme="majorHAnsi" w:hAnsiTheme="majorHAnsi" w:cstheme="majorHAnsi"/>
          <w:i/>
          <w:sz w:val="22"/>
          <w:szCs w:val="22"/>
        </w:rPr>
        <w:t xml:space="preserve"> 2006. Wild resource harvests and uses by residents of Lake </w:t>
      </w:r>
      <w:proofErr w:type="spellStart"/>
      <w:r w:rsidRPr="003F6235">
        <w:rPr>
          <w:rFonts w:asciiTheme="majorHAnsi" w:hAnsiTheme="majorHAnsi" w:cstheme="majorHAnsi"/>
          <w:i/>
          <w:sz w:val="22"/>
          <w:szCs w:val="22"/>
        </w:rPr>
        <w:t>Minchumina</w:t>
      </w:r>
      <w:proofErr w:type="spellEnd"/>
      <w:r w:rsidRPr="003F6235">
        <w:rPr>
          <w:rFonts w:asciiTheme="majorHAnsi" w:hAnsiTheme="majorHAnsi" w:cstheme="majorHAnsi"/>
          <w:i/>
          <w:sz w:val="22"/>
          <w:szCs w:val="22"/>
        </w:rPr>
        <w:t xml:space="preserve"> and Nikolai Alaska, 2001-2002. </w:t>
      </w:r>
      <w:proofErr w:type="gramStart"/>
      <w:r w:rsidRPr="003F6235">
        <w:rPr>
          <w:rFonts w:asciiTheme="majorHAnsi" w:hAnsiTheme="majorHAnsi" w:cstheme="majorHAnsi"/>
          <w:i/>
          <w:sz w:val="22"/>
          <w:szCs w:val="22"/>
        </w:rPr>
        <w:t>ADF&amp;G Division of Subsistence, Technical Paper No. 296.</w:t>
      </w:r>
      <w:proofErr w:type="gramEnd"/>
    </w:p>
    <w:p w:rsidR="00676ACA" w:rsidRPr="003F6235" w:rsidRDefault="00676ACA" w:rsidP="003F6235">
      <w:pPr>
        <w:tabs>
          <w:tab w:val="left" w:pos="9450"/>
        </w:tabs>
        <w:ind w:left="720"/>
        <w:rPr>
          <w:rFonts w:asciiTheme="majorHAnsi" w:hAnsiTheme="majorHAnsi" w:cstheme="majorHAnsi"/>
          <w:i/>
          <w:sz w:val="22"/>
          <w:szCs w:val="22"/>
        </w:rPr>
      </w:pPr>
    </w:p>
    <w:p w:rsidR="00676ACA" w:rsidRPr="003F6235" w:rsidRDefault="00676ACA" w:rsidP="003F6235">
      <w:pPr>
        <w:tabs>
          <w:tab w:val="left" w:pos="9450"/>
        </w:tabs>
        <w:ind w:left="720" w:hanging="360"/>
        <w:rPr>
          <w:rFonts w:asciiTheme="majorHAnsi" w:hAnsiTheme="majorHAnsi" w:cstheme="majorHAnsi"/>
          <w:i/>
          <w:sz w:val="22"/>
          <w:szCs w:val="22"/>
        </w:rPr>
      </w:pPr>
      <w:proofErr w:type="spellStart"/>
      <w:proofErr w:type="gramStart"/>
      <w:r w:rsidRPr="003F6235">
        <w:rPr>
          <w:rFonts w:asciiTheme="majorHAnsi" w:hAnsiTheme="majorHAnsi" w:cstheme="majorHAnsi"/>
          <w:i/>
          <w:sz w:val="22"/>
          <w:szCs w:val="22"/>
        </w:rPr>
        <w:t>Magdanz</w:t>
      </w:r>
      <w:proofErr w:type="spellEnd"/>
      <w:r w:rsidRPr="003F6235">
        <w:rPr>
          <w:rFonts w:asciiTheme="majorHAnsi" w:hAnsiTheme="majorHAnsi" w:cstheme="majorHAnsi"/>
          <w:i/>
          <w:sz w:val="22"/>
          <w:szCs w:val="22"/>
        </w:rPr>
        <w:t xml:space="preserve">, James S., Charles J. </w:t>
      </w:r>
      <w:proofErr w:type="spellStart"/>
      <w:r w:rsidRPr="003F6235">
        <w:rPr>
          <w:rFonts w:asciiTheme="majorHAnsi" w:hAnsiTheme="majorHAnsi" w:cstheme="majorHAnsi"/>
          <w:i/>
          <w:sz w:val="22"/>
          <w:szCs w:val="22"/>
        </w:rPr>
        <w:t>Utermohle</w:t>
      </w:r>
      <w:proofErr w:type="spellEnd"/>
      <w:r w:rsidRPr="003F6235">
        <w:rPr>
          <w:rFonts w:asciiTheme="majorHAnsi" w:hAnsiTheme="majorHAnsi" w:cstheme="majorHAnsi"/>
          <w:i/>
          <w:sz w:val="22"/>
          <w:szCs w:val="22"/>
        </w:rPr>
        <w:t>, and Robert J. Wolfe.</w:t>
      </w:r>
      <w:proofErr w:type="gramEnd"/>
      <w:r w:rsidRPr="003F6235">
        <w:rPr>
          <w:rFonts w:asciiTheme="majorHAnsi" w:hAnsiTheme="majorHAnsi" w:cstheme="majorHAnsi"/>
          <w:i/>
          <w:sz w:val="22"/>
          <w:szCs w:val="22"/>
        </w:rPr>
        <w:t xml:space="preserve"> 2002. The production and distribution of wild food in Wales and </w:t>
      </w:r>
      <w:proofErr w:type="spellStart"/>
      <w:r w:rsidRPr="003F6235">
        <w:rPr>
          <w:rFonts w:asciiTheme="majorHAnsi" w:hAnsiTheme="majorHAnsi" w:cstheme="majorHAnsi"/>
          <w:i/>
          <w:sz w:val="22"/>
          <w:szCs w:val="22"/>
        </w:rPr>
        <w:t>Deering</w:t>
      </w:r>
      <w:proofErr w:type="spellEnd"/>
      <w:r w:rsidRPr="003F6235">
        <w:rPr>
          <w:rFonts w:asciiTheme="majorHAnsi" w:hAnsiTheme="majorHAnsi" w:cstheme="majorHAnsi"/>
          <w:i/>
          <w:sz w:val="22"/>
          <w:szCs w:val="22"/>
        </w:rPr>
        <w:t xml:space="preserve">, Alaska. </w:t>
      </w:r>
      <w:proofErr w:type="gramStart"/>
      <w:r w:rsidRPr="003F6235">
        <w:rPr>
          <w:rFonts w:asciiTheme="majorHAnsi" w:hAnsiTheme="majorHAnsi" w:cstheme="majorHAnsi"/>
          <w:i/>
          <w:sz w:val="22"/>
          <w:szCs w:val="22"/>
        </w:rPr>
        <w:t>ADF&amp;G Division of Subsistence, Technical Paper No. 259.</w:t>
      </w:r>
      <w:proofErr w:type="gramEnd"/>
    </w:p>
    <w:p w:rsidR="00676ACA" w:rsidRPr="003F6235" w:rsidRDefault="00676ACA" w:rsidP="003F6235">
      <w:pPr>
        <w:tabs>
          <w:tab w:val="left" w:pos="9450"/>
        </w:tabs>
        <w:ind w:left="720"/>
        <w:rPr>
          <w:rFonts w:asciiTheme="majorHAnsi" w:hAnsiTheme="majorHAnsi" w:cstheme="majorHAnsi"/>
          <w:i/>
          <w:sz w:val="22"/>
          <w:szCs w:val="22"/>
        </w:rPr>
      </w:pPr>
    </w:p>
    <w:p w:rsidR="00676ACA" w:rsidRPr="003F6235" w:rsidRDefault="00676ACA" w:rsidP="003F6235">
      <w:pPr>
        <w:tabs>
          <w:tab w:val="left" w:pos="9450"/>
        </w:tabs>
        <w:ind w:left="720" w:hanging="360"/>
        <w:rPr>
          <w:rFonts w:asciiTheme="majorHAnsi" w:hAnsiTheme="majorHAnsi" w:cstheme="majorHAnsi"/>
          <w:i/>
          <w:sz w:val="22"/>
          <w:szCs w:val="22"/>
        </w:rPr>
      </w:pPr>
      <w:proofErr w:type="spellStart"/>
      <w:proofErr w:type="gramStart"/>
      <w:r w:rsidRPr="003F6235">
        <w:rPr>
          <w:rFonts w:asciiTheme="majorHAnsi" w:hAnsiTheme="majorHAnsi" w:cstheme="majorHAnsi"/>
          <w:i/>
          <w:sz w:val="22"/>
          <w:szCs w:val="22"/>
        </w:rPr>
        <w:lastRenderedPageBreak/>
        <w:t>Magdanz</w:t>
      </w:r>
      <w:proofErr w:type="spellEnd"/>
      <w:r w:rsidRPr="003F6235">
        <w:rPr>
          <w:rFonts w:asciiTheme="majorHAnsi" w:hAnsiTheme="majorHAnsi" w:cstheme="majorHAnsi"/>
          <w:i/>
          <w:sz w:val="22"/>
          <w:szCs w:val="22"/>
        </w:rPr>
        <w:t xml:space="preserve">, James S., Robert J. Walker, and Ronald R. </w:t>
      </w:r>
      <w:proofErr w:type="spellStart"/>
      <w:r w:rsidRPr="003F6235">
        <w:rPr>
          <w:rFonts w:asciiTheme="majorHAnsi" w:hAnsiTheme="majorHAnsi" w:cstheme="majorHAnsi"/>
          <w:i/>
          <w:sz w:val="22"/>
          <w:szCs w:val="22"/>
        </w:rPr>
        <w:t>Paciorek</w:t>
      </w:r>
      <w:proofErr w:type="spellEnd"/>
      <w:r w:rsidRPr="003F6235">
        <w:rPr>
          <w:rFonts w:asciiTheme="majorHAnsi" w:hAnsiTheme="majorHAnsi" w:cstheme="majorHAnsi"/>
          <w:i/>
          <w:sz w:val="22"/>
          <w:szCs w:val="22"/>
        </w:rPr>
        <w:t>.</w:t>
      </w:r>
      <w:proofErr w:type="gramEnd"/>
      <w:r w:rsidRPr="003F6235">
        <w:rPr>
          <w:rFonts w:asciiTheme="majorHAnsi" w:hAnsiTheme="majorHAnsi" w:cstheme="majorHAnsi"/>
          <w:i/>
          <w:sz w:val="22"/>
          <w:szCs w:val="22"/>
        </w:rPr>
        <w:t xml:space="preserve"> 2004. The subsistence harvests of wild foods by residents of </w:t>
      </w:r>
      <w:proofErr w:type="spellStart"/>
      <w:r w:rsidRPr="003F6235">
        <w:rPr>
          <w:rFonts w:asciiTheme="majorHAnsi" w:hAnsiTheme="majorHAnsi" w:cstheme="majorHAnsi"/>
          <w:i/>
          <w:sz w:val="22"/>
          <w:szCs w:val="22"/>
        </w:rPr>
        <w:t>Shungnak</w:t>
      </w:r>
      <w:proofErr w:type="spellEnd"/>
      <w:r w:rsidRPr="003F6235">
        <w:rPr>
          <w:rFonts w:asciiTheme="majorHAnsi" w:hAnsiTheme="majorHAnsi" w:cstheme="majorHAnsi"/>
          <w:i/>
          <w:sz w:val="22"/>
          <w:szCs w:val="22"/>
        </w:rPr>
        <w:t xml:space="preserve">, Alaska, 2002. </w:t>
      </w:r>
      <w:proofErr w:type="gramStart"/>
      <w:r w:rsidRPr="003F6235">
        <w:rPr>
          <w:rFonts w:asciiTheme="majorHAnsi" w:hAnsiTheme="majorHAnsi" w:cstheme="majorHAnsi"/>
          <w:i/>
          <w:sz w:val="22"/>
          <w:szCs w:val="22"/>
        </w:rPr>
        <w:t>ADF&amp;G Division of Subsistence, Technical Paper No. 279.</w:t>
      </w:r>
      <w:proofErr w:type="gramEnd"/>
    </w:p>
    <w:p w:rsidR="00676ACA" w:rsidRPr="003F6235" w:rsidRDefault="00676ACA" w:rsidP="003F6235">
      <w:pPr>
        <w:tabs>
          <w:tab w:val="left" w:pos="9450"/>
        </w:tabs>
        <w:ind w:left="720"/>
        <w:rPr>
          <w:rFonts w:asciiTheme="majorHAnsi" w:hAnsiTheme="majorHAnsi" w:cstheme="majorHAnsi"/>
          <w:i/>
          <w:sz w:val="22"/>
          <w:szCs w:val="22"/>
        </w:rPr>
      </w:pPr>
    </w:p>
    <w:p w:rsidR="003F6235" w:rsidRPr="003F6235" w:rsidRDefault="00676ACA" w:rsidP="003F6235">
      <w:pPr>
        <w:tabs>
          <w:tab w:val="left" w:pos="9450"/>
        </w:tabs>
        <w:ind w:left="720" w:hanging="360"/>
        <w:rPr>
          <w:rFonts w:asciiTheme="majorHAnsi" w:hAnsiTheme="majorHAnsi" w:cstheme="majorHAnsi"/>
          <w:i/>
          <w:sz w:val="22"/>
          <w:szCs w:val="22"/>
        </w:rPr>
      </w:pPr>
      <w:proofErr w:type="spellStart"/>
      <w:r w:rsidRPr="003F6235">
        <w:rPr>
          <w:rFonts w:asciiTheme="majorHAnsi" w:hAnsiTheme="majorHAnsi" w:cstheme="majorHAnsi"/>
          <w:i/>
          <w:sz w:val="22"/>
          <w:szCs w:val="22"/>
        </w:rPr>
        <w:t>Simeone</w:t>
      </w:r>
      <w:proofErr w:type="spellEnd"/>
      <w:r w:rsidRPr="003F6235">
        <w:rPr>
          <w:rFonts w:asciiTheme="majorHAnsi" w:hAnsiTheme="majorHAnsi" w:cstheme="majorHAnsi"/>
          <w:i/>
          <w:sz w:val="22"/>
          <w:szCs w:val="22"/>
        </w:rPr>
        <w:t xml:space="preserve">, William E. 2002. Wild resource harvests and uses by residents of Cantwell, Alaska, 2000. </w:t>
      </w:r>
      <w:proofErr w:type="gramStart"/>
      <w:r w:rsidRPr="003F6235">
        <w:rPr>
          <w:rFonts w:asciiTheme="majorHAnsi" w:hAnsiTheme="majorHAnsi" w:cstheme="majorHAnsi"/>
          <w:i/>
          <w:sz w:val="22"/>
          <w:szCs w:val="22"/>
        </w:rPr>
        <w:t>ADF&amp;G Division of Subsistence, Technical Paper No. 272.</w:t>
      </w:r>
      <w:proofErr w:type="gramEnd"/>
      <w:r w:rsidR="003F6235" w:rsidRPr="003F6235">
        <w:rPr>
          <w:rFonts w:asciiTheme="majorHAnsi" w:hAnsiTheme="majorHAnsi" w:cstheme="majorHAnsi"/>
          <w:i/>
          <w:sz w:val="22"/>
          <w:szCs w:val="22"/>
        </w:rPr>
        <w:t xml:space="preserve"> </w:t>
      </w:r>
    </w:p>
    <w:p w:rsidR="003F6235" w:rsidRPr="003F6235" w:rsidRDefault="003F6235" w:rsidP="003F6235">
      <w:pPr>
        <w:tabs>
          <w:tab w:val="left" w:pos="9450"/>
        </w:tabs>
        <w:ind w:left="720"/>
        <w:rPr>
          <w:rFonts w:asciiTheme="majorHAnsi" w:hAnsiTheme="majorHAnsi" w:cstheme="majorHAnsi"/>
          <w:i/>
          <w:sz w:val="22"/>
          <w:szCs w:val="22"/>
        </w:rPr>
      </w:pPr>
    </w:p>
    <w:p w:rsidR="003F6235" w:rsidRPr="003F6235" w:rsidRDefault="003F6235" w:rsidP="003F6235">
      <w:pPr>
        <w:tabs>
          <w:tab w:val="left" w:pos="9450"/>
        </w:tabs>
        <w:ind w:left="720" w:hanging="360"/>
        <w:rPr>
          <w:rFonts w:asciiTheme="majorHAnsi" w:hAnsiTheme="majorHAnsi" w:cstheme="majorHAnsi"/>
          <w:i/>
          <w:sz w:val="22"/>
          <w:szCs w:val="22"/>
        </w:rPr>
      </w:pPr>
      <w:proofErr w:type="gramStart"/>
      <w:r w:rsidRPr="003F6235">
        <w:rPr>
          <w:rFonts w:asciiTheme="majorHAnsi" w:hAnsiTheme="majorHAnsi" w:cstheme="majorHAnsi"/>
          <w:i/>
          <w:sz w:val="22"/>
          <w:szCs w:val="22"/>
        </w:rPr>
        <w:t xml:space="preserve">Williams, Liz, </w:t>
      </w:r>
      <w:proofErr w:type="spellStart"/>
      <w:r w:rsidRPr="003F6235">
        <w:rPr>
          <w:rFonts w:asciiTheme="majorHAnsi" w:hAnsiTheme="majorHAnsi" w:cstheme="majorHAnsi"/>
          <w:i/>
          <w:sz w:val="22"/>
          <w:szCs w:val="22"/>
        </w:rPr>
        <w:t>Chelsie</w:t>
      </w:r>
      <w:proofErr w:type="spellEnd"/>
      <w:r w:rsidRPr="003F6235">
        <w:rPr>
          <w:rFonts w:asciiTheme="majorHAnsi" w:hAnsiTheme="majorHAnsi" w:cstheme="majorHAnsi"/>
          <w:i/>
          <w:sz w:val="22"/>
          <w:szCs w:val="22"/>
        </w:rPr>
        <w:t xml:space="preserve"> </w:t>
      </w:r>
      <w:proofErr w:type="spellStart"/>
      <w:r w:rsidRPr="003F6235">
        <w:rPr>
          <w:rFonts w:asciiTheme="majorHAnsi" w:hAnsiTheme="majorHAnsi" w:cstheme="majorHAnsi"/>
          <w:i/>
          <w:sz w:val="22"/>
          <w:szCs w:val="22"/>
        </w:rPr>
        <w:t>Venechuk</w:t>
      </w:r>
      <w:proofErr w:type="spellEnd"/>
      <w:r w:rsidRPr="003F6235">
        <w:rPr>
          <w:rFonts w:asciiTheme="majorHAnsi" w:hAnsiTheme="majorHAnsi" w:cstheme="majorHAnsi"/>
          <w:i/>
          <w:sz w:val="22"/>
          <w:szCs w:val="22"/>
        </w:rPr>
        <w:t xml:space="preserve">, </w:t>
      </w:r>
      <w:proofErr w:type="spellStart"/>
      <w:r w:rsidRPr="003F6235">
        <w:rPr>
          <w:rFonts w:asciiTheme="majorHAnsi" w:hAnsiTheme="majorHAnsi" w:cstheme="majorHAnsi"/>
          <w:i/>
          <w:sz w:val="22"/>
          <w:szCs w:val="22"/>
        </w:rPr>
        <w:t>Davin</w:t>
      </w:r>
      <w:proofErr w:type="spellEnd"/>
      <w:r w:rsidRPr="003F6235">
        <w:rPr>
          <w:rFonts w:asciiTheme="majorHAnsi" w:hAnsiTheme="majorHAnsi" w:cstheme="majorHAnsi"/>
          <w:i/>
          <w:sz w:val="22"/>
          <w:szCs w:val="22"/>
        </w:rPr>
        <w:t xml:space="preserve"> L. </w:t>
      </w:r>
      <w:proofErr w:type="spellStart"/>
      <w:r w:rsidRPr="003F6235">
        <w:rPr>
          <w:rFonts w:asciiTheme="majorHAnsi" w:hAnsiTheme="majorHAnsi" w:cstheme="majorHAnsi"/>
          <w:i/>
          <w:sz w:val="22"/>
          <w:szCs w:val="22"/>
        </w:rPr>
        <w:t>Holen</w:t>
      </w:r>
      <w:proofErr w:type="spellEnd"/>
      <w:r w:rsidRPr="003F6235">
        <w:rPr>
          <w:rFonts w:asciiTheme="majorHAnsi" w:hAnsiTheme="majorHAnsi" w:cstheme="majorHAnsi"/>
          <w:i/>
          <w:sz w:val="22"/>
          <w:szCs w:val="22"/>
        </w:rPr>
        <w:t xml:space="preserve"> and William E. </w:t>
      </w:r>
      <w:proofErr w:type="spellStart"/>
      <w:r w:rsidRPr="003F6235">
        <w:rPr>
          <w:rFonts w:asciiTheme="majorHAnsi" w:hAnsiTheme="majorHAnsi" w:cstheme="majorHAnsi"/>
          <w:i/>
          <w:sz w:val="22"/>
          <w:szCs w:val="22"/>
        </w:rPr>
        <w:t>Simeone</w:t>
      </w:r>
      <w:proofErr w:type="spellEnd"/>
      <w:r w:rsidRPr="003F6235">
        <w:rPr>
          <w:rFonts w:asciiTheme="majorHAnsi" w:hAnsiTheme="majorHAnsi" w:cstheme="majorHAnsi"/>
          <w:i/>
          <w:sz w:val="22"/>
          <w:szCs w:val="22"/>
        </w:rPr>
        <w:t>.</w:t>
      </w:r>
      <w:proofErr w:type="gramEnd"/>
      <w:r w:rsidRPr="003F6235">
        <w:rPr>
          <w:rFonts w:asciiTheme="majorHAnsi" w:hAnsiTheme="majorHAnsi" w:cstheme="majorHAnsi"/>
          <w:i/>
          <w:sz w:val="22"/>
          <w:szCs w:val="22"/>
        </w:rPr>
        <w:t xml:space="preserve"> </w:t>
      </w:r>
      <w:proofErr w:type="gramStart"/>
      <w:r w:rsidRPr="003F6235">
        <w:rPr>
          <w:rFonts w:asciiTheme="majorHAnsi" w:hAnsiTheme="majorHAnsi" w:cstheme="majorHAnsi"/>
          <w:i/>
          <w:sz w:val="22"/>
          <w:szCs w:val="22"/>
        </w:rPr>
        <w:t xml:space="preserve">2004. Lake </w:t>
      </w:r>
      <w:proofErr w:type="spellStart"/>
      <w:r w:rsidRPr="003F6235">
        <w:rPr>
          <w:rFonts w:asciiTheme="majorHAnsi" w:hAnsiTheme="majorHAnsi" w:cstheme="majorHAnsi"/>
          <w:i/>
          <w:sz w:val="22"/>
          <w:szCs w:val="22"/>
        </w:rPr>
        <w:t>Minchumina</w:t>
      </w:r>
      <w:proofErr w:type="spellEnd"/>
      <w:r w:rsidRPr="003F6235">
        <w:rPr>
          <w:rFonts w:asciiTheme="majorHAnsi" w:hAnsiTheme="majorHAnsi" w:cstheme="majorHAnsi"/>
          <w:i/>
          <w:sz w:val="22"/>
          <w:szCs w:val="22"/>
        </w:rPr>
        <w:t xml:space="preserve">, </w:t>
      </w:r>
      <w:proofErr w:type="spellStart"/>
      <w:r w:rsidRPr="003F6235">
        <w:rPr>
          <w:rFonts w:asciiTheme="majorHAnsi" w:hAnsiTheme="majorHAnsi" w:cstheme="majorHAnsi"/>
          <w:i/>
          <w:sz w:val="22"/>
          <w:szCs w:val="22"/>
        </w:rPr>
        <w:t>Telida</w:t>
      </w:r>
      <w:proofErr w:type="spellEnd"/>
      <w:r w:rsidRPr="003F6235">
        <w:rPr>
          <w:rFonts w:asciiTheme="majorHAnsi" w:hAnsiTheme="majorHAnsi" w:cstheme="majorHAnsi"/>
          <w:i/>
          <w:sz w:val="22"/>
          <w:szCs w:val="22"/>
        </w:rPr>
        <w:t>, Nikolai, and Cantwell subsistence community use profiles and traditional fisheries use.</w:t>
      </w:r>
      <w:proofErr w:type="gramEnd"/>
      <w:r w:rsidRPr="003F6235">
        <w:rPr>
          <w:rFonts w:asciiTheme="majorHAnsi" w:hAnsiTheme="majorHAnsi" w:cstheme="majorHAnsi"/>
          <w:i/>
          <w:sz w:val="22"/>
          <w:szCs w:val="22"/>
        </w:rPr>
        <w:t xml:space="preserve"> </w:t>
      </w:r>
      <w:proofErr w:type="gramStart"/>
      <w:r w:rsidRPr="003F6235">
        <w:rPr>
          <w:rFonts w:asciiTheme="majorHAnsi" w:hAnsiTheme="majorHAnsi" w:cstheme="majorHAnsi"/>
          <w:i/>
          <w:sz w:val="22"/>
          <w:szCs w:val="22"/>
        </w:rPr>
        <w:t>ADF&amp;G Division of Subsistence, Technical Paper No. 295.</w:t>
      </w:r>
      <w:proofErr w:type="gramEnd"/>
    </w:p>
    <w:p w:rsidR="00676ACA" w:rsidRPr="00FC4754" w:rsidRDefault="00676ACA" w:rsidP="003F6235">
      <w:pPr>
        <w:tabs>
          <w:tab w:val="left" w:pos="9450"/>
        </w:tabs>
        <w:ind w:left="1080" w:hanging="360"/>
        <w:rPr>
          <w:rFonts w:asciiTheme="majorHAnsi" w:hAnsiTheme="majorHAnsi" w:cstheme="majorHAnsi"/>
          <w:sz w:val="22"/>
          <w:szCs w:val="22"/>
        </w:rPr>
      </w:pPr>
    </w:p>
    <w:p w:rsidR="00A22E98" w:rsidRDefault="00E45644" w:rsidP="00251473">
      <w:pPr>
        <w:tabs>
          <w:tab w:val="left" w:pos="270"/>
          <w:tab w:val="left" w:pos="9450"/>
        </w:tabs>
        <w:rPr>
          <w:rFonts w:asciiTheme="majorHAnsi" w:hAnsiTheme="majorHAnsi" w:cstheme="majorHAnsi"/>
          <w:sz w:val="22"/>
          <w:szCs w:val="22"/>
        </w:rPr>
      </w:pPr>
      <w:r w:rsidRPr="00A22E98">
        <w:rPr>
          <w:rFonts w:asciiTheme="majorHAnsi" w:hAnsiTheme="majorHAnsi" w:cstheme="majorHAnsi"/>
          <w:sz w:val="22"/>
          <w:szCs w:val="22"/>
        </w:rPr>
        <w:t xml:space="preserve">The individuals listed below in tables 1 and 2 </w:t>
      </w:r>
      <w:r w:rsidR="00A22E98" w:rsidRPr="00A22E98">
        <w:rPr>
          <w:rFonts w:asciiTheme="majorHAnsi" w:hAnsiTheme="majorHAnsi" w:cstheme="majorHAnsi"/>
          <w:sz w:val="22"/>
          <w:szCs w:val="22"/>
        </w:rPr>
        <w:t xml:space="preserve">provided editorial suggestions and feedback concerning the clarity of the procedure and approximate length of time it would take to complete </w:t>
      </w:r>
      <w:r w:rsidR="00A22E98">
        <w:rPr>
          <w:rFonts w:asciiTheme="majorHAnsi" w:hAnsiTheme="majorHAnsi" w:cstheme="majorHAnsi"/>
          <w:sz w:val="22"/>
          <w:szCs w:val="22"/>
        </w:rPr>
        <w:t>process</w:t>
      </w:r>
      <w:r w:rsidR="00A22E98" w:rsidRPr="00A22E98">
        <w:rPr>
          <w:rFonts w:asciiTheme="majorHAnsi" w:hAnsiTheme="majorHAnsi" w:cstheme="majorHAnsi"/>
          <w:sz w:val="22"/>
          <w:szCs w:val="22"/>
        </w:rPr>
        <w:t xml:space="preserve">, based on their previous experiences </w:t>
      </w:r>
      <w:r w:rsidR="00A22E98">
        <w:rPr>
          <w:rFonts w:asciiTheme="majorHAnsi" w:hAnsiTheme="majorHAnsi" w:cstheme="majorHAnsi"/>
          <w:sz w:val="22"/>
          <w:szCs w:val="22"/>
        </w:rPr>
        <w:t>with surveys similar to this</w:t>
      </w:r>
      <w:r w:rsidR="00A22E98" w:rsidRPr="00A22E98">
        <w:rPr>
          <w:rFonts w:asciiTheme="majorHAnsi" w:hAnsiTheme="majorHAnsi" w:cstheme="majorHAnsi"/>
          <w:sz w:val="22"/>
          <w:szCs w:val="22"/>
        </w:rPr>
        <w:t xml:space="preserve">. We incorporated their suggested edits to improve the grammatical clarity of the final </w:t>
      </w:r>
      <w:r w:rsidR="00A22E98">
        <w:rPr>
          <w:rFonts w:asciiTheme="majorHAnsi" w:hAnsiTheme="majorHAnsi" w:cstheme="majorHAnsi"/>
          <w:sz w:val="22"/>
          <w:szCs w:val="22"/>
        </w:rPr>
        <w:t>instrument</w:t>
      </w:r>
      <w:r w:rsidR="00A22E98" w:rsidRPr="00A22E98">
        <w:rPr>
          <w:rFonts w:asciiTheme="majorHAnsi" w:hAnsiTheme="majorHAnsi" w:cstheme="majorHAnsi"/>
          <w:sz w:val="22"/>
          <w:szCs w:val="22"/>
        </w:rPr>
        <w:t xml:space="preserve">. The respondents also said that the </w:t>
      </w:r>
      <w:r w:rsidR="00A22E98">
        <w:rPr>
          <w:rFonts w:asciiTheme="majorHAnsi" w:hAnsiTheme="majorHAnsi" w:cstheme="majorHAnsi"/>
          <w:sz w:val="22"/>
          <w:szCs w:val="22"/>
        </w:rPr>
        <w:t>instrument</w:t>
      </w:r>
      <w:r w:rsidR="00A22E98" w:rsidRPr="00A22E98">
        <w:rPr>
          <w:rFonts w:asciiTheme="majorHAnsi" w:hAnsiTheme="majorHAnsi" w:cstheme="majorHAnsi"/>
          <w:sz w:val="22"/>
          <w:szCs w:val="22"/>
        </w:rPr>
        <w:t xml:space="preserve"> was straightforward and that the instructions were very helpful. The respondents concurred with our estimated burden time for the application to be about </w:t>
      </w:r>
      <w:r w:rsidR="00A22E98">
        <w:rPr>
          <w:rFonts w:asciiTheme="majorHAnsi" w:hAnsiTheme="majorHAnsi" w:cstheme="majorHAnsi"/>
          <w:sz w:val="22"/>
          <w:szCs w:val="22"/>
        </w:rPr>
        <w:t>1 hour</w:t>
      </w:r>
      <w:r w:rsidR="00A22E98" w:rsidRPr="00A22E98">
        <w:rPr>
          <w:rFonts w:asciiTheme="majorHAnsi" w:hAnsiTheme="majorHAnsi" w:cstheme="majorHAnsi"/>
          <w:sz w:val="22"/>
          <w:szCs w:val="22"/>
        </w:rPr>
        <w:t xml:space="preserve">. We believe that this estimate reflects the time it takes each </w:t>
      </w:r>
      <w:r w:rsidR="00A22E98">
        <w:rPr>
          <w:rFonts w:asciiTheme="majorHAnsi" w:hAnsiTheme="majorHAnsi" w:cstheme="majorHAnsi"/>
          <w:sz w:val="22"/>
          <w:szCs w:val="22"/>
        </w:rPr>
        <w:t>respondent to</w:t>
      </w:r>
      <w:r w:rsidR="00A22E98" w:rsidRPr="00A22E98">
        <w:rPr>
          <w:rFonts w:asciiTheme="majorHAnsi" w:hAnsiTheme="majorHAnsi" w:cstheme="majorHAnsi"/>
          <w:sz w:val="22"/>
          <w:szCs w:val="22"/>
        </w:rPr>
        <w:t xml:space="preserve"> provide the additional information needed to complete the </w:t>
      </w:r>
      <w:r w:rsidR="00A22E98">
        <w:rPr>
          <w:rFonts w:asciiTheme="majorHAnsi" w:hAnsiTheme="majorHAnsi" w:cstheme="majorHAnsi"/>
          <w:sz w:val="22"/>
          <w:szCs w:val="22"/>
        </w:rPr>
        <w:t xml:space="preserve">interview. </w:t>
      </w:r>
    </w:p>
    <w:p w:rsidR="00A22E98" w:rsidRDefault="00A22E98" w:rsidP="00251473">
      <w:pPr>
        <w:tabs>
          <w:tab w:val="left" w:pos="270"/>
          <w:tab w:val="left" w:pos="9450"/>
        </w:tabs>
        <w:rPr>
          <w:rFonts w:asciiTheme="majorHAnsi" w:hAnsiTheme="majorHAnsi" w:cstheme="majorHAnsi"/>
          <w:sz w:val="22"/>
          <w:szCs w:val="22"/>
        </w:rPr>
      </w:pPr>
    </w:p>
    <w:p w:rsidR="008B4493" w:rsidRPr="00FC4754" w:rsidRDefault="00FC4754" w:rsidP="00251473">
      <w:pPr>
        <w:tabs>
          <w:tab w:val="left" w:pos="270"/>
          <w:tab w:val="left" w:pos="9450"/>
        </w:tabs>
        <w:rPr>
          <w:rFonts w:asciiTheme="majorHAnsi" w:hAnsiTheme="majorHAnsi" w:cstheme="majorHAnsi"/>
          <w:b/>
          <w:sz w:val="22"/>
          <w:szCs w:val="22"/>
        </w:rPr>
      </w:pPr>
      <w:proofErr w:type="gramStart"/>
      <w:r>
        <w:rPr>
          <w:rFonts w:asciiTheme="majorHAnsi" w:hAnsiTheme="majorHAnsi" w:cstheme="majorHAnsi"/>
          <w:b/>
          <w:sz w:val="22"/>
          <w:szCs w:val="22"/>
        </w:rPr>
        <w:t xml:space="preserve">Table </w:t>
      </w:r>
      <w:r w:rsidR="00883C1E" w:rsidRPr="00FC4754">
        <w:rPr>
          <w:rFonts w:asciiTheme="majorHAnsi" w:hAnsiTheme="majorHAnsi" w:cstheme="majorHAnsi"/>
          <w:b/>
          <w:sz w:val="22"/>
          <w:szCs w:val="22"/>
        </w:rPr>
        <w:t>1</w:t>
      </w:r>
      <w:r w:rsidR="008B4493" w:rsidRPr="00FC4754">
        <w:rPr>
          <w:rFonts w:asciiTheme="majorHAnsi" w:hAnsiTheme="majorHAnsi" w:cstheme="majorHAnsi"/>
          <w:b/>
          <w:sz w:val="22"/>
          <w:szCs w:val="22"/>
        </w:rPr>
        <w:t>.</w:t>
      </w:r>
      <w:proofErr w:type="gramEnd"/>
      <w:r w:rsidR="008B4493" w:rsidRPr="00FC4754">
        <w:rPr>
          <w:rFonts w:asciiTheme="majorHAnsi" w:hAnsiTheme="majorHAnsi" w:cstheme="majorHAnsi"/>
          <w:b/>
          <w:sz w:val="22"/>
          <w:szCs w:val="22"/>
        </w:rPr>
        <w:t xml:space="preserve"> National Park Staff Consulted During Survey Instrument Design.</w:t>
      </w:r>
    </w:p>
    <w:p w:rsidR="008B4493" w:rsidRPr="00FC4754" w:rsidRDefault="008B4493"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tbl>
      <w:tblPr>
        <w:tblStyle w:val="TableGrid"/>
        <w:tblpPr w:leftFromText="180" w:rightFromText="180" w:vertAnchor="text" w:horzAnchor="page" w:tblpX="1585" w:tblpY="51"/>
        <w:tblW w:w="9252" w:type="dxa"/>
        <w:tblLook w:val="04A0" w:firstRow="1" w:lastRow="0" w:firstColumn="1" w:lastColumn="0" w:noHBand="0" w:noVBand="1"/>
      </w:tblPr>
      <w:tblGrid>
        <w:gridCol w:w="4122"/>
        <w:gridCol w:w="3060"/>
        <w:gridCol w:w="2070"/>
      </w:tblGrid>
      <w:tr w:rsidR="008B4493" w:rsidRPr="00FC4754" w:rsidTr="00251473">
        <w:trPr>
          <w:trHeight w:val="350"/>
        </w:trPr>
        <w:tc>
          <w:tcPr>
            <w:tcW w:w="4122" w:type="dxa"/>
          </w:tcPr>
          <w:p w:rsidR="008B4493" w:rsidRPr="00FC4754" w:rsidRDefault="008B4493" w:rsidP="00251473">
            <w:pPr>
              <w:tabs>
                <w:tab w:val="left" w:pos="9450"/>
              </w:tabs>
              <w:rPr>
                <w:rFonts w:asciiTheme="majorHAnsi" w:hAnsiTheme="majorHAnsi" w:cstheme="majorHAnsi"/>
                <w:b/>
                <w:sz w:val="22"/>
                <w:szCs w:val="22"/>
              </w:rPr>
            </w:pPr>
            <w:r w:rsidRPr="00FC4754">
              <w:rPr>
                <w:rFonts w:asciiTheme="majorHAnsi" w:hAnsiTheme="majorHAnsi" w:cstheme="majorHAnsi"/>
                <w:b/>
                <w:sz w:val="22"/>
                <w:szCs w:val="22"/>
              </w:rPr>
              <w:t>Name</w:t>
            </w:r>
          </w:p>
        </w:tc>
        <w:tc>
          <w:tcPr>
            <w:tcW w:w="3060" w:type="dxa"/>
          </w:tcPr>
          <w:p w:rsidR="008B4493" w:rsidRPr="00FC4754" w:rsidRDefault="008B4493" w:rsidP="00251473">
            <w:pPr>
              <w:tabs>
                <w:tab w:val="left" w:pos="9450"/>
              </w:tabs>
              <w:rPr>
                <w:rFonts w:asciiTheme="majorHAnsi" w:hAnsiTheme="majorHAnsi" w:cstheme="majorHAnsi"/>
                <w:b/>
                <w:sz w:val="22"/>
                <w:szCs w:val="22"/>
              </w:rPr>
            </w:pPr>
            <w:r w:rsidRPr="00FC4754">
              <w:rPr>
                <w:rFonts w:asciiTheme="majorHAnsi" w:hAnsiTheme="majorHAnsi" w:cstheme="majorHAnsi"/>
                <w:b/>
                <w:sz w:val="22"/>
                <w:szCs w:val="22"/>
              </w:rPr>
              <w:t>Location/Agency Unit</w:t>
            </w:r>
          </w:p>
        </w:tc>
        <w:tc>
          <w:tcPr>
            <w:tcW w:w="2070" w:type="dxa"/>
          </w:tcPr>
          <w:p w:rsidR="008B4493" w:rsidRPr="00FC4754" w:rsidRDefault="008B4493" w:rsidP="00251473">
            <w:pPr>
              <w:tabs>
                <w:tab w:val="left" w:pos="9450"/>
              </w:tabs>
              <w:rPr>
                <w:rFonts w:asciiTheme="majorHAnsi" w:hAnsiTheme="majorHAnsi" w:cstheme="majorHAnsi"/>
                <w:b/>
                <w:sz w:val="22"/>
                <w:szCs w:val="22"/>
              </w:rPr>
            </w:pPr>
            <w:r w:rsidRPr="00FC4754">
              <w:rPr>
                <w:rFonts w:asciiTheme="majorHAnsi" w:hAnsiTheme="majorHAnsi" w:cstheme="majorHAnsi"/>
                <w:b/>
                <w:sz w:val="22"/>
                <w:szCs w:val="22"/>
              </w:rPr>
              <w:t>Phone Number</w:t>
            </w:r>
          </w:p>
        </w:tc>
      </w:tr>
      <w:tr w:rsidR="008B4493" w:rsidRPr="00FC4754" w:rsidTr="00251473">
        <w:trPr>
          <w:trHeight w:val="480"/>
        </w:trPr>
        <w:tc>
          <w:tcPr>
            <w:tcW w:w="4122" w:type="dxa"/>
          </w:tcPr>
          <w:p w:rsidR="008B4493" w:rsidRPr="00FC4754" w:rsidRDefault="00EC5642"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Eric </w:t>
            </w:r>
            <w:proofErr w:type="spellStart"/>
            <w:r w:rsidRPr="00FC4754">
              <w:rPr>
                <w:rFonts w:asciiTheme="majorHAnsi" w:hAnsiTheme="majorHAnsi" w:cstheme="majorHAnsi"/>
                <w:sz w:val="22"/>
                <w:szCs w:val="22"/>
              </w:rPr>
              <w:t>Veach</w:t>
            </w:r>
            <w:proofErr w:type="spellEnd"/>
            <w:r w:rsidR="008B4493" w:rsidRPr="00FC4754">
              <w:rPr>
                <w:rFonts w:asciiTheme="majorHAnsi" w:hAnsiTheme="majorHAnsi" w:cstheme="majorHAnsi"/>
                <w:sz w:val="22"/>
                <w:szCs w:val="22"/>
              </w:rPr>
              <w:t>, Chief of Resource Management,</w:t>
            </w:r>
          </w:p>
        </w:tc>
        <w:tc>
          <w:tcPr>
            <w:tcW w:w="3060" w:type="dxa"/>
          </w:tcPr>
          <w:p w:rsidR="008B4493" w:rsidRPr="00FC4754" w:rsidRDefault="00EC5642"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NPS—Wrangell-St. Elias National Park and Preserve</w:t>
            </w:r>
          </w:p>
        </w:tc>
        <w:tc>
          <w:tcPr>
            <w:tcW w:w="2070" w:type="dxa"/>
          </w:tcPr>
          <w:p w:rsidR="008B4493" w:rsidRPr="00FC4754" w:rsidRDefault="00EC5642"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(907) 822-7212</w:t>
            </w:r>
          </w:p>
        </w:tc>
      </w:tr>
      <w:tr w:rsidR="008B4493" w:rsidRPr="00FC4754" w:rsidTr="00251473">
        <w:trPr>
          <w:trHeight w:val="480"/>
        </w:trPr>
        <w:tc>
          <w:tcPr>
            <w:tcW w:w="4122" w:type="dxa"/>
          </w:tcPr>
          <w:p w:rsidR="008B4493" w:rsidRPr="00FC4754" w:rsidRDefault="00EC5642"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Don</w:t>
            </w:r>
            <w:r w:rsidR="000707D5" w:rsidRPr="00FC4754">
              <w:rPr>
                <w:rFonts w:asciiTheme="majorHAnsi" w:hAnsiTheme="majorHAnsi" w:cstheme="majorHAnsi"/>
                <w:sz w:val="22"/>
                <w:szCs w:val="22"/>
              </w:rPr>
              <w:t>ald</w:t>
            </w:r>
            <w:r w:rsidRPr="00FC4754">
              <w:rPr>
                <w:rFonts w:asciiTheme="majorHAnsi" w:hAnsiTheme="majorHAnsi" w:cstheme="majorHAnsi"/>
                <w:sz w:val="22"/>
                <w:szCs w:val="22"/>
              </w:rPr>
              <w:t xml:space="preserve"> Callaway, Senior Cultural Anthropologist</w:t>
            </w:r>
          </w:p>
        </w:tc>
        <w:tc>
          <w:tcPr>
            <w:tcW w:w="3060" w:type="dxa"/>
          </w:tcPr>
          <w:p w:rsidR="008B4493" w:rsidRPr="00FC4754" w:rsidRDefault="00EC5642"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NPS—Alaska Regional Office (retired)</w:t>
            </w:r>
          </w:p>
        </w:tc>
        <w:tc>
          <w:tcPr>
            <w:tcW w:w="2070" w:type="dxa"/>
          </w:tcPr>
          <w:p w:rsidR="008B4493" w:rsidRPr="00FC4754" w:rsidRDefault="00EC5642" w:rsidP="00251473">
            <w:pPr>
              <w:tabs>
                <w:tab w:val="left" w:pos="9450"/>
              </w:tabs>
              <w:rPr>
                <w:rFonts w:asciiTheme="majorHAnsi" w:hAnsiTheme="majorHAnsi" w:cstheme="majorHAnsi"/>
                <w:sz w:val="22"/>
                <w:szCs w:val="22"/>
              </w:rPr>
            </w:pPr>
            <w:proofErr w:type="spellStart"/>
            <w:r w:rsidRPr="00FC4754">
              <w:rPr>
                <w:rFonts w:asciiTheme="majorHAnsi" w:hAnsiTheme="majorHAnsi" w:cstheme="majorHAnsi"/>
                <w:sz w:val="22"/>
                <w:szCs w:val="22"/>
              </w:rPr>
              <w:t>n.a</w:t>
            </w:r>
            <w:proofErr w:type="spellEnd"/>
            <w:r w:rsidRPr="00FC4754">
              <w:rPr>
                <w:rFonts w:asciiTheme="majorHAnsi" w:hAnsiTheme="majorHAnsi" w:cstheme="majorHAnsi"/>
                <w:sz w:val="22"/>
                <w:szCs w:val="22"/>
              </w:rPr>
              <w:t>.</w:t>
            </w:r>
          </w:p>
        </w:tc>
      </w:tr>
      <w:tr w:rsidR="008B4493" w:rsidRPr="00FC4754" w:rsidTr="00251473">
        <w:trPr>
          <w:trHeight w:val="480"/>
        </w:trPr>
        <w:tc>
          <w:tcPr>
            <w:tcW w:w="4122" w:type="dxa"/>
          </w:tcPr>
          <w:p w:rsidR="008B4493" w:rsidRPr="00FC4754" w:rsidRDefault="00C31CA7"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Rachel Mason, Cultural Anthropologist</w:t>
            </w:r>
          </w:p>
        </w:tc>
        <w:tc>
          <w:tcPr>
            <w:tcW w:w="3060" w:type="dxa"/>
          </w:tcPr>
          <w:p w:rsidR="008B4493" w:rsidRPr="00FC4754" w:rsidRDefault="00C31CA7"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NPS—Alaska Regional Office</w:t>
            </w:r>
          </w:p>
        </w:tc>
        <w:tc>
          <w:tcPr>
            <w:tcW w:w="2070" w:type="dxa"/>
          </w:tcPr>
          <w:p w:rsidR="008B4493" w:rsidRPr="00FC4754" w:rsidRDefault="00C31CA7"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(907) 644-3472</w:t>
            </w:r>
          </w:p>
        </w:tc>
      </w:tr>
      <w:tr w:rsidR="008B4493" w:rsidRPr="00FC4754" w:rsidTr="00251473">
        <w:trPr>
          <w:trHeight w:val="480"/>
        </w:trPr>
        <w:tc>
          <w:tcPr>
            <w:tcW w:w="4122" w:type="dxa"/>
          </w:tcPr>
          <w:p w:rsidR="008B4493" w:rsidRPr="00FC4754" w:rsidRDefault="008E6195"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Lois </w:t>
            </w:r>
            <w:proofErr w:type="spellStart"/>
            <w:r w:rsidRPr="00FC4754">
              <w:rPr>
                <w:rFonts w:asciiTheme="majorHAnsi" w:hAnsiTheme="majorHAnsi" w:cstheme="majorHAnsi"/>
                <w:sz w:val="22"/>
                <w:szCs w:val="22"/>
              </w:rPr>
              <w:t>Dalle-Molle</w:t>
            </w:r>
            <w:proofErr w:type="spellEnd"/>
            <w:r w:rsidR="00C31CA7" w:rsidRPr="00FC4754">
              <w:rPr>
                <w:rFonts w:asciiTheme="majorHAnsi" w:hAnsiTheme="majorHAnsi" w:cstheme="majorHAnsi"/>
                <w:sz w:val="22"/>
                <w:szCs w:val="22"/>
              </w:rPr>
              <w:t xml:space="preserve">, </w:t>
            </w:r>
            <w:r w:rsidRPr="00FC4754">
              <w:rPr>
                <w:rFonts w:asciiTheme="majorHAnsi" w:hAnsiTheme="majorHAnsi" w:cstheme="majorHAnsi"/>
                <w:sz w:val="22"/>
                <w:szCs w:val="22"/>
              </w:rPr>
              <w:t>Research Coordinator</w:t>
            </w:r>
          </w:p>
        </w:tc>
        <w:tc>
          <w:tcPr>
            <w:tcW w:w="3060" w:type="dxa"/>
          </w:tcPr>
          <w:p w:rsidR="008B4493" w:rsidRPr="00FC4754" w:rsidRDefault="008E6195"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North and West Alaska Cooperative Ecosystem Studies Unit</w:t>
            </w:r>
          </w:p>
        </w:tc>
        <w:tc>
          <w:tcPr>
            <w:tcW w:w="2070" w:type="dxa"/>
          </w:tcPr>
          <w:p w:rsidR="008B4493" w:rsidRPr="00FC4754" w:rsidRDefault="008E6195"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(907) 455-0635</w:t>
            </w:r>
          </w:p>
        </w:tc>
      </w:tr>
    </w:tbl>
    <w:p w:rsidR="008B4493" w:rsidRPr="00FC4754" w:rsidRDefault="008B4493" w:rsidP="00537E5B">
      <w:pPr>
        <w:tabs>
          <w:tab w:val="left" w:pos="9450"/>
        </w:tabs>
        <w:rPr>
          <w:rFonts w:asciiTheme="majorHAnsi" w:hAnsiTheme="majorHAnsi" w:cstheme="majorHAnsi"/>
          <w:sz w:val="22"/>
          <w:szCs w:val="22"/>
        </w:rPr>
      </w:pPr>
    </w:p>
    <w:p w:rsidR="00385FCC" w:rsidRPr="00FC4754" w:rsidRDefault="00FC4754" w:rsidP="00251473">
      <w:pPr>
        <w:widowControl w:val="0"/>
        <w:tabs>
          <w:tab w:val="left" w:pos="9450"/>
        </w:tabs>
        <w:autoSpaceDE w:val="0"/>
        <w:autoSpaceDN w:val="0"/>
        <w:adjustRightInd w:val="0"/>
        <w:rPr>
          <w:rFonts w:asciiTheme="majorHAnsi" w:hAnsiTheme="majorHAnsi" w:cstheme="majorHAnsi"/>
          <w:b/>
          <w:sz w:val="22"/>
          <w:szCs w:val="22"/>
        </w:rPr>
      </w:pPr>
      <w:proofErr w:type="gramStart"/>
      <w:r>
        <w:rPr>
          <w:rFonts w:asciiTheme="majorHAnsi" w:hAnsiTheme="majorHAnsi" w:cstheme="majorHAnsi"/>
          <w:b/>
          <w:sz w:val="22"/>
          <w:szCs w:val="22"/>
        </w:rPr>
        <w:t xml:space="preserve">Table </w:t>
      </w:r>
      <w:r w:rsidR="00883C1E" w:rsidRPr="00FC4754">
        <w:rPr>
          <w:rFonts w:asciiTheme="majorHAnsi" w:hAnsiTheme="majorHAnsi" w:cstheme="majorHAnsi"/>
          <w:b/>
          <w:sz w:val="22"/>
          <w:szCs w:val="22"/>
        </w:rPr>
        <w:t>2</w:t>
      </w:r>
      <w:r w:rsidR="00AA6A6C" w:rsidRPr="00FC4754">
        <w:rPr>
          <w:rFonts w:asciiTheme="majorHAnsi" w:hAnsiTheme="majorHAnsi" w:cstheme="majorHAnsi"/>
          <w:b/>
          <w:sz w:val="22"/>
          <w:szCs w:val="22"/>
        </w:rPr>
        <w:t>.</w:t>
      </w:r>
      <w:proofErr w:type="gramEnd"/>
      <w:r w:rsidR="00AA6A6C" w:rsidRPr="00FC4754">
        <w:rPr>
          <w:rFonts w:asciiTheme="majorHAnsi" w:hAnsiTheme="majorHAnsi" w:cstheme="majorHAnsi"/>
          <w:b/>
          <w:sz w:val="22"/>
          <w:szCs w:val="22"/>
        </w:rPr>
        <w:t xml:space="preserve"> List of Reviewers contacted outside of the agency to provide</w:t>
      </w:r>
      <w:r w:rsidR="00385FCC" w:rsidRPr="00FC4754">
        <w:rPr>
          <w:rFonts w:asciiTheme="majorHAnsi" w:hAnsiTheme="majorHAnsi" w:cstheme="majorHAnsi"/>
          <w:b/>
          <w:sz w:val="22"/>
          <w:szCs w:val="22"/>
        </w:rPr>
        <w:t xml:space="preserve"> feedback</w:t>
      </w:r>
    </w:p>
    <w:p w:rsidR="00385FCC" w:rsidRPr="00FC4754" w:rsidRDefault="00385FCC" w:rsidP="00537E5B">
      <w:pPr>
        <w:widowControl w:val="0"/>
        <w:tabs>
          <w:tab w:val="left" w:pos="9450"/>
        </w:tabs>
        <w:autoSpaceDE w:val="0"/>
        <w:autoSpaceDN w:val="0"/>
        <w:adjustRightInd w:val="0"/>
        <w:rPr>
          <w:rFonts w:asciiTheme="majorHAnsi" w:hAnsiTheme="majorHAnsi" w:cstheme="majorHAnsi"/>
          <w:sz w:val="22"/>
          <w:szCs w:val="22"/>
        </w:rPr>
      </w:pPr>
    </w:p>
    <w:tbl>
      <w:tblPr>
        <w:tblStyle w:val="TableGrid"/>
        <w:tblW w:w="9270" w:type="dxa"/>
        <w:tblInd w:w="108" w:type="dxa"/>
        <w:tblLook w:val="04A0" w:firstRow="1" w:lastRow="0" w:firstColumn="1" w:lastColumn="0" w:noHBand="0" w:noVBand="1"/>
      </w:tblPr>
      <w:tblGrid>
        <w:gridCol w:w="3780"/>
        <w:gridCol w:w="5490"/>
      </w:tblGrid>
      <w:tr w:rsidR="00385FCC" w:rsidRPr="00FC4754" w:rsidTr="003F6235">
        <w:trPr>
          <w:trHeight w:val="480"/>
        </w:trPr>
        <w:tc>
          <w:tcPr>
            <w:tcW w:w="3780" w:type="dxa"/>
          </w:tcPr>
          <w:p w:rsidR="00385FCC" w:rsidRPr="00FC4754" w:rsidRDefault="00C31CA7" w:rsidP="00537E5B">
            <w:pPr>
              <w:widowControl w:val="0"/>
              <w:tabs>
                <w:tab w:val="left" w:pos="945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James Fall</w:t>
            </w:r>
          </w:p>
        </w:tc>
        <w:tc>
          <w:tcPr>
            <w:tcW w:w="5490" w:type="dxa"/>
          </w:tcPr>
          <w:p w:rsidR="00385FCC" w:rsidRPr="003E1234" w:rsidRDefault="00C31CA7" w:rsidP="00537E5B">
            <w:pPr>
              <w:widowControl w:val="0"/>
              <w:tabs>
                <w:tab w:val="left" w:pos="9450"/>
              </w:tabs>
              <w:autoSpaceDE w:val="0"/>
              <w:autoSpaceDN w:val="0"/>
              <w:adjustRightInd w:val="0"/>
              <w:rPr>
                <w:rFonts w:asciiTheme="majorHAnsi" w:hAnsiTheme="majorHAnsi" w:cstheme="majorHAnsi"/>
                <w:sz w:val="22"/>
                <w:szCs w:val="22"/>
              </w:rPr>
            </w:pPr>
            <w:r w:rsidRPr="003E1234">
              <w:rPr>
                <w:rFonts w:asciiTheme="majorHAnsi" w:hAnsiTheme="majorHAnsi" w:cstheme="majorHAnsi"/>
                <w:sz w:val="22"/>
                <w:szCs w:val="22"/>
              </w:rPr>
              <w:t>Research Director, Alaska Department of Fish and Game</w:t>
            </w:r>
            <w:r w:rsidR="003148CB" w:rsidRPr="003E1234">
              <w:rPr>
                <w:rFonts w:asciiTheme="majorHAnsi" w:hAnsiTheme="majorHAnsi" w:cstheme="majorHAnsi"/>
                <w:sz w:val="22"/>
                <w:szCs w:val="22"/>
              </w:rPr>
              <w:t>,</w:t>
            </w:r>
            <w:r w:rsidRPr="003E1234">
              <w:rPr>
                <w:rFonts w:asciiTheme="majorHAnsi" w:hAnsiTheme="majorHAnsi" w:cstheme="majorHAnsi"/>
                <w:sz w:val="22"/>
                <w:szCs w:val="22"/>
              </w:rPr>
              <w:t xml:space="preserve"> Subsistence Division</w:t>
            </w:r>
          </w:p>
        </w:tc>
      </w:tr>
      <w:tr w:rsidR="00862D66" w:rsidRPr="00FC4754" w:rsidTr="003F6235">
        <w:trPr>
          <w:trHeight w:val="480"/>
        </w:trPr>
        <w:tc>
          <w:tcPr>
            <w:tcW w:w="3780" w:type="dxa"/>
          </w:tcPr>
          <w:p w:rsidR="00862D66" w:rsidRPr="00FC4754" w:rsidRDefault="00862D66" w:rsidP="00537E5B">
            <w:pPr>
              <w:widowControl w:val="0"/>
              <w:tabs>
                <w:tab w:val="left" w:pos="945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 xml:space="preserve">Dave </w:t>
            </w:r>
            <w:proofErr w:type="spellStart"/>
            <w:r w:rsidRPr="00FC4754">
              <w:rPr>
                <w:rFonts w:asciiTheme="majorHAnsi" w:hAnsiTheme="majorHAnsi" w:cstheme="majorHAnsi"/>
                <w:sz w:val="22"/>
                <w:szCs w:val="22"/>
              </w:rPr>
              <w:t>Koster</w:t>
            </w:r>
            <w:proofErr w:type="spellEnd"/>
          </w:p>
        </w:tc>
        <w:tc>
          <w:tcPr>
            <w:tcW w:w="5490" w:type="dxa"/>
          </w:tcPr>
          <w:p w:rsidR="00862D66" w:rsidRPr="003E1234" w:rsidRDefault="00862D66" w:rsidP="00BE6AB1">
            <w:pPr>
              <w:widowControl w:val="0"/>
              <w:tabs>
                <w:tab w:val="left" w:pos="9450"/>
              </w:tabs>
              <w:autoSpaceDE w:val="0"/>
              <w:autoSpaceDN w:val="0"/>
              <w:adjustRightInd w:val="0"/>
              <w:rPr>
                <w:rFonts w:asciiTheme="majorHAnsi" w:hAnsiTheme="majorHAnsi" w:cstheme="majorHAnsi"/>
                <w:sz w:val="22"/>
                <w:szCs w:val="22"/>
              </w:rPr>
            </w:pPr>
            <w:r w:rsidRPr="003E1234">
              <w:rPr>
                <w:rFonts w:asciiTheme="majorHAnsi" w:hAnsiTheme="majorHAnsi" w:cstheme="majorHAnsi"/>
                <w:sz w:val="22"/>
                <w:szCs w:val="22"/>
              </w:rPr>
              <w:t>Research Analyst IV</w:t>
            </w:r>
            <w:r w:rsidR="00BE6AB1" w:rsidRPr="003E1234">
              <w:rPr>
                <w:rFonts w:asciiTheme="majorHAnsi" w:hAnsiTheme="majorHAnsi" w:cstheme="majorHAnsi"/>
                <w:sz w:val="22"/>
                <w:szCs w:val="22"/>
              </w:rPr>
              <w:t>, Alaska Department of Fish and Game, Subsistence Division</w:t>
            </w:r>
          </w:p>
        </w:tc>
      </w:tr>
    </w:tbl>
    <w:p w:rsidR="00DE6930" w:rsidRPr="00FC4754" w:rsidRDefault="00DE6930"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00784E35"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9.</w:t>
      </w:r>
      <w:r w:rsidRPr="00FC4754">
        <w:rPr>
          <w:rFonts w:asciiTheme="majorHAnsi" w:hAnsiTheme="majorHAnsi" w:cstheme="majorHAnsi"/>
          <w:b/>
          <w:sz w:val="22"/>
          <w:szCs w:val="22"/>
        </w:rPr>
        <w:tab/>
        <w:t>Explain any decision to provide any payment or gift to respondents, other than remuneration of contractors or grantees.</w:t>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C24D72" w:rsidRPr="00FC4754" w:rsidRDefault="00784E35" w:rsidP="00251473">
      <w:pPr>
        <w:tabs>
          <w:tab w:val="left" w:pos="90"/>
          <w:tab w:val="left" w:pos="9450"/>
        </w:tabs>
        <w:rPr>
          <w:rFonts w:asciiTheme="majorHAnsi" w:hAnsiTheme="majorHAnsi" w:cstheme="majorHAnsi"/>
          <w:sz w:val="22"/>
          <w:szCs w:val="22"/>
        </w:rPr>
      </w:pPr>
      <w:r w:rsidRPr="00FC4754">
        <w:rPr>
          <w:rFonts w:asciiTheme="majorHAnsi" w:hAnsiTheme="majorHAnsi" w:cstheme="majorHAnsi"/>
          <w:sz w:val="22"/>
          <w:szCs w:val="22"/>
        </w:rPr>
        <w:t>No payments or gifts will be provided to respondents.</w:t>
      </w:r>
    </w:p>
    <w:p w:rsidR="00733A0F" w:rsidRPr="00FC4754" w:rsidRDefault="00733A0F" w:rsidP="00537E5B">
      <w:pPr>
        <w:tabs>
          <w:tab w:val="left" w:pos="9450"/>
        </w:tabs>
        <w:rPr>
          <w:rFonts w:asciiTheme="majorHAnsi" w:hAnsiTheme="majorHAnsi" w:cstheme="majorHAnsi"/>
          <w:b/>
          <w:sz w:val="22"/>
          <w:szCs w:val="22"/>
        </w:rPr>
      </w:pPr>
    </w:p>
    <w:p w:rsidR="00784E35" w:rsidRPr="00FC4754" w:rsidRDefault="00784E35" w:rsidP="00733A0F">
      <w:pPr>
        <w:keepNext/>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FC4754">
        <w:rPr>
          <w:rFonts w:asciiTheme="majorHAnsi" w:hAnsiTheme="majorHAnsi" w:cstheme="majorHAnsi"/>
          <w:b/>
          <w:sz w:val="22"/>
          <w:szCs w:val="22"/>
        </w:rPr>
        <w:lastRenderedPageBreak/>
        <w:t>10.</w:t>
      </w:r>
      <w:r w:rsidRPr="00FC4754">
        <w:rPr>
          <w:rFonts w:asciiTheme="majorHAnsi" w:hAnsiTheme="majorHAnsi" w:cstheme="majorHAnsi"/>
          <w:b/>
          <w:sz w:val="22"/>
          <w:szCs w:val="22"/>
        </w:rPr>
        <w:tab/>
      </w:r>
      <w:r w:rsidR="0089013D" w:rsidRPr="00FC4754">
        <w:rPr>
          <w:rFonts w:asciiTheme="majorHAnsi" w:hAnsiTheme="majorHAnsi" w:cstheme="majorHAnsi"/>
          <w:b/>
          <w:sz w:val="22"/>
          <w:szCs w:val="22"/>
        </w:rPr>
        <w:t>Describe any assurance of confidentiality provided to respondents and the basis for the assurance in statute, regulation, or agency policy.</w:t>
      </w:r>
    </w:p>
    <w:p w:rsidR="00784E35" w:rsidRPr="00FC4754" w:rsidRDefault="00784E35" w:rsidP="000113E6">
      <w:pPr>
        <w:keepNext/>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hangingChars="150" w:hanging="330"/>
        <w:rPr>
          <w:rFonts w:asciiTheme="majorHAnsi" w:hAnsiTheme="majorHAnsi" w:cstheme="majorHAnsi"/>
          <w:sz w:val="22"/>
          <w:szCs w:val="22"/>
          <w:highlight w:val="yellow"/>
        </w:rPr>
      </w:pPr>
    </w:p>
    <w:p w:rsidR="00B236CB" w:rsidRPr="00FC4754" w:rsidRDefault="008F46DA"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Individual responses will be kept </w:t>
      </w:r>
      <w:r w:rsidR="00795680" w:rsidRPr="00FC4754">
        <w:rPr>
          <w:rFonts w:asciiTheme="majorHAnsi" w:hAnsiTheme="majorHAnsi" w:cstheme="majorHAnsi"/>
          <w:sz w:val="22"/>
          <w:szCs w:val="22"/>
        </w:rPr>
        <w:t>anonymous</w:t>
      </w:r>
      <w:r w:rsidRPr="00FC4754">
        <w:rPr>
          <w:rFonts w:asciiTheme="majorHAnsi" w:hAnsiTheme="majorHAnsi" w:cstheme="majorHAnsi"/>
          <w:sz w:val="22"/>
          <w:szCs w:val="22"/>
        </w:rPr>
        <w:t>. For reports and databases, the d</w:t>
      </w:r>
      <w:r w:rsidR="00FC6CDA" w:rsidRPr="00FC4754">
        <w:rPr>
          <w:rFonts w:asciiTheme="majorHAnsi" w:hAnsiTheme="majorHAnsi" w:cstheme="majorHAnsi"/>
          <w:sz w:val="22"/>
          <w:szCs w:val="22"/>
        </w:rPr>
        <w:t xml:space="preserve">ata will be summarized at a community level. </w:t>
      </w:r>
      <w:r w:rsidR="00A36106" w:rsidRPr="00FC4754">
        <w:rPr>
          <w:rFonts w:asciiTheme="majorHAnsi" w:hAnsiTheme="majorHAnsi" w:cstheme="majorHAnsi"/>
          <w:sz w:val="22"/>
          <w:szCs w:val="22"/>
        </w:rPr>
        <w:t xml:space="preserve">Households </w:t>
      </w:r>
      <w:r w:rsidR="005A2B8E" w:rsidRPr="00FC4754">
        <w:rPr>
          <w:rFonts w:asciiTheme="majorHAnsi" w:hAnsiTheme="majorHAnsi" w:cstheme="majorHAnsi"/>
          <w:sz w:val="22"/>
          <w:szCs w:val="22"/>
        </w:rPr>
        <w:t xml:space="preserve">will be assigned an arbitrary number that will serve as the </w:t>
      </w:r>
      <w:r w:rsidR="00ED42FC" w:rsidRPr="00FC4754">
        <w:rPr>
          <w:rFonts w:asciiTheme="majorHAnsi" w:hAnsiTheme="majorHAnsi" w:cstheme="majorHAnsi"/>
          <w:sz w:val="22"/>
          <w:szCs w:val="22"/>
        </w:rPr>
        <w:t>household</w:t>
      </w:r>
      <w:r w:rsidR="005A2B8E" w:rsidRPr="00FC4754">
        <w:rPr>
          <w:rFonts w:asciiTheme="majorHAnsi" w:hAnsiTheme="majorHAnsi" w:cstheme="majorHAnsi"/>
          <w:sz w:val="22"/>
          <w:szCs w:val="22"/>
        </w:rPr>
        <w:t xml:space="preserve"> ID number.  The identification number will be on the </w:t>
      </w:r>
      <w:r w:rsidR="00795680" w:rsidRPr="00FC4754">
        <w:rPr>
          <w:rFonts w:asciiTheme="majorHAnsi" w:hAnsiTheme="majorHAnsi" w:cstheme="majorHAnsi"/>
          <w:sz w:val="22"/>
          <w:szCs w:val="22"/>
        </w:rPr>
        <w:t>survey</w:t>
      </w:r>
      <w:r w:rsidR="008E6195" w:rsidRPr="00FC4754">
        <w:rPr>
          <w:rFonts w:asciiTheme="majorHAnsi" w:hAnsiTheme="majorHAnsi" w:cstheme="majorHAnsi"/>
          <w:sz w:val="22"/>
          <w:szCs w:val="22"/>
        </w:rPr>
        <w:t>,</w:t>
      </w:r>
      <w:r w:rsidR="005A2B8E" w:rsidRPr="00FC4754">
        <w:rPr>
          <w:rFonts w:asciiTheme="majorHAnsi" w:hAnsiTheme="majorHAnsi" w:cstheme="majorHAnsi"/>
          <w:sz w:val="22"/>
          <w:szCs w:val="22"/>
        </w:rPr>
        <w:t xml:space="preserve"> and </w:t>
      </w:r>
      <w:r w:rsidR="00A36106" w:rsidRPr="00FC4754">
        <w:rPr>
          <w:rFonts w:asciiTheme="majorHAnsi" w:hAnsiTheme="majorHAnsi" w:cstheme="majorHAnsi"/>
          <w:sz w:val="22"/>
          <w:szCs w:val="22"/>
        </w:rPr>
        <w:t>surveyors</w:t>
      </w:r>
      <w:r w:rsidR="005A2B8E" w:rsidRPr="00FC4754">
        <w:rPr>
          <w:rFonts w:asciiTheme="majorHAnsi" w:hAnsiTheme="majorHAnsi" w:cstheme="majorHAnsi"/>
          <w:sz w:val="22"/>
          <w:szCs w:val="22"/>
        </w:rPr>
        <w:t xml:space="preserve"> </w:t>
      </w:r>
      <w:r w:rsidR="00684721" w:rsidRPr="00FC4754">
        <w:rPr>
          <w:rFonts w:asciiTheme="majorHAnsi" w:hAnsiTheme="majorHAnsi" w:cstheme="majorHAnsi"/>
          <w:sz w:val="22"/>
          <w:szCs w:val="22"/>
        </w:rPr>
        <w:t>will be</w:t>
      </w:r>
      <w:r w:rsidR="005A2B8E" w:rsidRPr="00FC4754">
        <w:rPr>
          <w:rFonts w:asciiTheme="majorHAnsi" w:hAnsiTheme="majorHAnsi" w:cstheme="majorHAnsi"/>
          <w:sz w:val="22"/>
          <w:szCs w:val="22"/>
        </w:rPr>
        <w:t xml:space="preserve"> </w:t>
      </w:r>
      <w:r w:rsidR="008E6195" w:rsidRPr="00FC4754">
        <w:rPr>
          <w:rFonts w:asciiTheme="majorHAnsi" w:hAnsiTheme="majorHAnsi" w:cstheme="majorHAnsi"/>
          <w:sz w:val="22"/>
          <w:szCs w:val="22"/>
        </w:rPr>
        <w:t>instructed</w:t>
      </w:r>
      <w:r w:rsidR="005A2B8E" w:rsidRPr="00FC4754">
        <w:rPr>
          <w:rFonts w:asciiTheme="majorHAnsi" w:hAnsiTheme="majorHAnsi" w:cstheme="majorHAnsi"/>
          <w:sz w:val="22"/>
          <w:szCs w:val="22"/>
        </w:rPr>
        <w:t xml:space="preserve"> not to place name</w:t>
      </w:r>
      <w:r w:rsidR="00A36106" w:rsidRPr="00FC4754">
        <w:rPr>
          <w:rFonts w:asciiTheme="majorHAnsi" w:hAnsiTheme="majorHAnsi" w:cstheme="majorHAnsi"/>
          <w:sz w:val="22"/>
          <w:szCs w:val="22"/>
        </w:rPr>
        <w:t>s</w:t>
      </w:r>
      <w:r w:rsidR="00331B8C" w:rsidRPr="00FC4754">
        <w:rPr>
          <w:rFonts w:asciiTheme="majorHAnsi" w:hAnsiTheme="majorHAnsi" w:cstheme="majorHAnsi"/>
          <w:sz w:val="22"/>
          <w:szCs w:val="22"/>
        </w:rPr>
        <w:t xml:space="preserve"> or </w:t>
      </w:r>
      <w:r w:rsidR="00A36106" w:rsidRPr="00FC4754">
        <w:rPr>
          <w:rFonts w:asciiTheme="majorHAnsi" w:hAnsiTheme="majorHAnsi" w:cstheme="majorHAnsi"/>
          <w:sz w:val="22"/>
          <w:szCs w:val="22"/>
        </w:rPr>
        <w:t>other</w:t>
      </w:r>
      <w:r w:rsidR="00331B8C" w:rsidRPr="00FC4754">
        <w:rPr>
          <w:rFonts w:asciiTheme="majorHAnsi" w:hAnsiTheme="majorHAnsi" w:cstheme="majorHAnsi"/>
          <w:sz w:val="22"/>
          <w:szCs w:val="22"/>
        </w:rPr>
        <w:t xml:space="preserve"> personal</w:t>
      </w:r>
      <w:r w:rsidR="008E6195" w:rsidRPr="00FC4754">
        <w:rPr>
          <w:rFonts w:asciiTheme="majorHAnsi" w:hAnsiTheme="majorHAnsi" w:cstheme="majorHAnsi"/>
          <w:sz w:val="22"/>
          <w:szCs w:val="22"/>
        </w:rPr>
        <w:t>ly</w:t>
      </w:r>
      <w:r w:rsidR="00331B8C" w:rsidRPr="00FC4754">
        <w:rPr>
          <w:rFonts w:asciiTheme="majorHAnsi" w:hAnsiTheme="majorHAnsi" w:cstheme="majorHAnsi"/>
          <w:sz w:val="22"/>
          <w:szCs w:val="22"/>
        </w:rPr>
        <w:t xml:space="preserve"> identifiable information</w:t>
      </w:r>
      <w:r w:rsidR="00ED42FC" w:rsidRPr="00FC4754">
        <w:rPr>
          <w:rFonts w:asciiTheme="majorHAnsi" w:hAnsiTheme="majorHAnsi" w:cstheme="majorHAnsi"/>
          <w:sz w:val="22"/>
          <w:szCs w:val="22"/>
        </w:rPr>
        <w:t xml:space="preserve"> on the </w:t>
      </w:r>
      <w:r w:rsidR="00795680" w:rsidRPr="00FC4754">
        <w:rPr>
          <w:rFonts w:asciiTheme="majorHAnsi" w:hAnsiTheme="majorHAnsi" w:cstheme="majorHAnsi"/>
          <w:sz w:val="22"/>
          <w:szCs w:val="22"/>
        </w:rPr>
        <w:t>survey</w:t>
      </w:r>
      <w:r w:rsidR="00ED42FC" w:rsidRPr="00FC4754">
        <w:rPr>
          <w:rFonts w:asciiTheme="majorHAnsi" w:hAnsiTheme="majorHAnsi" w:cstheme="majorHAnsi"/>
          <w:sz w:val="22"/>
          <w:szCs w:val="22"/>
        </w:rPr>
        <w:t xml:space="preserve">. </w:t>
      </w:r>
      <w:r w:rsidR="005A2B8E" w:rsidRPr="00FC4754">
        <w:rPr>
          <w:rFonts w:asciiTheme="majorHAnsi" w:hAnsiTheme="majorHAnsi" w:cstheme="majorHAnsi"/>
          <w:sz w:val="22"/>
          <w:szCs w:val="22"/>
        </w:rPr>
        <w:t xml:space="preserve">Once </w:t>
      </w:r>
      <w:r w:rsidR="003E1234">
        <w:rPr>
          <w:rFonts w:asciiTheme="majorHAnsi" w:hAnsiTheme="majorHAnsi" w:cstheme="majorHAnsi"/>
          <w:sz w:val="22"/>
          <w:szCs w:val="22"/>
        </w:rPr>
        <w:t xml:space="preserve">the </w:t>
      </w:r>
      <w:r w:rsidR="005A2B8E" w:rsidRPr="00FC4754">
        <w:rPr>
          <w:rFonts w:asciiTheme="majorHAnsi" w:hAnsiTheme="majorHAnsi" w:cstheme="majorHAnsi"/>
          <w:sz w:val="22"/>
          <w:szCs w:val="22"/>
        </w:rPr>
        <w:t xml:space="preserve">data collection is complete, </w:t>
      </w:r>
      <w:r w:rsidR="003E1234">
        <w:rPr>
          <w:rFonts w:asciiTheme="majorHAnsi" w:hAnsiTheme="majorHAnsi" w:cstheme="majorHAnsi"/>
          <w:sz w:val="22"/>
          <w:szCs w:val="22"/>
        </w:rPr>
        <w:t>any</w:t>
      </w:r>
      <w:r w:rsidR="003E1234" w:rsidRPr="00FC4754">
        <w:rPr>
          <w:rFonts w:asciiTheme="majorHAnsi" w:hAnsiTheme="majorHAnsi" w:cstheme="majorHAnsi"/>
          <w:sz w:val="22"/>
          <w:szCs w:val="22"/>
        </w:rPr>
        <w:t xml:space="preserve"> </w:t>
      </w:r>
      <w:r w:rsidR="005A2B8E" w:rsidRPr="00FC4754">
        <w:rPr>
          <w:rFonts w:asciiTheme="majorHAnsi" w:hAnsiTheme="majorHAnsi" w:cstheme="majorHAnsi"/>
          <w:sz w:val="22"/>
          <w:szCs w:val="22"/>
        </w:rPr>
        <w:t xml:space="preserve">link between </w:t>
      </w:r>
      <w:r w:rsidR="00ED42FC" w:rsidRPr="00FC4754">
        <w:rPr>
          <w:rFonts w:asciiTheme="majorHAnsi" w:hAnsiTheme="majorHAnsi" w:cstheme="majorHAnsi"/>
          <w:sz w:val="22"/>
          <w:szCs w:val="22"/>
        </w:rPr>
        <w:t>the household name</w:t>
      </w:r>
      <w:r w:rsidR="005A2B8E" w:rsidRPr="00FC4754">
        <w:rPr>
          <w:rFonts w:asciiTheme="majorHAnsi" w:hAnsiTheme="majorHAnsi" w:cstheme="majorHAnsi"/>
          <w:sz w:val="22"/>
          <w:szCs w:val="22"/>
        </w:rPr>
        <w:t xml:space="preserve"> and </w:t>
      </w:r>
      <w:r w:rsidR="00ED42FC" w:rsidRPr="00FC4754">
        <w:rPr>
          <w:rFonts w:asciiTheme="majorHAnsi" w:hAnsiTheme="majorHAnsi" w:cstheme="majorHAnsi"/>
          <w:sz w:val="22"/>
          <w:szCs w:val="22"/>
        </w:rPr>
        <w:t>the household ID number</w:t>
      </w:r>
      <w:r w:rsidR="005A2B8E" w:rsidRPr="00FC4754">
        <w:rPr>
          <w:rFonts w:asciiTheme="majorHAnsi" w:hAnsiTheme="majorHAnsi" w:cstheme="majorHAnsi"/>
          <w:sz w:val="22"/>
          <w:szCs w:val="22"/>
        </w:rPr>
        <w:t xml:space="preserve"> will be destroyed. </w:t>
      </w:r>
      <w:r w:rsidR="00FC6CDA" w:rsidRPr="00FC4754">
        <w:rPr>
          <w:rFonts w:asciiTheme="majorHAnsi" w:hAnsiTheme="majorHAnsi" w:cstheme="majorHAnsi"/>
          <w:sz w:val="22"/>
          <w:szCs w:val="22"/>
        </w:rPr>
        <w:t xml:space="preserve"> </w:t>
      </w:r>
    </w:p>
    <w:p w:rsidR="00FC6CDA" w:rsidRPr="00FC4754" w:rsidRDefault="00FC6CDA" w:rsidP="00251473">
      <w:pPr>
        <w:tabs>
          <w:tab w:val="left" w:pos="9450"/>
        </w:tabs>
        <w:rPr>
          <w:rFonts w:asciiTheme="majorHAnsi" w:hAnsiTheme="majorHAnsi" w:cstheme="majorHAnsi"/>
          <w:sz w:val="22"/>
          <w:szCs w:val="22"/>
        </w:rPr>
      </w:pP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11.</w:t>
      </w:r>
      <w:r w:rsidRPr="00FC4754">
        <w:rPr>
          <w:rFonts w:asciiTheme="majorHAnsi" w:hAnsiTheme="majorHAnsi" w:cstheme="majorHAnsi"/>
          <w:b/>
          <w:sz w:val="22"/>
          <w:szCs w:val="22"/>
        </w:rPr>
        <w:tab/>
      </w:r>
      <w:r w:rsidR="00E06265" w:rsidRPr="00FC4754">
        <w:rPr>
          <w:rFonts w:asciiTheme="majorHAnsi" w:hAnsiTheme="majorHAnsi" w:cstheme="maj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sz w:val="22"/>
          <w:szCs w:val="22"/>
        </w:rPr>
      </w:pPr>
    </w:p>
    <w:p w:rsidR="00784E35" w:rsidRPr="00FC4754" w:rsidRDefault="00784E35" w:rsidP="00C511B5">
      <w:pPr>
        <w:tabs>
          <w:tab w:val="left" w:pos="-270"/>
          <w:tab w:val="left" w:pos="9450"/>
        </w:tabs>
        <w:spacing w:line="360" w:lineRule="auto"/>
        <w:rPr>
          <w:rFonts w:asciiTheme="majorHAnsi" w:hAnsiTheme="majorHAnsi" w:cstheme="majorHAnsi"/>
          <w:sz w:val="22"/>
          <w:szCs w:val="22"/>
        </w:rPr>
      </w:pPr>
      <w:r w:rsidRPr="00FC4754">
        <w:rPr>
          <w:rFonts w:asciiTheme="majorHAnsi" w:hAnsiTheme="majorHAnsi" w:cstheme="majorHAnsi"/>
          <w:sz w:val="22"/>
          <w:szCs w:val="22"/>
        </w:rPr>
        <w:t xml:space="preserve">No questions of a sensitive nature will be asked.  </w:t>
      </w:r>
    </w:p>
    <w:p w:rsidR="00733A0F" w:rsidRDefault="00733A0F"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00E06265" w:rsidRPr="00FC4754" w:rsidRDefault="00784E3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12.</w:t>
      </w:r>
      <w:r w:rsidRPr="00FC4754">
        <w:rPr>
          <w:rFonts w:asciiTheme="majorHAnsi" w:hAnsiTheme="majorHAnsi" w:cstheme="majorHAnsi"/>
          <w:b/>
          <w:sz w:val="22"/>
          <w:szCs w:val="22"/>
        </w:rPr>
        <w:tab/>
      </w:r>
      <w:r w:rsidR="00E06265" w:rsidRPr="00FC4754">
        <w:rPr>
          <w:rFonts w:asciiTheme="majorHAnsi" w:hAnsiTheme="majorHAnsi" w:cstheme="majorHAnsi"/>
          <w:b/>
          <w:sz w:val="22"/>
          <w:szCs w:val="22"/>
        </w:rPr>
        <w:t>Provide estimates of the hour burden of the collection of information.  The statement should:</w:t>
      </w: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If this request for approval covers more than one form, provide separate hour burden estimates for each form and aggregate the hour burdens.</w:t>
      </w: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B6D03" w:rsidRPr="00FC4754" w:rsidRDefault="008B6D03"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p>
    <w:p w:rsidR="003E1234" w:rsidRDefault="003E1234"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Pr>
          <w:rFonts w:asciiTheme="majorHAnsi" w:hAnsiTheme="majorHAnsi" w:cstheme="majorHAnsi"/>
          <w:sz w:val="22"/>
          <w:szCs w:val="22"/>
        </w:rPr>
        <w:t>This survey</w:t>
      </w:r>
      <w:r w:rsidR="00822391">
        <w:rPr>
          <w:rFonts w:asciiTheme="majorHAnsi" w:hAnsiTheme="majorHAnsi" w:cstheme="majorHAnsi"/>
          <w:sz w:val="22"/>
          <w:szCs w:val="22"/>
        </w:rPr>
        <w:t>ing</w:t>
      </w:r>
      <w:r>
        <w:rPr>
          <w:rFonts w:asciiTheme="majorHAnsi" w:hAnsiTheme="majorHAnsi" w:cstheme="majorHAnsi"/>
          <w:sz w:val="22"/>
          <w:szCs w:val="22"/>
        </w:rPr>
        <w:t xml:space="preserve"> effort will be conducted over a three year period. </w:t>
      </w:r>
      <w:r w:rsidR="00822391">
        <w:rPr>
          <w:rFonts w:asciiTheme="majorHAnsi" w:hAnsiTheme="majorHAnsi" w:cstheme="majorHAnsi"/>
          <w:sz w:val="22"/>
          <w:szCs w:val="22"/>
        </w:rPr>
        <w:t xml:space="preserve">For each sampling </w:t>
      </w:r>
      <w:r w:rsidR="0057048C">
        <w:rPr>
          <w:rFonts w:asciiTheme="majorHAnsi" w:hAnsiTheme="majorHAnsi" w:cstheme="majorHAnsi"/>
          <w:sz w:val="22"/>
          <w:szCs w:val="22"/>
        </w:rPr>
        <w:t>i</w:t>
      </w:r>
      <w:r w:rsidR="00B01035">
        <w:rPr>
          <w:rFonts w:asciiTheme="majorHAnsi" w:hAnsiTheme="majorHAnsi" w:cstheme="majorHAnsi"/>
          <w:sz w:val="22"/>
          <w:szCs w:val="22"/>
        </w:rPr>
        <w:t>f the</w:t>
      </w:r>
      <w:r w:rsidR="00BE0A67">
        <w:rPr>
          <w:rFonts w:asciiTheme="majorHAnsi" w:hAnsiTheme="majorHAnsi" w:cstheme="majorHAnsi"/>
          <w:sz w:val="22"/>
          <w:szCs w:val="22"/>
        </w:rPr>
        <w:t xml:space="preserve"> community has </w:t>
      </w:r>
      <w:r w:rsidR="00B01035">
        <w:rPr>
          <w:rFonts w:asciiTheme="majorHAnsi" w:hAnsiTheme="majorHAnsi" w:cstheme="majorHAnsi"/>
          <w:sz w:val="22"/>
          <w:szCs w:val="22"/>
        </w:rPr>
        <w:t xml:space="preserve">less </w:t>
      </w:r>
      <w:r w:rsidR="00BE0A67">
        <w:rPr>
          <w:rFonts w:asciiTheme="majorHAnsi" w:hAnsiTheme="majorHAnsi" w:cstheme="majorHAnsi"/>
          <w:sz w:val="22"/>
          <w:szCs w:val="22"/>
        </w:rPr>
        <w:t>than 100 people</w:t>
      </w:r>
      <w:r w:rsidR="00B01035">
        <w:rPr>
          <w:rFonts w:asciiTheme="majorHAnsi" w:hAnsiTheme="majorHAnsi" w:cstheme="majorHAnsi"/>
          <w:sz w:val="22"/>
          <w:szCs w:val="22"/>
        </w:rPr>
        <w:t xml:space="preserve"> </w:t>
      </w:r>
      <w:r w:rsidR="0057048C">
        <w:rPr>
          <w:rFonts w:asciiTheme="majorHAnsi" w:hAnsiTheme="majorHAnsi" w:cstheme="majorHAnsi"/>
          <w:sz w:val="22"/>
          <w:szCs w:val="22"/>
        </w:rPr>
        <w:t>100%</w:t>
      </w:r>
      <w:r w:rsidR="00B01035">
        <w:rPr>
          <w:rFonts w:asciiTheme="majorHAnsi" w:hAnsiTheme="majorHAnsi" w:cstheme="majorHAnsi"/>
          <w:sz w:val="22"/>
          <w:szCs w:val="22"/>
        </w:rPr>
        <w:t xml:space="preserve"> of the households in the community will be included in the sample. In th</w:t>
      </w:r>
      <w:r w:rsidR="00BE0A67">
        <w:rPr>
          <w:rFonts w:asciiTheme="majorHAnsi" w:hAnsiTheme="majorHAnsi" w:cstheme="majorHAnsi"/>
          <w:sz w:val="22"/>
          <w:szCs w:val="22"/>
        </w:rPr>
        <w:t xml:space="preserve">e communities with more than 100 household </w:t>
      </w:r>
      <w:r w:rsidR="00B01035">
        <w:rPr>
          <w:rFonts w:asciiTheme="majorHAnsi" w:hAnsiTheme="majorHAnsi" w:cstheme="majorHAnsi"/>
          <w:sz w:val="22"/>
          <w:szCs w:val="22"/>
        </w:rPr>
        <w:t xml:space="preserve">we will </w:t>
      </w:r>
      <w:r w:rsidR="00BE0A67">
        <w:rPr>
          <w:rFonts w:asciiTheme="majorHAnsi" w:hAnsiTheme="majorHAnsi" w:cstheme="majorHAnsi"/>
          <w:sz w:val="22"/>
          <w:szCs w:val="22"/>
        </w:rPr>
        <w:t>randomly</w:t>
      </w:r>
      <w:r w:rsidR="00B01035">
        <w:rPr>
          <w:rFonts w:asciiTheme="majorHAnsi" w:hAnsiTheme="majorHAnsi" w:cstheme="majorHAnsi"/>
          <w:sz w:val="22"/>
          <w:szCs w:val="22"/>
        </w:rPr>
        <w:t xml:space="preserve"> select </w:t>
      </w:r>
      <w:r w:rsidR="0057048C">
        <w:rPr>
          <w:rFonts w:asciiTheme="majorHAnsi" w:hAnsiTheme="majorHAnsi" w:cstheme="majorHAnsi"/>
          <w:sz w:val="22"/>
          <w:szCs w:val="22"/>
        </w:rPr>
        <w:t xml:space="preserve">a representative number of </w:t>
      </w:r>
      <w:r w:rsidR="00B01035">
        <w:rPr>
          <w:rFonts w:asciiTheme="majorHAnsi" w:hAnsiTheme="majorHAnsi" w:cstheme="majorHAnsi"/>
          <w:sz w:val="22"/>
          <w:szCs w:val="22"/>
        </w:rPr>
        <w:t xml:space="preserve">households to be </w:t>
      </w:r>
      <w:r w:rsidR="00BE0A67">
        <w:rPr>
          <w:rFonts w:asciiTheme="majorHAnsi" w:hAnsiTheme="majorHAnsi" w:cstheme="majorHAnsi"/>
          <w:sz w:val="22"/>
          <w:szCs w:val="22"/>
        </w:rPr>
        <w:t xml:space="preserve">sampled. </w:t>
      </w:r>
      <w:r w:rsidR="00822391">
        <w:rPr>
          <w:rFonts w:asciiTheme="majorHAnsi" w:hAnsiTheme="majorHAnsi" w:cstheme="majorHAnsi"/>
          <w:sz w:val="22"/>
          <w:szCs w:val="22"/>
        </w:rPr>
        <w:t xml:space="preserve">The numbers below reflect the total </w:t>
      </w:r>
      <w:r w:rsidR="00A204B2">
        <w:rPr>
          <w:rFonts w:asciiTheme="majorHAnsi" w:hAnsiTheme="majorHAnsi" w:cstheme="majorHAnsi"/>
          <w:sz w:val="22"/>
          <w:szCs w:val="22"/>
        </w:rPr>
        <w:t xml:space="preserve">effort during </w:t>
      </w:r>
      <w:r w:rsidR="00822391">
        <w:rPr>
          <w:rFonts w:asciiTheme="majorHAnsi" w:hAnsiTheme="majorHAnsi" w:cstheme="majorHAnsi"/>
          <w:sz w:val="22"/>
          <w:szCs w:val="22"/>
        </w:rPr>
        <w:t xml:space="preserve">the 3-year period of approval. Respondents in 16 communities will be surveyed. Based on the 2010 Census, there are </w:t>
      </w:r>
      <w:r w:rsidR="00B01035">
        <w:rPr>
          <w:rFonts w:asciiTheme="majorHAnsi" w:hAnsiTheme="majorHAnsi" w:cstheme="majorHAnsi"/>
          <w:sz w:val="22"/>
          <w:szCs w:val="22"/>
        </w:rPr>
        <w:t>1,334</w:t>
      </w:r>
      <w:r w:rsidR="00822391">
        <w:rPr>
          <w:rFonts w:asciiTheme="majorHAnsi" w:hAnsiTheme="majorHAnsi" w:cstheme="majorHAnsi"/>
          <w:sz w:val="22"/>
          <w:szCs w:val="22"/>
        </w:rPr>
        <w:t xml:space="preserve"> households in the survey area.  </w:t>
      </w:r>
      <w:r w:rsidR="00B01035">
        <w:rPr>
          <w:rFonts w:asciiTheme="majorHAnsi" w:hAnsiTheme="majorHAnsi" w:cstheme="majorHAnsi"/>
          <w:sz w:val="22"/>
          <w:szCs w:val="22"/>
        </w:rPr>
        <w:t xml:space="preserve">Our goal is to interview </w:t>
      </w:r>
      <w:r w:rsidR="005E5869">
        <w:rPr>
          <w:rFonts w:asciiTheme="majorHAnsi" w:hAnsiTheme="majorHAnsi" w:cstheme="majorHAnsi"/>
          <w:sz w:val="22"/>
          <w:szCs w:val="22"/>
        </w:rPr>
        <w:t>336</w:t>
      </w:r>
      <w:r w:rsidR="00822391">
        <w:rPr>
          <w:rFonts w:asciiTheme="majorHAnsi" w:hAnsiTheme="majorHAnsi" w:cstheme="majorHAnsi"/>
          <w:sz w:val="22"/>
          <w:szCs w:val="22"/>
        </w:rPr>
        <w:t xml:space="preserve"> households each year and we expect that 90% </w:t>
      </w:r>
      <w:r w:rsidR="00B01035">
        <w:rPr>
          <w:rFonts w:asciiTheme="majorHAnsi" w:hAnsiTheme="majorHAnsi" w:cstheme="majorHAnsi"/>
          <w:sz w:val="22"/>
          <w:szCs w:val="22"/>
        </w:rPr>
        <w:t>(n=</w:t>
      </w:r>
      <w:r w:rsidR="005E5869">
        <w:rPr>
          <w:rFonts w:asciiTheme="majorHAnsi" w:hAnsiTheme="majorHAnsi" w:cstheme="majorHAnsi"/>
          <w:sz w:val="22"/>
          <w:szCs w:val="22"/>
        </w:rPr>
        <w:t>302</w:t>
      </w:r>
      <w:r w:rsidR="00B01035">
        <w:rPr>
          <w:rFonts w:asciiTheme="majorHAnsi" w:hAnsiTheme="majorHAnsi" w:cstheme="majorHAnsi"/>
          <w:sz w:val="22"/>
          <w:szCs w:val="22"/>
        </w:rPr>
        <w:t xml:space="preserve">) will complete </w:t>
      </w:r>
      <w:r w:rsidR="00822391">
        <w:rPr>
          <w:rFonts w:asciiTheme="majorHAnsi" w:hAnsiTheme="majorHAnsi" w:cstheme="majorHAnsi"/>
          <w:sz w:val="22"/>
          <w:szCs w:val="22"/>
        </w:rPr>
        <w:t>the survey.</w:t>
      </w:r>
    </w:p>
    <w:p w:rsidR="001E7272" w:rsidRDefault="001E7272">
      <w:pPr>
        <w:rPr>
          <w:rFonts w:asciiTheme="majorHAnsi" w:hAnsiTheme="majorHAnsi" w:cstheme="majorHAnsi"/>
          <w:b/>
          <w:sz w:val="22"/>
          <w:szCs w:val="22"/>
        </w:rPr>
      </w:pPr>
      <w:r>
        <w:rPr>
          <w:rFonts w:asciiTheme="majorHAnsi" w:hAnsiTheme="majorHAnsi" w:cstheme="majorHAnsi"/>
          <w:b/>
          <w:sz w:val="22"/>
          <w:szCs w:val="22"/>
        </w:rPr>
        <w:br w:type="page"/>
      </w:r>
    </w:p>
    <w:p w:rsidR="003E1234" w:rsidRPr="00FB1A3D" w:rsidRDefault="0057048C"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FB1A3D">
        <w:rPr>
          <w:rFonts w:asciiTheme="majorHAnsi" w:hAnsiTheme="majorHAnsi" w:cstheme="majorHAnsi"/>
          <w:b/>
          <w:sz w:val="22"/>
          <w:szCs w:val="22"/>
        </w:rPr>
        <w:lastRenderedPageBreak/>
        <w:t>Table 3:</w:t>
      </w:r>
      <w:r w:rsidR="00FB1A3D">
        <w:rPr>
          <w:rFonts w:asciiTheme="majorHAnsi" w:hAnsiTheme="majorHAnsi" w:cstheme="majorHAnsi"/>
          <w:b/>
          <w:sz w:val="22"/>
          <w:szCs w:val="22"/>
        </w:rPr>
        <w:t xml:space="preserve"> </w:t>
      </w:r>
      <w:r w:rsidR="00FB1A3D" w:rsidRPr="00FB1A3D">
        <w:rPr>
          <w:rFonts w:asciiTheme="majorHAnsi" w:hAnsiTheme="majorHAnsi" w:cstheme="majorHAnsi"/>
          <w:b/>
          <w:sz w:val="22"/>
          <w:szCs w:val="22"/>
        </w:rPr>
        <w:t xml:space="preserve">Respondent </w:t>
      </w:r>
      <w:r w:rsidR="004323B9">
        <w:rPr>
          <w:rFonts w:asciiTheme="majorHAnsi" w:hAnsiTheme="majorHAnsi" w:cstheme="majorHAnsi"/>
          <w:b/>
          <w:sz w:val="22"/>
          <w:szCs w:val="22"/>
        </w:rPr>
        <w:t>u</w:t>
      </w:r>
      <w:r w:rsidR="004323B9" w:rsidRPr="00FB1A3D">
        <w:rPr>
          <w:rFonts w:asciiTheme="majorHAnsi" w:hAnsiTheme="majorHAnsi" w:cstheme="majorHAnsi"/>
          <w:b/>
          <w:sz w:val="22"/>
          <w:szCs w:val="22"/>
        </w:rPr>
        <w:t xml:space="preserve">niverse </w:t>
      </w:r>
      <w:r w:rsidR="00FB1A3D" w:rsidRPr="00FB1A3D">
        <w:rPr>
          <w:rFonts w:asciiTheme="majorHAnsi" w:hAnsiTheme="majorHAnsi" w:cstheme="majorHAnsi"/>
          <w:b/>
          <w:sz w:val="22"/>
          <w:szCs w:val="22"/>
        </w:rPr>
        <w:t xml:space="preserve">and expected </w:t>
      </w:r>
      <w:r w:rsidR="004323B9">
        <w:rPr>
          <w:rFonts w:asciiTheme="majorHAnsi" w:hAnsiTheme="majorHAnsi" w:cstheme="majorHAnsi"/>
          <w:b/>
          <w:sz w:val="22"/>
          <w:szCs w:val="22"/>
        </w:rPr>
        <w:t xml:space="preserve">number of </w:t>
      </w:r>
      <w:r w:rsidR="00FB1A3D" w:rsidRPr="00FB1A3D">
        <w:rPr>
          <w:rFonts w:asciiTheme="majorHAnsi" w:hAnsiTheme="majorHAnsi" w:cstheme="majorHAnsi"/>
          <w:b/>
          <w:sz w:val="22"/>
          <w:szCs w:val="22"/>
        </w:rPr>
        <w:t>respon</w:t>
      </w:r>
      <w:r w:rsidR="004323B9">
        <w:rPr>
          <w:rFonts w:asciiTheme="majorHAnsi" w:hAnsiTheme="majorHAnsi" w:cstheme="majorHAnsi"/>
          <w:b/>
          <w:sz w:val="22"/>
          <w:szCs w:val="22"/>
        </w:rPr>
        <w:t xml:space="preserve">ses </w:t>
      </w:r>
      <w:bookmarkStart w:id="1" w:name="_GoBack"/>
      <w:bookmarkEnd w:id="1"/>
      <w:r w:rsidR="004323B9">
        <w:rPr>
          <w:rFonts w:asciiTheme="majorHAnsi" w:hAnsiTheme="majorHAnsi" w:cstheme="majorHAnsi"/>
          <w:b/>
          <w:sz w:val="22"/>
          <w:szCs w:val="22"/>
        </w:rPr>
        <w:t>per</w:t>
      </w:r>
      <w:r w:rsidR="00FB1A3D" w:rsidRPr="00FB1A3D">
        <w:rPr>
          <w:rFonts w:asciiTheme="majorHAnsi" w:hAnsiTheme="majorHAnsi" w:cstheme="majorHAnsi"/>
          <w:b/>
          <w:sz w:val="22"/>
          <w:szCs w:val="22"/>
        </w:rPr>
        <w:t xml:space="preserve"> year</w:t>
      </w:r>
      <w:r w:rsidRPr="00FB1A3D">
        <w:rPr>
          <w:rFonts w:asciiTheme="majorHAnsi" w:hAnsiTheme="majorHAnsi" w:cstheme="majorHAnsi"/>
          <w:b/>
          <w:sz w:val="22"/>
          <w:szCs w:val="22"/>
        </w:rPr>
        <w:t xml:space="preserve"> </w:t>
      </w:r>
    </w:p>
    <w:p w:rsidR="0057048C" w:rsidRDefault="0057048C"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tbl>
      <w:tblPr>
        <w:tblStyle w:val="TableGrid"/>
        <w:tblW w:w="0" w:type="auto"/>
        <w:tblInd w:w="108" w:type="dxa"/>
        <w:tblLook w:val="04A0" w:firstRow="1" w:lastRow="0" w:firstColumn="1" w:lastColumn="0" w:noHBand="0" w:noVBand="1"/>
      </w:tblPr>
      <w:tblGrid>
        <w:gridCol w:w="2070"/>
        <w:gridCol w:w="1890"/>
        <w:gridCol w:w="2160"/>
        <w:gridCol w:w="2790"/>
      </w:tblGrid>
      <w:tr w:rsidR="00F73803" w:rsidRPr="003E1234" w:rsidTr="00FB1A3D">
        <w:tc>
          <w:tcPr>
            <w:tcW w:w="2070" w:type="dxa"/>
          </w:tcPr>
          <w:p w:rsidR="00822391" w:rsidRPr="00F73803" w:rsidRDefault="00822391" w:rsidP="003E123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0"/>
                <w:szCs w:val="20"/>
              </w:rPr>
            </w:pPr>
          </w:p>
        </w:tc>
        <w:tc>
          <w:tcPr>
            <w:tcW w:w="1890" w:type="dxa"/>
            <w:vAlign w:val="center"/>
          </w:tcPr>
          <w:p w:rsidR="00822391" w:rsidRPr="00F73803" w:rsidRDefault="00822391"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sidRPr="00F73803">
              <w:rPr>
                <w:rFonts w:asciiTheme="majorHAnsi" w:hAnsiTheme="majorHAnsi" w:cstheme="majorHAnsi"/>
                <w:b/>
                <w:sz w:val="20"/>
                <w:szCs w:val="20"/>
              </w:rPr>
              <w:t>Respondent Universe</w:t>
            </w:r>
          </w:p>
          <w:p w:rsidR="00822391" w:rsidRPr="00F73803" w:rsidRDefault="00822391"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sidRPr="00F73803">
              <w:rPr>
                <w:rFonts w:asciiTheme="majorHAnsi" w:hAnsiTheme="majorHAnsi" w:cstheme="majorHAnsi"/>
                <w:b/>
                <w:sz w:val="20"/>
                <w:szCs w:val="20"/>
              </w:rPr>
              <w:t>(2010 Census)</w:t>
            </w:r>
          </w:p>
        </w:tc>
        <w:tc>
          <w:tcPr>
            <w:tcW w:w="2160" w:type="dxa"/>
            <w:vAlign w:val="center"/>
          </w:tcPr>
          <w:p w:rsidR="00822391" w:rsidRPr="00F73803" w:rsidRDefault="00B01035"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Pr>
                <w:rFonts w:asciiTheme="majorHAnsi" w:hAnsiTheme="majorHAnsi" w:cstheme="majorHAnsi"/>
                <w:b/>
                <w:sz w:val="20"/>
                <w:szCs w:val="20"/>
              </w:rPr>
              <w:t xml:space="preserve">Target </w:t>
            </w:r>
            <w:r w:rsidR="00C6637B">
              <w:rPr>
                <w:rFonts w:asciiTheme="majorHAnsi" w:hAnsiTheme="majorHAnsi" w:cstheme="majorHAnsi"/>
                <w:b/>
                <w:sz w:val="20"/>
                <w:szCs w:val="20"/>
              </w:rPr>
              <w:t xml:space="preserve">Contact </w:t>
            </w:r>
            <w:r w:rsidR="00BE0A67">
              <w:rPr>
                <w:rFonts w:asciiTheme="majorHAnsi" w:hAnsiTheme="majorHAnsi" w:cstheme="majorHAnsi"/>
                <w:b/>
                <w:sz w:val="20"/>
                <w:szCs w:val="20"/>
              </w:rPr>
              <w:t xml:space="preserve">Goal </w:t>
            </w:r>
            <w:r w:rsidR="00822391" w:rsidRPr="00F73803">
              <w:rPr>
                <w:rFonts w:asciiTheme="majorHAnsi" w:hAnsiTheme="majorHAnsi" w:cstheme="majorHAnsi"/>
                <w:b/>
                <w:sz w:val="20"/>
                <w:szCs w:val="20"/>
              </w:rPr>
              <w:t>Per year</w:t>
            </w:r>
          </w:p>
          <w:p w:rsidR="00822391" w:rsidRPr="00F73803" w:rsidRDefault="00822391"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p>
        </w:tc>
        <w:tc>
          <w:tcPr>
            <w:tcW w:w="2790" w:type="dxa"/>
            <w:vAlign w:val="center"/>
          </w:tcPr>
          <w:p w:rsidR="00822391" w:rsidRPr="00F73803" w:rsidRDefault="00822391" w:rsidP="00733A0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sidRPr="00F73803">
              <w:rPr>
                <w:rFonts w:asciiTheme="majorHAnsi" w:hAnsiTheme="majorHAnsi" w:cstheme="majorHAnsi"/>
                <w:b/>
                <w:sz w:val="20"/>
                <w:szCs w:val="20"/>
              </w:rPr>
              <w:t xml:space="preserve">Expected </w:t>
            </w:r>
            <w:r w:rsidR="00733A0F">
              <w:rPr>
                <w:rFonts w:asciiTheme="majorHAnsi" w:hAnsiTheme="majorHAnsi" w:cstheme="majorHAnsi"/>
                <w:b/>
                <w:sz w:val="20"/>
                <w:szCs w:val="20"/>
              </w:rPr>
              <w:t xml:space="preserve">Number of </w:t>
            </w:r>
            <w:r w:rsidRPr="00F73803">
              <w:rPr>
                <w:rFonts w:asciiTheme="majorHAnsi" w:hAnsiTheme="majorHAnsi" w:cstheme="majorHAnsi"/>
                <w:b/>
                <w:sz w:val="20"/>
                <w:szCs w:val="20"/>
              </w:rPr>
              <w:t>Response</w:t>
            </w:r>
            <w:r w:rsidR="00733A0F">
              <w:rPr>
                <w:rFonts w:asciiTheme="majorHAnsi" w:hAnsiTheme="majorHAnsi" w:cstheme="majorHAnsi"/>
                <w:b/>
                <w:sz w:val="20"/>
                <w:szCs w:val="20"/>
              </w:rPr>
              <w:t>s</w:t>
            </w:r>
            <w:r w:rsidRPr="00F73803">
              <w:rPr>
                <w:rFonts w:asciiTheme="majorHAnsi" w:hAnsiTheme="majorHAnsi" w:cstheme="majorHAnsi"/>
                <w:b/>
                <w:sz w:val="20"/>
                <w:szCs w:val="20"/>
              </w:rPr>
              <w:t xml:space="preserve"> </w:t>
            </w:r>
            <w:r w:rsidR="00C6637B">
              <w:rPr>
                <w:rFonts w:asciiTheme="majorHAnsi" w:hAnsiTheme="majorHAnsi" w:cstheme="majorHAnsi"/>
                <w:b/>
                <w:sz w:val="20"/>
                <w:szCs w:val="20"/>
              </w:rPr>
              <w:t>P</w:t>
            </w:r>
            <w:r w:rsidR="00B01035">
              <w:rPr>
                <w:rFonts w:asciiTheme="majorHAnsi" w:hAnsiTheme="majorHAnsi" w:cstheme="majorHAnsi"/>
                <w:b/>
                <w:sz w:val="20"/>
                <w:szCs w:val="20"/>
              </w:rPr>
              <w:t>er Year</w:t>
            </w:r>
          </w:p>
        </w:tc>
      </w:tr>
      <w:tr w:rsidR="00B01035" w:rsidRPr="003E1234" w:rsidTr="00FB1A3D">
        <w:tc>
          <w:tcPr>
            <w:tcW w:w="2070" w:type="dxa"/>
          </w:tcPr>
          <w:p w:rsidR="00B01035" w:rsidRPr="00F73803" w:rsidRDefault="00B01035" w:rsidP="003E123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73803">
              <w:rPr>
                <w:rFonts w:asciiTheme="majorHAnsi" w:hAnsiTheme="majorHAnsi" w:cstheme="majorHAnsi"/>
                <w:sz w:val="20"/>
                <w:szCs w:val="20"/>
              </w:rPr>
              <w:t>GAAR Communities</w:t>
            </w:r>
          </w:p>
        </w:tc>
        <w:tc>
          <w:tcPr>
            <w:tcW w:w="1890" w:type="dxa"/>
          </w:tcPr>
          <w:p w:rsidR="00B01035" w:rsidRPr="00F73803" w:rsidRDefault="00B01035"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443</w:t>
            </w:r>
          </w:p>
        </w:tc>
        <w:tc>
          <w:tcPr>
            <w:tcW w:w="2160" w:type="dxa"/>
          </w:tcPr>
          <w:p w:rsidR="00B01035" w:rsidRPr="00F73803" w:rsidRDefault="005E5869"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143</w:t>
            </w:r>
          </w:p>
        </w:tc>
        <w:tc>
          <w:tcPr>
            <w:tcW w:w="2790" w:type="dxa"/>
          </w:tcPr>
          <w:p w:rsidR="00B01035" w:rsidRPr="00F73803" w:rsidRDefault="00B01035" w:rsidP="005E586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12</w:t>
            </w:r>
            <w:r w:rsidR="005E5869">
              <w:rPr>
                <w:rFonts w:asciiTheme="majorHAnsi" w:hAnsiTheme="majorHAnsi" w:cstheme="majorHAnsi"/>
                <w:sz w:val="20"/>
                <w:szCs w:val="20"/>
              </w:rPr>
              <w:t>9</w:t>
            </w:r>
          </w:p>
        </w:tc>
      </w:tr>
      <w:tr w:rsidR="00B01035" w:rsidRPr="003E1234" w:rsidTr="00FB1A3D">
        <w:tc>
          <w:tcPr>
            <w:tcW w:w="2070" w:type="dxa"/>
          </w:tcPr>
          <w:p w:rsidR="00B01035" w:rsidRPr="00F73803" w:rsidRDefault="00B01035" w:rsidP="003E123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73803">
              <w:rPr>
                <w:rFonts w:asciiTheme="majorHAnsi" w:hAnsiTheme="majorHAnsi" w:cstheme="majorHAnsi"/>
                <w:sz w:val="20"/>
                <w:szCs w:val="20"/>
              </w:rPr>
              <w:t>WRST Communities</w:t>
            </w:r>
          </w:p>
        </w:tc>
        <w:tc>
          <w:tcPr>
            <w:tcW w:w="1890" w:type="dxa"/>
          </w:tcPr>
          <w:p w:rsidR="00B01035" w:rsidRPr="00F73803" w:rsidRDefault="00B01035"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891</w:t>
            </w:r>
          </w:p>
        </w:tc>
        <w:tc>
          <w:tcPr>
            <w:tcW w:w="2160" w:type="dxa"/>
          </w:tcPr>
          <w:p w:rsidR="00B01035" w:rsidRPr="00F73803" w:rsidRDefault="005E5869"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193</w:t>
            </w:r>
          </w:p>
        </w:tc>
        <w:tc>
          <w:tcPr>
            <w:tcW w:w="2790" w:type="dxa"/>
          </w:tcPr>
          <w:p w:rsidR="00B01035" w:rsidRPr="00F73803" w:rsidRDefault="00B01035" w:rsidP="005E586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w:t>
            </w:r>
            <w:r w:rsidR="005E5869">
              <w:rPr>
                <w:rFonts w:asciiTheme="majorHAnsi" w:hAnsiTheme="majorHAnsi" w:cstheme="majorHAnsi"/>
                <w:sz w:val="20"/>
                <w:szCs w:val="20"/>
              </w:rPr>
              <w:t>73</w:t>
            </w:r>
          </w:p>
        </w:tc>
      </w:tr>
      <w:tr w:rsidR="00B01035" w:rsidRPr="003E1234" w:rsidTr="00FB1A3D">
        <w:tc>
          <w:tcPr>
            <w:tcW w:w="2070" w:type="dxa"/>
          </w:tcPr>
          <w:p w:rsidR="00B01035" w:rsidRPr="00F73803" w:rsidRDefault="00B01035" w:rsidP="00F7380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ajorHAnsi" w:hAnsiTheme="majorHAnsi" w:cstheme="majorHAnsi"/>
                <w:b/>
                <w:sz w:val="20"/>
                <w:szCs w:val="20"/>
              </w:rPr>
            </w:pPr>
            <w:r w:rsidRPr="00F73803">
              <w:rPr>
                <w:rFonts w:asciiTheme="majorHAnsi" w:hAnsiTheme="majorHAnsi" w:cstheme="majorHAnsi"/>
                <w:b/>
                <w:sz w:val="20"/>
                <w:szCs w:val="20"/>
              </w:rPr>
              <w:t>TOTAL</w:t>
            </w:r>
          </w:p>
        </w:tc>
        <w:tc>
          <w:tcPr>
            <w:tcW w:w="1890" w:type="dxa"/>
          </w:tcPr>
          <w:p w:rsidR="00B01035" w:rsidRPr="00F73803" w:rsidRDefault="00B01035" w:rsidP="00F7380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fldChar w:fldCharType="begin"/>
            </w:r>
            <w:r>
              <w:rPr>
                <w:rFonts w:asciiTheme="majorHAnsi" w:hAnsiTheme="majorHAnsi" w:cstheme="majorHAnsi"/>
                <w:sz w:val="20"/>
                <w:szCs w:val="20"/>
              </w:rPr>
              <w:instrText xml:space="preserve"> =SUM(ABOVE) </w:instrText>
            </w:r>
            <w:r>
              <w:rPr>
                <w:rFonts w:asciiTheme="majorHAnsi" w:hAnsiTheme="majorHAnsi" w:cstheme="majorHAnsi"/>
                <w:sz w:val="20"/>
                <w:szCs w:val="20"/>
              </w:rPr>
              <w:fldChar w:fldCharType="separate"/>
            </w:r>
            <w:r>
              <w:rPr>
                <w:rFonts w:asciiTheme="majorHAnsi" w:hAnsiTheme="majorHAnsi" w:cstheme="majorHAnsi"/>
                <w:noProof/>
                <w:sz w:val="20"/>
                <w:szCs w:val="20"/>
              </w:rPr>
              <w:t>1,334</w:t>
            </w:r>
            <w:r>
              <w:rPr>
                <w:rFonts w:asciiTheme="majorHAnsi" w:hAnsiTheme="majorHAnsi" w:cstheme="majorHAnsi"/>
                <w:sz w:val="20"/>
                <w:szCs w:val="20"/>
              </w:rPr>
              <w:fldChar w:fldCharType="end"/>
            </w:r>
          </w:p>
        </w:tc>
        <w:tc>
          <w:tcPr>
            <w:tcW w:w="2160" w:type="dxa"/>
          </w:tcPr>
          <w:p w:rsidR="00B01035" w:rsidRPr="00F73803" w:rsidRDefault="005E5869" w:rsidP="00F7380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fldChar w:fldCharType="begin"/>
            </w:r>
            <w:r>
              <w:rPr>
                <w:rFonts w:asciiTheme="majorHAnsi" w:hAnsiTheme="majorHAnsi" w:cstheme="majorHAnsi"/>
                <w:sz w:val="20"/>
                <w:szCs w:val="20"/>
              </w:rPr>
              <w:instrText xml:space="preserve"> =SUM(ABOVE) </w:instrText>
            </w:r>
            <w:r>
              <w:rPr>
                <w:rFonts w:asciiTheme="majorHAnsi" w:hAnsiTheme="majorHAnsi" w:cstheme="majorHAnsi"/>
                <w:sz w:val="20"/>
                <w:szCs w:val="20"/>
              </w:rPr>
              <w:fldChar w:fldCharType="separate"/>
            </w:r>
            <w:r>
              <w:rPr>
                <w:rFonts w:asciiTheme="majorHAnsi" w:hAnsiTheme="majorHAnsi" w:cstheme="majorHAnsi"/>
                <w:noProof/>
                <w:sz w:val="20"/>
                <w:szCs w:val="20"/>
              </w:rPr>
              <w:t>336</w:t>
            </w:r>
            <w:r>
              <w:rPr>
                <w:rFonts w:asciiTheme="majorHAnsi" w:hAnsiTheme="majorHAnsi" w:cstheme="majorHAnsi"/>
                <w:sz w:val="20"/>
                <w:szCs w:val="20"/>
              </w:rPr>
              <w:fldChar w:fldCharType="end"/>
            </w:r>
          </w:p>
        </w:tc>
        <w:tc>
          <w:tcPr>
            <w:tcW w:w="2790" w:type="dxa"/>
          </w:tcPr>
          <w:p w:rsidR="00B01035" w:rsidRPr="00F73803" w:rsidRDefault="005E5869"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302</w:t>
            </w:r>
          </w:p>
        </w:tc>
      </w:tr>
    </w:tbl>
    <w:p w:rsidR="00BE0A67" w:rsidRDefault="00BE0A67"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315CED" w:rsidRDefault="00676ACA"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FC4754">
        <w:rPr>
          <w:rFonts w:asciiTheme="majorHAnsi" w:hAnsiTheme="majorHAnsi" w:cstheme="majorHAnsi"/>
          <w:sz w:val="22"/>
          <w:szCs w:val="22"/>
        </w:rPr>
        <w:t xml:space="preserve">We estimate the total </w:t>
      </w:r>
      <w:r w:rsidR="005778AD" w:rsidRPr="00FC4754">
        <w:rPr>
          <w:rFonts w:asciiTheme="majorHAnsi" w:hAnsiTheme="majorHAnsi" w:cstheme="majorHAnsi"/>
          <w:sz w:val="22"/>
          <w:szCs w:val="22"/>
        </w:rPr>
        <w:t xml:space="preserve">annual </w:t>
      </w:r>
      <w:r w:rsidRPr="00FC4754">
        <w:rPr>
          <w:rFonts w:asciiTheme="majorHAnsi" w:hAnsiTheme="majorHAnsi" w:cstheme="majorHAnsi"/>
          <w:sz w:val="22"/>
          <w:szCs w:val="22"/>
        </w:rPr>
        <w:t xml:space="preserve">hour burden for this collection </w:t>
      </w:r>
      <w:r w:rsidR="0060693D" w:rsidRPr="00FC4754">
        <w:rPr>
          <w:rFonts w:asciiTheme="majorHAnsi" w:hAnsiTheme="majorHAnsi" w:cstheme="majorHAnsi"/>
          <w:sz w:val="22"/>
          <w:szCs w:val="22"/>
        </w:rPr>
        <w:t xml:space="preserve">will </w:t>
      </w:r>
      <w:r w:rsidR="000707D5" w:rsidRPr="00FC4754">
        <w:rPr>
          <w:rFonts w:asciiTheme="majorHAnsi" w:hAnsiTheme="majorHAnsi" w:cstheme="majorHAnsi"/>
          <w:sz w:val="22"/>
          <w:szCs w:val="22"/>
        </w:rPr>
        <w:t xml:space="preserve">be </w:t>
      </w:r>
      <w:r w:rsidR="005E5869" w:rsidRPr="00FC4754">
        <w:rPr>
          <w:rFonts w:asciiTheme="majorHAnsi" w:hAnsiTheme="majorHAnsi" w:cstheme="majorHAnsi"/>
          <w:sz w:val="22"/>
          <w:szCs w:val="22"/>
        </w:rPr>
        <w:t>3</w:t>
      </w:r>
      <w:r w:rsidR="005E5869">
        <w:rPr>
          <w:rFonts w:asciiTheme="majorHAnsi" w:hAnsiTheme="majorHAnsi" w:cstheme="majorHAnsi"/>
          <w:sz w:val="22"/>
          <w:szCs w:val="22"/>
        </w:rPr>
        <w:t xml:space="preserve">58 </w:t>
      </w:r>
      <w:r w:rsidRPr="00FC4754">
        <w:rPr>
          <w:rFonts w:asciiTheme="majorHAnsi" w:hAnsiTheme="majorHAnsi" w:cstheme="majorHAnsi"/>
          <w:sz w:val="22"/>
          <w:szCs w:val="22"/>
        </w:rPr>
        <w:t>hours</w:t>
      </w:r>
      <w:r w:rsidR="0060693D" w:rsidRPr="00FC4754">
        <w:rPr>
          <w:rFonts w:asciiTheme="majorHAnsi" w:hAnsiTheme="majorHAnsi" w:cstheme="majorHAnsi"/>
          <w:sz w:val="22"/>
          <w:szCs w:val="22"/>
        </w:rPr>
        <w:t>.</w:t>
      </w:r>
      <w:r w:rsidR="00EB2335" w:rsidRPr="00FC4754">
        <w:rPr>
          <w:rFonts w:asciiTheme="majorHAnsi" w:hAnsiTheme="majorHAnsi" w:cstheme="majorHAnsi"/>
          <w:sz w:val="22"/>
          <w:szCs w:val="22"/>
        </w:rPr>
        <w:t xml:space="preserve"> </w:t>
      </w:r>
      <w:r w:rsidR="0060693D" w:rsidRPr="00FC4754">
        <w:rPr>
          <w:rFonts w:asciiTheme="majorHAnsi" w:hAnsiTheme="majorHAnsi" w:cstheme="majorHAnsi"/>
          <w:sz w:val="22"/>
          <w:szCs w:val="22"/>
        </w:rPr>
        <w:t>Our estimate is based upon our experience with similar collection</w:t>
      </w:r>
      <w:r w:rsidR="005E5869">
        <w:rPr>
          <w:rFonts w:asciiTheme="majorHAnsi" w:hAnsiTheme="majorHAnsi" w:cstheme="majorHAnsi"/>
          <w:sz w:val="22"/>
          <w:szCs w:val="22"/>
        </w:rPr>
        <w:t>s</w:t>
      </w:r>
      <w:r w:rsidR="0060693D" w:rsidRPr="00FC4754">
        <w:rPr>
          <w:rFonts w:asciiTheme="majorHAnsi" w:hAnsiTheme="majorHAnsi" w:cstheme="majorHAnsi"/>
          <w:sz w:val="22"/>
          <w:szCs w:val="22"/>
        </w:rPr>
        <w:t xml:space="preserve"> and the </w:t>
      </w:r>
      <w:r w:rsidR="005E5869">
        <w:rPr>
          <w:rFonts w:asciiTheme="majorHAnsi" w:hAnsiTheme="majorHAnsi" w:cstheme="majorHAnsi"/>
          <w:sz w:val="22"/>
          <w:szCs w:val="22"/>
        </w:rPr>
        <w:t>research</w:t>
      </w:r>
      <w:r w:rsidR="005E5869" w:rsidRPr="00FC4754">
        <w:rPr>
          <w:rFonts w:asciiTheme="majorHAnsi" w:hAnsiTheme="majorHAnsi" w:cstheme="majorHAnsi"/>
          <w:sz w:val="22"/>
          <w:szCs w:val="22"/>
        </w:rPr>
        <w:t xml:space="preserve"> </w:t>
      </w:r>
      <w:r w:rsidR="0060693D" w:rsidRPr="00FC4754">
        <w:rPr>
          <w:rFonts w:asciiTheme="majorHAnsi" w:hAnsiTheme="majorHAnsi" w:cstheme="majorHAnsi"/>
          <w:sz w:val="22"/>
          <w:szCs w:val="22"/>
        </w:rPr>
        <w:t>efforts described in item 8 above. For this collection we have considered the time to make the initial contact to set up the interviews</w:t>
      </w:r>
      <w:r w:rsidR="005E5869">
        <w:rPr>
          <w:rFonts w:asciiTheme="majorHAnsi" w:hAnsiTheme="majorHAnsi" w:cstheme="majorHAnsi"/>
          <w:sz w:val="22"/>
          <w:szCs w:val="22"/>
        </w:rPr>
        <w:t xml:space="preserve"> and to conduct short non-response survey</w:t>
      </w:r>
      <w:r w:rsidR="0060693D" w:rsidRPr="00FC4754">
        <w:rPr>
          <w:rFonts w:asciiTheme="majorHAnsi" w:hAnsiTheme="majorHAnsi" w:cstheme="majorHAnsi"/>
          <w:sz w:val="22"/>
          <w:szCs w:val="22"/>
        </w:rPr>
        <w:t xml:space="preserve"> for </w:t>
      </w:r>
      <w:r w:rsidR="005E5869">
        <w:rPr>
          <w:rFonts w:asciiTheme="majorHAnsi" w:hAnsiTheme="majorHAnsi" w:cstheme="majorHAnsi"/>
          <w:sz w:val="22"/>
          <w:szCs w:val="22"/>
        </w:rPr>
        <w:t>336</w:t>
      </w:r>
      <w:r w:rsidR="00C511B5">
        <w:rPr>
          <w:rFonts w:asciiTheme="majorHAnsi" w:hAnsiTheme="majorHAnsi" w:cstheme="majorHAnsi"/>
          <w:sz w:val="22"/>
          <w:szCs w:val="22"/>
        </w:rPr>
        <w:t xml:space="preserve"> </w:t>
      </w:r>
      <w:r w:rsidR="0060693D" w:rsidRPr="00FC4754">
        <w:rPr>
          <w:rFonts w:asciiTheme="majorHAnsi" w:hAnsiTheme="majorHAnsi" w:cstheme="majorHAnsi"/>
          <w:sz w:val="22"/>
          <w:szCs w:val="22"/>
        </w:rPr>
        <w:t xml:space="preserve">individuals (approximately 10 minutes per </w:t>
      </w:r>
      <w:r w:rsidR="005E5869">
        <w:rPr>
          <w:rFonts w:asciiTheme="majorHAnsi" w:hAnsiTheme="majorHAnsi" w:cstheme="majorHAnsi"/>
          <w:sz w:val="22"/>
          <w:szCs w:val="22"/>
        </w:rPr>
        <w:t>contact</w:t>
      </w:r>
      <w:r w:rsidR="0060693D" w:rsidRPr="00FC4754">
        <w:rPr>
          <w:rFonts w:asciiTheme="majorHAnsi" w:hAnsiTheme="majorHAnsi" w:cstheme="majorHAnsi"/>
          <w:sz w:val="22"/>
          <w:szCs w:val="22"/>
        </w:rPr>
        <w:t>)</w:t>
      </w:r>
      <w:r w:rsidR="00733A0F">
        <w:rPr>
          <w:rFonts w:asciiTheme="majorHAnsi" w:hAnsiTheme="majorHAnsi" w:cstheme="majorHAnsi"/>
          <w:sz w:val="22"/>
          <w:szCs w:val="22"/>
        </w:rPr>
        <w:t xml:space="preserve"> totaling 56 hours.</w:t>
      </w:r>
    </w:p>
    <w:p w:rsidR="00315CED" w:rsidRDefault="00315CED"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60693D" w:rsidRDefault="0060693D"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FC4754">
        <w:rPr>
          <w:rFonts w:asciiTheme="majorHAnsi" w:hAnsiTheme="majorHAnsi" w:cstheme="majorHAnsi"/>
          <w:sz w:val="22"/>
          <w:szCs w:val="22"/>
        </w:rPr>
        <w:t>We expect that 90</w:t>
      </w:r>
      <w:r w:rsidR="00445FBA">
        <w:rPr>
          <w:rFonts w:asciiTheme="majorHAnsi" w:hAnsiTheme="majorHAnsi" w:cstheme="majorHAnsi"/>
          <w:sz w:val="22"/>
          <w:szCs w:val="22"/>
        </w:rPr>
        <w:t xml:space="preserve">% </w:t>
      </w:r>
      <w:r w:rsidRPr="00FC4754">
        <w:rPr>
          <w:rFonts w:asciiTheme="majorHAnsi" w:hAnsiTheme="majorHAnsi" w:cstheme="majorHAnsi"/>
          <w:sz w:val="22"/>
          <w:szCs w:val="22"/>
        </w:rPr>
        <w:t>(n=</w:t>
      </w:r>
      <w:r w:rsidR="005E5869">
        <w:rPr>
          <w:rFonts w:asciiTheme="majorHAnsi" w:hAnsiTheme="majorHAnsi" w:cstheme="majorHAnsi"/>
          <w:sz w:val="22"/>
          <w:szCs w:val="22"/>
        </w:rPr>
        <w:t>302</w:t>
      </w:r>
      <w:r w:rsidRPr="00FC4754">
        <w:rPr>
          <w:rFonts w:asciiTheme="majorHAnsi" w:hAnsiTheme="majorHAnsi" w:cstheme="majorHAnsi"/>
          <w:sz w:val="22"/>
          <w:szCs w:val="22"/>
        </w:rPr>
        <w:t xml:space="preserve">) of the </w:t>
      </w:r>
      <w:r w:rsidR="005E5869">
        <w:rPr>
          <w:rFonts w:asciiTheme="majorHAnsi" w:hAnsiTheme="majorHAnsi" w:cstheme="majorHAnsi"/>
          <w:sz w:val="22"/>
          <w:szCs w:val="22"/>
        </w:rPr>
        <w:t>households</w:t>
      </w:r>
      <w:r w:rsidR="005E5869"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contacted will agree to participate in the interviewing session. Each session will take </w:t>
      </w:r>
      <w:r w:rsidR="00733A0F">
        <w:rPr>
          <w:rFonts w:asciiTheme="majorHAnsi" w:hAnsiTheme="majorHAnsi" w:cstheme="majorHAnsi"/>
          <w:sz w:val="22"/>
          <w:szCs w:val="22"/>
        </w:rPr>
        <w:t>about</w:t>
      </w:r>
      <w:r w:rsidRPr="00FC4754">
        <w:rPr>
          <w:rFonts w:asciiTheme="majorHAnsi" w:hAnsiTheme="majorHAnsi" w:cstheme="majorHAnsi"/>
          <w:sz w:val="22"/>
          <w:szCs w:val="22"/>
        </w:rPr>
        <w:t xml:space="preserve"> 60 minutes to complete</w:t>
      </w:r>
      <w:r w:rsidR="005E5869">
        <w:rPr>
          <w:rFonts w:asciiTheme="majorHAnsi" w:hAnsiTheme="majorHAnsi" w:cstheme="majorHAnsi"/>
          <w:sz w:val="22"/>
          <w:szCs w:val="22"/>
        </w:rPr>
        <w:t xml:space="preserve">, totaling </w:t>
      </w:r>
      <w:r w:rsidR="00733A0F">
        <w:rPr>
          <w:rFonts w:asciiTheme="majorHAnsi" w:hAnsiTheme="majorHAnsi" w:cstheme="majorHAnsi"/>
          <w:sz w:val="22"/>
          <w:szCs w:val="22"/>
        </w:rPr>
        <w:t xml:space="preserve">302 </w:t>
      </w:r>
      <w:r w:rsidR="005E5869">
        <w:rPr>
          <w:rFonts w:asciiTheme="majorHAnsi" w:hAnsiTheme="majorHAnsi" w:cstheme="majorHAnsi"/>
          <w:sz w:val="22"/>
          <w:szCs w:val="22"/>
        </w:rPr>
        <w:t>annual burden</w:t>
      </w:r>
      <w:r w:rsidR="00445FBA">
        <w:rPr>
          <w:rFonts w:asciiTheme="majorHAnsi" w:hAnsiTheme="majorHAnsi" w:cstheme="majorHAnsi"/>
          <w:sz w:val="22"/>
          <w:szCs w:val="22"/>
        </w:rPr>
        <w:t xml:space="preserve"> </w:t>
      </w:r>
      <w:r w:rsidR="00F73803" w:rsidRPr="00FC4754">
        <w:rPr>
          <w:rFonts w:asciiTheme="majorHAnsi" w:hAnsiTheme="majorHAnsi" w:cstheme="majorHAnsi"/>
          <w:sz w:val="22"/>
          <w:szCs w:val="22"/>
        </w:rPr>
        <w:t>hours</w:t>
      </w:r>
      <w:r w:rsidRPr="00FC4754">
        <w:rPr>
          <w:rFonts w:asciiTheme="majorHAnsi" w:hAnsiTheme="majorHAnsi" w:cstheme="majorHAnsi"/>
          <w:sz w:val="22"/>
          <w:szCs w:val="22"/>
        </w:rPr>
        <w:t xml:space="preserve">. </w:t>
      </w:r>
    </w:p>
    <w:p w:rsidR="00445FBA" w:rsidRPr="00FC4754" w:rsidRDefault="00445FBA"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BC6543" w:rsidRPr="00FC4754" w:rsidRDefault="00BC6543" w:rsidP="00251473">
      <w:pPr>
        <w:rPr>
          <w:rFonts w:asciiTheme="majorHAnsi" w:hAnsiTheme="majorHAnsi" w:cstheme="majorHAnsi"/>
          <w:sz w:val="22"/>
          <w:szCs w:val="22"/>
        </w:rPr>
      </w:pPr>
      <w:r w:rsidRPr="00FC4754">
        <w:rPr>
          <w:rFonts w:asciiTheme="majorHAnsi" w:hAnsiTheme="majorHAnsi" w:cstheme="majorHAnsi"/>
          <w:sz w:val="22"/>
          <w:szCs w:val="22"/>
        </w:rPr>
        <w:t>We estimate the total annual dollar value of this collection to be $</w:t>
      </w:r>
      <w:r w:rsidR="0057048C" w:rsidRPr="0057048C">
        <w:rPr>
          <w:rFonts w:asciiTheme="majorHAnsi" w:hAnsiTheme="majorHAnsi" w:cstheme="majorHAnsi"/>
          <w:sz w:val="22"/>
          <w:szCs w:val="22"/>
        </w:rPr>
        <w:t>10,070</w:t>
      </w:r>
      <w:r w:rsidR="00F73803">
        <w:rPr>
          <w:rFonts w:asciiTheme="majorHAnsi" w:hAnsiTheme="majorHAnsi" w:cstheme="majorHAnsi"/>
          <w:sz w:val="22"/>
          <w:szCs w:val="22"/>
        </w:rPr>
        <w:t xml:space="preserve"> </w:t>
      </w:r>
      <w:r w:rsidRPr="00FC4754">
        <w:rPr>
          <w:rFonts w:asciiTheme="majorHAnsi" w:hAnsiTheme="majorHAnsi" w:cstheme="majorHAnsi"/>
          <w:sz w:val="22"/>
          <w:szCs w:val="22"/>
        </w:rPr>
        <w:t>(Table</w:t>
      </w:r>
      <w:r w:rsidR="00FC4754">
        <w:rPr>
          <w:rFonts w:asciiTheme="majorHAnsi" w:hAnsiTheme="majorHAnsi" w:cstheme="majorHAnsi"/>
          <w:sz w:val="22"/>
          <w:szCs w:val="22"/>
        </w:rPr>
        <w:t xml:space="preserve"> </w:t>
      </w:r>
      <w:r w:rsidR="0057048C">
        <w:rPr>
          <w:rFonts w:asciiTheme="majorHAnsi" w:hAnsiTheme="majorHAnsi" w:cstheme="majorHAnsi"/>
          <w:sz w:val="22"/>
          <w:szCs w:val="22"/>
        </w:rPr>
        <w:t>4</w:t>
      </w:r>
      <w:r w:rsidRPr="00FC4754">
        <w:rPr>
          <w:rFonts w:asciiTheme="majorHAnsi" w:hAnsiTheme="majorHAnsi" w:cstheme="majorHAnsi"/>
          <w:sz w:val="22"/>
          <w:szCs w:val="22"/>
        </w:rPr>
        <w:t>).  We multiplied the estimated burden hours by $28.13 (for individuals or households).  This wage figure includes a benefits multiplier and is based on the National Compensation Survey: Occupational Wages in the United States published by the Bureau of Labor Statistics Occupation and Wages, (</w:t>
      </w:r>
      <w:r w:rsidRPr="00FC4754">
        <w:rPr>
          <w:rFonts w:asciiTheme="majorHAnsi" w:hAnsiTheme="majorHAnsi" w:cstheme="majorHAnsi"/>
          <w:bCs/>
          <w:sz w:val="22"/>
          <w:szCs w:val="22"/>
        </w:rPr>
        <w:t xml:space="preserve">BLS news release USDL-11-1305 for Employer Costs for Employee Compensation—June 2011 at - </w:t>
      </w:r>
      <w:r w:rsidRPr="00FC4754">
        <w:rPr>
          <w:rFonts w:asciiTheme="majorHAnsi" w:hAnsiTheme="majorHAnsi" w:cstheme="majorHAnsi"/>
          <w:sz w:val="22"/>
          <w:szCs w:val="22"/>
        </w:rPr>
        <w:t>http://www.bls.gov/news.release/pdf/ecec.pdf</w:t>
      </w:r>
      <w:r w:rsidRPr="00FC4754">
        <w:rPr>
          <w:rFonts w:asciiTheme="majorHAnsi" w:hAnsiTheme="majorHAnsi" w:cstheme="majorHAnsi"/>
          <w:bCs/>
          <w:sz w:val="22"/>
          <w:szCs w:val="22"/>
        </w:rPr>
        <w:t>), dated September 8, 2011)</w:t>
      </w:r>
      <w:r w:rsidRPr="00FC4754">
        <w:rPr>
          <w:rFonts w:asciiTheme="majorHAnsi" w:hAnsiTheme="majorHAnsi" w:cstheme="majorHAnsi"/>
          <w:sz w:val="22"/>
          <w:szCs w:val="22"/>
        </w:rPr>
        <w:t xml:space="preserve">.  </w:t>
      </w:r>
    </w:p>
    <w:p w:rsidR="00676ACA" w:rsidRPr="00FC4754" w:rsidRDefault="00676ACA" w:rsidP="00537E5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795680" w:rsidRPr="00FC4754" w:rsidRDefault="0057048C" w:rsidP="00404AFD">
      <w:pPr>
        <w:pStyle w:val="BlockText"/>
        <w:keepNext/>
        <w:ind w:left="0"/>
        <w:jc w:val="left"/>
        <w:rPr>
          <w:rFonts w:asciiTheme="majorHAnsi" w:hAnsiTheme="majorHAnsi" w:cstheme="majorHAnsi"/>
          <w:b/>
          <w:sz w:val="22"/>
          <w:szCs w:val="22"/>
        </w:rPr>
      </w:pPr>
      <w:proofErr w:type="gramStart"/>
      <w:r w:rsidRPr="00FC4754">
        <w:rPr>
          <w:rFonts w:asciiTheme="majorHAnsi" w:hAnsiTheme="majorHAnsi" w:cstheme="majorHAnsi"/>
          <w:b/>
          <w:sz w:val="22"/>
          <w:szCs w:val="22"/>
        </w:rPr>
        <w:t>Table</w:t>
      </w:r>
      <w:r>
        <w:rPr>
          <w:rFonts w:asciiTheme="majorHAnsi" w:hAnsiTheme="majorHAnsi" w:cstheme="majorHAnsi"/>
          <w:b/>
          <w:sz w:val="22"/>
          <w:szCs w:val="22"/>
        </w:rPr>
        <w:t xml:space="preserve"> 4</w:t>
      </w:r>
      <w:r w:rsidR="00795680" w:rsidRPr="00FC4754">
        <w:rPr>
          <w:rFonts w:asciiTheme="majorHAnsi" w:hAnsiTheme="majorHAnsi" w:cstheme="majorHAnsi"/>
          <w:b/>
          <w:sz w:val="22"/>
          <w:szCs w:val="22"/>
        </w:rPr>
        <w:t>.</w:t>
      </w:r>
      <w:proofErr w:type="gramEnd"/>
      <w:r w:rsidR="00795680" w:rsidRPr="00FC4754">
        <w:rPr>
          <w:rFonts w:asciiTheme="majorHAnsi" w:hAnsiTheme="majorHAnsi" w:cstheme="majorHAnsi"/>
          <w:b/>
          <w:sz w:val="22"/>
          <w:szCs w:val="22"/>
        </w:rPr>
        <w:t xml:space="preserve">  Total Estimated</w:t>
      </w:r>
      <w:r w:rsidR="00FC4754" w:rsidRPr="00FC4754">
        <w:rPr>
          <w:rFonts w:asciiTheme="majorHAnsi" w:hAnsiTheme="majorHAnsi" w:cstheme="majorHAnsi"/>
          <w:b/>
          <w:sz w:val="22"/>
          <w:szCs w:val="22"/>
        </w:rPr>
        <w:t xml:space="preserve"> Hour </w:t>
      </w:r>
      <w:r w:rsidR="00795680" w:rsidRPr="00FC4754">
        <w:rPr>
          <w:rFonts w:asciiTheme="majorHAnsi" w:hAnsiTheme="majorHAnsi" w:cstheme="majorHAnsi"/>
          <w:b/>
          <w:sz w:val="22"/>
          <w:szCs w:val="22"/>
        </w:rPr>
        <w:t>Burden</w:t>
      </w:r>
      <w:r w:rsidR="00FC4754" w:rsidRPr="00FC4754">
        <w:rPr>
          <w:rFonts w:asciiTheme="majorHAnsi" w:hAnsiTheme="majorHAnsi" w:cstheme="majorHAnsi"/>
          <w:b/>
          <w:sz w:val="22"/>
          <w:szCs w:val="22"/>
        </w:rPr>
        <w:t xml:space="preserve"> and Annual Dollar Value of this Collection</w:t>
      </w:r>
    </w:p>
    <w:p w:rsidR="00795680" w:rsidRPr="00FC4754" w:rsidRDefault="00795680" w:rsidP="00404AFD">
      <w:pPr>
        <w:pStyle w:val="BlockText"/>
        <w:keepNext/>
        <w:jc w:val="left"/>
        <w:rPr>
          <w:rFonts w:asciiTheme="majorHAnsi" w:hAnsiTheme="majorHAnsi" w:cstheme="majorHAnsi"/>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50"/>
        <w:gridCol w:w="1260"/>
        <w:gridCol w:w="1278"/>
        <w:gridCol w:w="1800"/>
        <w:gridCol w:w="1530"/>
      </w:tblGrid>
      <w:tr w:rsidR="00EB2335" w:rsidRPr="00FC4754" w:rsidTr="00F73803">
        <w:trPr>
          <w:trHeight w:val="458"/>
        </w:trPr>
        <w:tc>
          <w:tcPr>
            <w:tcW w:w="2250" w:type="dxa"/>
            <w:tcBorders>
              <w:bottom w:val="single" w:sz="4" w:space="0" w:color="auto"/>
              <w:right w:val="single" w:sz="2" w:space="0" w:color="auto"/>
            </w:tcBorders>
            <w:shd w:val="clear" w:color="auto" w:fill="D9D9D9"/>
            <w:vAlign w:val="center"/>
          </w:tcPr>
          <w:p w:rsidR="00EB2335" w:rsidRPr="00FC4754" w:rsidRDefault="00EB2335" w:rsidP="00404AFD">
            <w:pPr>
              <w:keepNext/>
              <w:widowControl w:val="0"/>
              <w:autoSpaceDE w:val="0"/>
              <w:autoSpaceDN w:val="0"/>
              <w:adjustRightInd w:val="0"/>
              <w:jc w:val="center"/>
              <w:rPr>
                <w:rFonts w:asciiTheme="majorHAnsi" w:hAnsiTheme="majorHAnsi" w:cstheme="majorHAnsi"/>
                <w:b/>
                <w:sz w:val="22"/>
                <w:szCs w:val="22"/>
              </w:rPr>
            </w:pPr>
            <w:r w:rsidRPr="00FC4754">
              <w:rPr>
                <w:rFonts w:asciiTheme="majorHAnsi" w:hAnsiTheme="majorHAnsi" w:cstheme="majorHAnsi"/>
                <w:b/>
                <w:sz w:val="22"/>
                <w:szCs w:val="22"/>
              </w:rPr>
              <w:t>Activity</w:t>
            </w:r>
          </w:p>
        </w:tc>
        <w:tc>
          <w:tcPr>
            <w:tcW w:w="7218" w:type="dxa"/>
            <w:gridSpan w:val="5"/>
            <w:tcBorders>
              <w:right w:val="single" w:sz="12" w:space="0" w:color="auto"/>
            </w:tcBorders>
            <w:shd w:val="clear" w:color="auto" w:fill="D9D9D9"/>
            <w:vAlign w:val="center"/>
          </w:tcPr>
          <w:p w:rsidR="00EB2335" w:rsidRPr="00FC4754" w:rsidRDefault="00EB2335" w:rsidP="00404AFD">
            <w:pPr>
              <w:keepNext/>
              <w:widowControl w:val="0"/>
              <w:autoSpaceDE w:val="0"/>
              <w:autoSpaceDN w:val="0"/>
              <w:adjustRightInd w:val="0"/>
              <w:jc w:val="center"/>
              <w:rPr>
                <w:rFonts w:asciiTheme="majorHAnsi" w:hAnsiTheme="majorHAnsi" w:cstheme="majorHAnsi"/>
                <w:b/>
                <w:sz w:val="22"/>
                <w:szCs w:val="22"/>
              </w:rPr>
            </w:pPr>
            <w:r w:rsidRPr="00FC4754">
              <w:rPr>
                <w:rFonts w:asciiTheme="majorHAnsi" w:hAnsiTheme="majorHAnsi" w:cstheme="majorHAnsi"/>
                <w:b/>
                <w:sz w:val="22"/>
                <w:szCs w:val="22"/>
              </w:rPr>
              <w:t>Individuals and Households</w:t>
            </w:r>
          </w:p>
        </w:tc>
      </w:tr>
      <w:tr w:rsidR="0060693D" w:rsidRPr="00FC4754" w:rsidTr="00F73803">
        <w:trPr>
          <w:cantSplit/>
          <w:trHeight w:val="1187"/>
        </w:trPr>
        <w:tc>
          <w:tcPr>
            <w:tcW w:w="2250" w:type="dxa"/>
            <w:tcBorders>
              <w:left w:val="single" w:sz="2" w:space="0" w:color="auto"/>
              <w:right w:val="single" w:sz="2" w:space="0" w:color="auto"/>
            </w:tcBorders>
            <w:shd w:val="clear" w:color="auto" w:fill="auto"/>
            <w:vAlign w:val="center"/>
          </w:tcPr>
          <w:p w:rsidR="0060693D" w:rsidRPr="00FC4754" w:rsidRDefault="0060693D" w:rsidP="00404AFD">
            <w:pPr>
              <w:keepNext/>
              <w:widowControl w:val="0"/>
              <w:autoSpaceDE w:val="0"/>
              <w:autoSpaceDN w:val="0"/>
              <w:adjustRightInd w:val="0"/>
              <w:rPr>
                <w:rFonts w:asciiTheme="majorHAnsi" w:hAnsiTheme="majorHAnsi" w:cstheme="majorHAnsi"/>
                <w:sz w:val="20"/>
                <w:szCs w:val="20"/>
              </w:rPr>
            </w:pPr>
          </w:p>
        </w:tc>
        <w:tc>
          <w:tcPr>
            <w:tcW w:w="1350" w:type="dxa"/>
            <w:tcBorders>
              <w:right w:val="single" w:sz="8" w:space="0" w:color="auto"/>
            </w:tcBorders>
            <w:shd w:val="clear" w:color="auto" w:fill="auto"/>
            <w:vAlign w:val="center"/>
          </w:tcPr>
          <w:p w:rsidR="0060693D" w:rsidRPr="00FC4754" w:rsidRDefault="0060693D" w:rsidP="00404AFD">
            <w:pPr>
              <w:keepNext/>
              <w:widowControl w:val="0"/>
              <w:autoSpaceDE w:val="0"/>
              <w:autoSpaceDN w:val="0"/>
              <w:adjustRightInd w:val="0"/>
              <w:jc w:val="center"/>
              <w:rPr>
                <w:rFonts w:asciiTheme="majorHAnsi" w:hAnsiTheme="majorHAnsi" w:cstheme="majorHAnsi"/>
                <w:b/>
                <w:sz w:val="20"/>
                <w:szCs w:val="20"/>
              </w:rPr>
            </w:pPr>
            <w:r w:rsidRPr="00FC4754">
              <w:rPr>
                <w:rFonts w:asciiTheme="majorHAnsi" w:hAnsiTheme="majorHAnsi" w:cstheme="majorHAnsi"/>
                <w:b/>
                <w:sz w:val="20"/>
                <w:szCs w:val="20"/>
              </w:rPr>
              <w:t>Annual Number of Responses</w:t>
            </w:r>
          </w:p>
        </w:tc>
        <w:tc>
          <w:tcPr>
            <w:tcW w:w="1260" w:type="dxa"/>
            <w:tcBorders>
              <w:left w:val="single" w:sz="8" w:space="0" w:color="auto"/>
              <w:right w:val="single" w:sz="4" w:space="0" w:color="auto"/>
            </w:tcBorders>
            <w:shd w:val="clear" w:color="auto" w:fill="auto"/>
            <w:vAlign w:val="center"/>
          </w:tcPr>
          <w:p w:rsidR="0060693D" w:rsidRPr="00FC4754" w:rsidRDefault="0060693D" w:rsidP="00404AFD">
            <w:pPr>
              <w:keepNext/>
              <w:widowControl w:val="0"/>
              <w:autoSpaceDE w:val="0"/>
              <w:autoSpaceDN w:val="0"/>
              <w:adjustRightInd w:val="0"/>
              <w:jc w:val="center"/>
              <w:rPr>
                <w:rFonts w:asciiTheme="majorHAnsi" w:hAnsiTheme="majorHAnsi" w:cstheme="majorHAnsi"/>
                <w:b/>
                <w:sz w:val="20"/>
                <w:szCs w:val="20"/>
              </w:rPr>
            </w:pPr>
            <w:r w:rsidRPr="00FC4754">
              <w:rPr>
                <w:rFonts w:asciiTheme="majorHAnsi" w:hAnsiTheme="majorHAnsi" w:cstheme="majorHAnsi"/>
                <w:b/>
                <w:sz w:val="20"/>
                <w:szCs w:val="20"/>
              </w:rPr>
              <w:t>Estimated Completion Time per Response</w:t>
            </w:r>
          </w:p>
        </w:tc>
        <w:tc>
          <w:tcPr>
            <w:tcW w:w="1278" w:type="dxa"/>
            <w:tcBorders>
              <w:left w:val="single" w:sz="4" w:space="0" w:color="auto"/>
              <w:right w:val="single" w:sz="4" w:space="0" w:color="auto"/>
            </w:tcBorders>
            <w:shd w:val="clear" w:color="auto" w:fill="auto"/>
            <w:vAlign w:val="center"/>
          </w:tcPr>
          <w:p w:rsidR="0060693D" w:rsidRPr="00FC4754" w:rsidRDefault="0060693D" w:rsidP="00404AFD">
            <w:pPr>
              <w:keepNext/>
              <w:widowControl w:val="0"/>
              <w:autoSpaceDE w:val="0"/>
              <w:autoSpaceDN w:val="0"/>
              <w:adjustRightInd w:val="0"/>
              <w:jc w:val="center"/>
              <w:rPr>
                <w:rFonts w:asciiTheme="majorHAnsi" w:hAnsiTheme="majorHAnsi" w:cstheme="majorHAnsi"/>
                <w:b/>
                <w:sz w:val="20"/>
                <w:szCs w:val="20"/>
              </w:rPr>
            </w:pPr>
            <w:r w:rsidRPr="00FC4754">
              <w:rPr>
                <w:rFonts w:asciiTheme="majorHAnsi" w:hAnsiTheme="majorHAnsi" w:cstheme="majorHAnsi"/>
                <w:b/>
                <w:sz w:val="20"/>
                <w:szCs w:val="20"/>
              </w:rPr>
              <w:t xml:space="preserve">Burden Annual </w:t>
            </w:r>
          </w:p>
          <w:p w:rsidR="0060693D" w:rsidRPr="00FC4754" w:rsidRDefault="0060693D" w:rsidP="00404AFD">
            <w:pPr>
              <w:keepNext/>
              <w:widowControl w:val="0"/>
              <w:autoSpaceDE w:val="0"/>
              <w:autoSpaceDN w:val="0"/>
              <w:adjustRightInd w:val="0"/>
              <w:jc w:val="center"/>
              <w:rPr>
                <w:rFonts w:asciiTheme="majorHAnsi" w:hAnsiTheme="majorHAnsi" w:cstheme="majorHAnsi"/>
                <w:b/>
                <w:sz w:val="20"/>
                <w:szCs w:val="20"/>
              </w:rPr>
            </w:pPr>
            <w:r w:rsidRPr="00FC4754">
              <w:rPr>
                <w:rFonts w:asciiTheme="majorHAnsi" w:hAnsiTheme="majorHAnsi" w:cstheme="majorHAnsi"/>
                <w:b/>
                <w:sz w:val="20"/>
                <w:szCs w:val="20"/>
              </w:rPr>
              <w:t>Hours</w:t>
            </w:r>
          </w:p>
        </w:tc>
        <w:tc>
          <w:tcPr>
            <w:tcW w:w="1800" w:type="dxa"/>
            <w:tcBorders>
              <w:left w:val="single" w:sz="4" w:space="0" w:color="auto"/>
              <w:right w:val="single" w:sz="4" w:space="0" w:color="auto"/>
            </w:tcBorders>
            <w:shd w:val="clear" w:color="auto" w:fill="auto"/>
            <w:vAlign w:val="center"/>
          </w:tcPr>
          <w:p w:rsidR="0060693D" w:rsidRPr="00FC4754" w:rsidRDefault="0060693D" w:rsidP="00404AFD">
            <w:pPr>
              <w:keepNext/>
              <w:widowControl w:val="0"/>
              <w:autoSpaceDE w:val="0"/>
              <w:autoSpaceDN w:val="0"/>
              <w:adjustRightInd w:val="0"/>
              <w:jc w:val="center"/>
              <w:rPr>
                <w:rFonts w:asciiTheme="majorHAnsi" w:hAnsiTheme="majorHAnsi" w:cstheme="majorHAnsi"/>
                <w:b/>
                <w:sz w:val="20"/>
                <w:szCs w:val="20"/>
              </w:rPr>
            </w:pPr>
            <w:r w:rsidRPr="00FC4754">
              <w:rPr>
                <w:rFonts w:asciiTheme="majorHAnsi" w:hAnsiTheme="majorHAnsi" w:cstheme="majorHAnsi"/>
                <w:b/>
                <w:sz w:val="20"/>
                <w:szCs w:val="20"/>
              </w:rPr>
              <w:t>Dollar Value of Burden Hour  Including Benefits</w:t>
            </w:r>
          </w:p>
        </w:tc>
        <w:tc>
          <w:tcPr>
            <w:tcW w:w="1530" w:type="dxa"/>
            <w:tcBorders>
              <w:left w:val="single" w:sz="4" w:space="0" w:color="auto"/>
              <w:right w:val="single" w:sz="12" w:space="0" w:color="auto"/>
            </w:tcBorders>
            <w:shd w:val="clear" w:color="auto" w:fill="auto"/>
            <w:vAlign w:val="center"/>
          </w:tcPr>
          <w:p w:rsidR="0060693D" w:rsidRPr="00FC4754" w:rsidRDefault="0060693D" w:rsidP="00404AFD">
            <w:pPr>
              <w:keepNext/>
              <w:jc w:val="center"/>
              <w:rPr>
                <w:rFonts w:asciiTheme="majorHAnsi" w:hAnsiTheme="majorHAnsi" w:cstheme="majorHAnsi"/>
                <w:b/>
                <w:sz w:val="20"/>
                <w:szCs w:val="20"/>
              </w:rPr>
            </w:pPr>
            <w:r w:rsidRPr="00FC4754">
              <w:rPr>
                <w:rFonts w:asciiTheme="majorHAnsi" w:hAnsiTheme="majorHAnsi" w:cstheme="majorHAnsi"/>
                <w:b/>
                <w:sz w:val="20"/>
                <w:szCs w:val="20"/>
                <w:lang w:val="en-CA"/>
              </w:rPr>
              <w:t>Total Dollar Value of Annual Burden Hours*</w:t>
            </w:r>
          </w:p>
        </w:tc>
      </w:tr>
      <w:tr w:rsidR="0097000E" w:rsidRPr="00380471" w:rsidTr="00FB1A3D">
        <w:trPr>
          <w:trHeight w:val="1250"/>
        </w:trPr>
        <w:tc>
          <w:tcPr>
            <w:tcW w:w="2250" w:type="dxa"/>
            <w:tcBorders>
              <w:right w:val="single" w:sz="2" w:space="0" w:color="auto"/>
            </w:tcBorders>
            <w:shd w:val="clear" w:color="auto" w:fill="auto"/>
            <w:vAlign w:val="center"/>
          </w:tcPr>
          <w:p w:rsidR="00445FBA" w:rsidRDefault="0097000E" w:rsidP="00404AFD">
            <w:pPr>
              <w:keepNext/>
              <w:widowControl w:val="0"/>
              <w:autoSpaceDE w:val="0"/>
              <w:autoSpaceDN w:val="0"/>
              <w:adjustRightInd w:val="0"/>
              <w:rPr>
                <w:rFonts w:ascii="Calibri" w:hAnsi="Calibri" w:cs="Calibri"/>
                <w:sz w:val="20"/>
                <w:szCs w:val="20"/>
              </w:rPr>
            </w:pPr>
            <w:r w:rsidRPr="00315CED">
              <w:rPr>
                <w:rFonts w:ascii="Calibri" w:hAnsi="Calibri" w:cs="Calibri"/>
                <w:sz w:val="20"/>
                <w:szCs w:val="20"/>
              </w:rPr>
              <w:t xml:space="preserve">Initial Contact </w:t>
            </w:r>
            <w:r w:rsidR="00445FBA">
              <w:rPr>
                <w:rFonts w:ascii="Calibri" w:hAnsi="Calibri" w:cs="Calibri"/>
                <w:sz w:val="20"/>
                <w:szCs w:val="20"/>
              </w:rPr>
              <w:t xml:space="preserve">and </w:t>
            </w:r>
          </w:p>
          <w:p w:rsidR="0097000E" w:rsidRDefault="00445FBA" w:rsidP="00404AFD">
            <w:pPr>
              <w:keepNext/>
              <w:widowControl w:val="0"/>
              <w:autoSpaceDE w:val="0"/>
              <w:autoSpaceDN w:val="0"/>
              <w:adjustRightInd w:val="0"/>
              <w:rPr>
                <w:rFonts w:ascii="Calibri" w:hAnsi="Calibri" w:cs="Calibri"/>
                <w:sz w:val="20"/>
                <w:szCs w:val="20"/>
              </w:rPr>
            </w:pPr>
            <w:r>
              <w:rPr>
                <w:rFonts w:ascii="Calibri" w:hAnsi="Calibri" w:cs="Calibri"/>
                <w:sz w:val="20"/>
                <w:szCs w:val="20"/>
              </w:rPr>
              <w:t>non-response bias check</w:t>
            </w:r>
          </w:p>
          <w:p w:rsidR="00BE0A67" w:rsidRPr="00FB1A3D" w:rsidRDefault="00BE0A67" w:rsidP="00BE0A67">
            <w:pPr>
              <w:keepNext/>
              <w:widowControl w:val="0"/>
              <w:autoSpaceDE w:val="0"/>
              <w:autoSpaceDN w:val="0"/>
              <w:adjustRightInd w:val="0"/>
              <w:rPr>
                <w:rFonts w:ascii="Calibri" w:hAnsi="Calibri" w:cs="Calibri"/>
                <w:i/>
                <w:sz w:val="20"/>
                <w:szCs w:val="20"/>
              </w:rPr>
            </w:pPr>
            <w:r w:rsidRPr="00FB1A3D">
              <w:rPr>
                <w:rFonts w:ascii="Calibri" w:hAnsi="Calibri" w:cs="Calibri"/>
                <w:i/>
                <w:sz w:val="20"/>
                <w:szCs w:val="20"/>
              </w:rPr>
              <w:t xml:space="preserve">   GAAR Residents</w:t>
            </w:r>
          </w:p>
          <w:p w:rsidR="00BE0A67" w:rsidRPr="00315CED" w:rsidRDefault="00BE0A67" w:rsidP="00BE0A67">
            <w:pPr>
              <w:keepNext/>
              <w:widowControl w:val="0"/>
              <w:autoSpaceDE w:val="0"/>
              <w:autoSpaceDN w:val="0"/>
              <w:adjustRightInd w:val="0"/>
              <w:rPr>
                <w:rFonts w:ascii="Calibri" w:hAnsi="Calibri" w:cs="Calibri"/>
                <w:sz w:val="20"/>
                <w:szCs w:val="20"/>
              </w:rPr>
            </w:pPr>
            <w:r w:rsidRPr="00FB1A3D">
              <w:rPr>
                <w:rFonts w:ascii="Calibri" w:hAnsi="Calibri" w:cs="Calibri"/>
                <w:i/>
                <w:sz w:val="20"/>
                <w:szCs w:val="20"/>
              </w:rPr>
              <w:t xml:space="preserve">   WRST Residents</w:t>
            </w:r>
          </w:p>
        </w:tc>
        <w:tc>
          <w:tcPr>
            <w:tcW w:w="1350" w:type="dxa"/>
            <w:tcBorders>
              <w:right w:val="single" w:sz="8" w:space="0" w:color="auto"/>
            </w:tcBorders>
            <w:shd w:val="clear" w:color="auto" w:fill="auto"/>
            <w:vAlign w:val="center"/>
          </w:tcPr>
          <w:p w:rsidR="0097000E" w:rsidRDefault="0097000E" w:rsidP="00F73803">
            <w:pPr>
              <w:keepNext/>
              <w:widowControl w:val="0"/>
              <w:autoSpaceDE w:val="0"/>
              <w:autoSpaceDN w:val="0"/>
              <w:adjustRightInd w:val="0"/>
              <w:jc w:val="center"/>
              <w:rPr>
                <w:rFonts w:ascii="Calibri" w:hAnsi="Calibri" w:cs="Calibri"/>
                <w:sz w:val="20"/>
                <w:szCs w:val="20"/>
              </w:rPr>
            </w:pPr>
          </w:p>
          <w:p w:rsidR="005E5869" w:rsidRDefault="005E5869" w:rsidP="00F73803">
            <w:pPr>
              <w:keepNext/>
              <w:widowControl w:val="0"/>
              <w:autoSpaceDE w:val="0"/>
              <w:autoSpaceDN w:val="0"/>
              <w:adjustRightInd w:val="0"/>
              <w:jc w:val="center"/>
              <w:rPr>
                <w:rFonts w:ascii="Calibri" w:hAnsi="Calibri" w:cs="Calibri"/>
                <w:sz w:val="20"/>
                <w:szCs w:val="20"/>
              </w:rPr>
            </w:pPr>
          </w:p>
          <w:p w:rsidR="00B01035" w:rsidRDefault="005E5869"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143</w:t>
            </w:r>
          </w:p>
          <w:p w:rsidR="005E5869" w:rsidRPr="00315CED" w:rsidRDefault="005E5869"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193</w:t>
            </w:r>
          </w:p>
        </w:tc>
        <w:tc>
          <w:tcPr>
            <w:tcW w:w="1260" w:type="dxa"/>
            <w:tcBorders>
              <w:left w:val="single" w:sz="8" w:space="0" w:color="auto"/>
              <w:right w:val="single" w:sz="4" w:space="0" w:color="auto"/>
            </w:tcBorders>
            <w:shd w:val="clear" w:color="auto" w:fill="auto"/>
            <w:vAlign w:val="center"/>
          </w:tcPr>
          <w:p w:rsidR="00C511B5" w:rsidRDefault="00C511B5" w:rsidP="00F73803">
            <w:pPr>
              <w:keepNext/>
              <w:widowControl w:val="0"/>
              <w:autoSpaceDE w:val="0"/>
              <w:autoSpaceDN w:val="0"/>
              <w:adjustRightInd w:val="0"/>
              <w:jc w:val="center"/>
              <w:rPr>
                <w:rFonts w:ascii="Calibri" w:hAnsi="Calibri" w:cs="Calibri"/>
                <w:sz w:val="20"/>
                <w:szCs w:val="20"/>
              </w:rPr>
            </w:pPr>
          </w:p>
          <w:p w:rsidR="005E5869" w:rsidRDefault="005E5869" w:rsidP="00F73803">
            <w:pPr>
              <w:keepNext/>
              <w:widowControl w:val="0"/>
              <w:autoSpaceDE w:val="0"/>
              <w:autoSpaceDN w:val="0"/>
              <w:adjustRightInd w:val="0"/>
              <w:jc w:val="center"/>
              <w:rPr>
                <w:rFonts w:ascii="Calibri" w:hAnsi="Calibri" w:cs="Calibri"/>
                <w:sz w:val="20"/>
                <w:szCs w:val="20"/>
              </w:rPr>
            </w:pPr>
          </w:p>
          <w:p w:rsidR="0097000E" w:rsidRDefault="0097000E" w:rsidP="00F73803">
            <w:pPr>
              <w:keepNext/>
              <w:widowControl w:val="0"/>
              <w:autoSpaceDE w:val="0"/>
              <w:autoSpaceDN w:val="0"/>
              <w:adjustRightInd w:val="0"/>
              <w:jc w:val="center"/>
              <w:rPr>
                <w:rFonts w:ascii="Calibri" w:hAnsi="Calibri" w:cs="Calibri"/>
                <w:sz w:val="20"/>
                <w:szCs w:val="20"/>
              </w:rPr>
            </w:pPr>
            <w:r w:rsidRPr="00315CED">
              <w:rPr>
                <w:rFonts w:ascii="Calibri" w:hAnsi="Calibri" w:cs="Calibri"/>
                <w:sz w:val="20"/>
                <w:szCs w:val="20"/>
              </w:rPr>
              <w:t>10 minutes</w:t>
            </w:r>
          </w:p>
          <w:p w:rsidR="00C511B5" w:rsidRPr="00315CED" w:rsidRDefault="00C511B5"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10 minutes</w:t>
            </w:r>
          </w:p>
        </w:tc>
        <w:tc>
          <w:tcPr>
            <w:tcW w:w="1278" w:type="dxa"/>
            <w:tcBorders>
              <w:left w:val="single" w:sz="4" w:space="0" w:color="auto"/>
              <w:right w:val="single" w:sz="4" w:space="0" w:color="auto"/>
            </w:tcBorders>
            <w:shd w:val="clear" w:color="auto" w:fill="auto"/>
            <w:vAlign w:val="center"/>
          </w:tcPr>
          <w:p w:rsidR="0097000E" w:rsidRDefault="0097000E" w:rsidP="00C511B5">
            <w:pPr>
              <w:keepNext/>
              <w:widowControl w:val="0"/>
              <w:autoSpaceDE w:val="0"/>
              <w:autoSpaceDN w:val="0"/>
              <w:adjustRightInd w:val="0"/>
              <w:jc w:val="center"/>
              <w:rPr>
                <w:rFonts w:ascii="Calibri" w:hAnsi="Calibri" w:cs="Calibri"/>
                <w:sz w:val="20"/>
                <w:szCs w:val="20"/>
              </w:rPr>
            </w:pPr>
          </w:p>
          <w:p w:rsidR="005E5869" w:rsidRDefault="005E5869" w:rsidP="00C511B5">
            <w:pPr>
              <w:keepNext/>
              <w:widowControl w:val="0"/>
              <w:autoSpaceDE w:val="0"/>
              <w:autoSpaceDN w:val="0"/>
              <w:adjustRightInd w:val="0"/>
              <w:jc w:val="center"/>
              <w:rPr>
                <w:rFonts w:ascii="Calibri" w:hAnsi="Calibri" w:cs="Calibri"/>
                <w:sz w:val="20"/>
                <w:szCs w:val="20"/>
              </w:rPr>
            </w:pPr>
          </w:p>
          <w:p w:rsidR="005E5869" w:rsidRDefault="005E5869"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 xml:space="preserve">24 </w:t>
            </w:r>
          </w:p>
          <w:p w:rsidR="005E5869" w:rsidRPr="00315CED" w:rsidRDefault="005E5869"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32</w:t>
            </w:r>
          </w:p>
        </w:tc>
        <w:tc>
          <w:tcPr>
            <w:tcW w:w="1800" w:type="dxa"/>
            <w:tcBorders>
              <w:left w:val="single" w:sz="4" w:space="0" w:color="auto"/>
              <w:right w:val="single" w:sz="4" w:space="0" w:color="auto"/>
            </w:tcBorders>
            <w:shd w:val="clear" w:color="auto" w:fill="auto"/>
            <w:vAlign w:val="center"/>
          </w:tcPr>
          <w:p w:rsidR="005E5869" w:rsidRDefault="005E5869" w:rsidP="00C511B5">
            <w:pPr>
              <w:keepNext/>
              <w:widowControl w:val="0"/>
              <w:autoSpaceDE w:val="0"/>
              <w:autoSpaceDN w:val="0"/>
              <w:adjustRightInd w:val="0"/>
              <w:jc w:val="center"/>
              <w:rPr>
                <w:rFonts w:ascii="Calibri" w:hAnsi="Calibri" w:cs="Calibri"/>
                <w:sz w:val="20"/>
                <w:szCs w:val="20"/>
              </w:rPr>
            </w:pPr>
          </w:p>
          <w:p w:rsidR="005E5869" w:rsidRDefault="005E5869" w:rsidP="00C511B5">
            <w:pPr>
              <w:keepNext/>
              <w:widowControl w:val="0"/>
              <w:autoSpaceDE w:val="0"/>
              <w:autoSpaceDN w:val="0"/>
              <w:adjustRightInd w:val="0"/>
              <w:jc w:val="center"/>
              <w:rPr>
                <w:rFonts w:ascii="Calibri" w:hAnsi="Calibri" w:cs="Calibri"/>
                <w:sz w:val="20"/>
                <w:szCs w:val="20"/>
              </w:rPr>
            </w:pPr>
          </w:p>
          <w:p w:rsidR="005E5869" w:rsidRDefault="005E5869"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$28.13</w:t>
            </w:r>
          </w:p>
          <w:p w:rsidR="0097000E" w:rsidRPr="00315CED" w:rsidRDefault="0097000E" w:rsidP="00C511B5">
            <w:pPr>
              <w:keepNext/>
              <w:widowControl w:val="0"/>
              <w:autoSpaceDE w:val="0"/>
              <w:autoSpaceDN w:val="0"/>
              <w:adjustRightInd w:val="0"/>
              <w:jc w:val="center"/>
              <w:rPr>
                <w:rFonts w:ascii="Calibri" w:hAnsi="Calibri" w:cs="Calibri"/>
                <w:sz w:val="20"/>
                <w:szCs w:val="20"/>
              </w:rPr>
            </w:pPr>
            <w:r w:rsidRPr="00315CED">
              <w:rPr>
                <w:rFonts w:ascii="Calibri" w:hAnsi="Calibri" w:cs="Calibri"/>
                <w:sz w:val="20"/>
                <w:szCs w:val="20"/>
              </w:rPr>
              <w:t>$28.13</w:t>
            </w:r>
          </w:p>
        </w:tc>
        <w:tc>
          <w:tcPr>
            <w:tcW w:w="1530" w:type="dxa"/>
            <w:tcBorders>
              <w:left w:val="single" w:sz="4" w:space="0" w:color="auto"/>
              <w:right w:val="single" w:sz="12" w:space="0" w:color="auto"/>
            </w:tcBorders>
            <w:shd w:val="clear" w:color="auto" w:fill="auto"/>
            <w:vAlign w:val="center"/>
          </w:tcPr>
          <w:p w:rsidR="005E5869" w:rsidRDefault="005E5869" w:rsidP="00C511B5">
            <w:pPr>
              <w:keepNext/>
              <w:widowControl w:val="0"/>
              <w:autoSpaceDE w:val="0"/>
              <w:autoSpaceDN w:val="0"/>
              <w:adjustRightInd w:val="0"/>
              <w:jc w:val="center"/>
              <w:rPr>
                <w:rFonts w:ascii="Calibri" w:hAnsi="Calibri" w:cs="Calibri"/>
                <w:sz w:val="20"/>
                <w:szCs w:val="20"/>
              </w:rPr>
            </w:pPr>
          </w:p>
          <w:p w:rsidR="005E5869" w:rsidRDefault="005E5869" w:rsidP="00C511B5">
            <w:pPr>
              <w:keepNext/>
              <w:widowControl w:val="0"/>
              <w:autoSpaceDE w:val="0"/>
              <w:autoSpaceDN w:val="0"/>
              <w:adjustRightInd w:val="0"/>
              <w:jc w:val="center"/>
              <w:rPr>
                <w:rFonts w:ascii="Calibri" w:hAnsi="Calibri" w:cs="Calibri"/>
                <w:sz w:val="20"/>
                <w:szCs w:val="20"/>
              </w:rPr>
            </w:pPr>
          </w:p>
          <w:p w:rsidR="0097000E" w:rsidRDefault="0097000E" w:rsidP="00C511B5">
            <w:pPr>
              <w:keepNext/>
              <w:widowControl w:val="0"/>
              <w:autoSpaceDE w:val="0"/>
              <w:autoSpaceDN w:val="0"/>
              <w:adjustRightInd w:val="0"/>
              <w:jc w:val="center"/>
              <w:rPr>
                <w:rFonts w:ascii="Calibri" w:hAnsi="Calibri" w:cs="Calibri"/>
                <w:sz w:val="20"/>
                <w:szCs w:val="20"/>
              </w:rPr>
            </w:pPr>
            <w:r w:rsidRPr="00315CED">
              <w:rPr>
                <w:rFonts w:ascii="Calibri" w:hAnsi="Calibri" w:cs="Calibri"/>
                <w:sz w:val="20"/>
                <w:szCs w:val="20"/>
              </w:rPr>
              <w:t>$</w:t>
            </w:r>
            <w:r w:rsidR="005E5869">
              <w:rPr>
                <w:rFonts w:ascii="Calibri" w:hAnsi="Calibri" w:cs="Calibri"/>
                <w:sz w:val="20"/>
                <w:szCs w:val="20"/>
              </w:rPr>
              <w:t>675</w:t>
            </w:r>
          </w:p>
          <w:p w:rsidR="005E5869" w:rsidRPr="00315CED" w:rsidRDefault="005E5869"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$900</w:t>
            </w:r>
          </w:p>
        </w:tc>
      </w:tr>
      <w:tr w:rsidR="0097000E" w:rsidRPr="00380471" w:rsidTr="00F73803">
        <w:trPr>
          <w:trHeight w:val="1025"/>
        </w:trPr>
        <w:tc>
          <w:tcPr>
            <w:tcW w:w="2250" w:type="dxa"/>
            <w:tcBorders>
              <w:right w:val="single" w:sz="2" w:space="0" w:color="auto"/>
            </w:tcBorders>
            <w:shd w:val="clear" w:color="auto" w:fill="auto"/>
            <w:vAlign w:val="center"/>
          </w:tcPr>
          <w:p w:rsidR="0097000E" w:rsidRDefault="0097000E" w:rsidP="00315CED">
            <w:pPr>
              <w:keepNext/>
              <w:widowControl w:val="0"/>
              <w:autoSpaceDE w:val="0"/>
              <w:autoSpaceDN w:val="0"/>
              <w:adjustRightInd w:val="0"/>
              <w:rPr>
                <w:rFonts w:ascii="Calibri" w:hAnsi="Calibri" w:cs="Calibri"/>
                <w:sz w:val="20"/>
                <w:szCs w:val="20"/>
              </w:rPr>
            </w:pPr>
            <w:r w:rsidRPr="00315CED">
              <w:rPr>
                <w:rFonts w:ascii="Calibri" w:hAnsi="Calibri" w:cs="Calibri"/>
                <w:sz w:val="20"/>
                <w:szCs w:val="20"/>
              </w:rPr>
              <w:t>Completing</w:t>
            </w:r>
            <w:r w:rsidR="00315CED">
              <w:rPr>
                <w:rFonts w:ascii="Calibri" w:hAnsi="Calibri" w:cs="Calibri"/>
                <w:sz w:val="20"/>
                <w:szCs w:val="20"/>
              </w:rPr>
              <w:t xml:space="preserve"> </w:t>
            </w:r>
            <w:r w:rsidRPr="00315CED">
              <w:rPr>
                <w:rFonts w:ascii="Calibri" w:hAnsi="Calibri" w:cs="Calibri"/>
                <w:sz w:val="20"/>
                <w:szCs w:val="20"/>
              </w:rPr>
              <w:t>Interview</w:t>
            </w:r>
          </w:p>
          <w:p w:rsidR="00315CED" w:rsidRPr="00FB1A3D" w:rsidRDefault="00315CED" w:rsidP="00315CED">
            <w:pPr>
              <w:keepNext/>
              <w:widowControl w:val="0"/>
              <w:autoSpaceDE w:val="0"/>
              <w:autoSpaceDN w:val="0"/>
              <w:adjustRightInd w:val="0"/>
              <w:rPr>
                <w:rFonts w:ascii="Calibri" w:hAnsi="Calibri" w:cs="Calibri"/>
                <w:i/>
                <w:sz w:val="20"/>
                <w:szCs w:val="20"/>
              </w:rPr>
            </w:pPr>
            <w:r>
              <w:rPr>
                <w:rFonts w:ascii="Calibri" w:hAnsi="Calibri" w:cs="Calibri"/>
                <w:sz w:val="20"/>
                <w:szCs w:val="20"/>
              </w:rPr>
              <w:t xml:space="preserve">   </w:t>
            </w:r>
            <w:r w:rsidR="00F57A29" w:rsidRPr="00FB1A3D">
              <w:rPr>
                <w:rFonts w:ascii="Calibri" w:hAnsi="Calibri" w:cs="Calibri"/>
                <w:i/>
                <w:sz w:val="20"/>
                <w:szCs w:val="20"/>
              </w:rPr>
              <w:t>GAAR Residents</w:t>
            </w:r>
          </w:p>
          <w:p w:rsidR="00315CED" w:rsidRPr="00315CED" w:rsidRDefault="00315CED" w:rsidP="00F57A29">
            <w:pPr>
              <w:keepNext/>
              <w:widowControl w:val="0"/>
              <w:autoSpaceDE w:val="0"/>
              <w:autoSpaceDN w:val="0"/>
              <w:adjustRightInd w:val="0"/>
              <w:rPr>
                <w:rFonts w:ascii="Calibri" w:hAnsi="Calibri" w:cs="Calibri"/>
                <w:color w:val="000000"/>
                <w:sz w:val="20"/>
                <w:szCs w:val="20"/>
              </w:rPr>
            </w:pPr>
            <w:r w:rsidRPr="00FB1A3D">
              <w:rPr>
                <w:rFonts w:ascii="Calibri" w:hAnsi="Calibri" w:cs="Calibri"/>
                <w:i/>
                <w:sz w:val="20"/>
                <w:szCs w:val="20"/>
              </w:rPr>
              <w:t xml:space="preserve">   </w:t>
            </w:r>
            <w:r w:rsidR="00F57A29" w:rsidRPr="00FB1A3D">
              <w:rPr>
                <w:rFonts w:ascii="Calibri" w:hAnsi="Calibri" w:cs="Calibri"/>
                <w:i/>
                <w:sz w:val="20"/>
                <w:szCs w:val="20"/>
              </w:rPr>
              <w:t>WRST Residents</w:t>
            </w:r>
          </w:p>
        </w:tc>
        <w:tc>
          <w:tcPr>
            <w:tcW w:w="1350" w:type="dxa"/>
            <w:tcBorders>
              <w:right w:val="single" w:sz="8" w:space="0" w:color="auto"/>
            </w:tcBorders>
            <w:shd w:val="clear" w:color="auto" w:fill="auto"/>
            <w:vAlign w:val="center"/>
          </w:tcPr>
          <w:p w:rsidR="00315CED" w:rsidRDefault="00315CED" w:rsidP="00315CED">
            <w:pPr>
              <w:keepNext/>
              <w:widowControl w:val="0"/>
              <w:autoSpaceDE w:val="0"/>
              <w:autoSpaceDN w:val="0"/>
              <w:adjustRightInd w:val="0"/>
              <w:jc w:val="center"/>
              <w:rPr>
                <w:rFonts w:ascii="Calibri" w:hAnsi="Calibri" w:cs="Calibri"/>
                <w:sz w:val="20"/>
                <w:szCs w:val="20"/>
              </w:rPr>
            </w:pPr>
          </w:p>
          <w:p w:rsidR="00F73803" w:rsidRDefault="00B01035" w:rsidP="00445FBA">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12</w:t>
            </w:r>
            <w:r w:rsidR="005E5869">
              <w:rPr>
                <w:rFonts w:ascii="Calibri" w:hAnsi="Calibri" w:cs="Calibri"/>
                <w:sz w:val="20"/>
                <w:szCs w:val="20"/>
              </w:rPr>
              <w:t>9</w:t>
            </w:r>
          </w:p>
          <w:p w:rsidR="00315CED" w:rsidRPr="00315CED" w:rsidRDefault="00B01035" w:rsidP="005E5869">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w:t>
            </w:r>
            <w:r w:rsidR="005E5869">
              <w:rPr>
                <w:rFonts w:ascii="Calibri" w:hAnsi="Calibri" w:cs="Calibri"/>
                <w:sz w:val="20"/>
                <w:szCs w:val="20"/>
              </w:rPr>
              <w:t>73</w:t>
            </w:r>
          </w:p>
        </w:tc>
        <w:tc>
          <w:tcPr>
            <w:tcW w:w="1260" w:type="dxa"/>
            <w:tcBorders>
              <w:left w:val="single" w:sz="8" w:space="0" w:color="auto"/>
              <w:right w:val="single" w:sz="4" w:space="0" w:color="auto"/>
            </w:tcBorders>
            <w:shd w:val="clear" w:color="auto" w:fill="auto"/>
            <w:vAlign w:val="center"/>
          </w:tcPr>
          <w:p w:rsidR="00315CED" w:rsidRDefault="00315CED" w:rsidP="007013E0">
            <w:pPr>
              <w:keepNext/>
              <w:widowControl w:val="0"/>
              <w:autoSpaceDE w:val="0"/>
              <w:autoSpaceDN w:val="0"/>
              <w:adjustRightInd w:val="0"/>
              <w:jc w:val="center"/>
              <w:rPr>
                <w:rFonts w:ascii="Calibri" w:hAnsi="Calibri" w:cs="Calibri"/>
                <w:sz w:val="20"/>
                <w:szCs w:val="20"/>
              </w:rPr>
            </w:pPr>
          </w:p>
          <w:p w:rsidR="00315CED" w:rsidRDefault="00315CED" w:rsidP="00315CED">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60 minutes</w:t>
            </w:r>
          </w:p>
          <w:p w:rsidR="0097000E" w:rsidRPr="00315CED" w:rsidRDefault="0097000E" w:rsidP="00445FBA">
            <w:pPr>
              <w:keepNext/>
              <w:widowControl w:val="0"/>
              <w:autoSpaceDE w:val="0"/>
              <w:autoSpaceDN w:val="0"/>
              <w:adjustRightInd w:val="0"/>
              <w:jc w:val="center"/>
              <w:rPr>
                <w:rFonts w:ascii="Calibri" w:hAnsi="Calibri" w:cs="Calibri"/>
                <w:sz w:val="20"/>
                <w:szCs w:val="20"/>
              </w:rPr>
            </w:pPr>
            <w:r w:rsidRPr="00315CED">
              <w:rPr>
                <w:rFonts w:ascii="Calibri" w:hAnsi="Calibri" w:cs="Calibri"/>
                <w:sz w:val="20"/>
                <w:szCs w:val="20"/>
              </w:rPr>
              <w:t>60 minutes</w:t>
            </w:r>
          </w:p>
        </w:tc>
        <w:tc>
          <w:tcPr>
            <w:tcW w:w="1278" w:type="dxa"/>
            <w:tcBorders>
              <w:left w:val="single" w:sz="4" w:space="0" w:color="auto"/>
              <w:right w:val="single" w:sz="4" w:space="0" w:color="auto"/>
            </w:tcBorders>
            <w:shd w:val="clear" w:color="auto" w:fill="auto"/>
            <w:vAlign w:val="center"/>
          </w:tcPr>
          <w:p w:rsidR="00315CED" w:rsidRDefault="00315CED" w:rsidP="00315CED">
            <w:pPr>
              <w:keepNext/>
              <w:widowControl w:val="0"/>
              <w:autoSpaceDE w:val="0"/>
              <w:autoSpaceDN w:val="0"/>
              <w:adjustRightInd w:val="0"/>
              <w:jc w:val="center"/>
              <w:rPr>
                <w:rFonts w:ascii="Calibri" w:hAnsi="Calibri" w:cs="Calibri"/>
                <w:sz w:val="20"/>
                <w:szCs w:val="20"/>
              </w:rPr>
            </w:pPr>
          </w:p>
          <w:p w:rsidR="00F73803" w:rsidRDefault="005E5869"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129</w:t>
            </w:r>
          </w:p>
          <w:p w:rsidR="00315CED" w:rsidRPr="00315CED" w:rsidRDefault="00C511B5"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w:t>
            </w:r>
            <w:r w:rsidR="005E5869">
              <w:rPr>
                <w:rFonts w:ascii="Calibri" w:hAnsi="Calibri" w:cs="Calibri"/>
                <w:sz w:val="20"/>
                <w:szCs w:val="20"/>
              </w:rPr>
              <w:t>73</w:t>
            </w:r>
          </w:p>
        </w:tc>
        <w:tc>
          <w:tcPr>
            <w:tcW w:w="1800" w:type="dxa"/>
            <w:tcBorders>
              <w:left w:val="single" w:sz="4" w:space="0" w:color="auto"/>
              <w:right w:val="single" w:sz="4" w:space="0" w:color="auto"/>
            </w:tcBorders>
            <w:shd w:val="clear" w:color="auto" w:fill="auto"/>
            <w:vAlign w:val="center"/>
          </w:tcPr>
          <w:p w:rsidR="00315CED" w:rsidRDefault="00315CED" w:rsidP="00315CED">
            <w:pPr>
              <w:keepNext/>
              <w:widowControl w:val="0"/>
              <w:autoSpaceDE w:val="0"/>
              <w:autoSpaceDN w:val="0"/>
              <w:adjustRightInd w:val="0"/>
              <w:jc w:val="center"/>
              <w:rPr>
                <w:rFonts w:ascii="Calibri" w:hAnsi="Calibri" w:cs="Calibri"/>
                <w:sz w:val="20"/>
                <w:szCs w:val="20"/>
              </w:rPr>
            </w:pPr>
          </w:p>
          <w:p w:rsidR="0097000E" w:rsidRDefault="0097000E" w:rsidP="00315CED">
            <w:pPr>
              <w:keepNext/>
              <w:widowControl w:val="0"/>
              <w:autoSpaceDE w:val="0"/>
              <w:autoSpaceDN w:val="0"/>
              <w:adjustRightInd w:val="0"/>
              <w:jc w:val="center"/>
              <w:rPr>
                <w:rFonts w:ascii="Calibri" w:hAnsi="Calibri" w:cs="Calibri"/>
                <w:sz w:val="20"/>
                <w:szCs w:val="20"/>
              </w:rPr>
            </w:pPr>
            <w:r w:rsidRPr="00315CED">
              <w:rPr>
                <w:rFonts w:ascii="Calibri" w:hAnsi="Calibri" w:cs="Calibri"/>
                <w:sz w:val="20"/>
                <w:szCs w:val="20"/>
              </w:rPr>
              <w:t>$28.13</w:t>
            </w:r>
          </w:p>
          <w:p w:rsidR="00315CED" w:rsidRPr="00315CED" w:rsidRDefault="00315CED" w:rsidP="00315CED">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$28.13</w:t>
            </w:r>
          </w:p>
        </w:tc>
        <w:tc>
          <w:tcPr>
            <w:tcW w:w="1530" w:type="dxa"/>
            <w:tcBorders>
              <w:left w:val="single" w:sz="4" w:space="0" w:color="auto"/>
              <w:right w:val="single" w:sz="12" w:space="0" w:color="auto"/>
            </w:tcBorders>
            <w:shd w:val="clear" w:color="auto" w:fill="auto"/>
            <w:vAlign w:val="center"/>
          </w:tcPr>
          <w:p w:rsidR="00315CED" w:rsidRDefault="00315CED" w:rsidP="00315CED">
            <w:pPr>
              <w:keepNext/>
              <w:widowControl w:val="0"/>
              <w:autoSpaceDE w:val="0"/>
              <w:autoSpaceDN w:val="0"/>
              <w:adjustRightInd w:val="0"/>
              <w:jc w:val="center"/>
              <w:rPr>
                <w:rFonts w:ascii="Calibri" w:hAnsi="Calibri" w:cs="Calibri"/>
                <w:sz w:val="20"/>
                <w:szCs w:val="20"/>
              </w:rPr>
            </w:pPr>
          </w:p>
          <w:p w:rsidR="00F73803" w:rsidRDefault="0097000E" w:rsidP="00F73803">
            <w:pPr>
              <w:keepNext/>
              <w:widowControl w:val="0"/>
              <w:autoSpaceDE w:val="0"/>
              <w:autoSpaceDN w:val="0"/>
              <w:adjustRightInd w:val="0"/>
              <w:jc w:val="center"/>
              <w:rPr>
                <w:rFonts w:ascii="Calibri" w:hAnsi="Calibri" w:cs="Calibri"/>
                <w:sz w:val="20"/>
                <w:szCs w:val="20"/>
              </w:rPr>
            </w:pPr>
            <w:r w:rsidRPr="00315CED">
              <w:rPr>
                <w:rFonts w:ascii="Calibri" w:hAnsi="Calibri" w:cs="Calibri"/>
                <w:sz w:val="20"/>
                <w:szCs w:val="20"/>
              </w:rPr>
              <w:t>$</w:t>
            </w:r>
            <w:r w:rsidR="00C511B5">
              <w:rPr>
                <w:rFonts w:ascii="Calibri" w:hAnsi="Calibri" w:cs="Calibri"/>
                <w:sz w:val="20"/>
                <w:szCs w:val="20"/>
              </w:rPr>
              <w:t>3,</w:t>
            </w:r>
            <w:r w:rsidR="005E5869">
              <w:rPr>
                <w:rFonts w:ascii="Calibri" w:hAnsi="Calibri" w:cs="Calibri"/>
                <w:sz w:val="20"/>
                <w:szCs w:val="20"/>
              </w:rPr>
              <w:t>629</w:t>
            </w:r>
          </w:p>
          <w:p w:rsidR="00315CED" w:rsidRPr="00315CED" w:rsidRDefault="00F73803" w:rsidP="005E5869">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C511B5">
              <w:rPr>
                <w:rFonts w:ascii="Calibri" w:hAnsi="Calibri" w:cs="Calibri"/>
                <w:sz w:val="20"/>
                <w:szCs w:val="20"/>
              </w:rPr>
              <w:t>4,</w:t>
            </w:r>
            <w:r w:rsidR="005E5869">
              <w:rPr>
                <w:rFonts w:ascii="Calibri" w:hAnsi="Calibri" w:cs="Calibri"/>
                <w:sz w:val="20"/>
                <w:szCs w:val="20"/>
              </w:rPr>
              <w:t>866</w:t>
            </w:r>
          </w:p>
        </w:tc>
      </w:tr>
      <w:tr w:rsidR="0097000E" w:rsidRPr="00380471" w:rsidTr="00F73803">
        <w:trPr>
          <w:trHeight w:val="557"/>
        </w:trPr>
        <w:tc>
          <w:tcPr>
            <w:tcW w:w="2250" w:type="dxa"/>
            <w:tcBorders>
              <w:right w:val="single" w:sz="2" w:space="0" w:color="auto"/>
            </w:tcBorders>
            <w:shd w:val="clear" w:color="auto" w:fill="auto"/>
            <w:vAlign w:val="center"/>
          </w:tcPr>
          <w:p w:rsidR="0097000E" w:rsidRPr="00315CED" w:rsidRDefault="0097000E" w:rsidP="00C511B5">
            <w:pPr>
              <w:widowControl w:val="0"/>
              <w:autoSpaceDE w:val="0"/>
              <w:autoSpaceDN w:val="0"/>
              <w:adjustRightInd w:val="0"/>
              <w:rPr>
                <w:rFonts w:ascii="Calibri" w:hAnsi="Calibri" w:cs="Calibri"/>
                <w:color w:val="000000"/>
                <w:sz w:val="20"/>
                <w:szCs w:val="20"/>
              </w:rPr>
            </w:pPr>
            <w:r w:rsidRPr="00315CED">
              <w:rPr>
                <w:rFonts w:ascii="Calibri" w:hAnsi="Calibri" w:cs="Calibri"/>
                <w:color w:val="000000"/>
                <w:sz w:val="20"/>
                <w:szCs w:val="20"/>
              </w:rPr>
              <w:t>TOTAL</w:t>
            </w:r>
          </w:p>
        </w:tc>
        <w:tc>
          <w:tcPr>
            <w:tcW w:w="1350" w:type="dxa"/>
            <w:tcBorders>
              <w:right w:val="single" w:sz="8" w:space="0" w:color="auto"/>
            </w:tcBorders>
            <w:shd w:val="clear" w:color="auto" w:fill="auto"/>
            <w:vAlign w:val="center"/>
          </w:tcPr>
          <w:p w:rsidR="0097000E" w:rsidRPr="00315CED" w:rsidRDefault="00811F82" w:rsidP="00F73803">
            <w:pPr>
              <w:widowControl w:val="0"/>
              <w:autoSpaceDE w:val="0"/>
              <w:autoSpaceDN w:val="0"/>
              <w:adjustRightInd w:val="0"/>
              <w:jc w:val="center"/>
              <w:rPr>
                <w:rFonts w:ascii="Calibri" w:hAnsi="Calibri" w:cs="Calibri"/>
                <w:sz w:val="20"/>
                <w:szCs w:val="20"/>
              </w:rPr>
            </w:pPr>
            <w:r>
              <w:rPr>
                <w:rFonts w:ascii="Calibri" w:hAnsi="Calibri" w:cs="Calibri"/>
                <w:sz w:val="20"/>
                <w:szCs w:val="20"/>
              </w:rPr>
              <w:t>638</w:t>
            </w:r>
          </w:p>
        </w:tc>
        <w:tc>
          <w:tcPr>
            <w:tcW w:w="1260" w:type="dxa"/>
            <w:tcBorders>
              <w:left w:val="single" w:sz="8" w:space="0" w:color="auto"/>
              <w:right w:val="single" w:sz="4" w:space="0" w:color="auto"/>
            </w:tcBorders>
            <w:shd w:val="clear" w:color="auto" w:fill="auto"/>
            <w:vAlign w:val="center"/>
          </w:tcPr>
          <w:p w:rsidR="0097000E" w:rsidRPr="00315CED" w:rsidRDefault="0097000E" w:rsidP="00F73803">
            <w:pPr>
              <w:widowControl w:val="0"/>
              <w:autoSpaceDE w:val="0"/>
              <w:autoSpaceDN w:val="0"/>
              <w:adjustRightInd w:val="0"/>
              <w:jc w:val="center"/>
              <w:rPr>
                <w:rFonts w:ascii="Calibri" w:hAnsi="Calibri" w:cs="Calibri"/>
                <w:sz w:val="20"/>
                <w:szCs w:val="20"/>
              </w:rPr>
            </w:pPr>
          </w:p>
        </w:tc>
        <w:tc>
          <w:tcPr>
            <w:tcW w:w="1278" w:type="dxa"/>
            <w:tcBorders>
              <w:left w:val="single" w:sz="4" w:space="0" w:color="auto"/>
              <w:right w:val="single" w:sz="4" w:space="0" w:color="auto"/>
            </w:tcBorders>
            <w:shd w:val="clear" w:color="auto" w:fill="auto"/>
            <w:vAlign w:val="center"/>
          </w:tcPr>
          <w:p w:rsidR="0097000E" w:rsidRPr="00315CED" w:rsidRDefault="005E5869" w:rsidP="00F73803">
            <w:pPr>
              <w:widowControl w:val="0"/>
              <w:autoSpaceDE w:val="0"/>
              <w:autoSpaceDN w:val="0"/>
              <w:adjustRightInd w:val="0"/>
              <w:jc w:val="center"/>
              <w:rPr>
                <w:rFonts w:ascii="Calibri" w:hAnsi="Calibri" w:cs="Calibri"/>
                <w:sz w:val="20"/>
                <w:szCs w:val="20"/>
              </w:rPr>
            </w:pPr>
            <w:r>
              <w:rPr>
                <w:rFonts w:ascii="Calibri" w:hAnsi="Calibri" w:cs="Calibri"/>
                <w:sz w:val="20"/>
                <w:szCs w:val="20"/>
              </w:rPr>
              <w:t>358</w:t>
            </w:r>
          </w:p>
        </w:tc>
        <w:tc>
          <w:tcPr>
            <w:tcW w:w="1800" w:type="dxa"/>
            <w:tcBorders>
              <w:left w:val="single" w:sz="4" w:space="0" w:color="auto"/>
              <w:right w:val="single" w:sz="4" w:space="0" w:color="auto"/>
            </w:tcBorders>
            <w:shd w:val="clear" w:color="auto" w:fill="auto"/>
            <w:vAlign w:val="center"/>
          </w:tcPr>
          <w:p w:rsidR="0097000E" w:rsidRPr="00315CED" w:rsidRDefault="0097000E">
            <w:pPr>
              <w:widowControl w:val="0"/>
              <w:autoSpaceDE w:val="0"/>
              <w:autoSpaceDN w:val="0"/>
              <w:adjustRightInd w:val="0"/>
              <w:jc w:val="center"/>
              <w:rPr>
                <w:rFonts w:ascii="Calibri" w:hAnsi="Calibri" w:cs="Calibri"/>
                <w:sz w:val="20"/>
                <w:szCs w:val="20"/>
              </w:rPr>
            </w:pPr>
          </w:p>
        </w:tc>
        <w:tc>
          <w:tcPr>
            <w:tcW w:w="1530" w:type="dxa"/>
            <w:tcBorders>
              <w:left w:val="single" w:sz="4" w:space="0" w:color="auto"/>
              <w:right w:val="single" w:sz="12" w:space="0" w:color="auto"/>
            </w:tcBorders>
            <w:shd w:val="clear" w:color="auto" w:fill="auto"/>
            <w:vAlign w:val="center"/>
          </w:tcPr>
          <w:p w:rsidR="0097000E" w:rsidRPr="00315CED" w:rsidRDefault="005E5869" w:rsidP="00C511B5">
            <w:pPr>
              <w:widowControl w:val="0"/>
              <w:autoSpaceDE w:val="0"/>
              <w:autoSpaceDN w:val="0"/>
              <w:adjustRightInd w:val="0"/>
              <w:jc w:val="center"/>
              <w:rPr>
                <w:rFonts w:ascii="Calibri" w:hAnsi="Calibri" w:cs="Calibri"/>
                <w:sz w:val="20"/>
                <w:szCs w:val="20"/>
              </w:rPr>
            </w:pPr>
            <w:r>
              <w:rPr>
                <w:rFonts w:ascii="Calibri" w:hAnsi="Calibri" w:cs="Calibri"/>
                <w:sz w:val="20"/>
                <w:szCs w:val="20"/>
              </w:rPr>
              <w:t>$10,070</w:t>
            </w:r>
          </w:p>
        </w:tc>
      </w:tr>
    </w:tbl>
    <w:p w:rsidR="00795680" w:rsidRPr="00FC4754" w:rsidRDefault="00795680" w:rsidP="00537E5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FB1A3D" w:rsidRDefault="00FB1A3D">
      <w:pPr>
        <w:rPr>
          <w:rFonts w:asciiTheme="majorHAnsi" w:hAnsiTheme="majorHAnsi" w:cstheme="majorHAnsi"/>
          <w:b/>
          <w:sz w:val="22"/>
          <w:szCs w:val="22"/>
        </w:rPr>
      </w:pPr>
      <w:r>
        <w:rPr>
          <w:rFonts w:asciiTheme="majorHAnsi" w:hAnsiTheme="majorHAnsi" w:cstheme="majorHAnsi"/>
          <w:b/>
          <w:sz w:val="22"/>
          <w:szCs w:val="22"/>
        </w:rPr>
        <w:br w:type="page"/>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lastRenderedPageBreak/>
        <w:t>13.</w:t>
      </w:r>
      <w:r w:rsidRPr="00FC4754">
        <w:rPr>
          <w:rFonts w:asciiTheme="majorHAnsi" w:hAnsiTheme="majorHAnsi" w:cstheme="majorHAnsi"/>
          <w:b/>
          <w:sz w:val="22"/>
          <w:szCs w:val="22"/>
        </w:rPr>
        <w:tab/>
        <w:t>Provide an estimate of the total annual [non-hour] cost burden to respondents or record keepers resulting from the collection of information.  (Do not include the co</w:t>
      </w:r>
      <w:r w:rsidR="00E06265" w:rsidRPr="00FC4754">
        <w:rPr>
          <w:rFonts w:asciiTheme="majorHAnsi" w:hAnsiTheme="majorHAnsi" w:cstheme="majorHAnsi"/>
          <w:b/>
          <w:sz w:val="22"/>
          <w:szCs w:val="22"/>
        </w:rPr>
        <w:t>st of any hour burden shown in i</w:t>
      </w:r>
      <w:r w:rsidRPr="00FC4754">
        <w:rPr>
          <w:rFonts w:asciiTheme="majorHAnsi" w:hAnsiTheme="majorHAnsi" w:cstheme="majorHAnsi"/>
          <w:b/>
          <w:sz w:val="22"/>
          <w:szCs w:val="22"/>
        </w:rPr>
        <w:t>tems 12).</w:t>
      </w:r>
    </w:p>
    <w:p w:rsidR="00784E35" w:rsidRPr="00FC4754" w:rsidRDefault="00784E35" w:rsidP="00537E5B">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C4754">
        <w:rPr>
          <w:rFonts w:asciiTheme="majorHAnsi" w:hAnsiTheme="majorHAnsi" w:cstheme="majorHAnsi"/>
          <w:b/>
          <w:sz w:val="22"/>
          <w:szCs w:val="22"/>
        </w:rPr>
        <w:t>government,</w:t>
      </w:r>
      <w:proofErr w:type="gramEnd"/>
      <w:r w:rsidRPr="00FC4754">
        <w:rPr>
          <w:rFonts w:asciiTheme="majorHAnsi" w:hAnsiTheme="majorHAnsi" w:cstheme="majorHAnsi"/>
          <w:b/>
          <w:sz w:val="22"/>
          <w:szCs w:val="22"/>
        </w:rPr>
        <w:t xml:space="preserve"> or (4) as part of customary and usual business or private practices.</w:t>
      </w:r>
    </w:p>
    <w:p w:rsidR="00784E35" w:rsidRPr="00FC4754" w:rsidRDefault="00784E35" w:rsidP="00537E5B">
      <w:pPr>
        <w:tabs>
          <w:tab w:val="left" w:pos="9450"/>
        </w:tabs>
        <w:ind w:left="720"/>
        <w:rPr>
          <w:rFonts w:asciiTheme="majorHAnsi" w:hAnsiTheme="majorHAnsi" w:cstheme="majorHAnsi"/>
          <w:sz w:val="22"/>
          <w:szCs w:val="22"/>
          <w:highlight w:val="yellow"/>
        </w:rPr>
      </w:pPr>
    </w:p>
    <w:p w:rsidR="00B42D2B" w:rsidRPr="00FC4754" w:rsidRDefault="00B42D2B" w:rsidP="003F6235">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There are no non</w:t>
      </w:r>
      <w:r w:rsidR="00527D53" w:rsidRPr="00FC4754">
        <w:rPr>
          <w:rFonts w:asciiTheme="majorHAnsi" w:hAnsiTheme="majorHAnsi" w:cstheme="majorHAnsi"/>
          <w:sz w:val="22"/>
          <w:szCs w:val="22"/>
        </w:rPr>
        <w:t>-</w:t>
      </w:r>
      <w:r w:rsidRPr="00FC4754">
        <w:rPr>
          <w:rFonts w:asciiTheme="majorHAnsi" w:hAnsiTheme="majorHAnsi" w:cstheme="majorHAnsi"/>
          <w:sz w:val="22"/>
          <w:szCs w:val="22"/>
        </w:rPr>
        <w:t>hour costs to respondents.</w:t>
      </w:r>
    </w:p>
    <w:p w:rsidR="00784E35" w:rsidRPr="00FC4754" w:rsidRDefault="00784E35" w:rsidP="00537E5B">
      <w:pPr>
        <w:tabs>
          <w:tab w:val="left" w:pos="9450"/>
        </w:tabs>
        <w:ind w:left="720"/>
        <w:rPr>
          <w:rFonts w:asciiTheme="majorHAnsi" w:hAnsiTheme="majorHAnsi" w:cstheme="majorHAnsi"/>
          <w:sz w:val="22"/>
          <w:szCs w:val="22"/>
          <w:highlight w:val="yellow"/>
        </w:rPr>
      </w:pPr>
    </w:p>
    <w:p w:rsidR="00784E35" w:rsidRPr="00FC4754" w:rsidRDefault="00E50093"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Theme="majorHAnsi" w:hAnsiTheme="majorHAnsi" w:cstheme="majorHAnsi"/>
          <w:b/>
          <w:sz w:val="22"/>
          <w:szCs w:val="22"/>
        </w:rPr>
      </w:pPr>
      <w:r w:rsidRPr="00FC4754">
        <w:rPr>
          <w:rFonts w:asciiTheme="majorHAnsi" w:hAnsiTheme="majorHAnsi" w:cstheme="majorHAnsi"/>
          <w:b/>
          <w:sz w:val="22"/>
          <w:szCs w:val="22"/>
        </w:rPr>
        <w:t xml:space="preserve">14. </w:t>
      </w:r>
      <w:r w:rsidR="00E06265" w:rsidRPr="00FC4754">
        <w:rPr>
          <w:rFonts w:asciiTheme="majorHAnsi" w:hAnsiTheme="majorHAnsi" w:cstheme="maj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C7D36" w:rsidRPr="00FC4754" w:rsidRDefault="00B42D2B" w:rsidP="00537E5B">
      <w:pPr>
        <w:pStyle w:val="NormalWeb"/>
        <w:tabs>
          <w:tab w:val="left" w:pos="9450"/>
        </w:tabs>
        <w:ind w:left="360"/>
        <w:textAlignment w:val="top"/>
        <w:rPr>
          <w:rFonts w:asciiTheme="majorHAnsi" w:hAnsiTheme="majorHAnsi" w:cstheme="majorHAnsi"/>
          <w:color w:val="000000"/>
          <w:sz w:val="22"/>
          <w:szCs w:val="22"/>
        </w:rPr>
      </w:pPr>
      <w:r w:rsidRPr="00FC4754">
        <w:rPr>
          <w:rFonts w:asciiTheme="majorHAnsi" w:hAnsiTheme="majorHAnsi" w:cstheme="majorHAnsi"/>
          <w:sz w:val="22"/>
          <w:szCs w:val="22"/>
        </w:rPr>
        <w:t xml:space="preserve">The total estimated data collection cost to the Federal Government for this proposed collection is </w:t>
      </w:r>
      <w:r w:rsidR="00B95014" w:rsidRPr="00FC4754">
        <w:rPr>
          <w:rFonts w:asciiTheme="majorHAnsi" w:hAnsiTheme="majorHAnsi" w:cstheme="majorHAnsi"/>
          <w:sz w:val="22"/>
          <w:szCs w:val="22"/>
        </w:rPr>
        <w:t>$</w:t>
      </w:r>
      <w:r w:rsidR="00CC012F" w:rsidRPr="00FC4754">
        <w:rPr>
          <w:rFonts w:asciiTheme="majorHAnsi" w:hAnsiTheme="majorHAnsi" w:cstheme="majorHAnsi"/>
          <w:sz w:val="22"/>
          <w:szCs w:val="22"/>
        </w:rPr>
        <w:t xml:space="preserve">355,880 </w:t>
      </w:r>
      <w:r w:rsidR="00883C1E" w:rsidRPr="00FC4754">
        <w:rPr>
          <w:rFonts w:asciiTheme="majorHAnsi" w:hAnsiTheme="majorHAnsi" w:cstheme="majorHAnsi"/>
          <w:sz w:val="22"/>
          <w:szCs w:val="22"/>
        </w:rPr>
        <w:t>annually</w:t>
      </w:r>
      <w:r w:rsidR="006C7D36" w:rsidRPr="00FC4754">
        <w:rPr>
          <w:rFonts w:asciiTheme="majorHAnsi" w:hAnsiTheme="majorHAnsi" w:cstheme="majorHAnsi"/>
          <w:sz w:val="22"/>
          <w:szCs w:val="22"/>
        </w:rPr>
        <w:t>.</w:t>
      </w:r>
      <w:r w:rsidRPr="00FC4754">
        <w:rPr>
          <w:rFonts w:asciiTheme="majorHAnsi" w:hAnsiTheme="majorHAnsi" w:cstheme="majorHAnsi"/>
          <w:sz w:val="22"/>
          <w:szCs w:val="22"/>
        </w:rPr>
        <w:t xml:space="preserve"> </w:t>
      </w:r>
      <w:r w:rsidR="006C7D36" w:rsidRPr="00FC4754">
        <w:rPr>
          <w:rFonts w:asciiTheme="majorHAnsi" w:hAnsiTheme="majorHAnsi" w:cstheme="majorHAnsi"/>
          <w:color w:val="000000"/>
          <w:sz w:val="22"/>
          <w:szCs w:val="22"/>
        </w:rPr>
        <w:t>This includes Federal employee salaries and benefits ($</w:t>
      </w:r>
      <w:r w:rsidR="00CC012F" w:rsidRPr="00FC4754">
        <w:rPr>
          <w:rFonts w:asciiTheme="majorHAnsi" w:hAnsiTheme="majorHAnsi" w:cstheme="majorHAnsi"/>
          <w:color w:val="000000"/>
          <w:sz w:val="22"/>
          <w:szCs w:val="22"/>
        </w:rPr>
        <w:t>46,980</w:t>
      </w:r>
      <w:r w:rsidR="006C7D36" w:rsidRPr="00FC4754">
        <w:rPr>
          <w:rFonts w:asciiTheme="majorHAnsi" w:hAnsiTheme="majorHAnsi" w:cstheme="majorHAnsi"/>
          <w:color w:val="000000"/>
          <w:sz w:val="22"/>
          <w:szCs w:val="22"/>
        </w:rPr>
        <w:t xml:space="preserve">). </w:t>
      </w:r>
      <w:r w:rsidR="00251473">
        <w:rPr>
          <w:rFonts w:asciiTheme="majorHAnsi" w:hAnsiTheme="majorHAnsi" w:cstheme="majorHAnsi"/>
          <w:color w:val="000000"/>
          <w:sz w:val="22"/>
          <w:szCs w:val="22"/>
        </w:rPr>
        <w:t>T</w:t>
      </w:r>
      <w:r w:rsidR="006C7D36" w:rsidRPr="00FC4754">
        <w:rPr>
          <w:rFonts w:asciiTheme="majorHAnsi" w:hAnsiTheme="majorHAnsi" w:cstheme="majorHAnsi"/>
          <w:color w:val="000000"/>
          <w:sz w:val="22"/>
          <w:szCs w:val="22"/>
        </w:rPr>
        <w:t>able</w:t>
      </w:r>
      <w:r w:rsidR="00251473">
        <w:rPr>
          <w:rFonts w:asciiTheme="majorHAnsi" w:hAnsiTheme="majorHAnsi" w:cstheme="majorHAnsi"/>
          <w:color w:val="000000"/>
          <w:sz w:val="22"/>
          <w:szCs w:val="22"/>
        </w:rPr>
        <w:t xml:space="preserve"> </w:t>
      </w:r>
      <w:r w:rsidR="0057048C">
        <w:rPr>
          <w:rFonts w:asciiTheme="majorHAnsi" w:hAnsiTheme="majorHAnsi" w:cstheme="majorHAnsi"/>
          <w:color w:val="000000"/>
          <w:sz w:val="22"/>
          <w:szCs w:val="22"/>
        </w:rPr>
        <w:t>5</w:t>
      </w:r>
      <w:r w:rsidR="0057048C" w:rsidRPr="00FC4754">
        <w:rPr>
          <w:rFonts w:asciiTheme="majorHAnsi" w:hAnsiTheme="majorHAnsi" w:cstheme="majorHAnsi"/>
          <w:color w:val="000000"/>
          <w:sz w:val="22"/>
          <w:szCs w:val="22"/>
        </w:rPr>
        <w:t xml:space="preserve"> </w:t>
      </w:r>
      <w:r w:rsidR="006C7D36" w:rsidRPr="00FC4754">
        <w:rPr>
          <w:rFonts w:asciiTheme="majorHAnsi" w:hAnsiTheme="majorHAnsi" w:cstheme="majorHAnsi"/>
          <w:color w:val="000000"/>
          <w:sz w:val="22"/>
          <w:szCs w:val="22"/>
        </w:rPr>
        <w:t>below shows Federal staff and grade levels performing various tasks associated with this information collection. We used the Office of Personnel Management Salary Table 2011-</w:t>
      </w:r>
      <w:r w:rsidR="003F1965" w:rsidRPr="00FC4754">
        <w:rPr>
          <w:rFonts w:asciiTheme="majorHAnsi" w:hAnsiTheme="majorHAnsi" w:cstheme="majorHAnsi"/>
          <w:color w:val="000000"/>
          <w:sz w:val="22"/>
          <w:szCs w:val="22"/>
        </w:rPr>
        <w:t>AK</w:t>
      </w:r>
      <w:r w:rsidR="006C7D36" w:rsidRPr="00FC4754">
        <w:rPr>
          <w:rStyle w:val="FootnoteReference"/>
          <w:rFonts w:asciiTheme="majorHAnsi" w:hAnsiTheme="majorHAnsi" w:cstheme="majorHAnsi"/>
          <w:color w:val="000000"/>
          <w:sz w:val="22"/>
          <w:szCs w:val="22"/>
        </w:rPr>
        <w:footnoteReference w:id="1"/>
      </w:r>
      <w:r w:rsidR="006C7D36" w:rsidRPr="00FC4754">
        <w:rPr>
          <w:rFonts w:asciiTheme="majorHAnsi" w:hAnsiTheme="majorHAnsi" w:cstheme="majorHAnsi"/>
          <w:color w:val="000000"/>
          <w:sz w:val="22"/>
          <w:szCs w:val="22"/>
        </w:rPr>
        <w:t xml:space="preserve"> to determine the hourly rate</w:t>
      </w:r>
      <w:r w:rsidR="00251473">
        <w:rPr>
          <w:rFonts w:asciiTheme="majorHAnsi" w:hAnsiTheme="majorHAnsi" w:cstheme="majorHAnsi"/>
          <w:color w:val="000000"/>
          <w:sz w:val="22"/>
          <w:szCs w:val="22"/>
        </w:rPr>
        <w:t>s</w:t>
      </w:r>
      <w:r w:rsidR="00733A0F">
        <w:rPr>
          <w:rFonts w:asciiTheme="majorHAnsi" w:hAnsiTheme="majorHAnsi" w:cstheme="majorHAnsi"/>
          <w:color w:val="000000"/>
          <w:sz w:val="22"/>
          <w:szCs w:val="22"/>
        </w:rPr>
        <w:t xml:space="preserve"> for</w:t>
      </w:r>
      <w:r w:rsidR="00E617B6" w:rsidRPr="00FC4754">
        <w:rPr>
          <w:rFonts w:asciiTheme="majorHAnsi" w:hAnsiTheme="majorHAnsi" w:cstheme="majorHAnsi"/>
          <w:color w:val="000000"/>
          <w:sz w:val="22"/>
          <w:szCs w:val="22"/>
        </w:rPr>
        <w:t xml:space="preserve"> </w:t>
      </w:r>
      <w:r w:rsidR="00251473">
        <w:rPr>
          <w:rFonts w:asciiTheme="majorHAnsi" w:hAnsiTheme="majorHAnsi" w:cstheme="majorHAnsi"/>
          <w:color w:val="000000"/>
          <w:sz w:val="22"/>
          <w:szCs w:val="22"/>
        </w:rPr>
        <w:t>federal employees.</w:t>
      </w:r>
      <w:r w:rsidR="006934AB" w:rsidRPr="00FC4754">
        <w:rPr>
          <w:rFonts w:asciiTheme="majorHAnsi" w:hAnsiTheme="majorHAnsi" w:cstheme="majorHAnsi"/>
          <w:color w:val="000000"/>
          <w:sz w:val="22"/>
          <w:szCs w:val="22"/>
        </w:rPr>
        <w:t xml:space="preserve"> </w:t>
      </w:r>
      <w:r w:rsidR="006C7D36" w:rsidRPr="00FC4754">
        <w:rPr>
          <w:rFonts w:asciiTheme="majorHAnsi" w:hAnsiTheme="majorHAnsi" w:cstheme="majorHAnsi"/>
          <w:color w:val="000000"/>
          <w:sz w:val="22"/>
          <w:szCs w:val="22"/>
        </w:rPr>
        <w:t>We multiplied the hourly rate by 1.5 to account for benefits (as implied by the previously referenced BLS news release)</w:t>
      </w:r>
      <w:r w:rsidR="00CC012F" w:rsidRPr="00FC4754">
        <w:rPr>
          <w:rFonts w:asciiTheme="majorHAnsi" w:hAnsiTheme="majorHAnsi" w:cstheme="majorHAnsi"/>
          <w:color w:val="000000"/>
          <w:sz w:val="22"/>
          <w:szCs w:val="22"/>
        </w:rPr>
        <w:t>.</w:t>
      </w:r>
    </w:p>
    <w:p w:rsidR="00B42D2B" w:rsidRPr="00FC4754" w:rsidRDefault="006C7D36" w:rsidP="00537E5B">
      <w:pPr>
        <w:tabs>
          <w:tab w:val="left" w:pos="9450"/>
        </w:tabs>
        <w:ind w:left="360"/>
        <w:rPr>
          <w:rFonts w:asciiTheme="majorHAnsi" w:hAnsiTheme="majorHAnsi" w:cstheme="majorHAnsi"/>
          <w:sz w:val="22"/>
          <w:szCs w:val="22"/>
        </w:rPr>
      </w:pPr>
      <w:r w:rsidRPr="00FC4754">
        <w:rPr>
          <w:rFonts w:asciiTheme="majorHAnsi" w:hAnsiTheme="majorHAnsi" w:cstheme="majorHAnsi"/>
          <w:sz w:val="22"/>
          <w:szCs w:val="22"/>
        </w:rPr>
        <w:t xml:space="preserve">This estimate also </w:t>
      </w:r>
      <w:r w:rsidR="002F5162">
        <w:rPr>
          <w:rFonts w:asciiTheme="majorHAnsi" w:hAnsiTheme="majorHAnsi" w:cstheme="majorHAnsi"/>
          <w:sz w:val="22"/>
          <w:szCs w:val="22"/>
        </w:rPr>
        <w:t xml:space="preserve">includes </w:t>
      </w:r>
      <w:r w:rsidRPr="00FC4754">
        <w:rPr>
          <w:rFonts w:asciiTheme="majorHAnsi" w:hAnsiTheme="majorHAnsi" w:cstheme="majorHAnsi"/>
          <w:sz w:val="22"/>
          <w:szCs w:val="22"/>
        </w:rPr>
        <w:t xml:space="preserve">the </w:t>
      </w:r>
      <w:r w:rsidR="002F5162">
        <w:rPr>
          <w:rFonts w:asciiTheme="majorHAnsi" w:hAnsiTheme="majorHAnsi" w:cstheme="majorHAnsi"/>
          <w:sz w:val="22"/>
          <w:szCs w:val="22"/>
        </w:rPr>
        <w:t xml:space="preserve">operational </w:t>
      </w:r>
      <w:r w:rsidRPr="00FC4754">
        <w:rPr>
          <w:rFonts w:asciiTheme="majorHAnsi" w:hAnsiTheme="majorHAnsi" w:cstheme="majorHAnsi"/>
          <w:sz w:val="22"/>
          <w:szCs w:val="22"/>
        </w:rPr>
        <w:t>expenses associated with this collection ($</w:t>
      </w:r>
      <w:r w:rsidR="00883C1E" w:rsidRPr="00FC4754">
        <w:rPr>
          <w:rFonts w:asciiTheme="majorHAnsi" w:hAnsiTheme="majorHAnsi" w:cstheme="majorHAnsi"/>
          <w:sz w:val="22"/>
          <w:szCs w:val="22"/>
        </w:rPr>
        <w:t>30</w:t>
      </w:r>
      <w:r w:rsidR="00CC012F" w:rsidRPr="00FC4754">
        <w:rPr>
          <w:rFonts w:asciiTheme="majorHAnsi" w:hAnsiTheme="majorHAnsi" w:cstheme="majorHAnsi"/>
          <w:sz w:val="22"/>
          <w:szCs w:val="22"/>
        </w:rPr>
        <w:t>8</w:t>
      </w:r>
      <w:r w:rsidR="00883C1E" w:rsidRPr="00FC4754">
        <w:rPr>
          <w:rFonts w:asciiTheme="majorHAnsi" w:hAnsiTheme="majorHAnsi" w:cstheme="majorHAnsi"/>
          <w:sz w:val="22"/>
          <w:szCs w:val="22"/>
        </w:rPr>
        <w:t>,900</w:t>
      </w:r>
      <w:r w:rsidRPr="00FC4754">
        <w:rPr>
          <w:rFonts w:asciiTheme="majorHAnsi" w:hAnsiTheme="majorHAnsi" w:cstheme="majorHAnsi"/>
          <w:sz w:val="22"/>
          <w:szCs w:val="22"/>
        </w:rPr>
        <w:t xml:space="preserve">). These costs </w:t>
      </w:r>
      <w:r w:rsidR="0083554C" w:rsidRPr="00FC4754">
        <w:rPr>
          <w:rFonts w:asciiTheme="majorHAnsi" w:hAnsiTheme="majorHAnsi" w:cstheme="majorHAnsi"/>
          <w:sz w:val="22"/>
          <w:szCs w:val="22"/>
        </w:rPr>
        <w:t xml:space="preserve">are largely for the </w:t>
      </w:r>
      <w:r w:rsidR="00251473">
        <w:rPr>
          <w:rFonts w:asciiTheme="majorHAnsi" w:hAnsiTheme="majorHAnsi" w:cstheme="majorHAnsi"/>
          <w:sz w:val="22"/>
          <w:szCs w:val="22"/>
        </w:rPr>
        <w:t>Contractor/</w:t>
      </w:r>
      <w:r w:rsidR="0083554C" w:rsidRPr="00FC4754">
        <w:rPr>
          <w:rFonts w:asciiTheme="majorHAnsi" w:hAnsiTheme="majorHAnsi" w:cstheme="majorHAnsi"/>
          <w:sz w:val="22"/>
          <w:szCs w:val="22"/>
        </w:rPr>
        <w:t xml:space="preserve">cooperator </w:t>
      </w:r>
      <w:r w:rsidR="00251473">
        <w:rPr>
          <w:rFonts w:asciiTheme="majorHAnsi" w:hAnsiTheme="majorHAnsi" w:cstheme="majorHAnsi"/>
          <w:sz w:val="22"/>
          <w:szCs w:val="22"/>
        </w:rPr>
        <w:t>($300,900)</w:t>
      </w:r>
      <w:r w:rsidR="00D2539A">
        <w:rPr>
          <w:rFonts w:asciiTheme="majorHAnsi" w:hAnsiTheme="majorHAnsi" w:cstheme="majorHAnsi"/>
          <w:sz w:val="22"/>
          <w:szCs w:val="22"/>
        </w:rPr>
        <w:t xml:space="preserve"> -- </w:t>
      </w:r>
      <w:r w:rsidR="00B42D2B" w:rsidRPr="00FC4754">
        <w:rPr>
          <w:rFonts w:asciiTheme="majorHAnsi" w:hAnsiTheme="majorHAnsi" w:cstheme="majorHAnsi"/>
          <w:sz w:val="22"/>
          <w:szCs w:val="22"/>
        </w:rPr>
        <w:t>travel</w:t>
      </w:r>
      <w:r w:rsidR="0083554C" w:rsidRPr="00FC4754">
        <w:rPr>
          <w:rFonts w:asciiTheme="majorHAnsi" w:hAnsiTheme="majorHAnsi" w:cstheme="majorHAnsi"/>
          <w:sz w:val="22"/>
          <w:szCs w:val="22"/>
        </w:rPr>
        <w:t>, staffing</w:t>
      </w:r>
      <w:r w:rsidR="00B42D2B" w:rsidRPr="00FC4754">
        <w:rPr>
          <w:rFonts w:asciiTheme="majorHAnsi" w:hAnsiTheme="majorHAnsi" w:cstheme="majorHAnsi"/>
          <w:sz w:val="22"/>
          <w:szCs w:val="22"/>
        </w:rPr>
        <w:t xml:space="preserve"> and associated operating costs</w:t>
      </w:r>
      <w:r w:rsidRPr="00FC4754">
        <w:rPr>
          <w:rFonts w:asciiTheme="majorHAnsi" w:hAnsiTheme="majorHAnsi" w:cstheme="majorHAnsi"/>
          <w:sz w:val="22"/>
          <w:szCs w:val="22"/>
        </w:rPr>
        <w:t xml:space="preserve"> (</w:t>
      </w:r>
      <w:r w:rsidR="0083554C" w:rsidRPr="00FC4754">
        <w:rPr>
          <w:rFonts w:asciiTheme="majorHAnsi" w:hAnsiTheme="majorHAnsi" w:cstheme="majorHAnsi"/>
          <w:sz w:val="22"/>
          <w:szCs w:val="22"/>
        </w:rPr>
        <w:t>supplies</w:t>
      </w:r>
      <w:r w:rsidRPr="00FC4754">
        <w:rPr>
          <w:rFonts w:asciiTheme="majorHAnsi" w:hAnsiTheme="majorHAnsi" w:cstheme="majorHAnsi"/>
          <w:sz w:val="22"/>
          <w:szCs w:val="22"/>
        </w:rPr>
        <w:t>, field data collection, statistical analysis and reporting)</w:t>
      </w:r>
      <w:r w:rsidR="000B7AE5" w:rsidRPr="00FC4754">
        <w:rPr>
          <w:rFonts w:asciiTheme="majorHAnsi" w:hAnsiTheme="majorHAnsi" w:cstheme="majorHAnsi"/>
          <w:sz w:val="22"/>
          <w:szCs w:val="22"/>
        </w:rPr>
        <w:t xml:space="preserve"> </w:t>
      </w:r>
      <w:r w:rsidR="00B42D2B" w:rsidRPr="00FC4754">
        <w:rPr>
          <w:rFonts w:asciiTheme="majorHAnsi" w:hAnsiTheme="majorHAnsi" w:cstheme="majorHAnsi"/>
          <w:sz w:val="22"/>
          <w:szCs w:val="22"/>
        </w:rPr>
        <w:t xml:space="preserve">(table </w:t>
      </w:r>
      <w:r w:rsidR="00251473">
        <w:rPr>
          <w:rFonts w:asciiTheme="majorHAnsi" w:hAnsiTheme="majorHAnsi" w:cstheme="majorHAnsi"/>
          <w:sz w:val="22"/>
          <w:szCs w:val="22"/>
        </w:rPr>
        <w:t>5</w:t>
      </w:r>
      <w:r w:rsidR="002F5162" w:rsidRPr="00FC4754">
        <w:rPr>
          <w:rFonts w:asciiTheme="majorHAnsi" w:hAnsiTheme="majorHAnsi" w:cstheme="majorHAnsi"/>
          <w:sz w:val="22"/>
          <w:szCs w:val="22"/>
        </w:rPr>
        <w:t xml:space="preserve"> </w:t>
      </w:r>
      <w:r w:rsidR="00B42D2B" w:rsidRPr="00FC4754">
        <w:rPr>
          <w:rFonts w:asciiTheme="majorHAnsi" w:hAnsiTheme="majorHAnsi" w:cstheme="majorHAnsi"/>
          <w:sz w:val="22"/>
          <w:szCs w:val="22"/>
        </w:rPr>
        <w:t xml:space="preserve">below). </w:t>
      </w:r>
      <w:r w:rsidR="00B95014" w:rsidRPr="00FC4754">
        <w:rPr>
          <w:rFonts w:asciiTheme="majorHAnsi" w:hAnsiTheme="majorHAnsi" w:cstheme="majorHAnsi"/>
          <w:sz w:val="22"/>
          <w:szCs w:val="22"/>
        </w:rPr>
        <w:t>NPS travel cost</w:t>
      </w:r>
      <w:r w:rsidR="00733A0F">
        <w:rPr>
          <w:rFonts w:asciiTheme="majorHAnsi" w:hAnsiTheme="majorHAnsi" w:cstheme="majorHAnsi"/>
          <w:sz w:val="22"/>
          <w:szCs w:val="22"/>
        </w:rPr>
        <w:t>s</w:t>
      </w:r>
      <w:r w:rsidR="00B95014" w:rsidRPr="00FC4754">
        <w:rPr>
          <w:rFonts w:asciiTheme="majorHAnsi" w:hAnsiTheme="majorHAnsi" w:cstheme="majorHAnsi"/>
          <w:sz w:val="22"/>
          <w:szCs w:val="22"/>
        </w:rPr>
        <w:t xml:space="preserve"> </w:t>
      </w:r>
      <w:r w:rsidR="00D2539A">
        <w:rPr>
          <w:rFonts w:asciiTheme="majorHAnsi" w:hAnsiTheme="majorHAnsi" w:cstheme="majorHAnsi"/>
          <w:sz w:val="22"/>
          <w:szCs w:val="22"/>
        </w:rPr>
        <w:t>of $8,000</w:t>
      </w:r>
      <w:r w:rsidR="00D2539A" w:rsidRPr="00FC4754">
        <w:rPr>
          <w:rFonts w:asciiTheme="majorHAnsi" w:hAnsiTheme="majorHAnsi" w:cstheme="majorHAnsi"/>
          <w:sz w:val="22"/>
          <w:szCs w:val="22"/>
        </w:rPr>
        <w:t xml:space="preserve"> </w:t>
      </w:r>
      <w:r w:rsidR="00B95014" w:rsidRPr="00FC4754">
        <w:rPr>
          <w:rFonts w:asciiTheme="majorHAnsi" w:hAnsiTheme="majorHAnsi" w:cstheme="majorHAnsi"/>
          <w:sz w:val="22"/>
          <w:szCs w:val="22"/>
        </w:rPr>
        <w:t>are based on actual costs for visiting the more remote communities to be surveyed</w:t>
      </w:r>
      <w:r w:rsidR="00D2539A">
        <w:rPr>
          <w:rFonts w:asciiTheme="majorHAnsi" w:hAnsiTheme="majorHAnsi" w:cstheme="majorHAnsi"/>
          <w:sz w:val="22"/>
          <w:szCs w:val="22"/>
        </w:rPr>
        <w:t>.</w:t>
      </w:r>
    </w:p>
    <w:p w:rsidR="00E06265" w:rsidRPr="00FC4754" w:rsidRDefault="00E06265" w:rsidP="00537E5B">
      <w:pPr>
        <w:tabs>
          <w:tab w:val="left" w:pos="9450"/>
        </w:tabs>
        <w:rPr>
          <w:rFonts w:asciiTheme="majorHAnsi" w:hAnsiTheme="majorHAnsi" w:cstheme="majorHAnsi"/>
          <w:b/>
          <w:sz w:val="22"/>
          <w:szCs w:val="22"/>
        </w:rPr>
      </w:pPr>
    </w:p>
    <w:p w:rsidR="000D1592" w:rsidRPr="00FC4754" w:rsidRDefault="005940A1" w:rsidP="00537E5B">
      <w:pPr>
        <w:tabs>
          <w:tab w:val="left" w:pos="9450"/>
        </w:tabs>
        <w:rPr>
          <w:rFonts w:asciiTheme="majorHAnsi" w:hAnsiTheme="majorHAnsi" w:cstheme="majorHAnsi"/>
          <w:b/>
          <w:sz w:val="22"/>
          <w:szCs w:val="22"/>
        </w:rPr>
      </w:pPr>
      <w:proofErr w:type="gramStart"/>
      <w:r w:rsidRPr="00FC4754">
        <w:rPr>
          <w:rFonts w:asciiTheme="majorHAnsi" w:hAnsiTheme="majorHAnsi" w:cstheme="majorHAnsi"/>
          <w:b/>
          <w:sz w:val="22"/>
          <w:szCs w:val="22"/>
        </w:rPr>
        <w:lastRenderedPageBreak/>
        <w:t xml:space="preserve">Table </w:t>
      </w:r>
      <w:r w:rsidR="0057048C">
        <w:rPr>
          <w:rFonts w:asciiTheme="majorHAnsi" w:hAnsiTheme="majorHAnsi" w:cstheme="majorHAnsi"/>
          <w:b/>
          <w:sz w:val="22"/>
          <w:szCs w:val="22"/>
        </w:rPr>
        <w:t>5</w:t>
      </w:r>
      <w:r w:rsidRPr="00FC4754">
        <w:rPr>
          <w:rFonts w:asciiTheme="majorHAnsi" w:hAnsiTheme="majorHAnsi" w:cstheme="majorHAnsi"/>
          <w:b/>
          <w:sz w:val="22"/>
          <w:szCs w:val="22"/>
        </w:rPr>
        <w:t>.</w:t>
      </w:r>
      <w:proofErr w:type="gramEnd"/>
      <w:r w:rsidRPr="00FC4754">
        <w:rPr>
          <w:rFonts w:asciiTheme="majorHAnsi" w:hAnsiTheme="majorHAnsi" w:cstheme="majorHAnsi"/>
          <w:b/>
          <w:sz w:val="22"/>
          <w:szCs w:val="22"/>
        </w:rPr>
        <w:t xml:space="preserve"> </w:t>
      </w:r>
      <w:r w:rsidR="002F5162">
        <w:rPr>
          <w:rFonts w:asciiTheme="majorHAnsi" w:hAnsiTheme="majorHAnsi" w:cstheme="majorHAnsi"/>
          <w:b/>
          <w:sz w:val="22"/>
          <w:szCs w:val="22"/>
        </w:rPr>
        <w:t>Federal Employee Salaries and Benefits</w:t>
      </w:r>
    </w:p>
    <w:p w:rsidR="00A53C39" w:rsidRPr="00FC4754" w:rsidRDefault="00A53C39" w:rsidP="00537E5B">
      <w:pPr>
        <w:tabs>
          <w:tab w:val="left" w:pos="9450"/>
        </w:tabs>
        <w:rPr>
          <w:rFonts w:asciiTheme="majorHAnsi" w:hAnsiTheme="majorHAnsi" w:cstheme="majorHAnsi"/>
          <w:b/>
          <w:sz w:val="22"/>
          <w:szCs w:val="22"/>
        </w:rPr>
      </w:pPr>
    </w:p>
    <w:tbl>
      <w:tblPr>
        <w:tblW w:w="9540" w:type="dxa"/>
        <w:tblInd w:w="108" w:type="dxa"/>
        <w:tblLayout w:type="fixed"/>
        <w:tblLook w:val="0000" w:firstRow="0" w:lastRow="0" w:firstColumn="0" w:lastColumn="0" w:noHBand="0" w:noVBand="0"/>
      </w:tblPr>
      <w:tblGrid>
        <w:gridCol w:w="3150"/>
        <w:gridCol w:w="990"/>
        <w:gridCol w:w="1170"/>
        <w:gridCol w:w="1440"/>
        <w:gridCol w:w="1350"/>
        <w:gridCol w:w="1440"/>
      </w:tblGrid>
      <w:tr w:rsidR="002F5162" w:rsidRPr="00FC4754" w:rsidTr="002F5162">
        <w:trPr>
          <w:trHeight w:val="836"/>
        </w:trPr>
        <w:tc>
          <w:tcPr>
            <w:tcW w:w="3150" w:type="dxa"/>
            <w:tcBorders>
              <w:top w:val="single" w:sz="4" w:space="0" w:color="auto"/>
              <w:left w:val="single" w:sz="4" w:space="0" w:color="auto"/>
              <w:bottom w:val="single" w:sz="4" w:space="0" w:color="auto"/>
              <w:right w:val="single" w:sz="4" w:space="0" w:color="auto"/>
            </w:tcBorders>
            <w:shd w:val="clear" w:color="auto" w:fill="E0E0E0"/>
            <w:vAlign w:val="center"/>
          </w:tcPr>
          <w:p w:rsidR="002F5162" w:rsidRPr="00FC4754" w:rsidRDefault="002F5162" w:rsidP="00537E5B">
            <w:pPr>
              <w:tabs>
                <w:tab w:val="left" w:pos="9450"/>
              </w:tabs>
              <w:rPr>
                <w:rFonts w:asciiTheme="majorHAnsi" w:hAnsiTheme="majorHAnsi" w:cstheme="majorHAnsi"/>
                <w:b/>
                <w:bCs/>
                <w:sz w:val="22"/>
                <w:szCs w:val="22"/>
              </w:rPr>
            </w:pPr>
            <w:r w:rsidRPr="00FC4754">
              <w:rPr>
                <w:rFonts w:asciiTheme="majorHAnsi" w:hAnsiTheme="majorHAnsi" w:cstheme="majorHAnsi"/>
                <w:b/>
                <w:bCs/>
                <w:sz w:val="22"/>
                <w:szCs w:val="22"/>
              </w:rPr>
              <w:t>Position</w:t>
            </w:r>
            <w:r w:rsidRPr="00FC4754">
              <w:rPr>
                <w:rFonts w:asciiTheme="majorHAnsi" w:hAnsiTheme="majorHAnsi" w:cstheme="majorHAnsi"/>
                <w:sz w:val="22"/>
                <w:szCs w:val="22"/>
              </w:rPr>
              <w:t xml:space="preserve"> </w:t>
            </w:r>
            <w:r>
              <w:rPr>
                <w:rFonts w:asciiTheme="majorHAnsi" w:hAnsiTheme="majorHAnsi" w:cstheme="majorHAnsi"/>
                <w:sz w:val="22"/>
                <w:szCs w:val="22"/>
              </w:rPr>
              <w:t>(</w:t>
            </w:r>
            <w:r w:rsidRPr="00FC4754">
              <w:rPr>
                <w:rFonts w:asciiTheme="majorHAnsi" w:hAnsiTheme="majorHAnsi" w:cstheme="majorHAnsi"/>
                <w:sz w:val="22"/>
                <w:szCs w:val="22"/>
              </w:rPr>
              <w:t>Locality: Alaska)</w:t>
            </w:r>
          </w:p>
        </w:tc>
        <w:tc>
          <w:tcPr>
            <w:tcW w:w="990" w:type="dxa"/>
            <w:tcBorders>
              <w:top w:val="single" w:sz="4" w:space="0" w:color="auto"/>
              <w:left w:val="nil"/>
              <w:bottom w:val="single" w:sz="4" w:space="0" w:color="auto"/>
              <w:right w:val="single" w:sz="4" w:space="0" w:color="auto"/>
            </w:tcBorders>
            <w:shd w:val="clear" w:color="auto" w:fill="E0E0E0"/>
            <w:vAlign w:val="center"/>
          </w:tcPr>
          <w:p w:rsidR="002F5162" w:rsidRPr="00FC4754" w:rsidRDefault="002F5162" w:rsidP="002F5162">
            <w:pPr>
              <w:tabs>
                <w:tab w:val="left" w:pos="9450"/>
              </w:tabs>
              <w:jc w:val="center"/>
              <w:rPr>
                <w:rFonts w:asciiTheme="majorHAnsi" w:hAnsiTheme="majorHAnsi" w:cstheme="majorHAnsi"/>
                <w:b/>
                <w:bCs/>
                <w:sz w:val="22"/>
                <w:szCs w:val="22"/>
              </w:rPr>
            </w:pPr>
            <w:r>
              <w:rPr>
                <w:rFonts w:asciiTheme="majorHAnsi" w:hAnsiTheme="majorHAnsi" w:cstheme="majorHAnsi"/>
                <w:b/>
                <w:bCs/>
                <w:sz w:val="22"/>
                <w:szCs w:val="22"/>
              </w:rPr>
              <w:t>GS Level</w:t>
            </w:r>
          </w:p>
        </w:tc>
        <w:tc>
          <w:tcPr>
            <w:tcW w:w="1170" w:type="dxa"/>
            <w:tcBorders>
              <w:top w:val="single" w:sz="4" w:space="0" w:color="auto"/>
              <w:left w:val="nil"/>
              <w:bottom w:val="single" w:sz="4" w:space="0" w:color="auto"/>
              <w:right w:val="single" w:sz="4" w:space="0" w:color="auto"/>
            </w:tcBorders>
            <w:shd w:val="clear" w:color="auto" w:fill="E0E0E0"/>
            <w:vAlign w:val="center"/>
          </w:tcPr>
          <w:p w:rsidR="002F5162" w:rsidRPr="00FC4754" w:rsidRDefault="002F5162" w:rsidP="002F5162">
            <w:pPr>
              <w:tabs>
                <w:tab w:val="left" w:pos="9450"/>
              </w:tabs>
              <w:jc w:val="center"/>
              <w:rPr>
                <w:rFonts w:asciiTheme="majorHAnsi" w:hAnsiTheme="majorHAnsi" w:cstheme="majorHAnsi"/>
                <w:b/>
                <w:bCs/>
                <w:sz w:val="22"/>
                <w:szCs w:val="22"/>
              </w:rPr>
            </w:pPr>
            <w:r w:rsidRPr="00FC4754">
              <w:rPr>
                <w:rFonts w:asciiTheme="majorHAnsi" w:hAnsiTheme="majorHAnsi" w:cstheme="majorHAnsi"/>
                <w:b/>
                <w:bCs/>
                <w:sz w:val="22"/>
                <w:szCs w:val="22"/>
              </w:rPr>
              <w:t>Hourly Rate</w:t>
            </w:r>
          </w:p>
        </w:tc>
        <w:tc>
          <w:tcPr>
            <w:tcW w:w="1440" w:type="dxa"/>
            <w:tcBorders>
              <w:top w:val="single" w:sz="4" w:space="0" w:color="auto"/>
              <w:left w:val="nil"/>
              <w:bottom w:val="single" w:sz="4" w:space="0" w:color="auto"/>
              <w:right w:val="single" w:sz="4" w:space="0" w:color="auto"/>
            </w:tcBorders>
            <w:shd w:val="clear" w:color="auto" w:fill="E0E0E0"/>
            <w:vAlign w:val="center"/>
          </w:tcPr>
          <w:p w:rsidR="002F5162" w:rsidRPr="00FC4754" w:rsidRDefault="002F5162" w:rsidP="002F5162">
            <w:pPr>
              <w:tabs>
                <w:tab w:val="left" w:pos="9450"/>
              </w:tabs>
              <w:jc w:val="center"/>
              <w:rPr>
                <w:rFonts w:asciiTheme="majorHAnsi" w:hAnsiTheme="majorHAnsi" w:cstheme="majorHAnsi"/>
                <w:b/>
                <w:bCs/>
                <w:sz w:val="22"/>
                <w:szCs w:val="22"/>
              </w:rPr>
            </w:pPr>
            <w:r w:rsidRPr="00FC4754">
              <w:rPr>
                <w:rFonts w:asciiTheme="majorHAnsi" w:hAnsiTheme="majorHAnsi" w:cstheme="majorHAnsi"/>
                <w:b/>
                <w:bCs/>
                <w:sz w:val="22"/>
                <w:szCs w:val="22"/>
              </w:rPr>
              <w:t xml:space="preserve">Hourly Rate incl. benefits </w:t>
            </w:r>
            <w:r w:rsidRPr="00FC4754">
              <w:rPr>
                <w:rFonts w:asciiTheme="majorHAnsi" w:hAnsiTheme="majorHAnsi" w:cstheme="majorHAnsi"/>
                <w:bCs/>
                <w:i/>
                <w:sz w:val="22"/>
                <w:szCs w:val="22"/>
              </w:rPr>
              <w:t>(1.5 x hourly pay rate)</w:t>
            </w:r>
          </w:p>
        </w:tc>
        <w:tc>
          <w:tcPr>
            <w:tcW w:w="1350" w:type="dxa"/>
            <w:tcBorders>
              <w:top w:val="single" w:sz="4" w:space="0" w:color="auto"/>
              <w:left w:val="nil"/>
              <w:bottom w:val="single" w:sz="4" w:space="0" w:color="auto"/>
              <w:right w:val="single" w:sz="4" w:space="0" w:color="auto"/>
            </w:tcBorders>
            <w:shd w:val="clear" w:color="auto" w:fill="E0E0E0"/>
            <w:vAlign w:val="center"/>
          </w:tcPr>
          <w:p w:rsidR="002F5162" w:rsidRPr="00FC4754" w:rsidRDefault="002F5162" w:rsidP="002F5162">
            <w:pPr>
              <w:tabs>
                <w:tab w:val="left" w:pos="9450"/>
              </w:tabs>
              <w:jc w:val="center"/>
              <w:rPr>
                <w:rFonts w:asciiTheme="majorHAnsi" w:hAnsiTheme="majorHAnsi" w:cstheme="majorHAnsi"/>
                <w:b/>
                <w:bCs/>
                <w:sz w:val="22"/>
                <w:szCs w:val="22"/>
              </w:rPr>
            </w:pPr>
            <w:r w:rsidRPr="00FC4754">
              <w:rPr>
                <w:rFonts w:asciiTheme="majorHAnsi" w:hAnsiTheme="majorHAnsi" w:cstheme="majorHAnsi"/>
                <w:b/>
                <w:bCs/>
                <w:sz w:val="22"/>
                <w:szCs w:val="22"/>
              </w:rPr>
              <w:t xml:space="preserve">Estimated time </w:t>
            </w:r>
            <w:r>
              <w:rPr>
                <w:rFonts w:asciiTheme="majorHAnsi" w:hAnsiTheme="majorHAnsi" w:cstheme="majorHAnsi"/>
                <w:b/>
                <w:bCs/>
                <w:sz w:val="22"/>
                <w:szCs w:val="22"/>
              </w:rPr>
              <w:t>(hours)</w:t>
            </w:r>
          </w:p>
        </w:tc>
        <w:tc>
          <w:tcPr>
            <w:tcW w:w="1440" w:type="dxa"/>
            <w:tcBorders>
              <w:top w:val="single" w:sz="4" w:space="0" w:color="auto"/>
              <w:left w:val="nil"/>
              <w:bottom w:val="single" w:sz="4" w:space="0" w:color="auto"/>
              <w:right w:val="single" w:sz="4" w:space="0" w:color="auto"/>
            </w:tcBorders>
            <w:shd w:val="clear" w:color="auto" w:fill="E0E0E0"/>
            <w:vAlign w:val="center"/>
          </w:tcPr>
          <w:p w:rsidR="002F5162" w:rsidRPr="00FC4754" w:rsidRDefault="002F5162" w:rsidP="002F5162">
            <w:pPr>
              <w:tabs>
                <w:tab w:val="left" w:pos="9450"/>
              </w:tabs>
              <w:jc w:val="center"/>
              <w:rPr>
                <w:rFonts w:asciiTheme="majorHAnsi" w:hAnsiTheme="majorHAnsi" w:cstheme="majorHAnsi"/>
                <w:b/>
                <w:bCs/>
                <w:sz w:val="22"/>
                <w:szCs w:val="22"/>
              </w:rPr>
            </w:pPr>
            <w:r w:rsidRPr="00FC4754">
              <w:rPr>
                <w:rFonts w:asciiTheme="majorHAnsi" w:hAnsiTheme="majorHAnsi" w:cstheme="majorHAnsi"/>
                <w:b/>
                <w:bCs/>
                <w:sz w:val="22"/>
                <w:szCs w:val="22"/>
              </w:rPr>
              <w:t>Annual Cost</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Pr="00FC4754" w:rsidRDefault="002F5162" w:rsidP="002F5162">
            <w:pPr>
              <w:tabs>
                <w:tab w:val="left" w:pos="9450"/>
              </w:tabs>
              <w:rPr>
                <w:rFonts w:asciiTheme="majorHAnsi" w:hAnsiTheme="majorHAnsi" w:cstheme="majorHAnsi"/>
                <w:sz w:val="22"/>
                <w:szCs w:val="22"/>
              </w:rPr>
            </w:pPr>
            <w:r w:rsidRPr="00FC4754">
              <w:rPr>
                <w:rFonts w:asciiTheme="majorHAnsi" w:hAnsiTheme="majorHAnsi" w:cstheme="majorHAnsi"/>
                <w:sz w:val="22"/>
                <w:szCs w:val="22"/>
              </w:rPr>
              <w:t>Cultural Anthropologist (Wrangell-St. Elias NPP</w:t>
            </w:r>
            <w:r>
              <w:rPr>
                <w:rFonts w:asciiTheme="majorHAnsi" w:hAnsiTheme="majorHAnsi" w:cstheme="majorHAnsi"/>
                <w:sz w:val="22"/>
                <w:szCs w:val="22"/>
              </w:rPr>
              <w:t>)</w:t>
            </w:r>
            <w:r w:rsidRPr="00FC4754">
              <w:rPr>
                <w:rFonts w:asciiTheme="majorHAnsi" w:hAnsiTheme="majorHAnsi" w:cstheme="majorHAnsi"/>
                <w:sz w:val="22"/>
                <w:szCs w:val="22"/>
              </w:rPr>
              <w:t xml:space="preserve"> </w:t>
            </w:r>
          </w:p>
        </w:tc>
        <w:tc>
          <w:tcPr>
            <w:tcW w:w="99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Pr>
                <w:rFonts w:asciiTheme="majorHAnsi" w:hAnsiTheme="majorHAnsi" w:cstheme="majorHAnsi"/>
                <w:sz w:val="22"/>
                <w:szCs w:val="22"/>
              </w:rPr>
              <w:t>12/5</w:t>
            </w:r>
          </w:p>
        </w:tc>
        <w:tc>
          <w:tcPr>
            <w:tcW w:w="117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$38.12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$57.18</w:t>
            </w:r>
          </w:p>
        </w:tc>
        <w:tc>
          <w:tcPr>
            <w:tcW w:w="1350" w:type="dxa"/>
            <w:tcBorders>
              <w:top w:val="single" w:sz="4" w:space="0" w:color="auto"/>
              <w:left w:val="nil"/>
              <w:bottom w:val="single" w:sz="4" w:space="0" w:color="auto"/>
              <w:right w:val="single" w:sz="4" w:space="0" w:color="auto"/>
            </w:tcBorders>
            <w:shd w:val="clear" w:color="auto" w:fill="auto"/>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320 hours</w:t>
            </w:r>
          </w:p>
        </w:tc>
        <w:tc>
          <w:tcPr>
            <w:tcW w:w="1440" w:type="dxa"/>
            <w:tcBorders>
              <w:top w:val="single" w:sz="4" w:space="0" w:color="auto"/>
              <w:left w:val="nil"/>
              <w:bottom w:val="single" w:sz="4" w:space="0" w:color="auto"/>
              <w:right w:val="single" w:sz="4" w:space="0" w:color="auto"/>
            </w:tcBorders>
            <w:shd w:val="clear" w:color="auto" w:fill="auto"/>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$18,29</w:t>
            </w:r>
            <w:r>
              <w:rPr>
                <w:rFonts w:asciiTheme="majorHAnsi" w:hAnsiTheme="majorHAnsi" w:cstheme="majorHAnsi"/>
                <w:sz w:val="22"/>
                <w:szCs w:val="22"/>
              </w:rPr>
              <w:t>8</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Default="002F5162" w:rsidP="002F5162">
            <w:pPr>
              <w:tabs>
                <w:tab w:val="left" w:pos="9450"/>
              </w:tabs>
              <w:rPr>
                <w:rFonts w:asciiTheme="majorHAnsi" w:hAnsiTheme="majorHAnsi" w:cstheme="majorHAnsi"/>
                <w:sz w:val="22"/>
                <w:szCs w:val="22"/>
              </w:rPr>
            </w:pPr>
            <w:r w:rsidRPr="00FC4754">
              <w:rPr>
                <w:rFonts w:asciiTheme="majorHAnsi" w:hAnsiTheme="majorHAnsi" w:cstheme="majorHAnsi"/>
                <w:sz w:val="22"/>
                <w:szCs w:val="22"/>
              </w:rPr>
              <w:t>GIS Specialist</w:t>
            </w:r>
          </w:p>
          <w:p w:rsidR="002F5162" w:rsidRPr="00FC4754" w:rsidRDefault="002F5162" w:rsidP="002F5162">
            <w:pPr>
              <w:tabs>
                <w:tab w:val="left" w:pos="9450"/>
              </w:tabs>
              <w:rPr>
                <w:rFonts w:asciiTheme="majorHAnsi" w:hAnsiTheme="majorHAnsi" w:cstheme="majorHAnsi"/>
                <w:sz w:val="22"/>
                <w:szCs w:val="22"/>
              </w:rPr>
            </w:pPr>
            <w:r w:rsidRPr="00FC4754">
              <w:rPr>
                <w:rFonts w:asciiTheme="majorHAnsi" w:hAnsiTheme="majorHAnsi" w:cstheme="majorHAnsi"/>
                <w:sz w:val="22"/>
                <w:szCs w:val="22"/>
              </w:rPr>
              <w:t>(Wrangell-St. Elias NPP</w:t>
            </w:r>
            <w:r>
              <w:rPr>
                <w:rFonts w:asciiTheme="majorHAnsi" w:hAnsiTheme="majorHAnsi" w:cstheme="majorHAnsi"/>
                <w:sz w:val="22"/>
                <w:szCs w:val="22"/>
              </w:rPr>
              <w:t>)</w:t>
            </w:r>
          </w:p>
        </w:tc>
        <w:tc>
          <w:tcPr>
            <w:tcW w:w="99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Pr>
                <w:rFonts w:asciiTheme="majorHAnsi" w:hAnsiTheme="majorHAnsi" w:cstheme="majorHAnsi"/>
                <w:sz w:val="22"/>
                <w:szCs w:val="22"/>
              </w:rPr>
              <w:t>11/5</w:t>
            </w:r>
          </w:p>
        </w:tc>
        <w:tc>
          <w:tcPr>
            <w:tcW w:w="117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$31.80</w:t>
            </w:r>
          </w:p>
        </w:tc>
        <w:tc>
          <w:tcPr>
            <w:tcW w:w="1440" w:type="dxa"/>
            <w:tcBorders>
              <w:top w:val="single" w:sz="4" w:space="0" w:color="auto"/>
              <w:left w:val="nil"/>
              <w:bottom w:val="single" w:sz="4" w:space="0" w:color="auto"/>
              <w:right w:val="single" w:sz="4" w:space="0" w:color="auto"/>
            </w:tcBorders>
            <w:noWrap/>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$47.70</w:t>
            </w:r>
          </w:p>
        </w:tc>
        <w:tc>
          <w:tcPr>
            <w:tcW w:w="135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160 hours</w:t>
            </w:r>
          </w:p>
        </w:tc>
        <w:tc>
          <w:tcPr>
            <w:tcW w:w="144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$7,632</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Default="002F5162" w:rsidP="002F5162">
            <w:pPr>
              <w:rPr>
                <w:rFonts w:asciiTheme="majorHAnsi" w:hAnsiTheme="majorHAnsi" w:cstheme="majorHAnsi"/>
                <w:sz w:val="22"/>
                <w:szCs w:val="22"/>
              </w:rPr>
            </w:pPr>
            <w:r w:rsidRPr="00FC4754">
              <w:rPr>
                <w:rFonts w:asciiTheme="majorHAnsi" w:hAnsiTheme="majorHAnsi" w:cstheme="majorHAnsi"/>
                <w:sz w:val="22"/>
                <w:szCs w:val="22"/>
              </w:rPr>
              <w:t xml:space="preserve">Subsistence Program Manager </w:t>
            </w:r>
          </w:p>
          <w:p w:rsidR="002F5162" w:rsidRPr="00FC4754" w:rsidRDefault="002F5162" w:rsidP="002F5162">
            <w:pPr>
              <w:rPr>
                <w:rFonts w:asciiTheme="majorHAnsi" w:hAnsiTheme="majorHAnsi" w:cstheme="majorHAnsi"/>
                <w:sz w:val="22"/>
                <w:szCs w:val="22"/>
              </w:rPr>
            </w:pPr>
            <w:r w:rsidRPr="00FC4754">
              <w:rPr>
                <w:rFonts w:asciiTheme="majorHAnsi" w:hAnsiTheme="majorHAnsi" w:cstheme="majorHAnsi"/>
                <w:sz w:val="22"/>
                <w:szCs w:val="22"/>
              </w:rPr>
              <w:t>(Gates of the Arctic NPP</w:t>
            </w:r>
            <w:r>
              <w:rPr>
                <w:rFonts w:asciiTheme="majorHAnsi" w:hAnsiTheme="majorHAnsi" w:cstheme="majorHAnsi"/>
                <w:sz w:val="22"/>
                <w:szCs w:val="22"/>
              </w:rPr>
              <w:t>)</w:t>
            </w:r>
          </w:p>
        </w:tc>
        <w:tc>
          <w:tcPr>
            <w:tcW w:w="990" w:type="dxa"/>
            <w:tcBorders>
              <w:top w:val="single" w:sz="4" w:space="0" w:color="auto"/>
              <w:left w:val="nil"/>
              <w:bottom w:val="single" w:sz="4" w:space="0" w:color="auto"/>
              <w:right w:val="single" w:sz="4" w:space="0" w:color="auto"/>
            </w:tcBorders>
            <w:vAlign w:val="center"/>
          </w:tcPr>
          <w:p w:rsidR="002F5162" w:rsidRPr="00FC4754" w:rsidRDefault="002F5162" w:rsidP="002F5162">
            <w:pPr>
              <w:jc w:val="center"/>
              <w:rPr>
                <w:rFonts w:asciiTheme="majorHAnsi" w:hAnsiTheme="majorHAnsi" w:cstheme="majorHAnsi"/>
                <w:sz w:val="22"/>
                <w:szCs w:val="22"/>
              </w:rPr>
            </w:pPr>
            <w:r>
              <w:rPr>
                <w:rFonts w:asciiTheme="majorHAnsi" w:hAnsiTheme="majorHAnsi" w:cstheme="majorHAnsi"/>
                <w:sz w:val="22"/>
                <w:szCs w:val="22"/>
              </w:rPr>
              <w:t>9/1</w:t>
            </w:r>
          </w:p>
        </w:tc>
        <w:tc>
          <w:tcPr>
            <w:tcW w:w="1170" w:type="dxa"/>
            <w:tcBorders>
              <w:top w:val="single" w:sz="4" w:space="0" w:color="auto"/>
              <w:left w:val="nil"/>
              <w:bottom w:val="single" w:sz="4" w:space="0" w:color="auto"/>
              <w:right w:val="single" w:sz="4" w:space="0" w:color="auto"/>
            </w:tcBorders>
            <w:vAlign w:val="center"/>
          </w:tcPr>
          <w:p w:rsidR="002F5162" w:rsidRPr="00FC4754" w:rsidRDefault="002F5162" w:rsidP="002F5162">
            <w:pPr>
              <w:jc w:val="center"/>
              <w:rPr>
                <w:rFonts w:asciiTheme="majorHAnsi" w:hAnsiTheme="majorHAnsi" w:cstheme="majorHAnsi"/>
                <w:sz w:val="22"/>
                <w:szCs w:val="22"/>
              </w:rPr>
            </w:pPr>
            <w:r w:rsidRPr="00FC4754">
              <w:rPr>
                <w:rFonts w:asciiTheme="majorHAnsi" w:hAnsiTheme="majorHAnsi" w:cstheme="majorHAnsi"/>
                <w:sz w:val="22"/>
                <w:szCs w:val="22"/>
              </w:rPr>
              <w:t>$23.19</w:t>
            </w:r>
          </w:p>
        </w:tc>
        <w:tc>
          <w:tcPr>
            <w:tcW w:w="1440" w:type="dxa"/>
            <w:tcBorders>
              <w:top w:val="single" w:sz="4" w:space="0" w:color="auto"/>
              <w:left w:val="nil"/>
              <w:bottom w:val="single" w:sz="4" w:space="0" w:color="auto"/>
              <w:right w:val="single" w:sz="4" w:space="0" w:color="auto"/>
            </w:tcBorders>
            <w:noWrap/>
            <w:vAlign w:val="center"/>
          </w:tcPr>
          <w:p w:rsidR="002F5162" w:rsidRPr="00FC4754" w:rsidRDefault="002F5162" w:rsidP="002F5162">
            <w:pPr>
              <w:jc w:val="center"/>
              <w:rPr>
                <w:rFonts w:asciiTheme="majorHAnsi" w:hAnsiTheme="majorHAnsi" w:cstheme="majorHAnsi"/>
                <w:sz w:val="22"/>
                <w:szCs w:val="22"/>
              </w:rPr>
            </w:pPr>
            <w:r w:rsidRPr="00FC4754">
              <w:rPr>
                <w:rFonts w:asciiTheme="majorHAnsi" w:hAnsiTheme="majorHAnsi" w:cstheme="majorHAnsi"/>
                <w:sz w:val="22"/>
                <w:szCs w:val="22"/>
              </w:rPr>
              <w:t>$34.79</w:t>
            </w:r>
          </w:p>
        </w:tc>
        <w:tc>
          <w:tcPr>
            <w:tcW w:w="1350" w:type="dxa"/>
            <w:tcBorders>
              <w:top w:val="single" w:sz="4" w:space="0" w:color="auto"/>
              <w:left w:val="nil"/>
              <w:bottom w:val="single" w:sz="4" w:space="0" w:color="auto"/>
              <w:right w:val="single" w:sz="4" w:space="0" w:color="auto"/>
            </w:tcBorders>
            <w:vAlign w:val="center"/>
          </w:tcPr>
          <w:p w:rsidR="002F5162" w:rsidRPr="00FC4754" w:rsidRDefault="002F5162" w:rsidP="002F5162">
            <w:pPr>
              <w:jc w:val="center"/>
              <w:rPr>
                <w:rFonts w:asciiTheme="majorHAnsi" w:hAnsiTheme="majorHAnsi" w:cstheme="majorHAnsi"/>
                <w:sz w:val="22"/>
                <w:szCs w:val="22"/>
              </w:rPr>
            </w:pPr>
            <w:r w:rsidRPr="00FC4754">
              <w:rPr>
                <w:rFonts w:asciiTheme="majorHAnsi" w:hAnsiTheme="majorHAnsi" w:cstheme="majorHAnsi"/>
                <w:sz w:val="22"/>
                <w:szCs w:val="22"/>
              </w:rPr>
              <w:t>320 hours</w:t>
            </w:r>
          </w:p>
        </w:tc>
        <w:tc>
          <w:tcPr>
            <w:tcW w:w="1440" w:type="dxa"/>
            <w:tcBorders>
              <w:top w:val="single" w:sz="4" w:space="0" w:color="auto"/>
              <w:left w:val="nil"/>
              <w:bottom w:val="single" w:sz="4" w:space="0" w:color="auto"/>
              <w:right w:val="single" w:sz="4" w:space="0" w:color="auto"/>
            </w:tcBorders>
            <w:vAlign w:val="center"/>
          </w:tcPr>
          <w:p w:rsidR="002F5162" w:rsidRPr="00FC4754" w:rsidRDefault="002F5162" w:rsidP="002F5162">
            <w:pPr>
              <w:jc w:val="center"/>
              <w:rPr>
                <w:rFonts w:asciiTheme="majorHAnsi" w:hAnsiTheme="majorHAnsi" w:cstheme="majorHAnsi"/>
                <w:sz w:val="22"/>
                <w:szCs w:val="22"/>
              </w:rPr>
            </w:pPr>
            <w:r w:rsidRPr="00FC4754">
              <w:rPr>
                <w:rFonts w:asciiTheme="majorHAnsi" w:hAnsiTheme="majorHAnsi" w:cstheme="majorHAnsi"/>
                <w:sz w:val="22"/>
                <w:szCs w:val="22"/>
              </w:rPr>
              <w:t>$11,131</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Default="002F5162" w:rsidP="002F5162">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GIS Specialist </w:t>
            </w:r>
          </w:p>
          <w:p w:rsidR="002F5162" w:rsidRPr="00FC4754" w:rsidRDefault="002F5162" w:rsidP="002F5162">
            <w:pPr>
              <w:tabs>
                <w:tab w:val="left" w:pos="9450"/>
              </w:tabs>
              <w:rPr>
                <w:rFonts w:asciiTheme="majorHAnsi" w:hAnsiTheme="majorHAnsi" w:cstheme="majorHAnsi"/>
                <w:sz w:val="22"/>
                <w:szCs w:val="22"/>
              </w:rPr>
            </w:pPr>
            <w:r w:rsidRPr="00FC4754">
              <w:rPr>
                <w:rFonts w:asciiTheme="majorHAnsi" w:hAnsiTheme="majorHAnsi" w:cstheme="majorHAnsi"/>
                <w:sz w:val="22"/>
                <w:szCs w:val="22"/>
              </w:rPr>
              <w:t>(Gates of the Arctic NPP)</w:t>
            </w:r>
          </w:p>
        </w:tc>
        <w:tc>
          <w:tcPr>
            <w:tcW w:w="99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Pr>
                <w:rFonts w:asciiTheme="majorHAnsi" w:hAnsiTheme="majorHAnsi" w:cstheme="majorHAnsi"/>
                <w:sz w:val="22"/>
                <w:szCs w:val="22"/>
              </w:rPr>
              <w:t>11/5</w:t>
            </w:r>
          </w:p>
        </w:tc>
        <w:tc>
          <w:tcPr>
            <w:tcW w:w="117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$31.80</w:t>
            </w:r>
          </w:p>
        </w:tc>
        <w:tc>
          <w:tcPr>
            <w:tcW w:w="1440" w:type="dxa"/>
            <w:tcBorders>
              <w:top w:val="single" w:sz="4" w:space="0" w:color="auto"/>
              <w:left w:val="nil"/>
              <w:bottom w:val="single" w:sz="4" w:space="0" w:color="auto"/>
              <w:right w:val="single" w:sz="4" w:space="0" w:color="auto"/>
            </w:tcBorders>
            <w:noWrap/>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$47.70</w:t>
            </w:r>
          </w:p>
        </w:tc>
        <w:tc>
          <w:tcPr>
            <w:tcW w:w="135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160 hours</w:t>
            </w:r>
          </w:p>
        </w:tc>
        <w:tc>
          <w:tcPr>
            <w:tcW w:w="144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$7,632</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Default="002F5162" w:rsidP="002F5162">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Cultural Anthropologist </w:t>
            </w:r>
          </w:p>
          <w:p w:rsidR="002F5162" w:rsidRPr="00FC4754" w:rsidRDefault="002F5162" w:rsidP="002F5162">
            <w:pPr>
              <w:tabs>
                <w:tab w:val="left" w:pos="9450"/>
              </w:tabs>
              <w:rPr>
                <w:rFonts w:asciiTheme="majorHAnsi" w:hAnsiTheme="majorHAnsi" w:cstheme="majorHAnsi"/>
                <w:sz w:val="22"/>
                <w:szCs w:val="22"/>
              </w:rPr>
            </w:pPr>
            <w:r w:rsidRPr="00FC4754">
              <w:rPr>
                <w:rFonts w:asciiTheme="majorHAnsi" w:hAnsiTheme="majorHAnsi" w:cstheme="majorHAnsi"/>
                <w:sz w:val="22"/>
                <w:szCs w:val="22"/>
              </w:rPr>
              <w:t>(Alaska Regional Office</w:t>
            </w:r>
            <w:r>
              <w:rPr>
                <w:rFonts w:asciiTheme="majorHAnsi" w:hAnsiTheme="majorHAnsi" w:cstheme="majorHAnsi"/>
                <w:sz w:val="22"/>
                <w:szCs w:val="22"/>
              </w:rPr>
              <w:t>)</w:t>
            </w:r>
          </w:p>
        </w:tc>
        <w:tc>
          <w:tcPr>
            <w:tcW w:w="99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Pr>
                <w:rFonts w:asciiTheme="majorHAnsi" w:hAnsiTheme="majorHAnsi" w:cstheme="majorHAnsi"/>
                <w:sz w:val="22"/>
                <w:szCs w:val="22"/>
              </w:rPr>
              <w:t>12/5</w:t>
            </w:r>
          </w:p>
        </w:tc>
        <w:tc>
          <w:tcPr>
            <w:tcW w:w="117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$38.12</w:t>
            </w:r>
          </w:p>
        </w:tc>
        <w:tc>
          <w:tcPr>
            <w:tcW w:w="1440" w:type="dxa"/>
            <w:tcBorders>
              <w:top w:val="single" w:sz="4" w:space="0" w:color="auto"/>
              <w:left w:val="nil"/>
              <w:bottom w:val="single" w:sz="4" w:space="0" w:color="auto"/>
              <w:right w:val="single" w:sz="4" w:space="0" w:color="auto"/>
            </w:tcBorders>
            <w:noWrap/>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$57.18</w:t>
            </w:r>
          </w:p>
        </w:tc>
        <w:tc>
          <w:tcPr>
            <w:tcW w:w="135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40 hours</w:t>
            </w:r>
          </w:p>
        </w:tc>
        <w:tc>
          <w:tcPr>
            <w:tcW w:w="1440" w:type="dxa"/>
            <w:tcBorders>
              <w:top w:val="single" w:sz="4" w:space="0" w:color="auto"/>
              <w:left w:val="nil"/>
              <w:bottom w:val="single" w:sz="4" w:space="0" w:color="auto"/>
              <w:right w:val="single" w:sz="4" w:space="0" w:color="auto"/>
            </w:tcBorders>
            <w:vAlign w:val="center"/>
          </w:tcPr>
          <w:p w:rsidR="002F5162" w:rsidRPr="00FC4754" w:rsidRDefault="002F5162" w:rsidP="002F5162">
            <w:pPr>
              <w:tabs>
                <w:tab w:val="left" w:pos="9450"/>
              </w:tabs>
              <w:jc w:val="center"/>
              <w:rPr>
                <w:rFonts w:asciiTheme="majorHAnsi" w:hAnsiTheme="majorHAnsi" w:cstheme="majorHAnsi"/>
                <w:sz w:val="22"/>
                <w:szCs w:val="22"/>
              </w:rPr>
            </w:pPr>
            <w:r w:rsidRPr="00FC4754">
              <w:rPr>
                <w:rFonts w:asciiTheme="majorHAnsi" w:hAnsiTheme="majorHAnsi" w:cstheme="majorHAnsi"/>
                <w:sz w:val="22"/>
                <w:szCs w:val="22"/>
              </w:rPr>
              <w:t>$2,287</w:t>
            </w:r>
          </w:p>
        </w:tc>
      </w:tr>
      <w:tr w:rsidR="00275290" w:rsidRPr="00FC4754" w:rsidTr="002F5162">
        <w:trPr>
          <w:trHeight w:val="368"/>
        </w:trPr>
        <w:tc>
          <w:tcPr>
            <w:tcW w:w="8100" w:type="dxa"/>
            <w:gridSpan w:val="5"/>
            <w:tcBorders>
              <w:top w:val="single" w:sz="4" w:space="0" w:color="auto"/>
              <w:left w:val="single" w:sz="4" w:space="0" w:color="auto"/>
              <w:bottom w:val="single" w:sz="4" w:space="0" w:color="auto"/>
            </w:tcBorders>
            <w:shd w:val="clear" w:color="auto" w:fill="auto"/>
          </w:tcPr>
          <w:p w:rsidR="00275290" w:rsidRPr="00FB1A3D" w:rsidRDefault="00275290" w:rsidP="00FB1A3D">
            <w:pPr>
              <w:tabs>
                <w:tab w:val="left" w:pos="9450"/>
              </w:tabs>
              <w:jc w:val="right"/>
              <w:rPr>
                <w:rFonts w:asciiTheme="majorHAnsi" w:hAnsiTheme="majorHAnsi" w:cstheme="majorHAnsi"/>
                <w:b/>
                <w:sz w:val="22"/>
                <w:szCs w:val="22"/>
              </w:rPr>
            </w:pPr>
            <w:r w:rsidRPr="00FB1A3D">
              <w:rPr>
                <w:rFonts w:asciiTheme="majorHAnsi" w:hAnsiTheme="majorHAnsi" w:cstheme="majorHAnsi"/>
                <w:b/>
                <w:sz w:val="22"/>
                <w:szCs w:val="22"/>
              </w:rPr>
              <w:t>Subtotal</w:t>
            </w:r>
          </w:p>
        </w:tc>
        <w:tc>
          <w:tcPr>
            <w:tcW w:w="1440" w:type="dxa"/>
            <w:tcBorders>
              <w:top w:val="nil"/>
              <w:bottom w:val="single" w:sz="4" w:space="0" w:color="auto"/>
              <w:right w:val="single" w:sz="4" w:space="0" w:color="auto"/>
            </w:tcBorders>
            <w:shd w:val="clear" w:color="auto" w:fill="auto"/>
          </w:tcPr>
          <w:p w:rsidR="00275290" w:rsidRPr="00FC4754" w:rsidRDefault="002F5162" w:rsidP="00FB1A3D">
            <w:pPr>
              <w:tabs>
                <w:tab w:val="left" w:pos="9450"/>
              </w:tabs>
              <w:jc w:val="center"/>
              <w:rPr>
                <w:rFonts w:asciiTheme="majorHAnsi" w:hAnsiTheme="majorHAnsi" w:cstheme="majorHAnsi"/>
                <w:sz w:val="22"/>
                <w:szCs w:val="22"/>
              </w:rPr>
            </w:pPr>
            <w:r>
              <w:rPr>
                <w:rFonts w:asciiTheme="majorHAnsi" w:hAnsiTheme="majorHAnsi" w:cstheme="majorHAnsi"/>
                <w:sz w:val="22"/>
                <w:szCs w:val="22"/>
              </w:rPr>
              <w:fldChar w:fldCharType="begin"/>
            </w:r>
            <w:r>
              <w:rPr>
                <w:rFonts w:asciiTheme="majorHAnsi" w:hAnsiTheme="majorHAnsi" w:cstheme="majorHAnsi"/>
                <w:sz w:val="22"/>
                <w:szCs w:val="22"/>
              </w:rPr>
              <w:instrText xml:space="preserve"> =SUM(ABOVE) </w:instrText>
            </w:r>
            <w:r>
              <w:rPr>
                <w:rFonts w:asciiTheme="majorHAnsi" w:hAnsiTheme="majorHAnsi" w:cstheme="majorHAnsi"/>
                <w:sz w:val="22"/>
                <w:szCs w:val="22"/>
              </w:rPr>
              <w:fldChar w:fldCharType="separate"/>
            </w:r>
            <w:r>
              <w:rPr>
                <w:rFonts w:asciiTheme="majorHAnsi" w:hAnsiTheme="majorHAnsi" w:cstheme="majorHAnsi"/>
                <w:noProof/>
                <w:sz w:val="22"/>
                <w:szCs w:val="22"/>
              </w:rPr>
              <w:t>$46,980</w:t>
            </w:r>
            <w:r>
              <w:rPr>
                <w:rFonts w:asciiTheme="majorHAnsi" w:hAnsiTheme="majorHAnsi" w:cstheme="majorHAnsi"/>
                <w:sz w:val="22"/>
                <w:szCs w:val="22"/>
              </w:rPr>
              <w:fldChar w:fldCharType="end"/>
            </w:r>
          </w:p>
        </w:tc>
      </w:tr>
      <w:tr w:rsidR="00A53C39" w:rsidRPr="00FC4754" w:rsidTr="00A3618A">
        <w:trPr>
          <w:trHeight w:val="656"/>
        </w:trPr>
        <w:tc>
          <w:tcPr>
            <w:tcW w:w="9540" w:type="dxa"/>
            <w:gridSpan w:val="6"/>
            <w:tcBorders>
              <w:top w:val="single" w:sz="4" w:space="0" w:color="auto"/>
              <w:bottom w:val="single" w:sz="4" w:space="0" w:color="auto"/>
            </w:tcBorders>
            <w:vAlign w:val="center"/>
          </w:tcPr>
          <w:p w:rsidR="00A53C39" w:rsidRDefault="00A53C39" w:rsidP="00537E5B">
            <w:pPr>
              <w:tabs>
                <w:tab w:val="left" w:pos="9450"/>
              </w:tabs>
              <w:rPr>
                <w:rFonts w:asciiTheme="majorHAnsi" w:hAnsiTheme="majorHAnsi" w:cstheme="majorHAnsi"/>
                <w:sz w:val="22"/>
                <w:szCs w:val="22"/>
              </w:rPr>
            </w:pPr>
          </w:p>
          <w:p w:rsidR="002F5162" w:rsidRPr="009B4683" w:rsidRDefault="002F5162" w:rsidP="009B4683">
            <w:pPr>
              <w:tabs>
                <w:tab w:val="left" w:pos="9450"/>
              </w:tabs>
              <w:rPr>
                <w:rFonts w:asciiTheme="majorHAnsi" w:hAnsiTheme="majorHAnsi" w:cstheme="majorHAnsi"/>
                <w:b/>
                <w:sz w:val="22"/>
                <w:szCs w:val="22"/>
              </w:rPr>
            </w:pPr>
            <w:r w:rsidRPr="009B4683">
              <w:rPr>
                <w:rFonts w:asciiTheme="majorHAnsi" w:hAnsiTheme="majorHAnsi" w:cstheme="majorHAnsi"/>
                <w:b/>
                <w:sz w:val="22"/>
                <w:szCs w:val="22"/>
              </w:rPr>
              <w:t>Operational Expenses</w:t>
            </w:r>
          </w:p>
          <w:p w:rsidR="002F5162" w:rsidRPr="00FC4754" w:rsidRDefault="002F5162" w:rsidP="00537E5B">
            <w:pPr>
              <w:tabs>
                <w:tab w:val="left" w:pos="9450"/>
              </w:tabs>
              <w:rPr>
                <w:rFonts w:asciiTheme="majorHAnsi" w:hAnsiTheme="majorHAnsi" w:cstheme="majorHAnsi"/>
                <w:sz w:val="22"/>
                <w:szCs w:val="22"/>
              </w:rPr>
            </w:pPr>
          </w:p>
        </w:tc>
      </w:tr>
      <w:tr w:rsidR="00DD4590" w:rsidRPr="00FC4754" w:rsidTr="00A3618A">
        <w:trPr>
          <w:trHeight w:val="359"/>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D4590" w:rsidRPr="00315CED" w:rsidRDefault="00251473" w:rsidP="00315CED">
            <w:pPr>
              <w:tabs>
                <w:tab w:val="left" w:pos="9450"/>
              </w:tabs>
              <w:ind w:left="-18"/>
              <w:rPr>
                <w:rFonts w:asciiTheme="majorHAnsi" w:hAnsiTheme="majorHAnsi" w:cstheme="majorHAnsi"/>
                <w:bCs/>
                <w:sz w:val="22"/>
                <w:szCs w:val="22"/>
              </w:rPr>
            </w:pPr>
            <w:r w:rsidRPr="00315CED">
              <w:rPr>
                <w:rFonts w:asciiTheme="majorHAnsi" w:hAnsiTheme="majorHAnsi" w:cstheme="majorHAnsi"/>
                <w:bCs/>
                <w:sz w:val="22"/>
                <w:szCs w:val="22"/>
              </w:rPr>
              <w:t xml:space="preserve">NPS </w:t>
            </w:r>
            <w:r w:rsidR="00D62121" w:rsidRPr="00315CED">
              <w:rPr>
                <w:rFonts w:asciiTheme="majorHAnsi" w:hAnsiTheme="majorHAnsi" w:cstheme="majorHAnsi"/>
                <w:bCs/>
                <w:sz w:val="22"/>
                <w:szCs w:val="22"/>
              </w:rPr>
              <w:t xml:space="preserve">staff travel </w:t>
            </w:r>
            <w:r w:rsidRPr="00315CED">
              <w:rPr>
                <w:rFonts w:asciiTheme="majorHAnsi" w:hAnsiTheme="majorHAnsi" w:cstheme="majorHAnsi"/>
                <w:bCs/>
                <w:sz w:val="22"/>
                <w:szCs w:val="22"/>
              </w:rPr>
              <w:t xml:space="preserve">to </w:t>
            </w:r>
            <w:r w:rsidR="00D62121" w:rsidRPr="00315CED">
              <w:rPr>
                <w:rFonts w:asciiTheme="majorHAnsi" w:hAnsiTheme="majorHAnsi" w:cstheme="majorHAnsi"/>
                <w:bCs/>
                <w:sz w:val="22"/>
                <w:szCs w:val="22"/>
              </w:rPr>
              <w:t xml:space="preserve">remote </w:t>
            </w:r>
            <w:r w:rsidR="007F2631" w:rsidRPr="00315CED">
              <w:rPr>
                <w:rFonts w:asciiTheme="majorHAnsi" w:hAnsiTheme="majorHAnsi" w:cstheme="majorHAnsi"/>
                <w:bCs/>
                <w:sz w:val="22"/>
                <w:szCs w:val="22"/>
              </w:rPr>
              <w:t>communities</w:t>
            </w:r>
          </w:p>
        </w:tc>
        <w:tc>
          <w:tcPr>
            <w:tcW w:w="1440" w:type="dxa"/>
            <w:tcBorders>
              <w:top w:val="single" w:sz="4" w:space="0" w:color="auto"/>
              <w:left w:val="single" w:sz="4" w:space="0" w:color="auto"/>
              <w:bottom w:val="single" w:sz="4" w:space="0" w:color="auto"/>
              <w:right w:val="single" w:sz="4" w:space="0" w:color="000000"/>
            </w:tcBorders>
            <w:shd w:val="clear" w:color="auto" w:fill="auto"/>
            <w:vAlign w:val="bottom"/>
          </w:tcPr>
          <w:p w:rsidR="00DD4590" w:rsidRPr="00FC4754" w:rsidRDefault="002F5162" w:rsidP="00315CED">
            <w:pPr>
              <w:tabs>
                <w:tab w:val="left" w:pos="9450"/>
              </w:tabs>
              <w:jc w:val="right"/>
              <w:rPr>
                <w:rFonts w:asciiTheme="majorHAnsi" w:hAnsiTheme="majorHAnsi" w:cstheme="majorHAnsi"/>
                <w:sz w:val="22"/>
                <w:szCs w:val="22"/>
              </w:rPr>
            </w:pPr>
            <w:r>
              <w:rPr>
                <w:rFonts w:asciiTheme="majorHAnsi" w:hAnsiTheme="majorHAnsi" w:cstheme="majorHAnsi"/>
                <w:sz w:val="22"/>
                <w:szCs w:val="22"/>
              </w:rPr>
              <w:t>$8,000</w:t>
            </w:r>
          </w:p>
        </w:tc>
      </w:tr>
      <w:tr w:rsidR="00DD4590" w:rsidRPr="00FC4754" w:rsidTr="00A3618A">
        <w:trPr>
          <w:trHeight w:val="359"/>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D4590" w:rsidRPr="00FC4754" w:rsidRDefault="00DD4590" w:rsidP="009B4683">
            <w:pPr>
              <w:tabs>
                <w:tab w:val="left" w:pos="9450"/>
              </w:tabs>
              <w:rPr>
                <w:rFonts w:asciiTheme="majorHAnsi" w:hAnsiTheme="majorHAnsi" w:cstheme="majorHAnsi"/>
                <w:b/>
                <w:bCs/>
                <w:sz w:val="22"/>
                <w:szCs w:val="22"/>
              </w:rPr>
            </w:pPr>
            <w:r w:rsidRPr="00FC4754">
              <w:rPr>
                <w:rFonts w:asciiTheme="majorHAnsi" w:hAnsiTheme="majorHAnsi" w:cstheme="majorHAnsi"/>
                <w:bCs/>
                <w:sz w:val="22"/>
                <w:szCs w:val="22"/>
              </w:rPr>
              <w:t xml:space="preserve">Contractor/cooperator </w:t>
            </w:r>
            <w:r w:rsidR="00F55FD2">
              <w:rPr>
                <w:rFonts w:asciiTheme="majorHAnsi" w:hAnsiTheme="majorHAnsi" w:cstheme="majorHAnsi"/>
                <w:bCs/>
                <w:sz w:val="22"/>
                <w:szCs w:val="22"/>
              </w:rPr>
              <w:t xml:space="preserve">costs for </w:t>
            </w:r>
            <w:r w:rsidR="009B4683">
              <w:rPr>
                <w:rFonts w:asciiTheme="majorHAnsi" w:hAnsiTheme="majorHAnsi" w:cstheme="majorHAnsi"/>
                <w:bCs/>
                <w:sz w:val="22"/>
                <w:szCs w:val="22"/>
              </w:rPr>
              <w:t>staffing, cooperator travel, s</w:t>
            </w:r>
            <w:r w:rsidR="009B4683" w:rsidRPr="009B4683">
              <w:rPr>
                <w:rFonts w:asciiTheme="majorHAnsi" w:hAnsiTheme="majorHAnsi" w:cstheme="majorHAnsi"/>
                <w:bCs/>
                <w:sz w:val="22"/>
                <w:szCs w:val="22"/>
              </w:rPr>
              <w:t>upplies, field data collection, statistical analysis and reporting</w:t>
            </w:r>
          </w:p>
        </w:tc>
        <w:tc>
          <w:tcPr>
            <w:tcW w:w="1440" w:type="dxa"/>
            <w:tcBorders>
              <w:top w:val="single" w:sz="4" w:space="0" w:color="auto"/>
              <w:left w:val="single" w:sz="4" w:space="0" w:color="auto"/>
              <w:bottom w:val="single" w:sz="4" w:space="0" w:color="auto"/>
              <w:right w:val="single" w:sz="4" w:space="0" w:color="000000"/>
            </w:tcBorders>
            <w:shd w:val="clear" w:color="auto" w:fill="auto"/>
          </w:tcPr>
          <w:p w:rsidR="00DD4590" w:rsidRPr="00FC4754" w:rsidRDefault="00DD4590" w:rsidP="00F55FD2">
            <w:pPr>
              <w:tabs>
                <w:tab w:val="left" w:pos="9450"/>
              </w:tabs>
              <w:jc w:val="right"/>
              <w:rPr>
                <w:rFonts w:asciiTheme="majorHAnsi" w:hAnsiTheme="majorHAnsi" w:cstheme="majorHAnsi"/>
                <w:sz w:val="22"/>
                <w:szCs w:val="22"/>
              </w:rPr>
            </w:pPr>
            <w:r w:rsidRPr="00FC4754">
              <w:rPr>
                <w:rFonts w:asciiTheme="majorHAnsi" w:hAnsiTheme="majorHAnsi" w:cstheme="majorHAnsi"/>
                <w:sz w:val="22"/>
                <w:szCs w:val="22"/>
              </w:rPr>
              <w:t xml:space="preserve"> $300,900</w:t>
            </w:r>
          </w:p>
        </w:tc>
      </w:tr>
      <w:tr w:rsidR="00DD4590" w:rsidRPr="00FC4754" w:rsidTr="00A3618A">
        <w:trPr>
          <w:trHeight w:val="359"/>
        </w:trPr>
        <w:tc>
          <w:tcPr>
            <w:tcW w:w="8100" w:type="dxa"/>
            <w:gridSpan w:val="5"/>
            <w:tcBorders>
              <w:top w:val="single" w:sz="4" w:space="0" w:color="auto"/>
              <w:left w:val="single" w:sz="4" w:space="0" w:color="auto"/>
              <w:bottom w:val="single" w:sz="4" w:space="0" w:color="auto"/>
            </w:tcBorders>
            <w:shd w:val="clear" w:color="auto" w:fill="auto"/>
            <w:vAlign w:val="center"/>
          </w:tcPr>
          <w:p w:rsidR="00DD4590" w:rsidRPr="00FC4754" w:rsidRDefault="00DD4590" w:rsidP="00FB1A3D">
            <w:pPr>
              <w:tabs>
                <w:tab w:val="left" w:pos="9450"/>
              </w:tabs>
              <w:jc w:val="right"/>
              <w:rPr>
                <w:rFonts w:asciiTheme="majorHAnsi" w:hAnsiTheme="majorHAnsi" w:cstheme="majorHAnsi"/>
                <w:sz w:val="22"/>
                <w:szCs w:val="22"/>
              </w:rPr>
            </w:pPr>
            <w:r w:rsidRPr="00FC4754">
              <w:rPr>
                <w:rFonts w:asciiTheme="majorHAnsi" w:hAnsiTheme="majorHAnsi" w:cstheme="majorHAnsi"/>
                <w:b/>
                <w:sz w:val="22"/>
                <w:szCs w:val="22"/>
              </w:rPr>
              <w:t>Subtotal</w:t>
            </w:r>
          </w:p>
        </w:tc>
        <w:tc>
          <w:tcPr>
            <w:tcW w:w="1440" w:type="dxa"/>
            <w:tcBorders>
              <w:top w:val="single" w:sz="4" w:space="0" w:color="auto"/>
              <w:bottom w:val="single" w:sz="4" w:space="0" w:color="auto"/>
              <w:right w:val="single" w:sz="4" w:space="0" w:color="000000"/>
            </w:tcBorders>
            <w:shd w:val="clear" w:color="auto" w:fill="auto"/>
          </w:tcPr>
          <w:p w:rsidR="00DD4590" w:rsidRPr="00FC4754" w:rsidRDefault="00DD4590" w:rsidP="00FB1A3D">
            <w:pPr>
              <w:tabs>
                <w:tab w:val="left" w:pos="9450"/>
              </w:tabs>
              <w:jc w:val="right"/>
              <w:rPr>
                <w:rFonts w:asciiTheme="majorHAnsi" w:hAnsiTheme="majorHAnsi" w:cstheme="majorHAnsi"/>
                <w:sz w:val="22"/>
                <w:szCs w:val="22"/>
              </w:rPr>
            </w:pPr>
            <w:r w:rsidRPr="00FC4754">
              <w:rPr>
                <w:rFonts w:asciiTheme="majorHAnsi" w:hAnsiTheme="majorHAnsi" w:cstheme="majorHAnsi"/>
                <w:sz w:val="22"/>
                <w:szCs w:val="22"/>
              </w:rPr>
              <w:t xml:space="preserve"> $30</w:t>
            </w:r>
            <w:r w:rsidR="006934AB" w:rsidRPr="00FC4754">
              <w:rPr>
                <w:rFonts w:asciiTheme="majorHAnsi" w:hAnsiTheme="majorHAnsi" w:cstheme="majorHAnsi"/>
                <w:sz w:val="22"/>
                <w:szCs w:val="22"/>
              </w:rPr>
              <w:t>8</w:t>
            </w:r>
            <w:r w:rsidRPr="00FC4754">
              <w:rPr>
                <w:rFonts w:asciiTheme="majorHAnsi" w:hAnsiTheme="majorHAnsi" w:cstheme="majorHAnsi"/>
                <w:sz w:val="22"/>
                <w:szCs w:val="22"/>
              </w:rPr>
              <w:t>,900</w:t>
            </w:r>
          </w:p>
        </w:tc>
      </w:tr>
      <w:tr w:rsidR="00DD4590" w:rsidRPr="00FC4754" w:rsidTr="00A3618A">
        <w:trPr>
          <w:trHeight w:val="350"/>
        </w:trPr>
        <w:tc>
          <w:tcPr>
            <w:tcW w:w="8100" w:type="dxa"/>
            <w:gridSpan w:val="5"/>
            <w:tcBorders>
              <w:top w:val="single" w:sz="4" w:space="0" w:color="auto"/>
              <w:left w:val="single" w:sz="4" w:space="0" w:color="auto"/>
              <w:bottom w:val="single" w:sz="4" w:space="0" w:color="auto"/>
              <w:right w:val="single" w:sz="4" w:space="0" w:color="auto"/>
            </w:tcBorders>
            <w:shd w:val="clear" w:color="auto" w:fill="auto"/>
          </w:tcPr>
          <w:p w:rsidR="00DD4590" w:rsidRPr="00FC4754" w:rsidRDefault="00DD4590" w:rsidP="00FB1A3D">
            <w:pPr>
              <w:tabs>
                <w:tab w:val="left" w:pos="9450"/>
              </w:tabs>
              <w:jc w:val="right"/>
              <w:rPr>
                <w:rFonts w:asciiTheme="majorHAnsi" w:hAnsiTheme="majorHAnsi" w:cstheme="majorHAnsi"/>
                <w:b/>
                <w:sz w:val="22"/>
                <w:szCs w:val="22"/>
              </w:rPr>
            </w:pPr>
            <w:r w:rsidRPr="00FC4754">
              <w:rPr>
                <w:rFonts w:asciiTheme="majorHAnsi" w:hAnsiTheme="majorHAnsi" w:cstheme="majorHAnsi"/>
                <w:b/>
                <w:sz w:val="22"/>
                <w:szCs w:val="22"/>
              </w:rPr>
              <w:t>TOTAL</w:t>
            </w:r>
          </w:p>
        </w:tc>
        <w:tc>
          <w:tcPr>
            <w:tcW w:w="1440" w:type="dxa"/>
            <w:tcBorders>
              <w:top w:val="single" w:sz="4" w:space="0" w:color="auto"/>
              <w:left w:val="single" w:sz="4" w:space="0" w:color="auto"/>
              <w:bottom w:val="single" w:sz="4" w:space="0" w:color="auto"/>
              <w:right w:val="single" w:sz="4" w:space="0" w:color="000000"/>
            </w:tcBorders>
            <w:shd w:val="clear" w:color="auto" w:fill="auto"/>
          </w:tcPr>
          <w:p w:rsidR="00DD4590" w:rsidRPr="00FC4754" w:rsidRDefault="00B95014" w:rsidP="00FB1A3D">
            <w:pPr>
              <w:tabs>
                <w:tab w:val="left" w:pos="9450"/>
              </w:tabs>
              <w:jc w:val="right"/>
              <w:rPr>
                <w:rFonts w:asciiTheme="majorHAnsi" w:hAnsiTheme="majorHAnsi" w:cstheme="majorHAnsi"/>
                <w:sz w:val="22"/>
                <w:szCs w:val="22"/>
              </w:rPr>
            </w:pPr>
            <w:r w:rsidRPr="00FC4754">
              <w:rPr>
                <w:rFonts w:asciiTheme="majorHAnsi" w:hAnsiTheme="majorHAnsi" w:cstheme="majorHAnsi"/>
                <w:sz w:val="22"/>
                <w:szCs w:val="22"/>
              </w:rPr>
              <w:t>$</w:t>
            </w:r>
            <w:r w:rsidR="006934AB" w:rsidRPr="00FC4754">
              <w:rPr>
                <w:rFonts w:asciiTheme="majorHAnsi" w:hAnsiTheme="majorHAnsi" w:cstheme="majorHAnsi"/>
                <w:sz w:val="22"/>
                <w:szCs w:val="22"/>
              </w:rPr>
              <w:t>355,880</w:t>
            </w:r>
          </w:p>
        </w:tc>
      </w:tr>
    </w:tbl>
    <w:p w:rsidR="000B7AE5" w:rsidRPr="00FC4754" w:rsidRDefault="000B7AE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00784E35" w:rsidRPr="00FC4754" w:rsidRDefault="00784E35" w:rsidP="003703AF">
      <w:pPr>
        <w:keepNext/>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15.</w:t>
      </w:r>
      <w:r w:rsidRPr="00FC4754">
        <w:rPr>
          <w:rFonts w:asciiTheme="majorHAnsi" w:hAnsiTheme="majorHAnsi" w:cstheme="majorHAnsi"/>
          <w:b/>
          <w:sz w:val="22"/>
          <w:szCs w:val="22"/>
        </w:rPr>
        <w:tab/>
      </w:r>
      <w:r w:rsidR="00E06265" w:rsidRPr="00FC4754">
        <w:rPr>
          <w:rFonts w:asciiTheme="majorHAnsi" w:hAnsiTheme="majorHAnsi" w:cstheme="majorHAnsi"/>
          <w:b/>
          <w:sz w:val="22"/>
          <w:szCs w:val="22"/>
        </w:rPr>
        <w:t>Explain the reasons for any program changes or adjustments in hour or cost burden.</w:t>
      </w:r>
    </w:p>
    <w:p w:rsidR="00A576F8" w:rsidRPr="00FC4754" w:rsidRDefault="00A576F8" w:rsidP="003703AF">
      <w:pPr>
        <w:keepNext/>
        <w:tabs>
          <w:tab w:val="left" w:pos="9450"/>
        </w:tabs>
        <w:rPr>
          <w:rFonts w:asciiTheme="majorHAnsi" w:hAnsiTheme="majorHAnsi" w:cstheme="majorHAnsi"/>
          <w:sz w:val="22"/>
          <w:szCs w:val="22"/>
        </w:rPr>
      </w:pPr>
    </w:p>
    <w:p w:rsidR="00F72910" w:rsidRPr="00FC4754" w:rsidRDefault="00784E35"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This is a new collection.</w:t>
      </w:r>
      <w:r w:rsidR="00C31CA7" w:rsidRPr="00FC4754">
        <w:rPr>
          <w:rFonts w:asciiTheme="majorHAnsi" w:hAnsiTheme="majorHAnsi" w:cstheme="majorHAnsi"/>
          <w:sz w:val="22"/>
          <w:szCs w:val="22"/>
        </w:rPr>
        <w:t xml:space="preserve"> </w:t>
      </w:r>
    </w:p>
    <w:p w:rsidR="00D56F30" w:rsidRPr="00FC4754" w:rsidRDefault="00D56F30" w:rsidP="00537E5B">
      <w:pPr>
        <w:tabs>
          <w:tab w:val="left" w:pos="9450"/>
        </w:tabs>
        <w:rPr>
          <w:rFonts w:asciiTheme="majorHAnsi" w:hAnsiTheme="majorHAnsi" w:cstheme="majorHAnsi"/>
          <w:sz w:val="22"/>
          <w:szCs w:val="22"/>
        </w:rPr>
      </w:pPr>
    </w:p>
    <w:p w:rsidR="001C4FC5" w:rsidRPr="00FC4754" w:rsidRDefault="00784E35" w:rsidP="00D62121">
      <w:pPr>
        <w:numPr>
          <w:ilvl w:val="0"/>
          <w:numId w:val="4"/>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b/>
          <w:sz w:val="22"/>
          <w:szCs w:val="22"/>
        </w:rPr>
      </w:pPr>
      <w:r w:rsidRPr="00FC4754">
        <w:rPr>
          <w:rFonts w:asciiTheme="majorHAnsi" w:hAnsiTheme="majorHAnsi" w:cstheme="maj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w:t>
      </w:r>
      <w:r w:rsidR="00CE5C62" w:rsidRPr="00FC4754">
        <w:rPr>
          <w:rFonts w:asciiTheme="majorHAnsi" w:hAnsiTheme="majorHAnsi" w:cstheme="majorHAnsi"/>
          <w:b/>
          <w:sz w:val="22"/>
          <w:szCs w:val="22"/>
        </w:rPr>
        <w:t>eport, publication dates, and other actions.</w:t>
      </w:r>
    </w:p>
    <w:p w:rsidR="00310639" w:rsidRPr="00FC4754" w:rsidRDefault="00310639" w:rsidP="00537E5B">
      <w:pPr>
        <w:tabs>
          <w:tab w:val="left" w:pos="0"/>
          <w:tab w:val="left" w:pos="9450"/>
        </w:tabs>
        <w:rPr>
          <w:rFonts w:asciiTheme="majorHAnsi" w:hAnsiTheme="majorHAnsi" w:cstheme="majorHAnsi"/>
          <w:color w:val="000000"/>
          <w:sz w:val="22"/>
          <w:szCs w:val="22"/>
        </w:rPr>
      </w:pPr>
    </w:p>
    <w:p w:rsidR="005118BB" w:rsidRDefault="005118BB" w:rsidP="00537E5B">
      <w:pPr>
        <w:tabs>
          <w:tab w:val="left" w:pos="0"/>
          <w:tab w:val="left" w:pos="9450"/>
        </w:tabs>
        <w:rPr>
          <w:rFonts w:asciiTheme="majorHAnsi" w:hAnsiTheme="majorHAnsi" w:cstheme="majorHAnsi"/>
          <w:color w:val="000000"/>
          <w:sz w:val="22"/>
          <w:szCs w:val="22"/>
        </w:rPr>
      </w:pPr>
      <w:r>
        <w:rPr>
          <w:rFonts w:asciiTheme="majorHAnsi" w:hAnsiTheme="majorHAnsi" w:cstheme="majorHAnsi"/>
          <w:color w:val="000000"/>
          <w:sz w:val="22"/>
          <w:szCs w:val="22"/>
        </w:rPr>
        <w:t>Surveys will be</w:t>
      </w:r>
      <w:r w:rsidR="002333FE" w:rsidRPr="00FC4754">
        <w:rPr>
          <w:rFonts w:asciiTheme="majorHAnsi" w:hAnsiTheme="majorHAnsi" w:cstheme="majorHAnsi"/>
          <w:color w:val="000000"/>
          <w:sz w:val="22"/>
          <w:szCs w:val="22"/>
        </w:rPr>
        <w:t xml:space="preserve"> conduct</w:t>
      </w:r>
      <w:r>
        <w:rPr>
          <w:rFonts w:asciiTheme="majorHAnsi" w:hAnsiTheme="majorHAnsi" w:cstheme="majorHAnsi"/>
          <w:color w:val="000000"/>
          <w:sz w:val="22"/>
          <w:szCs w:val="22"/>
        </w:rPr>
        <w:t>ed</w:t>
      </w:r>
      <w:r w:rsidR="002333FE" w:rsidRPr="00FC4754">
        <w:rPr>
          <w:rFonts w:asciiTheme="majorHAnsi" w:hAnsiTheme="majorHAnsi" w:cstheme="majorHAnsi"/>
          <w:color w:val="000000"/>
          <w:sz w:val="22"/>
          <w:szCs w:val="22"/>
        </w:rPr>
        <w:t xml:space="preserve"> </w:t>
      </w:r>
      <w:r>
        <w:rPr>
          <w:rFonts w:asciiTheme="majorHAnsi" w:hAnsiTheme="majorHAnsi" w:cstheme="majorHAnsi"/>
          <w:color w:val="000000"/>
          <w:sz w:val="22"/>
          <w:szCs w:val="22"/>
        </w:rPr>
        <w:t>each</w:t>
      </w:r>
      <w:r w:rsidRPr="00FC4754">
        <w:rPr>
          <w:rFonts w:asciiTheme="majorHAnsi" w:hAnsiTheme="majorHAnsi" w:cstheme="majorHAnsi"/>
          <w:color w:val="000000"/>
          <w:sz w:val="22"/>
          <w:szCs w:val="22"/>
        </w:rPr>
        <w:t xml:space="preserve"> </w:t>
      </w:r>
      <w:r w:rsidR="002333FE" w:rsidRPr="00FC4754">
        <w:rPr>
          <w:rFonts w:asciiTheme="majorHAnsi" w:hAnsiTheme="majorHAnsi" w:cstheme="majorHAnsi"/>
          <w:color w:val="000000"/>
          <w:sz w:val="22"/>
          <w:szCs w:val="22"/>
        </w:rPr>
        <w:t>winter</w:t>
      </w:r>
      <w:r>
        <w:rPr>
          <w:rFonts w:asciiTheme="majorHAnsi" w:hAnsiTheme="majorHAnsi" w:cstheme="majorHAnsi"/>
          <w:color w:val="000000"/>
          <w:sz w:val="22"/>
          <w:szCs w:val="22"/>
        </w:rPr>
        <w:t xml:space="preserve"> and </w:t>
      </w:r>
      <w:r w:rsidR="002333FE" w:rsidRPr="00FC4754">
        <w:rPr>
          <w:rFonts w:asciiTheme="majorHAnsi" w:hAnsiTheme="majorHAnsi" w:cstheme="majorHAnsi"/>
          <w:color w:val="000000"/>
          <w:sz w:val="22"/>
          <w:szCs w:val="22"/>
        </w:rPr>
        <w:t xml:space="preserve">spring </w:t>
      </w:r>
      <w:r>
        <w:rPr>
          <w:rFonts w:asciiTheme="majorHAnsi" w:hAnsiTheme="majorHAnsi" w:cstheme="majorHAnsi"/>
          <w:color w:val="000000"/>
          <w:sz w:val="22"/>
          <w:szCs w:val="22"/>
        </w:rPr>
        <w:t xml:space="preserve">beginning in 2012 and ending in </w:t>
      </w:r>
      <w:r w:rsidR="00D62121">
        <w:rPr>
          <w:rFonts w:asciiTheme="majorHAnsi" w:hAnsiTheme="majorHAnsi" w:cstheme="majorHAnsi"/>
          <w:color w:val="000000"/>
          <w:sz w:val="22"/>
          <w:szCs w:val="22"/>
        </w:rPr>
        <w:t>2014</w:t>
      </w:r>
      <w:r>
        <w:rPr>
          <w:rFonts w:asciiTheme="majorHAnsi" w:hAnsiTheme="majorHAnsi" w:cstheme="majorHAnsi"/>
          <w:color w:val="000000"/>
          <w:sz w:val="22"/>
          <w:szCs w:val="22"/>
        </w:rPr>
        <w:t>.</w:t>
      </w:r>
      <w:r w:rsidR="002333FE" w:rsidRPr="00FC4754">
        <w:rPr>
          <w:rFonts w:asciiTheme="majorHAnsi" w:hAnsiTheme="majorHAnsi" w:cstheme="majorHAnsi"/>
          <w:color w:val="000000"/>
          <w:sz w:val="22"/>
          <w:szCs w:val="22"/>
        </w:rPr>
        <w:t xml:space="preserve"> </w:t>
      </w:r>
      <w:r w:rsidR="00577C24" w:rsidRPr="00FC4754">
        <w:rPr>
          <w:rFonts w:asciiTheme="majorHAnsi" w:hAnsiTheme="majorHAnsi" w:cstheme="majorHAnsi"/>
          <w:color w:val="000000"/>
          <w:sz w:val="22"/>
          <w:szCs w:val="22"/>
        </w:rPr>
        <w:t xml:space="preserve"> The time schedule for each round of surveys will be </w:t>
      </w:r>
      <w:r w:rsidR="00805094" w:rsidRPr="00FC4754">
        <w:rPr>
          <w:rFonts w:asciiTheme="majorHAnsi" w:hAnsiTheme="majorHAnsi" w:cstheme="majorHAnsi"/>
          <w:color w:val="000000"/>
          <w:sz w:val="22"/>
          <w:szCs w:val="22"/>
        </w:rPr>
        <w:t>essentially the same</w:t>
      </w:r>
      <w:r w:rsidR="00577C24" w:rsidRPr="00FC4754">
        <w:rPr>
          <w:rFonts w:asciiTheme="majorHAnsi" w:hAnsiTheme="majorHAnsi" w:cstheme="majorHAnsi"/>
          <w:color w:val="000000"/>
          <w:sz w:val="22"/>
          <w:szCs w:val="22"/>
        </w:rPr>
        <w:t xml:space="preserve">: </w:t>
      </w:r>
    </w:p>
    <w:p w:rsidR="005118BB" w:rsidRDefault="00577C24"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D62121">
        <w:rPr>
          <w:rFonts w:asciiTheme="majorHAnsi" w:hAnsiTheme="majorHAnsi" w:cstheme="majorHAnsi"/>
          <w:color w:val="000000"/>
          <w:sz w:val="22"/>
          <w:szCs w:val="22"/>
        </w:rPr>
        <w:t>The surveys will be conducted in January through April, which are generally less busy times of years for subsistence users</w:t>
      </w:r>
      <w:r w:rsidR="00805094" w:rsidRPr="00D62121">
        <w:rPr>
          <w:rFonts w:asciiTheme="majorHAnsi" w:hAnsiTheme="majorHAnsi" w:cstheme="majorHAnsi"/>
          <w:color w:val="000000"/>
          <w:sz w:val="22"/>
          <w:szCs w:val="22"/>
        </w:rPr>
        <w:t xml:space="preserve"> and thus months when respondents are more likely have time to participate</w:t>
      </w:r>
      <w:r w:rsidRPr="00D62121">
        <w:rPr>
          <w:rFonts w:asciiTheme="majorHAnsi" w:hAnsiTheme="majorHAnsi" w:cstheme="majorHAnsi"/>
          <w:color w:val="000000"/>
          <w:sz w:val="22"/>
          <w:szCs w:val="22"/>
        </w:rPr>
        <w:t xml:space="preserve">. </w:t>
      </w:r>
    </w:p>
    <w:p w:rsidR="00D62121" w:rsidRDefault="003703AF" w:rsidP="00D62121">
      <w:pPr>
        <w:pStyle w:val="ListParagraph"/>
        <w:numPr>
          <w:ilvl w:val="0"/>
          <w:numId w:val="24"/>
        </w:numPr>
        <w:tabs>
          <w:tab w:val="left" w:pos="0"/>
          <w:tab w:val="left" w:pos="9450"/>
        </w:tabs>
        <w:rPr>
          <w:rFonts w:asciiTheme="majorHAnsi" w:hAnsiTheme="majorHAnsi" w:cstheme="majorHAnsi"/>
          <w:color w:val="000000"/>
          <w:sz w:val="22"/>
          <w:szCs w:val="22"/>
        </w:rPr>
      </w:pPr>
      <w:r>
        <w:rPr>
          <w:rFonts w:asciiTheme="majorHAnsi" w:hAnsiTheme="majorHAnsi" w:cstheme="majorHAnsi"/>
          <w:color w:val="000000"/>
          <w:sz w:val="22"/>
          <w:szCs w:val="22"/>
        </w:rPr>
        <w:t>T</w:t>
      </w:r>
      <w:r w:rsidR="00F55FD2">
        <w:rPr>
          <w:rFonts w:asciiTheme="majorHAnsi" w:hAnsiTheme="majorHAnsi" w:cstheme="majorHAnsi"/>
          <w:color w:val="000000"/>
          <w:sz w:val="22"/>
          <w:szCs w:val="22"/>
        </w:rPr>
        <w:t>he 2012 surveys will be conducted in March and April</w:t>
      </w:r>
      <w:r w:rsidR="00EF0D5C">
        <w:rPr>
          <w:rFonts w:asciiTheme="majorHAnsi" w:hAnsiTheme="majorHAnsi" w:cstheme="majorHAnsi"/>
          <w:color w:val="000000"/>
          <w:sz w:val="22"/>
          <w:szCs w:val="22"/>
        </w:rPr>
        <w:t xml:space="preserve"> </w:t>
      </w:r>
      <w:r w:rsidR="00FB1A3D">
        <w:rPr>
          <w:rFonts w:asciiTheme="majorHAnsi" w:hAnsiTheme="majorHAnsi" w:cstheme="majorHAnsi"/>
          <w:color w:val="000000"/>
          <w:sz w:val="22"/>
          <w:szCs w:val="22"/>
        </w:rPr>
        <w:t>(only).</w:t>
      </w:r>
      <w:r w:rsidR="00F55FD2">
        <w:rPr>
          <w:rFonts w:asciiTheme="majorHAnsi" w:hAnsiTheme="majorHAnsi" w:cstheme="majorHAnsi"/>
          <w:color w:val="000000"/>
          <w:sz w:val="22"/>
          <w:szCs w:val="22"/>
        </w:rPr>
        <w:t xml:space="preserve"> </w:t>
      </w:r>
    </w:p>
    <w:p w:rsidR="007F2631" w:rsidRDefault="00577C24"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D62121">
        <w:rPr>
          <w:rFonts w:asciiTheme="majorHAnsi" w:hAnsiTheme="majorHAnsi" w:cstheme="majorHAnsi"/>
          <w:color w:val="000000"/>
          <w:sz w:val="22"/>
          <w:szCs w:val="22"/>
        </w:rPr>
        <w:t xml:space="preserve">Data entry and preliminary data analysis will take place </w:t>
      </w:r>
      <w:r w:rsidR="00FB1A3D">
        <w:rPr>
          <w:rFonts w:asciiTheme="majorHAnsi" w:hAnsiTheme="majorHAnsi" w:cstheme="majorHAnsi"/>
          <w:color w:val="000000"/>
          <w:sz w:val="22"/>
          <w:szCs w:val="22"/>
        </w:rPr>
        <w:t>during</w:t>
      </w:r>
      <w:r w:rsidR="00FB1A3D" w:rsidRPr="00D62121">
        <w:rPr>
          <w:rFonts w:asciiTheme="majorHAnsi" w:hAnsiTheme="majorHAnsi" w:cstheme="majorHAnsi"/>
          <w:color w:val="000000"/>
          <w:sz w:val="22"/>
          <w:szCs w:val="22"/>
        </w:rPr>
        <w:t xml:space="preserve"> </w:t>
      </w:r>
      <w:r w:rsidRPr="00D62121">
        <w:rPr>
          <w:rFonts w:asciiTheme="majorHAnsi" w:hAnsiTheme="majorHAnsi" w:cstheme="majorHAnsi"/>
          <w:color w:val="000000"/>
          <w:sz w:val="22"/>
          <w:szCs w:val="22"/>
        </w:rPr>
        <w:t>the summer and fall</w:t>
      </w:r>
      <w:r w:rsidR="005118BB" w:rsidRPr="007F2631">
        <w:rPr>
          <w:rFonts w:asciiTheme="majorHAnsi" w:hAnsiTheme="majorHAnsi" w:cstheme="majorHAnsi"/>
          <w:color w:val="000000"/>
          <w:sz w:val="22"/>
          <w:szCs w:val="22"/>
        </w:rPr>
        <w:t>.</w:t>
      </w:r>
    </w:p>
    <w:p w:rsidR="005118BB" w:rsidRPr="007F2631" w:rsidRDefault="005118BB"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D62121">
        <w:rPr>
          <w:rFonts w:asciiTheme="majorHAnsi" w:hAnsiTheme="majorHAnsi" w:cstheme="majorHAnsi"/>
          <w:color w:val="000000"/>
          <w:sz w:val="22"/>
          <w:szCs w:val="22"/>
        </w:rPr>
        <w:t>Me</w:t>
      </w:r>
      <w:r w:rsidR="00577C24" w:rsidRPr="00D62121">
        <w:rPr>
          <w:rFonts w:asciiTheme="majorHAnsi" w:hAnsiTheme="majorHAnsi" w:cstheme="majorHAnsi"/>
          <w:color w:val="000000"/>
          <w:sz w:val="22"/>
          <w:szCs w:val="22"/>
        </w:rPr>
        <w:t>etings</w:t>
      </w:r>
      <w:r w:rsidRPr="00D62121">
        <w:rPr>
          <w:rFonts w:asciiTheme="majorHAnsi" w:hAnsiTheme="majorHAnsi" w:cstheme="majorHAnsi"/>
          <w:color w:val="000000"/>
          <w:sz w:val="22"/>
          <w:szCs w:val="22"/>
        </w:rPr>
        <w:t xml:space="preserve"> will be held</w:t>
      </w:r>
      <w:r w:rsidR="00577C24" w:rsidRPr="00D62121">
        <w:rPr>
          <w:rFonts w:asciiTheme="majorHAnsi" w:hAnsiTheme="majorHAnsi" w:cstheme="majorHAnsi"/>
          <w:color w:val="000000"/>
          <w:sz w:val="22"/>
          <w:szCs w:val="22"/>
        </w:rPr>
        <w:t xml:space="preserve"> in the fall </w:t>
      </w:r>
      <w:r w:rsidR="00805094" w:rsidRPr="00D62121">
        <w:rPr>
          <w:rFonts w:asciiTheme="majorHAnsi" w:hAnsiTheme="majorHAnsi" w:cstheme="majorHAnsi"/>
          <w:color w:val="000000"/>
          <w:sz w:val="22"/>
          <w:szCs w:val="22"/>
        </w:rPr>
        <w:t xml:space="preserve">or winter </w:t>
      </w:r>
      <w:r w:rsidR="00577C24" w:rsidRPr="00D62121">
        <w:rPr>
          <w:rFonts w:asciiTheme="majorHAnsi" w:hAnsiTheme="majorHAnsi" w:cstheme="majorHAnsi"/>
          <w:color w:val="000000"/>
          <w:sz w:val="22"/>
          <w:szCs w:val="22"/>
        </w:rPr>
        <w:t>to discuss the preliminary survey result</w:t>
      </w:r>
      <w:r w:rsidR="00926D88" w:rsidRPr="00D62121">
        <w:rPr>
          <w:rFonts w:asciiTheme="majorHAnsi" w:hAnsiTheme="majorHAnsi" w:cstheme="majorHAnsi"/>
          <w:color w:val="000000"/>
          <w:sz w:val="22"/>
          <w:szCs w:val="22"/>
        </w:rPr>
        <w:t xml:space="preserve">s with the subject communities. </w:t>
      </w:r>
    </w:p>
    <w:p w:rsidR="0084207D" w:rsidRDefault="00AA555E"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84207D">
        <w:rPr>
          <w:rFonts w:asciiTheme="majorHAnsi" w:hAnsiTheme="majorHAnsi" w:cstheme="majorHAnsi"/>
          <w:color w:val="000000"/>
          <w:sz w:val="22"/>
          <w:szCs w:val="22"/>
        </w:rPr>
        <w:t xml:space="preserve">Data analysis and </w:t>
      </w:r>
      <w:r w:rsidR="005118BB" w:rsidRPr="0084207D">
        <w:rPr>
          <w:rFonts w:asciiTheme="majorHAnsi" w:hAnsiTheme="majorHAnsi" w:cstheme="majorHAnsi"/>
          <w:color w:val="000000"/>
          <w:sz w:val="22"/>
          <w:szCs w:val="22"/>
        </w:rPr>
        <w:t xml:space="preserve">report </w:t>
      </w:r>
      <w:r w:rsidRPr="0084207D">
        <w:rPr>
          <w:rFonts w:asciiTheme="majorHAnsi" w:hAnsiTheme="majorHAnsi" w:cstheme="majorHAnsi"/>
          <w:color w:val="000000"/>
          <w:sz w:val="22"/>
          <w:szCs w:val="22"/>
        </w:rPr>
        <w:t xml:space="preserve">preparation will continue until </w:t>
      </w:r>
      <w:r w:rsidR="00343B87" w:rsidRPr="0084207D">
        <w:rPr>
          <w:rFonts w:asciiTheme="majorHAnsi" w:hAnsiTheme="majorHAnsi" w:cstheme="majorHAnsi"/>
          <w:color w:val="000000"/>
          <w:sz w:val="22"/>
          <w:szCs w:val="22"/>
        </w:rPr>
        <w:t>November</w:t>
      </w:r>
      <w:r w:rsidR="00926D88" w:rsidRPr="0084207D">
        <w:rPr>
          <w:rFonts w:asciiTheme="majorHAnsi" w:hAnsiTheme="majorHAnsi" w:cstheme="majorHAnsi"/>
          <w:color w:val="000000"/>
          <w:sz w:val="22"/>
          <w:szCs w:val="22"/>
        </w:rPr>
        <w:t xml:space="preserve"> of </w:t>
      </w:r>
      <w:r w:rsidR="005118BB" w:rsidRPr="0084207D">
        <w:rPr>
          <w:rFonts w:asciiTheme="majorHAnsi" w:hAnsiTheme="majorHAnsi" w:cstheme="majorHAnsi"/>
          <w:color w:val="000000"/>
          <w:sz w:val="22"/>
          <w:szCs w:val="22"/>
        </w:rPr>
        <w:t>following year.</w:t>
      </w:r>
    </w:p>
    <w:p w:rsidR="00274BFF" w:rsidRPr="0084207D" w:rsidRDefault="0084207D" w:rsidP="0084207D">
      <w:pPr>
        <w:pStyle w:val="ListParagraph"/>
        <w:numPr>
          <w:ilvl w:val="0"/>
          <w:numId w:val="24"/>
        </w:numPr>
        <w:tabs>
          <w:tab w:val="left" w:pos="0"/>
          <w:tab w:val="left" w:pos="9450"/>
        </w:tabs>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F</w:t>
      </w:r>
      <w:r w:rsidR="00AA555E" w:rsidRPr="0084207D">
        <w:rPr>
          <w:rFonts w:asciiTheme="majorHAnsi" w:hAnsiTheme="majorHAnsi" w:cstheme="majorHAnsi"/>
          <w:color w:val="000000"/>
          <w:sz w:val="22"/>
          <w:szCs w:val="22"/>
        </w:rPr>
        <w:t xml:space="preserve">ollowing feedback on the draft from the sponsoring agencies, the final report will be submitted </w:t>
      </w:r>
      <w:r w:rsidR="00343B87" w:rsidRPr="0084207D">
        <w:rPr>
          <w:rFonts w:asciiTheme="majorHAnsi" w:hAnsiTheme="majorHAnsi" w:cstheme="majorHAnsi"/>
          <w:color w:val="000000"/>
          <w:sz w:val="22"/>
          <w:szCs w:val="22"/>
        </w:rPr>
        <w:t>and the data entered into the Community Subsistence Information System</w:t>
      </w:r>
      <w:r w:rsidRPr="0084207D">
        <w:rPr>
          <w:rFonts w:asciiTheme="majorHAnsi" w:hAnsiTheme="majorHAnsi" w:cstheme="majorHAnsi"/>
          <w:color w:val="000000"/>
          <w:sz w:val="22"/>
          <w:szCs w:val="22"/>
        </w:rPr>
        <w:t>.</w:t>
      </w:r>
    </w:p>
    <w:p w:rsidR="005118BB" w:rsidRPr="005118BB" w:rsidRDefault="005118BB" w:rsidP="00D62121">
      <w:pPr>
        <w:pStyle w:val="ListParagraph"/>
        <w:tabs>
          <w:tab w:val="left" w:pos="0"/>
          <w:tab w:val="left" w:pos="9450"/>
        </w:tabs>
        <w:rPr>
          <w:rFonts w:asciiTheme="majorHAnsi" w:hAnsiTheme="majorHAnsi" w:cstheme="majorHAnsi"/>
          <w:color w:val="000000"/>
          <w:sz w:val="22"/>
          <w:szCs w:val="22"/>
        </w:rPr>
      </w:pPr>
    </w:p>
    <w:p w:rsidR="005118BB" w:rsidRPr="00FC4754" w:rsidRDefault="005118BB" w:rsidP="005118BB">
      <w:pPr>
        <w:tabs>
          <w:tab w:val="left" w:pos="0"/>
          <w:tab w:val="left" w:pos="9450"/>
        </w:tabs>
        <w:rPr>
          <w:rFonts w:asciiTheme="majorHAnsi" w:hAnsiTheme="majorHAnsi" w:cstheme="majorHAnsi"/>
          <w:color w:val="000000"/>
          <w:sz w:val="22"/>
          <w:szCs w:val="22"/>
        </w:rPr>
      </w:pPr>
      <w:r>
        <w:rPr>
          <w:rFonts w:asciiTheme="majorHAnsi" w:hAnsiTheme="majorHAnsi" w:cstheme="majorHAnsi"/>
          <w:sz w:val="22"/>
          <w:szCs w:val="22"/>
        </w:rPr>
        <w:t>A single r</w:t>
      </w:r>
      <w:r w:rsidRPr="00FC4754">
        <w:rPr>
          <w:rFonts w:asciiTheme="majorHAnsi" w:hAnsiTheme="majorHAnsi" w:cstheme="majorHAnsi"/>
          <w:sz w:val="22"/>
          <w:szCs w:val="22"/>
        </w:rPr>
        <w:t>eport</w:t>
      </w:r>
      <w:r>
        <w:rPr>
          <w:rFonts w:asciiTheme="majorHAnsi" w:hAnsiTheme="majorHAnsi" w:cstheme="majorHAnsi"/>
          <w:sz w:val="22"/>
          <w:szCs w:val="22"/>
        </w:rPr>
        <w:t xml:space="preserve"> for each park</w:t>
      </w:r>
      <w:r w:rsidRPr="00FC4754">
        <w:rPr>
          <w:rFonts w:asciiTheme="majorHAnsi" w:hAnsiTheme="majorHAnsi" w:cstheme="majorHAnsi"/>
          <w:sz w:val="22"/>
          <w:szCs w:val="22"/>
        </w:rPr>
        <w:t xml:space="preserve"> will combine</w:t>
      </w:r>
      <w:r>
        <w:rPr>
          <w:rFonts w:asciiTheme="majorHAnsi" w:hAnsiTheme="majorHAnsi" w:cstheme="majorHAnsi"/>
          <w:sz w:val="22"/>
          <w:szCs w:val="22"/>
        </w:rPr>
        <w:t xml:space="preserve"> the data and responses </w:t>
      </w:r>
      <w:r w:rsidR="00AD0110">
        <w:rPr>
          <w:rFonts w:asciiTheme="majorHAnsi" w:hAnsiTheme="majorHAnsi" w:cstheme="majorHAnsi"/>
          <w:sz w:val="22"/>
          <w:szCs w:val="22"/>
        </w:rPr>
        <w:t xml:space="preserve">for the </w:t>
      </w:r>
      <w:r w:rsidR="00AD0110" w:rsidRPr="00FC4754">
        <w:rPr>
          <w:rFonts w:asciiTheme="majorHAnsi" w:hAnsiTheme="majorHAnsi" w:cstheme="majorHAnsi"/>
          <w:sz w:val="22"/>
          <w:szCs w:val="22"/>
        </w:rPr>
        <w:t>communit</w:t>
      </w:r>
      <w:r w:rsidR="00AD0110">
        <w:rPr>
          <w:rFonts w:asciiTheme="majorHAnsi" w:hAnsiTheme="majorHAnsi" w:cstheme="majorHAnsi"/>
          <w:sz w:val="22"/>
          <w:szCs w:val="22"/>
        </w:rPr>
        <w:t>ies</w:t>
      </w:r>
      <w:r w:rsidR="00AD0110"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surveyed in the same year. </w:t>
      </w:r>
      <w:r w:rsidR="006924E3">
        <w:rPr>
          <w:rFonts w:asciiTheme="majorHAnsi" w:hAnsiTheme="majorHAnsi" w:cstheme="majorHAnsi"/>
          <w:sz w:val="22"/>
          <w:szCs w:val="22"/>
        </w:rPr>
        <w:t>A</w:t>
      </w:r>
      <w:r w:rsidRPr="00FC4754">
        <w:rPr>
          <w:rFonts w:asciiTheme="majorHAnsi" w:hAnsiTheme="majorHAnsi" w:cstheme="majorHAnsi"/>
          <w:sz w:val="22"/>
          <w:szCs w:val="22"/>
        </w:rPr>
        <w:t xml:space="preserve"> review meeting will be held in each community to discuss the results</w:t>
      </w:r>
      <w:r w:rsidR="006924E3">
        <w:rPr>
          <w:rFonts w:asciiTheme="majorHAnsi" w:hAnsiTheme="majorHAnsi" w:cstheme="majorHAnsi"/>
          <w:sz w:val="22"/>
          <w:szCs w:val="22"/>
        </w:rPr>
        <w:t xml:space="preserve">. </w:t>
      </w:r>
      <w:r w:rsidRPr="00FC4754">
        <w:rPr>
          <w:rFonts w:asciiTheme="majorHAnsi" w:hAnsiTheme="majorHAnsi" w:cstheme="majorHAnsi"/>
          <w:sz w:val="22"/>
          <w:szCs w:val="22"/>
        </w:rPr>
        <w:t xml:space="preserve"> </w:t>
      </w:r>
      <w:r w:rsidR="006924E3">
        <w:rPr>
          <w:rFonts w:asciiTheme="majorHAnsi" w:hAnsiTheme="majorHAnsi" w:cstheme="majorHAnsi"/>
          <w:sz w:val="22"/>
          <w:szCs w:val="22"/>
        </w:rPr>
        <w:t>The primary purpose of the meetings will be to clarify a</w:t>
      </w:r>
      <w:r w:rsidRPr="00FC4754">
        <w:rPr>
          <w:rFonts w:asciiTheme="majorHAnsi" w:hAnsiTheme="majorHAnsi" w:cstheme="majorHAnsi"/>
          <w:sz w:val="22"/>
          <w:szCs w:val="22"/>
        </w:rPr>
        <w:t>ny information</w:t>
      </w:r>
      <w:r w:rsidR="006924E3">
        <w:rPr>
          <w:rFonts w:asciiTheme="majorHAnsi" w:hAnsiTheme="majorHAnsi" w:cstheme="majorHAnsi"/>
          <w:sz w:val="22"/>
          <w:szCs w:val="22"/>
        </w:rPr>
        <w:t xml:space="preserve"> or identify any missing data</w:t>
      </w:r>
      <w:r w:rsidRPr="00FC4754">
        <w:rPr>
          <w:rFonts w:asciiTheme="majorHAnsi" w:hAnsiTheme="majorHAnsi" w:cstheme="majorHAnsi"/>
          <w:sz w:val="22"/>
          <w:szCs w:val="22"/>
        </w:rPr>
        <w:t xml:space="preserve"> </w:t>
      </w:r>
      <w:r w:rsidR="006924E3">
        <w:rPr>
          <w:rFonts w:asciiTheme="majorHAnsi" w:hAnsiTheme="majorHAnsi" w:cstheme="majorHAnsi"/>
          <w:sz w:val="22"/>
          <w:szCs w:val="22"/>
        </w:rPr>
        <w:t>before the final report is published</w:t>
      </w:r>
      <w:r w:rsidRPr="00FC4754">
        <w:rPr>
          <w:rFonts w:asciiTheme="majorHAnsi" w:hAnsiTheme="majorHAnsi" w:cstheme="majorHAnsi"/>
          <w:sz w:val="22"/>
          <w:szCs w:val="22"/>
        </w:rPr>
        <w:t xml:space="preserve">. </w:t>
      </w:r>
      <w:r w:rsidR="006924E3">
        <w:rPr>
          <w:rFonts w:asciiTheme="majorHAnsi" w:hAnsiTheme="majorHAnsi" w:cstheme="majorHAnsi"/>
          <w:sz w:val="22"/>
          <w:szCs w:val="22"/>
        </w:rPr>
        <w:t>Finally, completed</w:t>
      </w:r>
      <w:r w:rsidRPr="00FC4754">
        <w:rPr>
          <w:rFonts w:asciiTheme="majorHAnsi" w:hAnsiTheme="majorHAnsi" w:cstheme="majorHAnsi"/>
          <w:sz w:val="22"/>
          <w:szCs w:val="22"/>
        </w:rPr>
        <w:t xml:space="preserve"> reports will be disseminated to park staff, </w:t>
      </w:r>
      <w:r w:rsidR="006924E3" w:rsidRPr="00FC4754">
        <w:rPr>
          <w:rFonts w:asciiTheme="majorHAnsi" w:hAnsiTheme="majorHAnsi" w:cstheme="majorHAnsi"/>
          <w:sz w:val="22"/>
          <w:szCs w:val="22"/>
        </w:rPr>
        <w:t>community libraries</w:t>
      </w:r>
      <w:r w:rsidR="00AD0110">
        <w:rPr>
          <w:rFonts w:asciiTheme="majorHAnsi" w:hAnsiTheme="majorHAnsi" w:cstheme="majorHAnsi"/>
          <w:sz w:val="22"/>
          <w:szCs w:val="22"/>
        </w:rPr>
        <w:t xml:space="preserve">, </w:t>
      </w:r>
      <w:r w:rsidR="006924E3" w:rsidRPr="00FC4754">
        <w:rPr>
          <w:rFonts w:asciiTheme="majorHAnsi" w:hAnsiTheme="majorHAnsi" w:cstheme="majorHAnsi"/>
          <w:sz w:val="22"/>
          <w:szCs w:val="22"/>
        </w:rPr>
        <w:t>tribal council offices</w:t>
      </w:r>
      <w:r w:rsidR="00AD0110">
        <w:rPr>
          <w:rFonts w:asciiTheme="majorHAnsi" w:hAnsiTheme="majorHAnsi" w:cstheme="majorHAnsi"/>
          <w:sz w:val="22"/>
          <w:szCs w:val="22"/>
        </w:rPr>
        <w:t>,</w:t>
      </w:r>
      <w:r w:rsidR="006924E3" w:rsidRPr="00FC4754">
        <w:rPr>
          <w:rFonts w:asciiTheme="majorHAnsi" w:hAnsiTheme="majorHAnsi" w:cstheme="majorHAnsi"/>
          <w:sz w:val="22"/>
          <w:szCs w:val="22"/>
        </w:rPr>
        <w:t xml:space="preserve"> </w:t>
      </w:r>
      <w:r w:rsidR="006924E3">
        <w:rPr>
          <w:rFonts w:asciiTheme="majorHAnsi" w:hAnsiTheme="majorHAnsi" w:cstheme="majorHAnsi"/>
          <w:sz w:val="22"/>
          <w:szCs w:val="22"/>
        </w:rPr>
        <w:t xml:space="preserve">and </w:t>
      </w:r>
      <w:r w:rsidRPr="00FC4754">
        <w:rPr>
          <w:rFonts w:asciiTheme="majorHAnsi" w:hAnsiTheme="majorHAnsi" w:cstheme="majorHAnsi"/>
          <w:sz w:val="22"/>
          <w:szCs w:val="22"/>
        </w:rPr>
        <w:t>other agencies and advisory bodies involved in subsistence management in the region</w:t>
      </w:r>
      <w:r w:rsidR="006924E3">
        <w:rPr>
          <w:rFonts w:asciiTheme="majorHAnsi" w:hAnsiTheme="majorHAnsi" w:cstheme="majorHAnsi"/>
          <w:sz w:val="22"/>
          <w:szCs w:val="22"/>
        </w:rPr>
        <w:t>.</w:t>
      </w:r>
      <w:r w:rsidRPr="00FC4754">
        <w:rPr>
          <w:rFonts w:asciiTheme="majorHAnsi" w:hAnsiTheme="majorHAnsi" w:cstheme="majorHAnsi"/>
          <w:sz w:val="22"/>
          <w:szCs w:val="22"/>
        </w:rPr>
        <w:t xml:space="preserve"> The reports will also be posted on the web sites of the agencies </w:t>
      </w:r>
      <w:r w:rsidR="00AD0110">
        <w:rPr>
          <w:rFonts w:asciiTheme="majorHAnsi" w:hAnsiTheme="majorHAnsi" w:cstheme="majorHAnsi"/>
          <w:sz w:val="22"/>
          <w:szCs w:val="22"/>
        </w:rPr>
        <w:t>participating in the process.</w:t>
      </w:r>
      <w:r w:rsidRPr="00FC4754">
        <w:rPr>
          <w:rFonts w:asciiTheme="majorHAnsi" w:hAnsiTheme="majorHAnsi" w:cstheme="majorHAnsi"/>
          <w:sz w:val="22"/>
          <w:szCs w:val="22"/>
        </w:rPr>
        <w:t xml:space="preserve"> </w:t>
      </w:r>
    </w:p>
    <w:p w:rsidR="001A7A07" w:rsidRPr="00FC4754" w:rsidRDefault="001A7A07" w:rsidP="00537E5B">
      <w:pPr>
        <w:tabs>
          <w:tab w:val="left" w:pos="0"/>
          <w:tab w:val="left" w:pos="9450"/>
        </w:tabs>
        <w:spacing w:line="360" w:lineRule="auto"/>
        <w:rPr>
          <w:rFonts w:asciiTheme="majorHAnsi" w:hAnsiTheme="majorHAnsi" w:cstheme="majorHAnsi"/>
          <w:color w:val="000000"/>
          <w:sz w:val="22"/>
          <w:szCs w:val="22"/>
        </w:rPr>
      </w:pPr>
    </w:p>
    <w:p w:rsidR="002C7148" w:rsidRPr="00FC4754" w:rsidRDefault="003638B6" w:rsidP="00251473">
      <w:pPr>
        <w:tabs>
          <w:tab w:val="left" w:pos="360"/>
          <w:tab w:val="left" w:pos="9450"/>
        </w:tabs>
        <w:rPr>
          <w:rFonts w:asciiTheme="majorHAnsi" w:hAnsiTheme="majorHAnsi" w:cstheme="majorHAnsi"/>
          <w:b/>
          <w:sz w:val="22"/>
          <w:szCs w:val="22"/>
        </w:rPr>
      </w:pPr>
      <w:r w:rsidRPr="00FC4754">
        <w:rPr>
          <w:rFonts w:asciiTheme="majorHAnsi" w:hAnsiTheme="majorHAnsi" w:cstheme="majorHAnsi"/>
          <w:b/>
          <w:sz w:val="22"/>
          <w:szCs w:val="22"/>
        </w:rPr>
        <w:t xml:space="preserve">Data Processing and Analysis of </w:t>
      </w:r>
      <w:r w:rsidR="002C7148" w:rsidRPr="00FC4754">
        <w:rPr>
          <w:rFonts w:asciiTheme="majorHAnsi" w:hAnsiTheme="majorHAnsi" w:cstheme="majorHAnsi"/>
          <w:b/>
          <w:sz w:val="22"/>
          <w:szCs w:val="22"/>
        </w:rPr>
        <w:t xml:space="preserve">Survey Results </w:t>
      </w:r>
    </w:p>
    <w:p w:rsidR="003638B6" w:rsidRPr="00FC4754" w:rsidRDefault="003638B6" w:rsidP="00251473">
      <w:pPr>
        <w:tabs>
          <w:tab w:val="left" w:pos="360"/>
          <w:tab w:val="left" w:pos="9450"/>
        </w:tabs>
        <w:rPr>
          <w:rFonts w:asciiTheme="majorHAnsi" w:hAnsiTheme="majorHAnsi" w:cstheme="majorHAnsi"/>
          <w:b/>
          <w:sz w:val="22"/>
          <w:szCs w:val="22"/>
        </w:rPr>
      </w:pPr>
    </w:p>
    <w:p w:rsidR="003638B6" w:rsidRPr="00FC4754" w:rsidRDefault="003638B6" w:rsidP="00251473">
      <w:pPr>
        <w:tabs>
          <w:tab w:val="left" w:pos="360"/>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The cooperator will code harvest survey responses, prepare data for analysis, and provide the NPS with integrated SPSS files for this research.  They will conduct preliminary analysis of SPSS data, including comparisons of demography, income and harvest levels over time (e.g., with previous </w:t>
      </w:r>
      <w:r w:rsidR="0034551B" w:rsidRPr="00FC4754">
        <w:rPr>
          <w:rFonts w:asciiTheme="majorHAnsi" w:hAnsiTheme="majorHAnsi" w:cstheme="majorHAnsi"/>
          <w:sz w:val="22"/>
          <w:szCs w:val="22"/>
        </w:rPr>
        <w:t>harvest surveys</w:t>
      </w:r>
      <w:r w:rsidRPr="00FC4754">
        <w:rPr>
          <w:rFonts w:asciiTheme="majorHAnsi" w:hAnsiTheme="majorHAnsi" w:cstheme="majorHAnsi"/>
          <w:sz w:val="22"/>
          <w:szCs w:val="22"/>
        </w:rPr>
        <w:t xml:space="preserve">) and complete cross-sectional analysis on the influence of household composition, income, employment, ethnicity and so forth on harvest and distributional patterns.  </w:t>
      </w:r>
    </w:p>
    <w:p w:rsidR="003638B6" w:rsidRPr="00FC4754" w:rsidRDefault="003638B6" w:rsidP="00251473">
      <w:pPr>
        <w:tabs>
          <w:tab w:val="left" w:pos="360"/>
          <w:tab w:val="left" w:pos="9450"/>
        </w:tabs>
        <w:rPr>
          <w:rFonts w:asciiTheme="majorHAnsi" w:hAnsiTheme="majorHAnsi" w:cstheme="majorHAnsi"/>
          <w:sz w:val="22"/>
          <w:szCs w:val="22"/>
        </w:rPr>
      </w:pPr>
    </w:p>
    <w:p w:rsidR="00381A52" w:rsidRDefault="003638B6" w:rsidP="00251473">
      <w:pPr>
        <w:tabs>
          <w:tab w:val="left" w:pos="360"/>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The initial analyses will consist of </w:t>
      </w:r>
      <w:proofErr w:type="spellStart"/>
      <w:r w:rsidRPr="00FC4754">
        <w:rPr>
          <w:rFonts w:asciiTheme="majorHAnsi" w:hAnsiTheme="majorHAnsi" w:cstheme="majorHAnsi"/>
          <w:sz w:val="22"/>
          <w:szCs w:val="22"/>
        </w:rPr>
        <w:t>univariate</w:t>
      </w:r>
      <w:proofErr w:type="spellEnd"/>
      <w:r w:rsidRPr="00FC4754">
        <w:rPr>
          <w:rFonts w:asciiTheme="majorHAnsi" w:hAnsiTheme="majorHAnsi" w:cstheme="majorHAnsi"/>
          <w:sz w:val="22"/>
          <w:szCs w:val="22"/>
        </w:rPr>
        <w:t xml:space="preserve">, bivariate, and multivariate analyses designed to provide descriptive </w:t>
      </w:r>
      <w:r w:rsidR="006924E3">
        <w:rPr>
          <w:rFonts w:asciiTheme="majorHAnsi" w:hAnsiTheme="majorHAnsi" w:cstheme="majorHAnsi"/>
          <w:sz w:val="22"/>
          <w:szCs w:val="22"/>
        </w:rPr>
        <w:t xml:space="preserve">explanations of the </w:t>
      </w:r>
      <w:r w:rsidRPr="00FC4754">
        <w:rPr>
          <w:rFonts w:asciiTheme="majorHAnsi" w:hAnsiTheme="majorHAnsi" w:cstheme="majorHAnsi"/>
          <w:sz w:val="22"/>
          <w:szCs w:val="22"/>
        </w:rPr>
        <w:t>data</w:t>
      </w:r>
      <w:r w:rsidR="007F2631">
        <w:rPr>
          <w:rFonts w:asciiTheme="majorHAnsi" w:hAnsiTheme="majorHAnsi" w:cstheme="majorHAnsi"/>
          <w:sz w:val="22"/>
          <w:szCs w:val="22"/>
        </w:rPr>
        <w:t xml:space="preserve"> (</w:t>
      </w:r>
      <w:r w:rsidR="006924E3">
        <w:rPr>
          <w:rFonts w:asciiTheme="majorHAnsi" w:hAnsiTheme="majorHAnsi" w:cstheme="majorHAnsi"/>
          <w:sz w:val="22"/>
          <w:szCs w:val="22"/>
        </w:rPr>
        <w:t>e.g.</w:t>
      </w:r>
      <w:r w:rsidR="006B0285">
        <w:rPr>
          <w:rFonts w:asciiTheme="majorHAnsi" w:hAnsiTheme="majorHAnsi" w:cstheme="majorHAnsi"/>
          <w:sz w:val="22"/>
          <w:szCs w:val="22"/>
        </w:rPr>
        <w:t>,</w:t>
      </w:r>
      <w:r w:rsidR="006924E3">
        <w:rPr>
          <w:rFonts w:asciiTheme="majorHAnsi" w:hAnsiTheme="majorHAnsi" w:cstheme="majorHAnsi"/>
          <w:sz w:val="22"/>
          <w:szCs w:val="22"/>
        </w:rPr>
        <w:t xml:space="preserve"> </w:t>
      </w:r>
      <w:r w:rsidR="006924E3" w:rsidRPr="00FC4754">
        <w:rPr>
          <w:rFonts w:asciiTheme="majorHAnsi" w:hAnsiTheme="majorHAnsi" w:cstheme="majorHAnsi"/>
          <w:sz w:val="22"/>
          <w:szCs w:val="22"/>
        </w:rPr>
        <w:t>frequencies</w:t>
      </w:r>
      <w:r w:rsidR="006924E3">
        <w:rPr>
          <w:rFonts w:asciiTheme="majorHAnsi" w:hAnsiTheme="majorHAnsi" w:cstheme="majorHAnsi"/>
          <w:sz w:val="22"/>
          <w:szCs w:val="22"/>
        </w:rPr>
        <w:t xml:space="preserve"> distributions, </w:t>
      </w:r>
      <w:r w:rsidR="006924E3" w:rsidRPr="00FC4754">
        <w:rPr>
          <w:rFonts w:asciiTheme="majorHAnsi" w:hAnsiTheme="majorHAnsi" w:cstheme="majorHAnsi"/>
          <w:sz w:val="22"/>
          <w:szCs w:val="22"/>
        </w:rPr>
        <w:t xml:space="preserve">means, </w:t>
      </w:r>
      <w:proofErr w:type="spellStart"/>
      <w:r w:rsidR="006924E3" w:rsidRPr="00FC4754">
        <w:rPr>
          <w:rFonts w:asciiTheme="majorHAnsi" w:hAnsiTheme="majorHAnsi" w:cstheme="majorHAnsi"/>
          <w:sz w:val="22"/>
          <w:szCs w:val="22"/>
        </w:rPr>
        <w:t>crosstabulations</w:t>
      </w:r>
      <w:proofErr w:type="spellEnd"/>
      <w:r w:rsidR="006924E3" w:rsidRPr="00FC4754">
        <w:rPr>
          <w:rFonts w:asciiTheme="majorHAnsi" w:hAnsiTheme="majorHAnsi" w:cstheme="majorHAnsi"/>
          <w:sz w:val="22"/>
          <w:szCs w:val="22"/>
        </w:rPr>
        <w:t>, and Fourier plots</w:t>
      </w:r>
      <w:r w:rsidR="006924E3">
        <w:rPr>
          <w:rFonts w:asciiTheme="majorHAnsi" w:hAnsiTheme="majorHAnsi" w:cstheme="majorHAnsi"/>
          <w:sz w:val="22"/>
          <w:szCs w:val="22"/>
        </w:rPr>
        <w:t>)</w:t>
      </w:r>
      <w:r w:rsidR="00381A52">
        <w:rPr>
          <w:rFonts w:asciiTheme="majorHAnsi" w:hAnsiTheme="majorHAnsi" w:cstheme="majorHAnsi"/>
          <w:sz w:val="22"/>
          <w:szCs w:val="22"/>
        </w:rPr>
        <w:t xml:space="preserve">.  </w:t>
      </w:r>
      <w:r w:rsidR="00381A52" w:rsidRPr="00381A52">
        <w:rPr>
          <w:rFonts w:asciiTheme="majorHAnsi" w:hAnsiTheme="majorHAnsi" w:cstheme="majorHAnsi"/>
          <w:sz w:val="22"/>
          <w:szCs w:val="22"/>
        </w:rPr>
        <w:t>Frequency</w:t>
      </w:r>
      <w:r w:rsidR="00381A52" w:rsidRPr="00381A52">
        <w:rPr>
          <w:rFonts w:asciiTheme="majorHAnsi" w:hAnsiTheme="majorHAnsi" w:cstheme="majorHAnsi"/>
          <w:sz w:val="22"/>
          <w:szCs w:val="22"/>
          <w:lang w:val="en-CA"/>
        </w:rPr>
        <w:t xml:space="preserve"> distributions will be used for the responses to each question and each index created from combined questions.  These will be reported as percentages in each of the strata. Cross tabulations will be used to investigate differences between </w:t>
      </w:r>
      <w:r w:rsidR="00381A52">
        <w:rPr>
          <w:rFonts w:asciiTheme="majorHAnsi" w:hAnsiTheme="majorHAnsi" w:cstheme="majorHAnsi"/>
          <w:sz w:val="22"/>
          <w:szCs w:val="22"/>
          <w:lang w:val="en-CA"/>
        </w:rPr>
        <w:t>different households and communities.</w:t>
      </w:r>
      <w:r w:rsidR="00381A52" w:rsidRPr="00381A52">
        <w:rPr>
          <w:rFonts w:asciiTheme="majorHAnsi" w:hAnsiTheme="majorHAnsi" w:cstheme="majorHAnsi"/>
          <w:sz w:val="22"/>
          <w:szCs w:val="22"/>
          <w:lang w:val="en-CA"/>
        </w:rPr>
        <w:t xml:space="preserve"> Cross tabulations will also be used to investigate differences between some of the independent and dependent variables. Multivariate analyses will be conducted to assess correlations between specific variables and created indices, and to ascertain whether individual variables might be combined to form a scale based on responses.  These types of analyses will also be used to determine amounts of variance in dependent variables as explained by independent variables, </w:t>
      </w:r>
      <w:r w:rsidR="00381A52">
        <w:rPr>
          <w:rFonts w:asciiTheme="majorHAnsi" w:hAnsiTheme="majorHAnsi" w:cstheme="majorHAnsi"/>
          <w:sz w:val="22"/>
          <w:szCs w:val="22"/>
          <w:lang w:val="en-CA"/>
        </w:rPr>
        <w:t>to</w:t>
      </w:r>
      <w:r w:rsidR="00381A52" w:rsidRPr="00381A52">
        <w:rPr>
          <w:rFonts w:asciiTheme="majorHAnsi" w:hAnsiTheme="majorHAnsi" w:cstheme="majorHAnsi"/>
          <w:sz w:val="22"/>
          <w:szCs w:val="22"/>
          <w:lang w:val="en-CA"/>
        </w:rPr>
        <w:t xml:space="preserve"> form statistical models for explanation. </w:t>
      </w:r>
      <w:r w:rsidR="00381A52" w:rsidRPr="00381A52">
        <w:rPr>
          <w:rFonts w:asciiTheme="majorHAnsi" w:hAnsiTheme="majorHAnsi" w:cstheme="majorHAnsi"/>
          <w:sz w:val="22"/>
          <w:szCs w:val="22"/>
        </w:rPr>
        <w:t xml:space="preserve"> </w:t>
      </w:r>
    </w:p>
    <w:p w:rsidR="00381A52" w:rsidRDefault="00381A52" w:rsidP="00251473">
      <w:pPr>
        <w:tabs>
          <w:tab w:val="left" w:pos="360"/>
          <w:tab w:val="left" w:pos="9450"/>
        </w:tabs>
        <w:rPr>
          <w:rFonts w:asciiTheme="majorHAnsi" w:hAnsiTheme="majorHAnsi" w:cstheme="majorHAnsi"/>
          <w:sz w:val="22"/>
          <w:szCs w:val="22"/>
        </w:rPr>
      </w:pPr>
    </w:p>
    <w:p w:rsidR="003638B6" w:rsidRPr="00FC4754" w:rsidRDefault="006924E3" w:rsidP="00251473">
      <w:pPr>
        <w:tabs>
          <w:tab w:val="left" w:pos="360"/>
          <w:tab w:val="left" w:pos="9450"/>
        </w:tabs>
        <w:rPr>
          <w:rFonts w:asciiTheme="majorHAnsi" w:hAnsiTheme="majorHAnsi" w:cstheme="majorHAnsi"/>
          <w:sz w:val="22"/>
          <w:szCs w:val="22"/>
        </w:rPr>
      </w:pPr>
      <w:r>
        <w:rPr>
          <w:rFonts w:asciiTheme="majorHAnsi" w:hAnsiTheme="majorHAnsi" w:cstheme="majorHAnsi"/>
          <w:sz w:val="22"/>
          <w:szCs w:val="22"/>
        </w:rPr>
        <w:t>C</w:t>
      </w:r>
      <w:r w:rsidR="003638B6" w:rsidRPr="00FC4754">
        <w:rPr>
          <w:rFonts w:asciiTheme="majorHAnsi" w:hAnsiTheme="majorHAnsi" w:cstheme="majorHAnsi"/>
          <w:sz w:val="22"/>
          <w:szCs w:val="22"/>
        </w:rPr>
        <w:t>luster analysis, similarity structure analysis or other multidimensional scaling techniques</w:t>
      </w:r>
      <w:r>
        <w:rPr>
          <w:rFonts w:asciiTheme="majorHAnsi" w:hAnsiTheme="majorHAnsi" w:cstheme="majorHAnsi"/>
          <w:sz w:val="22"/>
          <w:szCs w:val="22"/>
        </w:rPr>
        <w:t xml:space="preserve"> will be used to find similarities across the data sets.</w:t>
      </w:r>
      <w:r w:rsidR="003638B6" w:rsidRPr="00FC4754">
        <w:rPr>
          <w:rFonts w:asciiTheme="majorHAnsi" w:hAnsiTheme="majorHAnsi" w:cstheme="majorHAnsi"/>
          <w:sz w:val="22"/>
          <w:szCs w:val="22"/>
        </w:rPr>
        <w:t xml:space="preserve"> One goal of these analyses is to describe the timing, location, and levels of harvesting activities, as well as the characteristics of the sample across communities (e.g., age, sex, ethnicity, household composition, etc.). In addition, regression models may be </w:t>
      </w:r>
      <w:r>
        <w:rPr>
          <w:rFonts w:asciiTheme="majorHAnsi" w:hAnsiTheme="majorHAnsi" w:cstheme="majorHAnsi"/>
          <w:sz w:val="22"/>
          <w:szCs w:val="22"/>
        </w:rPr>
        <w:t xml:space="preserve">used </w:t>
      </w:r>
      <w:r w:rsidR="003638B6" w:rsidRPr="00FC4754">
        <w:rPr>
          <w:rFonts w:asciiTheme="majorHAnsi" w:hAnsiTheme="majorHAnsi" w:cstheme="majorHAnsi"/>
          <w:sz w:val="22"/>
          <w:szCs w:val="22"/>
        </w:rPr>
        <w:t xml:space="preserve">to check for outliers, influential data points, </w:t>
      </w:r>
      <w:r w:rsidR="00381A52">
        <w:rPr>
          <w:rFonts w:asciiTheme="majorHAnsi" w:hAnsiTheme="majorHAnsi" w:cstheme="majorHAnsi"/>
          <w:sz w:val="22"/>
          <w:szCs w:val="22"/>
        </w:rPr>
        <w:t xml:space="preserve">and </w:t>
      </w:r>
      <w:r w:rsidR="003638B6" w:rsidRPr="00FC4754">
        <w:rPr>
          <w:rFonts w:asciiTheme="majorHAnsi" w:hAnsiTheme="majorHAnsi" w:cstheme="majorHAnsi"/>
          <w:sz w:val="22"/>
          <w:szCs w:val="22"/>
        </w:rPr>
        <w:t>nonlinearity</w:t>
      </w:r>
      <w:r>
        <w:rPr>
          <w:rFonts w:asciiTheme="majorHAnsi" w:hAnsiTheme="majorHAnsi" w:cstheme="majorHAnsi"/>
          <w:sz w:val="22"/>
          <w:szCs w:val="22"/>
        </w:rPr>
        <w:t>.</w:t>
      </w:r>
    </w:p>
    <w:p w:rsidR="003638B6" w:rsidRPr="00FC4754" w:rsidRDefault="003638B6" w:rsidP="00251473">
      <w:pPr>
        <w:tabs>
          <w:tab w:val="left" w:pos="360"/>
          <w:tab w:val="left" w:pos="9450"/>
        </w:tabs>
        <w:rPr>
          <w:rFonts w:asciiTheme="majorHAnsi" w:hAnsiTheme="majorHAnsi" w:cstheme="majorHAnsi"/>
          <w:sz w:val="22"/>
          <w:szCs w:val="22"/>
        </w:rPr>
      </w:pPr>
    </w:p>
    <w:p w:rsidR="00784E35" w:rsidRPr="00FC4754" w:rsidRDefault="00E50093" w:rsidP="00807D96">
      <w:pPr>
        <w:pStyle w:val="ListParagraph"/>
        <w:keepNext/>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ajorHAnsi" w:hAnsiTheme="majorHAnsi" w:cstheme="majorHAnsi"/>
          <w:b/>
          <w:sz w:val="22"/>
          <w:szCs w:val="22"/>
        </w:rPr>
      </w:pPr>
      <w:r w:rsidRPr="00FC4754">
        <w:rPr>
          <w:rFonts w:asciiTheme="majorHAnsi" w:hAnsiTheme="majorHAnsi" w:cstheme="majorHAnsi"/>
          <w:b/>
          <w:sz w:val="22"/>
          <w:szCs w:val="22"/>
        </w:rPr>
        <w:t>If seeking approval to not display the expiration date for OMB approval of the information collection, explain the reasons that display would be inappropriate.</w:t>
      </w:r>
    </w:p>
    <w:p w:rsidR="0070714A" w:rsidRPr="00FC4754" w:rsidRDefault="0070714A" w:rsidP="00807D96">
      <w:pPr>
        <w:pStyle w:val="NormalWeb"/>
        <w:keepNext/>
        <w:tabs>
          <w:tab w:val="left" w:pos="360"/>
          <w:tab w:val="left" w:pos="9450"/>
        </w:tabs>
        <w:spacing w:before="0" w:beforeAutospacing="0" w:after="0" w:afterAutospacing="0"/>
        <w:ind w:left="360"/>
        <w:textAlignment w:val="top"/>
        <w:rPr>
          <w:rFonts w:asciiTheme="majorHAnsi" w:eastAsiaTheme="minorHAnsi" w:hAnsiTheme="majorHAnsi" w:cstheme="majorHAnsi"/>
          <w:sz w:val="22"/>
          <w:szCs w:val="22"/>
        </w:rPr>
      </w:pPr>
    </w:p>
    <w:p w:rsidR="001B2A50" w:rsidRPr="00FC4754" w:rsidRDefault="001B2A50" w:rsidP="00251473">
      <w:pPr>
        <w:pStyle w:val="NormalWeb"/>
        <w:tabs>
          <w:tab w:val="left" w:pos="360"/>
          <w:tab w:val="left" w:pos="9450"/>
        </w:tabs>
        <w:spacing w:before="0" w:beforeAutospacing="0" w:after="0" w:afterAutospacing="0"/>
        <w:textAlignment w:val="top"/>
        <w:rPr>
          <w:rFonts w:asciiTheme="majorHAnsi" w:eastAsiaTheme="minorHAnsi" w:hAnsiTheme="majorHAnsi" w:cstheme="majorHAnsi"/>
          <w:sz w:val="22"/>
          <w:szCs w:val="22"/>
        </w:rPr>
      </w:pPr>
      <w:r w:rsidRPr="00FC4754">
        <w:rPr>
          <w:rFonts w:asciiTheme="majorHAnsi" w:eastAsiaTheme="minorHAnsi" w:hAnsiTheme="majorHAnsi" w:cstheme="majorHAnsi"/>
          <w:sz w:val="22"/>
          <w:szCs w:val="22"/>
        </w:rPr>
        <w:t xml:space="preserve">We will display </w:t>
      </w:r>
      <w:r w:rsidR="006924E3">
        <w:rPr>
          <w:rFonts w:asciiTheme="majorHAnsi" w:eastAsiaTheme="minorHAnsi" w:hAnsiTheme="majorHAnsi" w:cstheme="majorHAnsi"/>
          <w:sz w:val="22"/>
          <w:szCs w:val="22"/>
        </w:rPr>
        <w:t xml:space="preserve">the </w:t>
      </w:r>
      <w:r w:rsidRPr="00FC4754">
        <w:rPr>
          <w:rFonts w:asciiTheme="majorHAnsi" w:eastAsiaTheme="minorHAnsi" w:hAnsiTheme="majorHAnsi" w:cstheme="majorHAnsi"/>
          <w:sz w:val="22"/>
          <w:szCs w:val="22"/>
        </w:rPr>
        <w:t>expiration date</w:t>
      </w:r>
      <w:r w:rsidR="00DE2D43">
        <w:rPr>
          <w:rFonts w:asciiTheme="majorHAnsi" w:eastAsiaTheme="minorHAnsi" w:hAnsiTheme="majorHAnsi" w:cstheme="majorHAnsi"/>
          <w:sz w:val="22"/>
          <w:szCs w:val="22"/>
        </w:rPr>
        <w:t xml:space="preserve"> for </w:t>
      </w:r>
      <w:r w:rsidR="00DE2D43" w:rsidRPr="00FC4754">
        <w:rPr>
          <w:rFonts w:asciiTheme="majorHAnsi" w:eastAsiaTheme="minorHAnsi" w:hAnsiTheme="majorHAnsi" w:cstheme="majorHAnsi"/>
          <w:sz w:val="22"/>
          <w:szCs w:val="22"/>
        </w:rPr>
        <w:t>OM</w:t>
      </w:r>
      <w:r w:rsidR="00DE2D43">
        <w:rPr>
          <w:rFonts w:asciiTheme="majorHAnsi" w:eastAsiaTheme="minorHAnsi" w:hAnsiTheme="majorHAnsi" w:cstheme="majorHAnsi"/>
          <w:sz w:val="22"/>
          <w:szCs w:val="22"/>
        </w:rPr>
        <w:t xml:space="preserve">B approval </w:t>
      </w:r>
      <w:r w:rsidRPr="00FC4754">
        <w:rPr>
          <w:rFonts w:asciiTheme="majorHAnsi" w:eastAsiaTheme="minorHAnsi" w:hAnsiTheme="majorHAnsi" w:cstheme="majorHAnsi"/>
          <w:sz w:val="22"/>
          <w:szCs w:val="22"/>
        </w:rPr>
        <w:t>on the information collection instrument</w:t>
      </w:r>
      <w:r w:rsidR="00DE2D43">
        <w:rPr>
          <w:rFonts w:asciiTheme="majorHAnsi" w:eastAsiaTheme="minorHAnsi" w:hAnsiTheme="majorHAnsi" w:cstheme="majorHAnsi"/>
          <w:sz w:val="22"/>
          <w:szCs w:val="22"/>
        </w:rPr>
        <w:t xml:space="preserve"> associated with this collection</w:t>
      </w:r>
      <w:r w:rsidRPr="00FC4754">
        <w:rPr>
          <w:rFonts w:asciiTheme="majorHAnsi" w:eastAsiaTheme="minorHAnsi" w:hAnsiTheme="majorHAnsi" w:cstheme="majorHAnsi"/>
          <w:sz w:val="22"/>
          <w:szCs w:val="22"/>
        </w:rPr>
        <w:t>.</w:t>
      </w:r>
    </w:p>
    <w:p w:rsidR="0070714A" w:rsidRPr="00FC4754" w:rsidRDefault="0070714A" w:rsidP="0070714A">
      <w:pPr>
        <w:pStyle w:val="NormalWeb"/>
        <w:tabs>
          <w:tab w:val="left" w:pos="360"/>
          <w:tab w:val="left" w:pos="9450"/>
        </w:tabs>
        <w:spacing w:before="0" w:beforeAutospacing="0" w:after="0" w:afterAutospacing="0"/>
        <w:ind w:left="360"/>
        <w:textAlignment w:val="top"/>
        <w:rPr>
          <w:rFonts w:asciiTheme="majorHAnsi" w:eastAsiaTheme="minorHAnsi" w:hAnsiTheme="majorHAnsi" w:cstheme="majorHAnsi"/>
          <w:sz w:val="22"/>
          <w:szCs w:val="22"/>
        </w:rPr>
      </w:pPr>
    </w:p>
    <w:p w:rsidR="00784E35" w:rsidRPr="00FC4754" w:rsidRDefault="00E06265" w:rsidP="0070714A">
      <w:pPr>
        <w:pStyle w:val="ListParagraph"/>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ajorHAnsi" w:hAnsiTheme="majorHAnsi" w:cstheme="majorHAnsi"/>
          <w:b/>
          <w:sz w:val="22"/>
          <w:szCs w:val="22"/>
        </w:rPr>
      </w:pPr>
      <w:r w:rsidRPr="00FC4754">
        <w:rPr>
          <w:rFonts w:asciiTheme="majorHAnsi" w:hAnsiTheme="majorHAnsi" w:cstheme="majorHAnsi"/>
          <w:b/>
          <w:sz w:val="22"/>
          <w:szCs w:val="22"/>
        </w:rPr>
        <w:t>Explain each exception to the topics of the certification statement identified in "Certification for Paperwork Reduction Act Submissions"</w:t>
      </w:r>
      <w:r w:rsidR="00E50093" w:rsidRPr="00FC4754">
        <w:rPr>
          <w:rFonts w:asciiTheme="majorHAnsi" w:hAnsiTheme="majorHAnsi" w:cstheme="majorHAnsi"/>
          <w:b/>
          <w:sz w:val="22"/>
          <w:szCs w:val="22"/>
        </w:rPr>
        <w:t>.</w:t>
      </w:r>
    </w:p>
    <w:p w:rsidR="0070714A" w:rsidRPr="00251473" w:rsidRDefault="0070714A"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BE7887" w:rsidRPr="00FC4754" w:rsidRDefault="006924E3" w:rsidP="00251473">
      <w:pPr>
        <w:pStyle w:val="NormalWeb"/>
        <w:tabs>
          <w:tab w:val="left" w:pos="360"/>
          <w:tab w:val="left" w:pos="9450"/>
        </w:tabs>
        <w:spacing w:before="0" w:beforeAutospacing="0" w:after="0" w:afterAutospacing="0"/>
        <w:textAlignment w:val="top"/>
        <w:rPr>
          <w:rFonts w:asciiTheme="majorHAnsi" w:eastAsiaTheme="minorHAnsi" w:hAnsiTheme="majorHAnsi" w:cstheme="majorHAnsi"/>
          <w:sz w:val="22"/>
          <w:szCs w:val="22"/>
        </w:rPr>
      </w:pPr>
      <w:r>
        <w:rPr>
          <w:rFonts w:asciiTheme="majorHAnsi" w:eastAsiaTheme="minorHAnsi" w:hAnsiTheme="majorHAnsi" w:cstheme="majorHAnsi"/>
          <w:sz w:val="22"/>
          <w:szCs w:val="22"/>
        </w:rPr>
        <w:t>There are no</w:t>
      </w:r>
      <w:r w:rsidR="001B2A50" w:rsidRPr="00FC4754">
        <w:rPr>
          <w:rFonts w:asciiTheme="majorHAnsi" w:eastAsiaTheme="minorHAnsi" w:hAnsiTheme="majorHAnsi" w:cstheme="majorHAnsi"/>
          <w:sz w:val="22"/>
          <w:szCs w:val="22"/>
        </w:rPr>
        <w:t xml:space="preserve"> exceptions to the certification statement</w:t>
      </w:r>
      <w:r w:rsidR="0058196F" w:rsidRPr="00FC4754">
        <w:rPr>
          <w:rFonts w:asciiTheme="majorHAnsi" w:eastAsiaTheme="minorHAnsi" w:hAnsiTheme="majorHAnsi" w:cstheme="majorHAnsi"/>
          <w:sz w:val="22"/>
          <w:szCs w:val="22"/>
        </w:rPr>
        <w:t>.</w:t>
      </w:r>
    </w:p>
    <w:sectPr w:rsidR="00BE7887" w:rsidRPr="00FC4754" w:rsidSect="00760BBA">
      <w:footerReference w:type="even" r:id="rId9"/>
      <w:footerReference w:type="default" r:id="rId10"/>
      <w:footerReference w:type="first" r:id="rId11"/>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CC" w:rsidRDefault="00C015CC" w:rsidP="00684B13">
      <w:r>
        <w:separator/>
      </w:r>
    </w:p>
  </w:endnote>
  <w:endnote w:type="continuationSeparator" w:id="0">
    <w:p w:rsidR="00C015CC" w:rsidRDefault="00C015CC" w:rsidP="0068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80F" w:rsidRDefault="0078080F" w:rsidP="00CB3151">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78080F" w:rsidRDefault="0078080F" w:rsidP="00CB3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57282"/>
      <w:docPartObj>
        <w:docPartGallery w:val="Page Numbers (Bottom of Page)"/>
        <w:docPartUnique/>
      </w:docPartObj>
    </w:sdtPr>
    <w:sdtEndPr/>
    <w:sdtContent>
      <w:p w:rsidR="0078080F" w:rsidRDefault="0078080F">
        <w:pPr>
          <w:pStyle w:val="Footer"/>
          <w:jc w:val="right"/>
        </w:pPr>
        <w:r>
          <w:fldChar w:fldCharType="begin"/>
        </w:r>
        <w:r>
          <w:instrText xml:space="preserve"> PAGE   \* MERGEFORMAT </w:instrText>
        </w:r>
        <w:r>
          <w:fldChar w:fldCharType="separate"/>
        </w:r>
        <w:r w:rsidR="003C2393">
          <w:rPr>
            <w:noProof/>
          </w:rPr>
          <w:t>9</w:t>
        </w:r>
        <w:r>
          <w:rPr>
            <w:noProof/>
          </w:rPr>
          <w:fldChar w:fldCharType="end"/>
        </w:r>
      </w:p>
    </w:sdtContent>
  </w:sdt>
  <w:p w:rsidR="0078080F" w:rsidRDefault="0078080F" w:rsidP="00CB31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47"/>
      <w:docPartObj>
        <w:docPartGallery w:val="Page Numbers (Bottom of Page)"/>
        <w:docPartUnique/>
      </w:docPartObj>
    </w:sdtPr>
    <w:sdtEndPr/>
    <w:sdtContent>
      <w:p w:rsidR="0078080F" w:rsidRDefault="0078080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8080F" w:rsidRDefault="00780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CC" w:rsidRDefault="00C015CC" w:rsidP="00684B13">
      <w:r>
        <w:separator/>
      </w:r>
    </w:p>
  </w:footnote>
  <w:footnote w:type="continuationSeparator" w:id="0">
    <w:p w:rsidR="00C015CC" w:rsidRDefault="00C015CC" w:rsidP="00684B13">
      <w:r>
        <w:continuationSeparator/>
      </w:r>
    </w:p>
  </w:footnote>
  <w:footnote w:id="1">
    <w:p w:rsidR="0078080F" w:rsidRPr="00152F60" w:rsidRDefault="0078080F" w:rsidP="00152F60">
      <w:pPr>
        <w:pStyle w:val="FootnoteText"/>
        <w:tabs>
          <w:tab w:val="left" w:pos="5640"/>
        </w:tabs>
        <w:rPr>
          <w:rFonts w:asciiTheme="minorHAnsi" w:hAnsiTheme="minorHAnsi"/>
          <w:sz w:val="22"/>
          <w:szCs w:val="22"/>
        </w:rPr>
      </w:pPr>
      <w:r w:rsidRPr="00152F60">
        <w:rPr>
          <w:rStyle w:val="FootnoteReference"/>
          <w:rFonts w:asciiTheme="minorHAnsi" w:hAnsiTheme="minorHAnsi"/>
          <w:sz w:val="22"/>
          <w:szCs w:val="22"/>
        </w:rPr>
        <w:footnoteRef/>
      </w:r>
      <w:r w:rsidRPr="00152F60">
        <w:rPr>
          <w:rFonts w:asciiTheme="minorHAnsi" w:hAnsiTheme="minorHAnsi"/>
          <w:sz w:val="22"/>
          <w:szCs w:val="22"/>
        </w:rPr>
        <w:t xml:space="preserve"> </w:t>
      </w:r>
      <w:hyperlink r:id="rId1" w:history="1">
        <w:r w:rsidRPr="00C97E57">
          <w:rPr>
            <w:rStyle w:val="Hyperlink"/>
          </w:rPr>
          <w:t>http://www.opm.gov/flsa/oca/11tables/pdf/ak_h.pdf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F738D"/>
    <w:multiLevelType w:val="hybridMultilevel"/>
    <w:tmpl w:val="7C0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B6752D"/>
    <w:multiLevelType w:val="hybridMultilevel"/>
    <w:tmpl w:val="089A4F9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9">
    <w:nsid w:val="35AD6873"/>
    <w:multiLevelType w:val="hybridMultilevel"/>
    <w:tmpl w:val="AFAC1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9955AA"/>
    <w:multiLevelType w:val="hybridMultilevel"/>
    <w:tmpl w:val="39FCD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AD3190A"/>
    <w:multiLevelType w:val="hybridMultilevel"/>
    <w:tmpl w:val="5CE4FC6E"/>
    <w:lvl w:ilvl="0" w:tplc="BECADAE4">
      <w:start w:val="16"/>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5E3A7A"/>
    <w:multiLevelType w:val="hybridMultilevel"/>
    <w:tmpl w:val="457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16"/>
  </w:num>
  <w:num w:numId="5">
    <w:abstractNumId w:val="11"/>
  </w:num>
  <w:num w:numId="6">
    <w:abstractNumId w:val="4"/>
  </w:num>
  <w:num w:numId="7">
    <w:abstractNumId w:val="7"/>
  </w:num>
  <w:num w:numId="8">
    <w:abstractNumId w:val="3"/>
  </w:num>
  <w:num w:numId="9">
    <w:abstractNumId w:val="15"/>
  </w:num>
  <w:num w:numId="10">
    <w:abstractNumId w:val="21"/>
  </w:num>
  <w:num w:numId="11">
    <w:abstractNumId w:val="0"/>
  </w:num>
  <w:num w:numId="12">
    <w:abstractNumId w:val="6"/>
  </w:num>
  <w:num w:numId="13">
    <w:abstractNumId w:val="1"/>
  </w:num>
  <w:num w:numId="14">
    <w:abstractNumId w:val="5"/>
  </w:num>
  <w:num w:numId="15">
    <w:abstractNumId w:val="18"/>
  </w:num>
  <w:num w:numId="16">
    <w:abstractNumId w:val="13"/>
  </w:num>
  <w:num w:numId="17">
    <w:abstractNumId w:val="23"/>
  </w:num>
  <w:num w:numId="18">
    <w:abstractNumId w:val="10"/>
  </w:num>
  <w:num w:numId="19">
    <w:abstractNumId w:val="20"/>
  </w:num>
  <w:num w:numId="20">
    <w:abstractNumId w:val="22"/>
  </w:num>
  <w:num w:numId="21">
    <w:abstractNumId w:val="24"/>
  </w:num>
  <w:num w:numId="22">
    <w:abstractNumId w:val="8"/>
  </w:num>
  <w:num w:numId="23">
    <w:abstractNumId w:val="1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activeWritingStyle w:appName="MSWord" w:lang="en-CA" w:vendorID="64" w:dllVersion="131078" w:nlCheck="1" w:checkStyle="1"/>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330C79"/>
    <w:rsid w:val="000000B2"/>
    <w:rsid w:val="000024DC"/>
    <w:rsid w:val="00002FCB"/>
    <w:rsid w:val="000051DD"/>
    <w:rsid w:val="000113E6"/>
    <w:rsid w:val="00012BE3"/>
    <w:rsid w:val="00013B94"/>
    <w:rsid w:val="00013E42"/>
    <w:rsid w:val="000260BE"/>
    <w:rsid w:val="000412F1"/>
    <w:rsid w:val="00041B77"/>
    <w:rsid w:val="00041C56"/>
    <w:rsid w:val="00045D35"/>
    <w:rsid w:val="000517AE"/>
    <w:rsid w:val="00054B6D"/>
    <w:rsid w:val="000561A1"/>
    <w:rsid w:val="000652C6"/>
    <w:rsid w:val="00066965"/>
    <w:rsid w:val="000707D5"/>
    <w:rsid w:val="000711C8"/>
    <w:rsid w:val="00073BEC"/>
    <w:rsid w:val="0008155E"/>
    <w:rsid w:val="000907F5"/>
    <w:rsid w:val="0009150A"/>
    <w:rsid w:val="00091608"/>
    <w:rsid w:val="00091BCB"/>
    <w:rsid w:val="00091C1A"/>
    <w:rsid w:val="00096433"/>
    <w:rsid w:val="0009704F"/>
    <w:rsid w:val="00097AFA"/>
    <w:rsid w:val="000A11BF"/>
    <w:rsid w:val="000B08AD"/>
    <w:rsid w:val="000B5E5E"/>
    <w:rsid w:val="000B7AE5"/>
    <w:rsid w:val="000C0E73"/>
    <w:rsid w:val="000C1832"/>
    <w:rsid w:val="000C541F"/>
    <w:rsid w:val="000C6A7B"/>
    <w:rsid w:val="000C6FB5"/>
    <w:rsid w:val="000D1592"/>
    <w:rsid w:val="000D2495"/>
    <w:rsid w:val="000D27A4"/>
    <w:rsid w:val="000D2BF6"/>
    <w:rsid w:val="000D64ED"/>
    <w:rsid w:val="000D7CCF"/>
    <w:rsid w:val="000E0971"/>
    <w:rsid w:val="000E3997"/>
    <w:rsid w:val="000E4256"/>
    <w:rsid w:val="000E5EBD"/>
    <w:rsid w:val="000E67F4"/>
    <w:rsid w:val="000E7ED0"/>
    <w:rsid w:val="000F11F5"/>
    <w:rsid w:val="000F137E"/>
    <w:rsid w:val="000F2504"/>
    <w:rsid w:val="000F55B3"/>
    <w:rsid w:val="000F7565"/>
    <w:rsid w:val="000F7D3B"/>
    <w:rsid w:val="0010201E"/>
    <w:rsid w:val="0011565B"/>
    <w:rsid w:val="001172F3"/>
    <w:rsid w:val="0012695C"/>
    <w:rsid w:val="00126FD3"/>
    <w:rsid w:val="00132AE4"/>
    <w:rsid w:val="0014121D"/>
    <w:rsid w:val="00141CCD"/>
    <w:rsid w:val="00142100"/>
    <w:rsid w:val="00144BBF"/>
    <w:rsid w:val="001471CB"/>
    <w:rsid w:val="001525E3"/>
    <w:rsid w:val="00152F60"/>
    <w:rsid w:val="0016396D"/>
    <w:rsid w:val="001661E6"/>
    <w:rsid w:val="001664E0"/>
    <w:rsid w:val="0016773D"/>
    <w:rsid w:val="00170543"/>
    <w:rsid w:val="00170A95"/>
    <w:rsid w:val="001737B2"/>
    <w:rsid w:val="00181C3C"/>
    <w:rsid w:val="00182DF4"/>
    <w:rsid w:val="00183435"/>
    <w:rsid w:val="0018508E"/>
    <w:rsid w:val="001903B0"/>
    <w:rsid w:val="001929DF"/>
    <w:rsid w:val="00196681"/>
    <w:rsid w:val="001A216D"/>
    <w:rsid w:val="001A7A07"/>
    <w:rsid w:val="001B2A50"/>
    <w:rsid w:val="001B3D42"/>
    <w:rsid w:val="001B4F1B"/>
    <w:rsid w:val="001B534F"/>
    <w:rsid w:val="001B59F0"/>
    <w:rsid w:val="001B739C"/>
    <w:rsid w:val="001C145C"/>
    <w:rsid w:val="001C2B3B"/>
    <w:rsid w:val="001C3548"/>
    <w:rsid w:val="001C4FC5"/>
    <w:rsid w:val="001D4E12"/>
    <w:rsid w:val="001D4E40"/>
    <w:rsid w:val="001D552C"/>
    <w:rsid w:val="001D6969"/>
    <w:rsid w:val="001D6BCE"/>
    <w:rsid w:val="001E2792"/>
    <w:rsid w:val="001E3B8D"/>
    <w:rsid w:val="001E3BBD"/>
    <w:rsid w:val="001E5610"/>
    <w:rsid w:val="001E6791"/>
    <w:rsid w:val="001E7272"/>
    <w:rsid w:val="001F0871"/>
    <w:rsid w:val="001F267A"/>
    <w:rsid w:val="001F528C"/>
    <w:rsid w:val="00203973"/>
    <w:rsid w:val="00210CE1"/>
    <w:rsid w:val="00211031"/>
    <w:rsid w:val="00212AC0"/>
    <w:rsid w:val="00221BD9"/>
    <w:rsid w:val="0022378D"/>
    <w:rsid w:val="00224091"/>
    <w:rsid w:val="0022452B"/>
    <w:rsid w:val="002266D3"/>
    <w:rsid w:val="002312B0"/>
    <w:rsid w:val="00231CB4"/>
    <w:rsid w:val="00232DBE"/>
    <w:rsid w:val="00233153"/>
    <w:rsid w:val="002333FE"/>
    <w:rsid w:val="00240016"/>
    <w:rsid w:val="002420D2"/>
    <w:rsid w:val="002429A2"/>
    <w:rsid w:val="00243CC5"/>
    <w:rsid w:val="00247714"/>
    <w:rsid w:val="00251473"/>
    <w:rsid w:val="0025230F"/>
    <w:rsid w:val="00254A0C"/>
    <w:rsid w:val="002663F7"/>
    <w:rsid w:val="00271217"/>
    <w:rsid w:val="002723FA"/>
    <w:rsid w:val="002741B9"/>
    <w:rsid w:val="00274BFF"/>
    <w:rsid w:val="00275290"/>
    <w:rsid w:val="002A39BC"/>
    <w:rsid w:val="002A6499"/>
    <w:rsid w:val="002A7839"/>
    <w:rsid w:val="002B04FE"/>
    <w:rsid w:val="002B46C7"/>
    <w:rsid w:val="002C7148"/>
    <w:rsid w:val="002D5C39"/>
    <w:rsid w:val="002F031C"/>
    <w:rsid w:val="002F232F"/>
    <w:rsid w:val="002F5162"/>
    <w:rsid w:val="002F7E53"/>
    <w:rsid w:val="002F7F00"/>
    <w:rsid w:val="00301BC5"/>
    <w:rsid w:val="00310639"/>
    <w:rsid w:val="00314207"/>
    <w:rsid w:val="003148CB"/>
    <w:rsid w:val="00315CED"/>
    <w:rsid w:val="003175F4"/>
    <w:rsid w:val="00320E99"/>
    <w:rsid w:val="0032315A"/>
    <w:rsid w:val="00323F2A"/>
    <w:rsid w:val="00324E2E"/>
    <w:rsid w:val="003268AF"/>
    <w:rsid w:val="00330C79"/>
    <w:rsid w:val="00331899"/>
    <w:rsid w:val="00331B8C"/>
    <w:rsid w:val="00336FD7"/>
    <w:rsid w:val="003416DD"/>
    <w:rsid w:val="003419F5"/>
    <w:rsid w:val="00343B87"/>
    <w:rsid w:val="0034551B"/>
    <w:rsid w:val="00345A57"/>
    <w:rsid w:val="003465A7"/>
    <w:rsid w:val="003504C8"/>
    <w:rsid w:val="00360797"/>
    <w:rsid w:val="00362BD2"/>
    <w:rsid w:val="003638B6"/>
    <w:rsid w:val="00364AC7"/>
    <w:rsid w:val="00367928"/>
    <w:rsid w:val="003703AF"/>
    <w:rsid w:val="003729E2"/>
    <w:rsid w:val="00380471"/>
    <w:rsid w:val="00381A52"/>
    <w:rsid w:val="00383124"/>
    <w:rsid w:val="003840FA"/>
    <w:rsid w:val="00384274"/>
    <w:rsid w:val="00385FCC"/>
    <w:rsid w:val="0039588D"/>
    <w:rsid w:val="00396FA0"/>
    <w:rsid w:val="0039776A"/>
    <w:rsid w:val="003A487E"/>
    <w:rsid w:val="003A60F4"/>
    <w:rsid w:val="003A7A4A"/>
    <w:rsid w:val="003B0931"/>
    <w:rsid w:val="003B36F7"/>
    <w:rsid w:val="003B5B5E"/>
    <w:rsid w:val="003B5EA9"/>
    <w:rsid w:val="003B62CA"/>
    <w:rsid w:val="003C173F"/>
    <w:rsid w:val="003C2393"/>
    <w:rsid w:val="003C46D9"/>
    <w:rsid w:val="003C4C30"/>
    <w:rsid w:val="003C79DF"/>
    <w:rsid w:val="003D3A23"/>
    <w:rsid w:val="003D5A46"/>
    <w:rsid w:val="003D5FAA"/>
    <w:rsid w:val="003E0C26"/>
    <w:rsid w:val="003E1234"/>
    <w:rsid w:val="003F1965"/>
    <w:rsid w:val="003F489A"/>
    <w:rsid w:val="003F6235"/>
    <w:rsid w:val="003F76A5"/>
    <w:rsid w:val="00400318"/>
    <w:rsid w:val="00400B03"/>
    <w:rsid w:val="004021F7"/>
    <w:rsid w:val="00404AFD"/>
    <w:rsid w:val="004075B4"/>
    <w:rsid w:val="004126A8"/>
    <w:rsid w:val="00413D0A"/>
    <w:rsid w:val="00416A4E"/>
    <w:rsid w:val="00416FED"/>
    <w:rsid w:val="004215C7"/>
    <w:rsid w:val="004267E3"/>
    <w:rsid w:val="00426BAC"/>
    <w:rsid w:val="00427574"/>
    <w:rsid w:val="00427F1A"/>
    <w:rsid w:val="004323B9"/>
    <w:rsid w:val="00432FC9"/>
    <w:rsid w:val="0043340D"/>
    <w:rsid w:val="004366ED"/>
    <w:rsid w:val="0043713E"/>
    <w:rsid w:val="00441025"/>
    <w:rsid w:val="00442898"/>
    <w:rsid w:val="00445FBA"/>
    <w:rsid w:val="00446E9A"/>
    <w:rsid w:val="004472B1"/>
    <w:rsid w:val="00447C66"/>
    <w:rsid w:val="00453ECD"/>
    <w:rsid w:val="00457C30"/>
    <w:rsid w:val="0046200E"/>
    <w:rsid w:val="00463CE2"/>
    <w:rsid w:val="00464C0E"/>
    <w:rsid w:val="00475C60"/>
    <w:rsid w:val="0047766A"/>
    <w:rsid w:val="00477CF0"/>
    <w:rsid w:val="0048124E"/>
    <w:rsid w:val="004934DB"/>
    <w:rsid w:val="00497C79"/>
    <w:rsid w:val="004A20FD"/>
    <w:rsid w:val="004A3006"/>
    <w:rsid w:val="004A5D16"/>
    <w:rsid w:val="004A6E82"/>
    <w:rsid w:val="004B3B8A"/>
    <w:rsid w:val="004B4CF9"/>
    <w:rsid w:val="004B6E4B"/>
    <w:rsid w:val="004C0135"/>
    <w:rsid w:val="004C42ED"/>
    <w:rsid w:val="004C5B8D"/>
    <w:rsid w:val="004D37B9"/>
    <w:rsid w:val="004D4949"/>
    <w:rsid w:val="004D6F61"/>
    <w:rsid w:val="004E0E13"/>
    <w:rsid w:val="004F5741"/>
    <w:rsid w:val="004F5DDA"/>
    <w:rsid w:val="0050774E"/>
    <w:rsid w:val="0050795B"/>
    <w:rsid w:val="00510DC3"/>
    <w:rsid w:val="005118BB"/>
    <w:rsid w:val="005119D3"/>
    <w:rsid w:val="005136EB"/>
    <w:rsid w:val="0052281F"/>
    <w:rsid w:val="0052362C"/>
    <w:rsid w:val="00523C15"/>
    <w:rsid w:val="00527D53"/>
    <w:rsid w:val="0053477D"/>
    <w:rsid w:val="00537E5B"/>
    <w:rsid w:val="00537ED8"/>
    <w:rsid w:val="00547F0F"/>
    <w:rsid w:val="00551DC1"/>
    <w:rsid w:val="0055484C"/>
    <w:rsid w:val="005552EF"/>
    <w:rsid w:val="00556796"/>
    <w:rsid w:val="005644AF"/>
    <w:rsid w:val="00565B4B"/>
    <w:rsid w:val="00565DB0"/>
    <w:rsid w:val="0057048C"/>
    <w:rsid w:val="00572B1A"/>
    <w:rsid w:val="00576655"/>
    <w:rsid w:val="005778AD"/>
    <w:rsid w:val="00577C24"/>
    <w:rsid w:val="0058196F"/>
    <w:rsid w:val="005829BD"/>
    <w:rsid w:val="0058473D"/>
    <w:rsid w:val="00591C0E"/>
    <w:rsid w:val="00591D48"/>
    <w:rsid w:val="00593EA2"/>
    <w:rsid w:val="005940A1"/>
    <w:rsid w:val="0059422D"/>
    <w:rsid w:val="005942F3"/>
    <w:rsid w:val="005974C4"/>
    <w:rsid w:val="005A0D60"/>
    <w:rsid w:val="005A2B8E"/>
    <w:rsid w:val="005A3406"/>
    <w:rsid w:val="005A5ADB"/>
    <w:rsid w:val="005B08B3"/>
    <w:rsid w:val="005B1005"/>
    <w:rsid w:val="005B2929"/>
    <w:rsid w:val="005B6856"/>
    <w:rsid w:val="005C0F29"/>
    <w:rsid w:val="005C4BBE"/>
    <w:rsid w:val="005C571C"/>
    <w:rsid w:val="005C59E8"/>
    <w:rsid w:val="005D33C7"/>
    <w:rsid w:val="005D3599"/>
    <w:rsid w:val="005D4590"/>
    <w:rsid w:val="005D56D1"/>
    <w:rsid w:val="005D7007"/>
    <w:rsid w:val="005D77A6"/>
    <w:rsid w:val="005E129B"/>
    <w:rsid w:val="005E4398"/>
    <w:rsid w:val="005E527B"/>
    <w:rsid w:val="005E5869"/>
    <w:rsid w:val="005F0C0A"/>
    <w:rsid w:val="005F11D2"/>
    <w:rsid w:val="005F186F"/>
    <w:rsid w:val="005F26D3"/>
    <w:rsid w:val="005F658B"/>
    <w:rsid w:val="00604315"/>
    <w:rsid w:val="00605B09"/>
    <w:rsid w:val="0060693D"/>
    <w:rsid w:val="00607AC1"/>
    <w:rsid w:val="00610157"/>
    <w:rsid w:val="006114AE"/>
    <w:rsid w:val="00611750"/>
    <w:rsid w:val="00613717"/>
    <w:rsid w:val="006158F9"/>
    <w:rsid w:val="0061623E"/>
    <w:rsid w:val="0061698F"/>
    <w:rsid w:val="006169F3"/>
    <w:rsid w:val="00620C79"/>
    <w:rsid w:val="00620CDD"/>
    <w:rsid w:val="006224DA"/>
    <w:rsid w:val="00625949"/>
    <w:rsid w:val="00625D49"/>
    <w:rsid w:val="006311E5"/>
    <w:rsid w:val="00631DA4"/>
    <w:rsid w:val="00634FED"/>
    <w:rsid w:val="00640D53"/>
    <w:rsid w:val="00642EBA"/>
    <w:rsid w:val="006466A1"/>
    <w:rsid w:val="006505B1"/>
    <w:rsid w:val="00651A42"/>
    <w:rsid w:val="006536FD"/>
    <w:rsid w:val="00655AC8"/>
    <w:rsid w:val="0066037E"/>
    <w:rsid w:val="00661235"/>
    <w:rsid w:val="00665C19"/>
    <w:rsid w:val="00667E7C"/>
    <w:rsid w:val="00671769"/>
    <w:rsid w:val="006733F8"/>
    <w:rsid w:val="00674120"/>
    <w:rsid w:val="00674BDE"/>
    <w:rsid w:val="00676ACA"/>
    <w:rsid w:val="00676CF7"/>
    <w:rsid w:val="006773E3"/>
    <w:rsid w:val="00681530"/>
    <w:rsid w:val="0068217C"/>
    <w:rsid w:val="006839B4"/>
    <w:rsid w:val="00683D1F"/>
    <w:rsid w:val="00684721"/>
    <w:rsid w:val="00684B13"/>
    <w:rsid w:val="00686D34"/>
    <w:rsid w:val="006924E3"/>
    <w:rsid w:val="006934AB"/>
    <w:rsid w:val="00694893"/>
    <w:rsid w:val="006A0FDA"/>
    <w:rsid w:val="006A1E36"/>
    <w:rsid w:val="006A27BE"/>
    <w:rsid w:val="006A2C2A"/>
    <w:rsid w:val="006A5700"/>
    <w:rsid w:val="006B0285"/>
    <w:rsid w:val="006B7D57"/>
    <w:rsid w:val="006C1BF8"/>
    <w:rsid w:val="006C5DC8"/>
    <w:rsid w:val="006C7D36"/>
    <w:rsid w:val="006D116A"/>
    <w:rsid w:val="006D4704"/>
    <w:rsid w:val="006D60E7"/>
    <w:rsid w:val="006D63DA"/>
    <w:rsid w:val="006E034D"/>
    <w:rsid w:val="006E0D7A"/>
    <w:rsid w:val="006E26DC"/>
    <w:rsid w:val="006E60AE"/>
    <w:rsid w:val="006F05FC"/>
    <w:rsid w:val="006F3468"/>
    <w:rsid w:val="006F646F"/>
    <w:rsid w:val="007013E0"/>
    <w:rsid w:val="00702823"/>
    <w:rsid w:val="0070714A"/>
    <w:rsid w:val="00707F82"/>
    <w:rsid w:val="00722352"/>
    <w:rsid w:val="0073234F"/>
    <w:rsid w:val="00733A0F"/>
    <w:rsid w:val="00734A46"/>
    <w:rsid w:val="00734AC5"/>
    <w:rsid w:val="00743916"/>
    <w:rsid w:val="00744199"/>
    <w:rsid w:val="00744D27"/>
    <w:rsid w:val="007476AD"/>
    <w:rsid w:val="007501DB"/>
    <w:rsid w:val="007503B5"/>
    <w:rsid w:val="00755492"/>
    <w:rsid w:val="00760BBA"/>
    <w:rsid w:val="00763B2C"/>
    <w:rsid w:val="00763F80"/>
    <w:rsid w:val="0076607B"/>
    <w:rsid w:val="0078080F"/>
    <w:rsid w:val="00783790"/>
    <w:rsid w:val="00784E35"/>
    <w:rsid w:val="00790280"/>
    <w:rsid w:val="007926D4"/>
    <w:rsid w:val="00792A7E"/>
    <w:rsid w:val="00794800"/>
    <w:rsid w:val="00795680"/>
    <w:rsid w:val="007A079C"/>
    <w:rsid w:val="007A4851"/>
    <w:rsid w:val="007A7B92"/>
    <w:rsid w:val="007B5E5B"/>
    <w:rsid w:val="007B7A43"/>
    <w:rsid w:val="007B7EE7"/>
    <w:rsid w:val="007D0B2B"/>
    <w:rsid w:val="007D3724"/>
    <w:rsid w:val="007E1B8D"/>
    <w:rsid w:val="007F2631"/>
    <w:rsid w:val="007F27BC"/>
    <w:rsid w:val="007F7497"/>
    <w:rsid w:val="007F79DD"/>
    <w:rsid w:val="00801050"/>
    <w:rsid w:val="00805094"/>
    <w:rsid w:val="00805745"/>
    <w:rsid w:val="00807D96"/>
    <w:rsid w:val="008103EA"/>
    <w:rsid w:val="0081088A"/>
    <w:rsid w:val="00811F82"/>
    <w:rsid w:val="00813BEA"/>
    <w:rsid w:val="00817B52"/>
    <w:rsid w:val="00822391"/>
    <w:rsid w:val="00826F44"/>
    <w:rsid w:val="00832AA0"/>
    <w:rsid w:val="00833D1B"/>
    <w:rsid w:val="0083554C"/>
    <w:rsid w:val="0084207D"/>
    <w:rsid w:val="00844D3D"/>
    <w:rsid w:val="008466BB"/>
    <w:rsid w:val="0085011A"/>
    <w:rsid w:val="008525A7"/>
    <w:rsid w:val="00852D93"/>
    <w:rsid w:val="008566D8"/>
    <w:rsid w:val="008571ED"/>
    <w:rsid w:val="00857896"/>
    <w:rsid w:val="00857B11"/>
    <w:rsid w:val="00862D66"/>
    <w:rsid w:val="00865685"/>
    <w:rsid w:val="00867121"/>
    <w:rsid w:val="00870E1C"/>
    <w:rsid w:val="008720EC"/>
    <w:rsid w:val="008806C1"/>
    <w:rsid w:val="00881AFA"/>
    <w:rsid w:val="00883C1E"/>
    <w:rsid w:val="00885E23"/>
    <w:rsid w:val="0089013D"/>
    <w:rsid w:val="00896213"/>
    <w:rsid w:val="008A0120"/>
    <w:rsid w:val="008A2D96"/>
    <w:rsid w:val="008A35FA"/>
    <w:rsid w:val="008A3781"/>
    <w:rsid w:val="008A6453"/>
    <w:rsid w:val="008B1C01"/>
    <w:rsid w:val="008B4493"/>
    <w:rsid w:val="008B4B01"/>
    <w:rsid w:val="008B5A5C"/>
    <w:rsid w:val="008B6D03"/>
    <w:rsid w:val="008C7ADC"/>
    <w:rsid w:val="008D196A"/>
    <w:rsid w:val="008D30DA"/>
    <w:rsid w:val="008D4973"/>
    <w:rsid w:val="008D64F2"/>
    <w:rsid w:val="008E32EB"/>
    <w:rsid w:val="008E4999"/>
    <w:rsid w:val="008E6195"/>
    <w:rsid w:val="008E6382"/>
    <w:rsid w:val="008E7054"/>
    <w:rsid w:val="008E76B6"/>
    <w:rsid w:val="008F16A3"/>
    <w:rsid w:val="008F3755"/>
    <w:rsid w:val="008F39AD"/>
    <w:rsid w:val="008F46A3"/>
    <w:rsid w:val="008F46DA"/>
    <w:rsid w:val="008F6057"/>
    <w:rsid w:val="008F61A8"/>
    <w:rsid w:val="008F6A4D"/>
    <w:rsid w:val="008F7EFB"/>
    <w:rsid w:val="00900D93"/>
    <w:rsid w:val="00901357"/>
    <w:rsid w:val="00902030"/>
    <w:rsid w:val="00904FE2"/>
    <w:rsid w:val="0090572A"/>
    <w:rsid w:val="0090584F"/>
    <w:rsid w:val="009060B8"/>
    <w:rsid w:val="00911EE0"/>
    <w:rsid w:val="00913DCE"/>
    <w:rsid w:val="0092262D"/>
    <w:rsid w:val="00922C7F"/>
    <w:rsid w:val="009249AE"/>
    <w:rsid w:val="00926D88"/>
    <w:rsid w:val="009273D3"/>
    <w:rsid w:val="009317BE"/>
    <w:rsid w:val="00931D1F"/>
    <w:rsid w:val="009362EF"/>
    <w:rsid w:val="00943645"/>
    <w:rsid w:val="00943F3D"/>
    <w:rsid w:val="00947334"/>
    <w:rsid w:val="00953525"/>
    <w:rsid w:val="00961DEE"/>
    <w:rsid w:val="0096646C"/>
    <w:rsid w:val="00967627"/>
    <w:rsid w:val="0096776F"/>
    <w:rsid w:val="0097000E"/>
    <w:rsid w:val="009762EB"/>
    <w:rsid w:val="0097792A"/>
    <w:rsid w:val="009802FD"/>
    <w:rsid w:val="0098213E"/>
    <w:rsid w:val="0098395B"/>
    <w:rsid w:val="00986096"/>
    <w:rsid w:val="009941CA"/>
    <w:rsid w:val="009A0B53"/>
    <w:rsid w:val="009A1875"/>
    <w:rsid w:val="009A240D"/>
    <w:rsid w:val="009A44E9"/>
    <w:rsid w:val="009A4766"/>
    <w:rsid w:val="009A7362"/>
    <w:rsid w:val="009B1181"/>
    <w:rsid w:val="009B1790"/>
    <w:rsid w:val="009B4683"/>
    <w:rsid w:val="009B7A6F"/>
    <w:rsid w:val="009C1478"/>
    <w:rsid w:val="009C364D"/>
    <w:rsid w:val="009C6B62"/>
    <w:rsid w:val="009D04B6"/>
    <w:rsid w:val="009D5C03"/>
    <w:rsid w:val="009E0677"/>
    <w:rsid w:val="009E3648"/>
    <w:rsid w:val="009E53E9"/>
    <w:rsid w:val="009E5874"/>
    <w:rsid w:val="009F62E6"/>
    <w:rsid w:val="00A0172A"/>
    <w:rsid w:val="00A02316"/>
    <w:rsid w:val="00A05CDB"/>
    <w:rsid w:val="00A079A0"/>
    <w:rsid w:val="00A204B2"/>
    <w:rsid w:val="00A212C2"/>
    <w:rsid w:val="00A22E98"/>
    <w:rsid w:val="00A26E68"/>
    <w:rsid w:val="00A34257"/>
    <w:rsid w:val="00A34EBD"/>
    <w:rsid w:val="00A36106"/>
    <w:rsid w:val="00A3618A"/>
    <w:rsid w:val="00A36C32"/>
    <w:rsid w:val="00A40DCB"/>
    <w:rsid w:val="00A46F24"/>
    <w:rsid w:val="00A51344"/>
    <w:rsid w:val="00A5153C"/>
    <w:rsid w:val="00A53C39"/>
    <w:rsid w:val="00A54621"/>
    <w:rsid w:val="00A54729"/>
    <w:rsid w:val="00A576F8"/>
    <w:rsid w:val="00A60B61"/>
    <w:rsid w:val="00A726AC"/>
    <w:rsid w:val="00A7400C"/>
    <w:rsid w:val="00A74598"/>
    <w:rsid w:val="00A80271"/>
    <w:rsid w:val="00A80ED0"/>
    <w:rsid w:val="00A840BE"/>
    <w:rsid w:val="00A9186F"/>
    <w:rsid w:val="00A91E7A"/>
    <w:rsid w:val="00A92644"/>
    <w:rsid w:val="00A94642"/>
    <w:rsid w:val="00A95DBE"/>
    <w:rsid w:val="00A96609"/>
    <w:rsid w:val="00A967B1"/>
    <w:rsid w:val="00A97718"/>
    <w:rsid w:val="00AA026C"/>
    <w:rsid w:val="00AA555E"/>
    <w:rsid w:val="00AA5EE0"/>
    <w:rsid w:val="00AA6A6C"/>
    <w:rsid w:val="00AB0750"/>
    <w:rsid w:val="00AB153D"/>
    <w:rsid w:val="00AB6A2D"/>
    <w:rsid w:val="00AB7D9B"/>
    <w:rsid w:val="00AC4CB5"/>
    <w:rsid w:val="00AD0110"/>
    <w:rsid w:val="00AD1B84"/>
    <w:rsid w:val="00AD29D4"/>
    <w:rsid w:val="00AD4C87"/>
    <w:rsid w:val="00AD659A"/>
    <w:rsid w:val="00AE1DFB"/>
    <w:rsid w:val="00AE2B23"/>
    <w:rsid w:val="00AE71DC"/>
    <w:rsid w:val="00AF0422"/>
    <w:rsid w:val="00AF2DD6"/>
    <w:rsid w:val="00AF7301"/>
    <w:rsid w:val="00B01035"/>
    <w:rsid w:val="00B02523"/>
    <w:rsid w:val="00B05752"/>
    <w:rsid w:val="00B11898"/>
    <w:rsid w:val="00B13932"/>
    <w:rsid w:val="00B214FB"/>
    <w:rsid w:val="00B233B0"/>
    <w:rsid w:val="00B236CB"/>
    <w:rsid w:val="00B2570C"/>
    <w:rsid w:val="00B310AC"/>
    <w:rsid w:val="00B37595"/>
    <w:rsid w:val="00B406FD"/>
    <w:rsid w:val="00B412D4"/>
    <w:rsid w:val="00B42C8A"/>
    <w:rsid w:val="00B42D2B"/>
    <w:rsid w:val="00B43614"/>
    <w:rsid w:val="00B43697"/>
    <w:rsid w:val="00B44191"/>
    <w:rsid w:val="00B443DF"/>
    <w:rsid w:val="00B56712"/>
    <w:rsid w:val="00B575A7"/>
    <w:rsid w:val="00B64CC7"/>
    <w:rsid w:val="00B7734D"/>
    <w:rsid w:val="00B77C26"/>
    <w:rsid w:val="00B82164"/>
    <w:rsid w:val="00B8270C"/>
    <w:rsid w:val="00B9026B"/>
    <w:rsid w:val="00B95014"/>
    <w:rsid w:val="00BA3333"/>
    <w:rsid w:val="00BB10BF"/>
    <w:rsid w:val="00BB4BBC"/>
    <w:rsid w:val="00BB4FF8"/>
    <w:rsid w:val="00BB59F8"/>
    <w:rsid w:val="00BC2239"/>
    <w:rsid w:val="00BC2379"/>
    <w:rsid w:val="00BC2EA9"/>
    <w:rsid w:val="00BC5382"/>
    <w:rsid w:val="00BC6543"/>
    <w:rsid w:val="00BD0275"/>
    <w:rsid w:val="00BD44C2"/>
    <w:rsid w:val="00BD4F70"/>
    <w:rsid w:val="00BE0A67"/>
    <w:rsid w:val="00BE26F8"/>
    <w:rsid w:val="00BE3072"/>
    <w:rsid w:val="00BE6AB1"/>
    <w:rsid w:val="00BE7887"/>
    <w:rsid w:val="00BF1B9E"/>
    <w:rsid w:val="00BF339D"/>
    <w:rsid w:val="00C015CC"/>
    <w:rsid w:val="00C04787"/>
    <w:rsid w:val="00C15E0A"/>
    <w:rsid w:val="00C17B0E"/>
    <w:rsid w:val="00C200D7"/>
    <w:rsid w:val="00C21279"/>
    <w:rsid w:val="00C212B1"/>
    <w:rsid w:val="00C2162A"/>
    <w:rsid w:val="00C24D72"/>
    <w:rsid w:val="00C25D84"/>
    <w:rsid w:val="00C26E34"/>
    <w:rsid w:val="00C270C0"/>
    <w:rsid w:val="00C31CA7"/>
    <w:rsid w:val="00C33373"/>
    <w:rsid w:val="00C35E6A"/>
    <w:rsid w:val="00C36790"/>
    <w:rsid w:val="00C40ED7"/>
    <w:rsid w:val="00C41E43"/>
    <w:rsid w:val="00C45D8F"/>
    <w:rsid w:val="00C46743"/>
    <w:rsid w:val="00C506CB"/>
    <w:rsid w:val="00C5090A"/>
    <w:rsid w:val="00C511B5"/>
    <w:rsid w:val="00C52407"/>
    <w:rsid w:val="00C54035"/>
    <w:rsid w:val="00C60895"/>
    <w:rsid w:val="00C60CA3"/>
    <w:rsid w:val="00C62215"/>
    <w:rsid w:val="00C6395A"/>
    <w:rsid w:val="00C64DF9"/>
    <w:rsid w:val="00C65E11"/>
    <w:rsid w:val="00C6637B"/>
    <w:rsid w:val="00C7239E"/>
    <w:rsid w:val="00C81BE2"/>
    <w:rsid w:val="00C83FC8"/>
    <w:rsid w:val="00C86D05"/>
    <w:rsid w:val="00C92286"/>
    <w:rsid w:val="00C93B6F"/>
    <w:rsid w:val="00C9453E"/>
    <w:rsid w:val="00CA1EFF"/>
    <w:rsid w:val="00CA4929"/>
    <w:rsid w:val="00CA60F4"/>
    <w:rsid w:val="00CB0DD3"/>
    <w:rsid w:val="00CB3151"/>
    <w:rsid w:val="00CC012F"/>
    <w:rsid w:val="00CC28E4"/>
    <w:rsid w:val="00CD1828"/>
    <w:rsid w:val="00CD4948"/>
    <w:rsid w:val="00CD4ED7"/>
    <w:rsid w:val="00CE00D6"/>
    <w:rsid w:val="00CE0EA7"/>
    <w:rsid w:val="00CE4274"/>
    <w:rsid w:val="00CE5C62"/>
    <w:rsid w:val="00CF00F1"/>
    <w:rsid w:val="00CF5DF5"/>
    <w:rsid w:val="00CF666E"/>
    <w:rsid w:val="00D02787"/>
    <w:rsid w:val="00D036DB"/>
    <w:rsid w:val="00D15D49"/>
    <w:rsid w:val="00D201DC"/>
    <w:rsid w:val="00D2089B"/>
    <w:rsid w:val="00D23F81"/>
    <w:rsid w:val="00D2539A"/>
    <w:rsid w:val="00D279AC"/>
    <w:rsid w:val="00D31693"/>
    <w:rsid w:val="00D33C0F"/>
    <w:rsid w:val="00D34841"/>
    <w:rsid w:val="00D37A34"/>
    <w:rsid w:val="00D40A90"/>
    <w:rsid w:val="00D40FD0"/>
    <w:rsid w:val="00D42AD7"/>
    <w:rsid w:val="00D461B1"/>
    <w:rsid w:val="00D46B56"/>
    <w:rsid w:val="00D4768F"/>
    <w:rsid w:val="00D51E84"/>
    <w:rsid w:val="00D56F30"/>
    <w:rsid w:val="00D602B5"/>
    <w:rsid w:val="00D60E5A"/>
    <w:rsid w:val="00D61139"/>
    <w:rsid w:val="00D62121"/>
    <w:rsid w:val="00D64B21"/>
    <w:rsid w:val="00D64F6F"/>
    <w:rsid w:val="00D664DC"/>
    <w:rsid w:val="00D667A1"/>
    <w:rsid w:val="00D67B16"/>
    <w:rsid w:val="00D7142C"/>
    <w:rsid w:val="00D7367A"/>
    <w:rsid w:val="00D7505B"/>
    <w:rsid w:val="00D804BF"/>
    <w:rsid w:val="00D8088F"/>
    <w:rsid w:val="00D83568"/>
    <w:rsid w:val="00D837AC"/>
    <w:rsid w:val="00D84918"/>
    <w:rsid w:val="00D8673E"/>
    <w:rsid w:val="00D919EA"/>
    <w:rsid w:val="00D91FD1"/>
    <w:rsid w:val="00DA01DB"/>
    <w:rsid w:val="00DA0F63"/>
    <w:rsid w:val="00DA574C"/>
    <w:rsid w:val="00DA61BB"/>
    <w:rsid w:val="00DA733A"/>
    <w:rsid w:val="00DA779A"/>
    <w:rsid w:val="00DA7C8C"/>
    <w:rsid w:val="00DB2FF7"/>
    <w:rsid w:val="00DB3727"/>
    <w:rsid w:val="00DB4143"/>
    <w:rsid w:val="00DB4352"/>
    <w:rsid w:val="00DC0359"/>
    <w:rsid w:val="00DC072B"/>
    <w:rsid w:val="00DC7158"/>
    <w:rsid w:val="00DD2972"/>
    <w:rsid w:val="00DD4590"/>
    <w:rsid w:val="00DD4E21"/>
    <w:rsid w:val="00DD51BD"/>
    <w:rsid w:val="00DD703E"/>
    <w:rsid w:val="00DE1EB7"/>
    <w:rsid w:val="00DE2D43"/>
    <w:rsid w:val="00DE6930"/>
    <w:rsid w:val="00DE7CA2"/>
    <w:rsid w:val="00DF18E9"/>
    <w:rsid w:val="00DF384F"/>
    <w:rsid w:val="00E00E8F"/>
    <w:rsid w:val="00E036E6"/>
    <w:rsid w:val="00E06265"/>
    <w:rsid w:val="00E11FCE"/>
    <w:rsid w:val="00E12220"/>
    <w:rsid w:val="00E13638"/>
    <w:rsid w:val="00E2552B"/>
    <w:rsid w:val="00E27378"/>
    <w:rsid w:val="00E30C83"/>
    <w:rsid w:val="00E32AFF"/>
    <w:rsid w:val="00E37AC9"/>
    <w:rsid w:val="00E4263B"/>
    <w:rsid w:val="00E45644"/>
    <w:rsid w:val="00E45A4E"/>
    <w:rsid w:val="00E50093"/>
    <w:rsid w:val="00E514A6"/>
    <w:rsid w:val="00E52053"/>
    <w:rsid w:val="00E553CD"/>
    <w:rsid w:val="00E55464"/>
    <w:rsid w:val="00E56D3E"/>
    <w:rsid w:val="00E617B6"/>
    <w:rsid w:val="00E618FD"/>
    <w:rsid w:val="00E712AD"/>
    <w:rsid w:val="00E7417F"/>
    <w:rsid w:val="00E755ED"/>
    <w:rsid w:val="00E8047C"/>
    <w:rsid w:val="00E81FE3"/>
    <w:rsid w:val="00E85CBF"/>
    <w:rsid w:val="00E8740A"/>
    <w:rsid w:val="00E94506"/>
    <w:rsid w:val="00EA10ED"/>
    <w:rsid w:val="00EB2335"/>
    <w:rsid w:val="00EB3A55"/>
    <w:rsid w:val="00EB40C2"/>
    <w:rsid w:val="00EC5642"/>
    <w:rsid w:val="00EC7ADE"/>
    <w:rsid w:val="00ED42FC"/>
    <w:rsid w:val="00ED4924"/>
    <w:rsid w:val="00ED4A58"/>
    <w:rsid w:val="00ED7A6C"/>
    <w:rsid w:val="00EE29C7"/>
    <w:rsid w:val="00EE6660"/>
    <w:rsid w:val="00EF0D5C"/>
    <w:rsid w:val="00EF0EE0"/>
    <w:rsid w:val="00EF4824"/>
    <w:rsid w:val="00EF661F"/>
    <w:rsid w:val="00EF7352"/>
    <w:rsid w:val="00F02155"/>
    <w:rsid w:val="00F2373C"/>
    <w:rsid w:val="00F24299"/>
    <w:rsid w:val="00F27727"/>
    <w:rsid w:val="00F31AB7"/>
    <w:rsid w:val="00F335E4"/>
    <w:rsid w:val="00F33AD1"/>
    <w:rsid w:val="00F35029"/>
    <w:rsid w:val="00F3750F"/>
    <w:rsid w:val="00F3764C"/>
    <w:rsid w:val="00F41580"/>
    <w:rsid w:val="00F47085"/>
    <w:rsid w:val="00F53663"/>
    <w:rsid w:val="00F54BDF"/>
    <w:rsid w:val="00F55FD2"/>
    <w:rsid w:val="00F57A29"/>
    <w:rsid w:val="00F60E5A"/>
    <w:rsid w:val="00F61122"/>
    <w:rsid w:val="00F66358"/>
    <w:rsid w:val="00F71FDC"/>
    <w:rsid w:val="00F72910"/>
    <w:rsid w:val="00F72AF1"/>
    <w:rsid w:val="00F73803"/>
    <w:rsid w:val="00F73BD6"/>
    <w:rsid w:val="00F81894"/>
    <w:rsid w:val="00F90168"/>
    <w:rsid w:val="00F90B58"/>
    <w:rsid w:val="00F91D58"/>
    <w:rsid w:val="00F944B4"/>
    <w:rsid w:val="00F96DEF"/>
    <w:rsid w:val="00FA0E6D"/>
    <w:rsid w:val="00FA20B9"/>
    <w:rsid w:val="00FA2498"/>
    <w:rsid w:val="00FA54AD"/>
    <w:rsid w:val="00FB1A3D"/>
    <w:rsid w:val="00FB3CAD"/>
    <w:rsid w:val="00FB5B7D"/>
    <w:rsid w:val="00FB65F3"/>
    <w:rsid w:val="00FC2868"/>
    <w:rsid w:val="00FC2B36"/>
    <w:rsid w:val="00FC2BEE"/>
    <w:rsid w:val="00FC349F"/>
    <w:rsid w:val="00FC3B3B"/>
    <w:rsid w:val="00FC4754"/>
    <w:rsid w:val="00FC6CDA"/>
    <w:rsid w:val="00FD24BB"/>
    <w:rsid w:val="00FD38B8"/>
    <w:rsid w:val="00FD3F9E"/>
    <w:rsid w:val="00FD490D"/>
    <w:rsid w:val="00FD6086"/>
    <w:rsid w:val="00FF2DEF"/>
    <w:rsid w:val="00FF2E38"/>
    <w:rsid w:val="00FF344E"/>
    <w:rsid w:val="00FF4DDB"/>
    <w:rsid w:val="00FF7EE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2" w:uiPriority="3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2" w:uiPriority="3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7449">
      <w:bodyDiv w:val="1"/>
      <w:marLeft w:val="0"/>
      <w:marRight w:val="0"/>
      <w:marTop w:val="0"/>
      <w:marBottom w:val="0"/>
      <w:divBdr>
        <w:top w:val="none" w:sz="0" w:space="0" w:color="auto"/>
        <w:left w:val="none" w:sz="0" w:space="0" w:color="auto"/>
        <w:bottom w:val="none" w:sz="0" w:space="0" w:color="auto"/>
        <w:right w:val="none" w:sz="0" w:space="0" w:color="auto"/>
      </w:divBdr>
      <w:divsChild>
        <w:div w:id="344867789">
          <w:marLeft w:val="0"/>
          <w:marRight w:val="0"/>
          <w:marTop w:val="0"/>
          <w:marBottom w:val="0"/>
          <w:divBdr>
            <w:top w:val="none" w:sz="0" w:space="0" w:color="auto"/>
            <w:left w:val="none" w:sz="0" w:space="0" w:color="auto"/>
            <w:bottom w:val="none" w:sz="0" w:space="0" w:color="auto"/>
            <w:right w:val="none" w:sz="0" w:space="0" w:color="auto"/>
          </w:divBdr>
          <w:divsChild>
            <w:div w:id="943456827">
              <w:marLeft w:val="0"/>
              <w:marRight w:val="0"/>
              <w:marTop w:val="0"/>
              <w:marBottom w:val="0"/>
              <w:divBdr>
                <w:top w:val="none" w:sz="0" w:space="0" w:color="auto"/>
                <w:left w:val="none" w:sz="0" w:space="0" w:color="auto"/>
                <w:bottom w:val="none" w:sz="0" w:space="0" w:color="auto"/>
                <w:right w:val="none" w:sz="0" w:space="0" w:color="auto"/>
              </w:divBdr>
              <w:divsChild>
                <w:div w:id="675810857">
                  <w:marLeft w:val="0"/>
                  <w:marRight w:val="0"/>
                  <w:marTop w:val="0"/>
                  <w:marBottom w:val="0"/>
                  <w:divBdr>
                    <w:top w:val="none" w:sz="0" w:space="0" w:color="auto"/>
                    <w:left w:val="none" w:sz="0" w:space="0" w:color="auto"/>
                    <w:bottom w:val="none" w:sz="0" w:space="0" w:color="auto"/>
                    <w:right w:val="none" w:sz="0" w:space="0" w:color="auto"/>
                  </w:divBdr>
                  <w:divsChild>
                    <w:div w:id="762609080">
                      <w:marLeft w:val="0"/>
                      <w:marRight w:val="0"/>
                      <w:marTop w:val="0"/>
                      <w:marBottom w:val="0"/>
                      <w:divBdr>
                        <w:top w:val="none" w:sz="0" w:space="0" w:color="auto"/>
                        <w:left w:val="none" w:sz="0" w:space="0" w:color="auto"/>
                        <w:bottom w:val="none" w:sz="0" w:space="0" w:color="auto"/>
                        <w:right w:val="none" w:sz="0" w:space="0" w:color="auto"/>
                      </w:divBdr>
                      <w:divsChild>
                        <w:div w:id="554394202">
                          <w:marLeft w:val="0"/>
                          <w:marRight w:val="0"/>
                          <w:marTop w:val="0"/>
                          <w:marBottom w:val="0"/>
                          <w:divBdr>
                            <w:top w:val="none" w:sz="0" w:space="0" w:color="auto"/>
                            <w:left w:val="none" w:sz="0" w:space="0" w:color="auto"/>
                            <w:bottom w:val="none" w:sz="0" w:space="0" w:color="auto"/>
                            <w:right w:val="none" w:sz="0" w:space="0" w:color="auto"/>
                          </w:divBdr>
                          <w:divsChild>
                            <w:div w:id="436750428">
                              <w:marLeft w:val="-225"/>
                              <w:marRight w:val="0"/>
                              <w:marTop w:val="0"/>
                              <w:marBottom w:val="0"/>
                              <w:divBdr>
                                <w:top w:val="none" w:sz="0" w:space="0" w:color="auto"/>
                                <w:left w:val="none" w:sz="0" w:space="0" w:color="auto"/>
                                <w:bottom w:val="none" w:sz="0" w:space="0" w:color="auto"/>
                                <w:right w:val="none" w:sz="0" w:space="0" w:color="auto"/>
                              </w:divBdr>
                              <w:divsChild>
                                <w:div w:id="327370297">
                                  <w:marLeft w:val="0"/>
                                  <w:marRight w:val="0"/>
                                  <w:marTop w:val="0"/>
                                  <w:marBottom w:val="0"/>
                                  <w:divBdr>
                                    <w:top w:val="none" w:sz="0" w:space="0" w:color="auto"/>
                                    <w:left w:val="none" w:sz="0" w:space="0" w:color="auto"/>
                                    <w:bottom w:val="none" w:sz="0" w:space="0" w:color="auto"/>
                                    <w:right w:val="none" w:sz="0" w:space="0" w:color="auto"/>
                                  </w:divBdr>
                                  <w:divsChild>
                                    <w:div w:id="421226841">
                                      <w:marLeft w:val="0"/>
                                      <w:marRight w:val="0"/>
                                      <w:marTop w:val="0"/>
                                      <w:marBottom w:val="0"/>
                                      <w:divBdr>
                                        <w:top w:val="none" w:sz="0" w:space="0" w:color="auto"/>
                                        <w:left w:val="none" w:sz="0" w:space="0" w:color="auto"/>
                                        <w:bottom w:val="none" w:sz="0" w:space="0" w:color="auto"/>
                                        <w:right w:val="none" w:sz="0" w:space="0" w:color="auto"/>
                                      </w:divBdr>
                                      <w:divsChild>
                                        <w:div w:id="1734694889">
                                          <w:marLeft w:val="0"/>
                                          <w:marRight w:val="0"/>
                                          <w:marTop w:val="0"/>
                                          <w:marBottom w:val="0"/>
                                          <w:divBdr>
                                            <w:top w:val="none" w:sz="0" w:space="0" w:color="auto"/>
                                            <w:left w:val="none" w:sz="0" w:space="0" w:color="auto"/>
                                            <w:bottom w:val="none" w:sz="0" w:space="0" w:color="auto"/>
                                            <w:right w:val="none" w:sz="0" w:space="0" w:color="auto"/>
                                          </w:divBdr>
                                          <w:divsChild>
                                            <w:div w:id="2138136735">
                                              <w:marLeft w:val="0"/>
                                              <w:marRight w:val="0"/>
                                              <w:marTop w:val="0"/>
                                              <w:marBottom w:val="0"/>
                                              <w:divBdr>
                                                <w:top w:val="none" w:sz="0" w:space="0" w:color="auto"/>
                                                <w:left w:val="none" w:sz="0" w:space="0" w:color="auto"/>
                                                <w:bottom w:val="none" w:sz="0" w:space="0" w:color="auto"/>
                                                <w:right w:val="none" w:sz="0" w:space="0" w:color="auto"/>
                                              </w:divBdr>
                                              <w:divsChild>
                                                <w:div w:id="1046370717">
                                                  <w:marLeft w:val="0"/>
                                                  <w:marRight w:val="0"/>
                                                  <w:marTop w:val="0"/>
                                                  <w:marBottom w:val="0"/>
                                                  <w:divBdr>
                                                    <w:top w:val="none" w:sz="0" w:space="0" w:color="auto"/>
                                                    <w:left w:val="none" w:sz="0" w:space="0" w:color="auto"/>
                                                    <w:bottom w:val="none" w:sz="0" w:space="0" w:color="auto"/>
                                                    <w:right w:val="none" w:sz="0" w:space="0" w:color="auto"/>
                                                  </w:divBdr>
                                                  <w:divsChild>
                                                    <w:div w:id="20177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030922">
      <w:bodyDiv w:val="1"/>
      <w:marLeft w:val="0"/>
      <w:marRight w:val="0"/>
      <w:marTop w:val="0"/>
      <w:marBottom w:val="0"/>
      <w:divBdr>
        <w:top w:val="none" w:sz="0" w:space="0" w:color="auto"/>
        <w:left w:val="none" w:sz="0" w:space="0" w:color="auto"/>
        <w:bottom w:val="none" w:sz="0" w:space="0" w:color="auto"/>
        <w:right w:val="none" w:sz="0" w:space="0" w:color="auto"/>
      </w:divBdr>
    </w:div>
    <w:div w:id="1050300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flsa/oca/11tables/pdf/ak_h.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C5CFF-5046-45F5-964F-E58868B0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5216</Words>
  <Characters>29736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Social Science Assessment and Geographic Analysis of Marine Recreational Uses and Visitor Attitudes at Dry Tortugas Natural Research Area and Biscayne National Park</vt:lpstr>
    </vt:vector>
  </TitlesOfParts>
  <Company>University of Massachusetts</Company>
  <LinksUpToDate>false</LinksUpToDate>
  <CharactersWithSpaces>34883</CharactersWithSpaces>
  <SharedDoc>false</SharedDoc>
  <HLinks>
    <vt:vector size="42" baseType="variant">
      <vt:variant>
        <vt:i4>4194369</vt:i4>
      </vt:variant>
      <vt:variant>
        <vt:i4>78</vt:i4>
      </vt:variant>
      <vt:variant>
        <vt:i4>0</vt:i4>
      </vt:variant>
      <vt:variant>
        <vt:i4>5</vt:i4>
      </vt:variant>
      <vt:variant>
        <vt:lpwstr>mailto:Loomis@nrc.umass.edu</vt:lpwstr>
      </vt:variant>
      <vt:variant>
        <vt:lpwstr/>
      </vt:variant>
      <vt:variant>
        <vt:i4>3407951</vt:i4>
      </vt:variant>
      <vt:variant>
        <vt:i4>75</vt:i4>
      </vt:variant>
      <vt:variant>
        <vt:i4>0</vt:i4>
      </vt:variant>
      <vt:variant>
        <vt:i4>5</vt:i4>
      </vt:variant>
      <vt:variant>
        <vt:lpwstr>http://www.umass.edu/hd</vt:lpwstr>
      </vt:variant>
      <vt:variant>
        <vt:lpwstr/>
      </vt:variant>
      <vt:variant>
        <vt:i4>196670</vt:i4>
      </vt:variant>
      <vt:variant>
        <vt:i4>23</vt:i4>
      </vt:variant>
      <vt:variant>
        <vt:i4>0</vt:i4>
      </vt:variant>
      <vt:variant>
        <vt:i4>5</vt:i4>
      </vt:variant>
      <vt:variant>
        <vt:lpwstr>http://www.trackstick.com</vt:lpwstr>
      </vt:variant>
      <vt:variant>
        <vt:lpwstr/>
      </vt:variant>
      <vt:variant>
        <vt:i4>5767174</vt:i4>
      </vt:variant>
      <vt:variant>
        <vt:i4>20</vt:i4>
      </vt:variant>
      <vt:variant>
        <vt:i4>0</vt:i4>
      </vt:variant>
      <vt:variant>
        <vt:i4>5</vt:i4>
      </vt:variant>
      <vt:variant>
        <vt:lpwstr>http://www.nature.nps.gov/stats/park.cfm</vt:lpwstr>
      </vt:variant>
      <vt:variant>
        <vt:lpwstr/>
      </vt:variant>
      <vt:variant>
        <vt:i4>1900619</vt:i4>
      </vt:variant>
      <vt:variant>
        <vt:i4>15</vt:i4>
      </vt:variant>
      <vt:variant>
        <vt:i4>0</vt:i4>
      </vt:variant>
      <vt:variant>
        <vt:i4>5</vt:i4>
      </vt:variant>
      <vt:variant>
        <vt:lpwstr>mailto:jeanpublic@yahoo.com</vt:lpwstr>
      </vt:variant>
      <vt:variant>
        <vt:lpwstr/>
      </vt:variant>
      <vt:variant>
        <vt:i4>196670</vt:i4>
      </vt:variant>
      <vt:variant>
        <vt:i4>12</vt:i4>
      </vt:variant>
      <vt:variant>
        <vt:i4>0</vt:i4>
      </vt:variant>
      <vt:variant>
        <vt:i4>5</vt:i4>
      </vt:variant>
      <vt:variant>
        <vt:lpwstr>http://www.trackstick.com</vt:lpwstr>
      </vt:variant>
      <vt:variant>
        <vt:lpwstr/>
      </vt:variant>
      <vt:variant>
        <vt:i4>917516</vt:i4>
      </vt:variant>
      <vt:variant>
        <vt:i4>0</vt:i4>
      </vt:variant>
      <vt:variant>
        <vt:i4>0</vt:i4>
      </vt:variant>
      <vt:variant>
        <vt:i4>5</vt:i4>
      </vt:variant>
      <vt:variant>
        <vt:lpwstr>http://www.reginfo.gov/public/do/PRAViewICR?ref_nbr=200203-1006-002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Assessment and Geographic Analysis of Marine Recreational Uses and Visitor Attitudes at Dry Tortugas Natural Research Area and Biscayne National Park</dc:title>
  <dc:creator>Universit</dc:creator>
  <cp:lastModifiedBy>Ponds, Phadrea</cp:lastModifiedBy>
  <cp:revision>2</cp:revision>
  <cp:lastPrinted>2010-12-17T16:55:00Z</cp:lastPrinted>
  <dcterms:created xsi:type="dcterms:W3CDTF">2011-12-12T20:16:00Z</dcterms:created>
  <dcterms:modified xsi:type="dcterms:W3CDTF">2011-12-12T20:16:00Z</dcterms:modified>
</cp:coreProperties>
</file>