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E3" w:rsidRDefault="008D5CE3" w:rsidP="008D5CE3">
      <w:r>
        <w:t xml:space="preserve">  </w:t>
      </w:r>
    </w:p>
    <w:p w:rsidR="008D5CE3" w:rsidRDefault="008D5CE3" w:rsidP="008D5CE3"/>
    <w:p w:rsidR="008D5CE3" w:rsidRDefault="008D5CE3" w:rsidP="008D5CE3">
      <w:pPr>
        <w:jc w:val="center"/>
      </w:pPr>
      <w:r>
        <w:t>Department of Justice</w:t>
      </w:r>
    </w:p>
    <w:p w:rsidR="008D5CE3" w:rsidRDefault="008D5CE3" w:rsidP="008D5CE3">
      <w:pPr>
        <w:jc w:val="center"/>
      </w:pPr>
      <w:r>
        <w:t>Bureau of Alcohol, Tobacco, Firearms and Explosives</w:t>
      </w:r>
    </w:p>
    <w:p w:rsidR="008D5CE3" w:rsidRDefault="008D5CE3" w:rsidP="008D5CE3">
      <w:pPr>
        <w:jc w:val="center"/>
      </w:pPr>
      <w:r>
        <w:t>Information Collection Request</w:t>
      </w:r>
    </w:p>
    <w:p w:rsidR="008D5CE3" w:rsidRDefault="008D5CE3" w:rsidP="008D5CE3">
      <w:pPr>
        <w:jc w:val="center"/>
      </w:pPr>
      <w:r>
        <w:t>Supporting Statement</w:t>
      </w:r>
    </w:p>
    <w:p w:rsidR="008D5CE3" w:rsidRDefault="008D5CE3" w:rsidP="008D5CE3">
      <w:pPr>
        <w:jc w:val="center"/>
      </w:pPr>
      <w:r>
        <w:t>1140-0046</w:t>
      </w:r>
    </w:p>
    <w:p w:rsidR="008D5CE3" w:rsidRDefault="008D5CE3" w:rsidP="008D5CE3">
      <w:pPr>
        <w:jc w:val="center"/>
      </w:pPr>
      <w:r>
        <w:t>Certification on Agency Letterhead Authorizing Purchase of Firearm for Official Duties of Law Enforcement Officer</w:t>
      </w:r>
    </w:p>
    <w:p w:rsidR="008D5CE3" w:rsidRDefault="008D5CE3" w:rsidP="008D5CE3"/>
    <w:p w:rsidR="008D5CE3" w:rsidRDefault="008D5CE3" w:rsidP="008D5CE3"/>
    <w:p w:rsidR="008D5CE3" w:rsidRDefault="008D5CE3" w:rsidP="008D5CE3">
      <w:pPr>
        <w:numPr>
          <w:ilvl w:val="0"/>
          <w:numId w:val="1"/>
        </w:numPr>
      </w:pPr>
      <w:r>
        <w:t>Justification</w:t>
      </w:r>
    </w:p>
    <w:p w:rsidR="008D5CE3" w:rsidRDefault="008D5CE3" w:rsidP="008D5CE3"/>
    <w:p w:rsidR="008D5CE3" w:rsidRDefault="008D5CE3" w:rsidP="008D5CE3">
      <w:pPr>
        <w:numPr>
          <w:ilvl w:val="1"/>
          <w:numId w:val="1"/>
        </w:numPr>
      </w:pPr>
      <w:r>
        <w:t>Implementation of Public Law 104-208, Omnibus Consolidated Appropriations Act of 1997 (OCA), amended the Gun Control Act (GCA) of 1968.  Prior to passage of OCA, Federal and State agencies and political subdivisions thereof, were exempt from the provisions of the GCA.  It is now unlawful for individuals who have been convicted of a “misdemeanor crime of domestic violence” to ship, transport, receive or possess firearms and ammunition, and prohibits sales or other dispositions of firearms and ammunition to such individuals.  This category of prohibited persons was added to the GCA and applies to all persons, including law enforcement officers.  No Federal or State employees are exempt from this prohibition.</w:t>
      </w:r>
    </w:p>
    <w:p w:rsidR="008D5CE3" w:rsidRDefault="008D5CE3" w:rsidP="008D5CE3"/>
    <w:p w:rsidR="008D5CE3" w:rsidRDefault="008D5CE3" w:rsidP="008D5CE3">
      <w:pPr>
        <w:numPr>
          <w:ilvl w:val="1"/>
          <w:numId w:val="1"/>
        </w:numPr>
      </w:pPr>
      <w:r>
        <w:t>Previous to the law change discussed in paragraph 1 above, law enforcement officers could p</w:t>
      </w:r>
      <w:r w:rsidR="00F20CA8">
        <w:t>urchase a firearm, if used in the officer’s</w:t>
      </w:r>
      <w:r>
        <w:t xml:space="preserve"> duties as a law enforcement officer, from a dealer licensed under the GCA at any location without submitting information normally required of other persons.  This action could be transacted only if the individual had a letter from his/her superior officer stating that the firearm would be used for his /her official duties as a law enforcement officer.  Because of the law change, he/she must now supply information certifying that he/she has not been convicted of a crime of domestic violence.  The Bureau of Alcohol, Tobacco, Firearms and Explosives (ATF) added section (478.134) allowing continued use of the letter for the purchase of official duty firearms.  The letter on agency letterhead, signed by a person in authority with the agency (other than the officer purchasing the firearm) must state that the firearm is to be used in official duties and that a records check reveals that the purchasing officer has no conviction for a misdemeanor crime of domestic violence.  With this letter, the law enforcement officer will take possession and will not fill out or sign any forms.  Disposition will be made in the licensee’s records and the certification letter will be retained in the licensee’s files for five years.</w:t>
      </w:r>
    </w:p>
    <w:p w:rsidR="008D5CE3" w:rsidRDefault="008D5CE3" w:rsidP="008D5CE3"/>
    <w:p w:rsidR="008D5CE3" w:rsidRDefault="008D5CE3" w:rsidP="008D5CE3">
      <w:pPr>
        <w:numPr>
          <w:ilvl w:val="1"/>
          <w:numId w:val="1"/>
        </w:numPr>
      </w:pPr>
      <w:r>
        <w:lastRenderedPageBreak/>
        <w:t>The information collection does not involve any use of automated, electronic, mechanical, or other technological collection techniques because the certification letter is written by an individual who is considered to have sufficient authority to certify that a law enforcement officer purchasing the firearm will use the firearm in the performance of official duties.  The letter must be submitted at the time the law enforcement officer purchases the firearm.</w:t>
      </w:r>
    </w:p>
    <w:p w:rsidR="008D5CE3" w:rsidRDefault="008D5CE3" w:rsidP="008D5CE3"/>
    <w:p w:rsidR="008D5CE3" w:rsidRDefault="008D5CE3" w:rsidP="008D5CE3">
      <w:pPr>
        <w:numPr>
          <w:ilvl w:val="1"/>
          <w:numId w:val="1"/>
        </w:numPr>
      </w:pPr>
      <w:r>
        <w:t>ATF uses a uniform subject classification system for various types of ATF documents.  This system is used to identify duplication and to ensure that any similar information cannot be used or modified for use for the purpose of this information collection.</w:t>
      </w:r>
    </w:p>
    <w:p w:rsidR="008D5CE3" w:rsidRDefault="008D5CE3" w:rsidP="008D5CE3"/>
    <w:p w:rsidR="008D5CE3" w:rsidRDefault="008D5CE3" w:rsidP="008D5CE3">
      <w:pPr>
        <w:numPr>
          <w:ilvl w:val="1"/>
          <w:numId w:val="1"/>
        </w:numPr>
      </w:pPr>
      <w:r>
        <w:t>This collection does not impact small business or other small entities.</w:t>
      </w:r>
    </w:p>
    <w:p w:rsidR="008D5CE3" w:rsidRDefault="008D5CE3" w:rsidP="008D5CE3"/>
    <w:p w:rsidR="008D5CE3" w:rsidRDefault="008D5CE3" w:rsidP="008D5CE3">
      <w:pPr>
        <w:numPr>
          <w:ilvl w:val="1"/>
          <w:numId w:val="1"/>
        </w:numPr>
      </w:pPr>
      <w:r>
        <w:t>The consequences of not conducting this information collection would result in public harm to any individual.  Law enforcement officers who have been convicted of a misdemeanor crime of domestic violence would have in their possession a firearm that could be used other than for official duties.</w:t>
      </w:r>
    </w:p>
    <w:p w:rsidR="008D5CE3" w:rsidRDefault="008D5CE3" w:rsidP="008D5CE3"/>
    <w:p w:rsidR="008D5CE3" w:rsidRDefault="008D5CE3" w:rsidP="008D5CE3">
      <w:pPr>
        <w:numPr>
          <w:ilvl w:val="1"/>
          <w:numId w:val="1"/>
        </w:numPr>
      </w:pPr>
      <w:r>
        <w:t>There are no special circumstances regarding this information collection.</w:t>
      </w:r>
    </w:p>
    <w:p w:rsidR="008D5CE3" w:rsidRDefault="008D5CE3" w:rsidP="008D5CE3"/>
    <w:p w:rsidR="008D5CE3" w:rsidRDefault="008D5CE3" w:rsidP="008D5CE3">
      <w:pPr>
        <w:numPr>
          <w:ilvl w:val="1"/>
          <w:numId w:val="1"/>
        </w:numPr>
      </w:pPr>
      <w:r>
        <w:t>ATF consulted with several individuals (city chief of police, sheriffs, state police or highway patrol supervisor) outside of the agency to make a determination as to which individuals would be considered to have sufficient authority to certify that law enforcement officers purchasing firearms use the firearms in the performance of official duties.  This information collection was published in the Federal Register for 60-days and additional 30-days in order to solicit comments from the general public.  No comments were received.</w:t>
      </w:r>
    </w:p>
    <w:p w:rsidR="008D5CE3" w:rsidRDefault="008D5CE3" w:rsidP="008D5CE3"/>
    <w:p w:rsidR="008D5CE3" w:rsidRDefault="008D5CE3" w:rsidP="008D5CE3">
      <w:pPr>
        <w:numPr>
          <w:ilvl w:val="1"/>
          <w:numId w:val="1"/>
        </w:numPr>
      </w:pPr>
      <w:r>
        <w:t>No payment or gift to respondents is associated with this collection.</w:t>
      </w:r>
    </w:p>
    <w:p w:rsidR="008D5CE3" w:rsidRDefault="008D5CE3" w:rsidP="008D5CE3"/>
    <w:p w:rsidR="008D5CE3" w:rsidRDefault="008D5CE3" w:rsidP="008D5CE3">
      <w:pPr>
        <w:numPr>
          <w:ilvl w:val="1"/>
          <w:numId w:val="1"/>
        </w:numPr>
      </w:pPr>
      <w:r>
        <w:t>The certification letter is retained in the licensee’s files in a secured location.  Confidentially is not assured.</w:t>
      </w:r>
    </w:p>
    <w:p w:rsidR="008D5CE3" w:rsidRDefault="008D5CE3" w:rsidP="008D5CE3"/>
    <w:p w:rsidR="008D5CE3" w:rsidRDefault="008D5CE3" w:rsidP="008D5CE3">
      <w:pPr>
        <w:numPr>
          <w:ilvl w:val="1"/>
          <w:numId w:val="1"/>
        </w:numPr>
      </w:pPr>
      <w:r>
        <w:t>No questions of a sensitive nature are asked.  The letter does state that the officer has not been convicted of any crimes of domestic violence.</w:t>
      </w:r>
    </w:p>
    <w:p w:rsidR="008D5CE3" w:rsidRDefault="008D5CE3" w:rsidP="008D5CE3"/>
    <w:p w:rsidR="008D5CE3" w:rsidRDefault="008D5CE3" w:rsidP="008D5CE3">
      <w:pPr>
        <w:numPr>
          <w:ilvl w:val="1"/>
          <w:numId w:val="1"/>
        </w:numPr>
      </w:pPr>
      <w:r>
        <w:t>The number of law enforcement officers purchasing firearms directly from a licensee for use in their official duties is estimated to be 50,000 per year.  The total annual</w:t>
      </w:r>
      <w:r w:rsidR="00716CE9">
        <w:t xml:space="preserve"> number of</w:t>
      </w:r>
      <w:r>
        <w:t xml:space="preserve"> responses associated with this collection is 50,000.  The burden on the </w:t>
      </w:r>
      <w:r w:rsidR="002B0833">
        <w:t>officers’</w:t>
      </w:r>
      <w:r w:rsidR="00716CE9">
        <w:t xml:space="preserve"> </w:t>
      </w:r>
      <w:r w:rsidR="002B0833">
        <w:t>superior</w:t>
      </w:r>
      <w:r w:rsidR="006D5840">
        <w:t>s</w:t>
      </w:r>
      <w:r>
        <w:t xml:space="preserve"> is to </w:t>
      </w:r>
      <w:r w:rsidR="002B0833">
        <w:t>do an electronic background check</w:t>
      </w:r>
      <w:r w:rsidR="006D5840">
        <w:t xml:space="preserve"> and complete</w:t>
      </w:r>
      <w:r w:rsidR="002B0833">
        <w:t xml:space="preserve"> a certification letter</w:t>
      </w:r>
      <w:r w:rsidR="006D5840">
        <w:t xml:space="preserve"> from a template, sign it</w:t>
      </w:r>
      <w:r w:rsidR="00716CE9">
        <w:t>,</w:t>
      </w:r>
      <w:r w:rsidR="006D5840">
        <w:t xml:space="preserve"> and giv</w:t>
      </w:r>
      <w:r w:rsidR="00A252BA">
        <w:t>e</w:t>
      </w:r>
      <w:r w:rsidR="006D5840">
        <w:t xml:space="preserve"> it to the</w:t>
      </w:r>
      <w:r w:rsidR="00A252BA">
        <w:t xml:space="preserve"> officer purchasing the firearm who will keep a copy </w:t>
      </w:r>
      <w:r w:rsidR="00A252BA">
        <w:lastRenderedPageBreak/>
        <w:t>for his file.</w:t>
      </w:r>
      <w:r>
        <w:t xml:space="preserve"> This </w:t>
      </w:r>
      <w:r w:rsidR="00A252BA">
        <w:t>process</w:t>
      </w:r>
      <w:r>
        <w:t xml:space="preserve"> takes </w:t>
      </w:r>
      <w:r w:rsidR="00A252BA">
        <w:t>8 minutes</w:t>
      </w:r>
      <w:r>
        <w:t xml:space="preserve"> per letter</w:t>
      </w:r>
      <w:r w:rsidR="00A252BA">
        <w:t xml:space="preserve"> based on in-house tests</w:t>
      </w:r>
      <w:r>
        <w:t xml:space="preserve">.  50,000 times </w:t>
      </w:r>
      <w:r w:rsidR="00A252BA">
        <w:t>480 seconds</w:t>
      </w:r>
      <w:r>
        <w:t xml:space="preserve"> = </w:t>
      </w:r>
      <w:r w:rsidR="00A252BA">
        <w:t>24,000,000</w:t>
      </w:r>
      <w:r>
        <w:t xml:space="preserve"> seconds.  There are 3,600 seconds in an hour.  </w:t>
      </w:r>
      <w:r w:rsidR="00A252BA">
        <w:t xml:space="preserve">24,000,000 </w:t>
      </w:r>
      <w:r>
        <w:t xml:space="preserve">divided by 3,600 = </w:t>
      </w:r>
      <w:r w:rsidR="00A252BA">
        <w:t>6666</w:t>
      </w:r>
      <w:r>
        <w:t xml:space="preserve"> hours.  The total annual burden associated with this collection is 6</w:t>
      </w:r>
      <w:r w:rsidR="00A252BA">
        <w:t>666</w:t>
      </w:r>
      <w:r>
        <w:t xml:space="preserve"> hours.</w:t>
      </w:r>
      <w:r w:rsidR="007528CB">
        <w:t xml:space="preserve"> This is an increase of 6598 in burden from previously approved collections due to a more realistic calculation of the burden. The burden on the licensee is filing the letter in his </w:t>
      </w:r>
      <w:r w:rsidR="00716CE9">
        <w:t xml:space="preserve">or her </w:t>
      </w:r>
      <w:r w:rsidR="007528CB">
        <w:t>files which is excluded because it is customary and a usual business practice.</w:t>
      </w:r>
    </w:p>
    <w:p w:rsidR="008D5CE3" w:rsidRDefault="008D5CE3" w:rsidP="008D5CE3"/>
    <w:p w:rsidR="008D5CE3" w:rsidRDefault="008D5CE3" w:rsidP="008D5CE3">
      <w:pPr>
        <w:numPr>
          <w:ilvl w:val="1"/>
          <w:numId w:val="1"/>
        </w:numPr>
      </w:pPr>
      <w:r>
        <w:t xml:space="preserve">There is no annual cost burden to the respondents or </w:t>
      </w:r>
      <w:proofErr w:type="spellStart"/>
      <w:r>
        <w:t>recordkeepers</w:t>
      </w:r>
      <w:proofErr w:type="spellEnd"/>
      <w:r>
        <w:t xml:space="preserve"> resulting from the collection of information.</w:t>
      </w:r>
    </w:p>
    <w:p w:rsidR="008D5CE3" w:rsidRDefault="008D5CE3" w:rsidP="008D5CE3"/>
    <w:p w:rsidR="008D5CE3" w:rsidRDefault="008D5CE3" w:rsidP="008D5CE3">
      <w:pPr>
        <w:numPr>
          <w:ilvl w:val="1"/>
          <w:numId w:val="1"/>
        </w:numPr>
      </w:pPr>
      <w:r>
        <w:t>There is no cost to the Federal government.</w:t>
      </w:r>
    </w:p>
    <w:p w:rsidR="008D5CE3" w:rsidRDefault="008D5CE3" w:rsidP="008D5CE3"/>
    <w:p w:rsidR="008D5CE3" w:rsidRDefault="008D5CE3" w:rsidP="008D5CE3">
      <w:pPr>
        <w:numPr>
          <w:ilvl w:val="1"/>
          <w:numId w:val="1"/>
        </w:numPr>
      </w:pPr>
      <w:r>
        <w:t>There are no changes or adjustments associated with this information collection.</w:t>
      </w:r>
      <w:r w:rsidR="00716CE9">
        <w:t xml:space="preserve">  The reason for the burden change is a change in the agency’s estimate, which is explained above in question 12.</w:t>
      </w:r>
      <w:bookmarkStart w:id="0" w:name="_GoBack"/>
      <w:bookmarkEnd w:id="0"/>
    </w:p>
    <w:p w:rsidR="008D5CE3" w:rsidRDefault="008D5CE3" w:rsidP="008D5CE3"/>
    <w:p w:rsidR="008D5CE3" w:rsidRDefault="008D5CE3" w:rsidP="008D5CE3">
      <w:pPr>
        <w:numPr>
          <w:ilvl w:val="1"/>
          <w:numId w:val="1"/>
        </w:numPr>
      </w:pPr>
      <w:r>
        <w:t>The results of this information collection will not be published.</w:t>
      </w:r>
    </w:p>
    <w:p w:rsidR="008D5CE3" w:rsidRDefault="008D5CE3" w:rsidP="008D5CE3"/>
    <w:p w:rsidR="008D5CE3" w:rsidRDefault="008D5CE3" w:rsidP="008D5CE3">
      <w:pPr>
        <w:numPr>
          <w:ilvl w:val="1"/>
          <w:numId w:val="1"/>
        </w:numPr>
      </w:pPr>
      <w:r>
        <w:t>ATF does not request approval to not display the expiration date for OMB approval of the information for this collection.</w:t>
      </w:r>
    </w:p>
    <w:p w:rsidR="008D5CE3" w:rsidRDefault="008D5CE3" w:rsidP="008D5CE3"/>
    <w:p w:rsidR="008D5CE3" w:rsidRDefault="008D5CE3" w:rsidP="008D5CE3">
      <w:pPr>
        <w:numPr>
          <w:ilvl w:val="1"/>
          <w:numId w:val="1"/>
        </w:numPr>
      </w:pPr>
      <w:r>
        <w:t>There are no exceptions to the certification statement.</w:t>
      </w:r>
    </w:p>
    <w:p w:rsidR="008D5CE3" w:rsidRDefault="008D5CE3" w:rsidP="008D5CE3"/>
    <w:p w:rsidR="008D5CE3" w:rsidRDefault="008D5CE3" w:rsidP="008D5CE3">
      <w:pPr>
        <w:numPr>
          <w:ilvl w:val="0"/>
          <w:numId w:val="1"/>
        </w:numPr>
      </w:pPr>
      <w:r>
        <w:t>Collections of Information Employing Statistical Methods.</w:t>
      </w:r>
    </w:p>
    <w:p w:rsidR="008D5CE3" w:rsidRDefault="008D5CE3" w:rsidP="008D5CE3">
      <w:pPr>
        <w:ind w:left="360"/>
      </w:pPr>
      <w:r>
        <w:t xml:space="preserve">              </w:t>
      </w:r>
      <w:proofErr w:type="gramStart"/>
      <w:r>
        <w:t>None.</w:t>
      </w:r>
      <w:proofErr w:type="gramEnd"/>
      <w:r>
        <w:t xml:space="preserve">     </w:t>
      </w:r>
    </w:p>
    <w:p w:rsidR="00FB561D" w:rsidRPr="00D86D93" w:rsidRDefault="00FB561D"/>
    <w:sectPr w:rsidR="00FB561D" w:rsidRPr="00D86D93">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16CE9">
      <w:r>
        <w:separator/>
      </w:r>
    </w:p>
  </w:endnote>
  <w:endnote w:type="continuationSeparator" w:id="0">
    <w:p w:rsidR="00000000" w:rsidRDefault="0071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CB" w:rsidRDefault="00752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28CB" w:rsidRDefault="00752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CB" w:rsidRDefault="00752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CE9">
      <w:rPr>
        <w:rStyle w:val="PageNumber"/>
        <w:noProof/>
      </w:rPr>
      <w:t>2</w:t>
    </w:r>
    <w:r>
      <w:rPr>
        <w:rStyle w:val="PageNumber"/>
      </w:rPr>
      <w:fldChar w:fldCharType="end"/>
    </w:r>
  </w:p>
  <w:p w:rsidR="007528CB" w:rsidRDefault="00752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16CE9">
      <w:r>
        <w:separator/>
      </w:r>
    </w:p>
  </w:footnote>
  <w:footnote w:type="continuationSeparator" w:id="0">
    <w:p w:rsidR="00000000" w:rsidRDefault="00716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74CC6"/>
    <w:multiLevelType w:val="hybridMultilevel"/>
    <w:tmpl w:val="A8126DA8"/>
    <w:lvl w:ilvl="0" w:tplc="04090015">
      <w:start w:val="1"/>
      <w:numFmt w:val="upperLetter"/>
      <w:lvlText w:val="%1."/>
      <w:lvlJc w:val="left"/>
      <w:pPr>
        <w:tabs>
          <w:tab w:val="num" w:pos="720"/>
        </w:tabs>
        <w:ind w:left="720" w:hanging="360"/>
      </w:pPr>
      <w:rPr>
        <w:rFonts w:hint="default"/>
      </w:rPr>
    </w:lvl>
    <w:lvl w:ilvl="1" w:tplc="48F8E8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E3"/>
    <w:rsid w:val="002B0833"/>
    <w:rsid w:val="00347C63"/>
    <w:rsid w:val="006D5840"/>
    <w:rsid w:val="00716CE9"/>
    <w:rsid w:val="007528CB"/>
    <w:rsid w:val="008D5CE3"/>
    <w:rsid w:val="00A252BA"/>
    <w:rsid w:val="00C77C63"/>
    <w:rsid w:val="00D86D93"/>
    <w:rsid w:val="00E60BEB"/>
    <w:rsid w:val="00F20CA8"/>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E3"/>
    <w:pPr>
      <w:tabs>
        <w:tab w:val="center" w:pos="4320"/>
        <w:tab w:val="right" w:pos="8640"/>
      </w:tabs>
    </w:pPr>
  </w:style>
  <w:style w:type="character" w:customStyle="1" w:styleId="FooterChar">
    <w:name w:val="Footer Char"/>
    <w:basedOn w:val="DefaultParagraphFont"/>
    <w:link w:val="Footer"/>
    <w:rsid w:val="008D5CE3"/>
    <w:rPr>
      <w:rFonts w:ascii="Times New Roman" w:eastAsia="Times New Roman" w:hAnsi="Times New Roman" w:cs="Times New Roman"/>
      <w:sz w:val="24"/>
      <w:szCs w:val="24"/>
    </w:rPr>
  </w:style>
  <w:style w:type="character" w:styleId="PageNumber">
    <w:name w:val="page number"/>
    <w:basedOn w:val="DefaultParagraphFont"/>
    <w:rsid w:val="008D5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E3"/>
    <w:pPr>
      <w:tabs>
        <w:tab w:val="center" w:pos="4320"/>
        <w:tab w:val="right" w:pos="8640"/>
      </w:tabs>
    </w:pPr>
  </w:style>
  <w:style w:type="character" w:customStyle="1" w:styleId="FooterChar">
    <w:name w:val="Footer Char"/>
    <w:basedOn w:val="DefaultParagraphFont"/>
    <w:link w:val="Footer"/>
    <w:rsid w:val="008D5CE3"/>
    <w:rPr>
      <w:rFonts w:ascii="Times New Roman" w:eastAsia="Times New Roman" w:hAnsi="Times New Roman" w:cs="Times New Roman"/>
      <w:sz w:val="24"/>
      <w:szCs w:val="24"/>
    </w:rPr>
  </w:style>
  <w:style w:type="character" w:styleId="PageNumber">
    <w:name w:val="page number"/>
    <w:basedOn w:val="DefaultParagraphFont"/>
    <w:rsid w:val="008D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lallemand_c</cp:lastModifiedBy>
  <cp:revision>2</cp:revision>
  <dcterms:created xsi:type="dcterms:W3CDTF">2012-02-09T22:51:00Z</dcterms:created>
  <dcterms:modified xsi:type="dcterms:W3CDTF">2012-02-09T22:51:00Z</dcterms:modified>
</cp:coreProperties>
</file>