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79C" w:rsidRDefault="0004079C" w:rsidP="0004079C">
      <w:pPr>
        <w:jc w:val="center"/>
      </w:pPr>
      <w:r>
        <w:rPr>
          <w:rFonts w:ascii="Helvetica" w:hAnsi="Helvetica"/>
          <w:b/>
          <w:sz w:val="28"/>
        </w:rPr>
        <w:t>Paperwork Reduction Act Submission</w:t>
      </w:r>
    </w:p>
    <w:p w:rsidR="0004079C" w:rsidRDefault="0004079C" w:rsidP="0004079C">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r>
        <w:rPr>
          <w:sz w:val="18"/>
        </w:rPr>
        <w:t>.</w:t>
      </w:r>
    </w:p>
    <w:tbl>
      <w:tblPr>
        <w:tblW w:w="0" w:type="auto"/>
        <w:tblLayout w:type="fixed"/>
        <w:tblLook w:val="0000"/>
      </w:tblPr>
      <w:tblGrid>
        <w:gridCol w:w="5508"/>
        <w:gridCol w:w="1920"/>
        <w:gridCol w:w="1800"/>
        <w:gridCol w:w="1788"/>
      </w:tblGrid>
      <w:tr w:rsidR="0004079C" w:rsidTr="0004079C">
        <w:tc>
          <w:tcPr>
            <w:tcW w:w="7428" w:type="dxa"/>
            <w:gridSpan w:val="2"/>
            <w:tcBorders>
              <w:top w:val="single" w:sz="6" w:space="0" w:color="auto"/>
              <w:left w:val="nil"/>
              <w:bottom w:val="nil"/>
              <w:right w:val="nil"/>
            </w:tcBorders>
          </w:tcPr>
          <w:p w:rsidR="0004079C" w:rsidRDefault="0004079C" w:rsidP="0004079C">
            <w:pPr>
              <w:ind w:left="-120"/>
              <w:rPr>
                <w:rFonts w:ascii="Helvetica" w:hAnsi="Helvetica"/>
                <w:sz w:val="14"/>
              </w:rPr>
            </w:pPr>
            <w:r>
              <w:rPr>
                <w:rFonts w:ascii="Helvetica" w:hAnsi="Helvetica"/>
                <w:sz w:val="14"/>
              </w:rPr>
              <w:t>1. Agency/Sub agency Originating Request:</w:t>
            </w:r>
          </w:p>
          <w:p w:rsidR="0004079C" w:rsidRDefault="0004079C" w:rsidP="0004079C">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04079C" w:rsidRDefault="0004079C" w:rsidP="0004079C">
            <w:pPr>
              <w:spacing w:before="40" w:after="40"/>
              <w:ind w:left="120"/>
              <w:rPr>
                <w:rFonts w:ascii="Helvetica" w:hAnsi="Helvetica"/>
                <w:sz w:val="18"/>
              </w:rPr>
            </w:pPr>
            <w:bookmarkStart w:id="0" w:name="Text1"/>
            <w:r>
              <w:rPr>
                <w:rFonts w:ascii="Helvetica" w:hAnsi="Helvetica"/>
                <w:sz w:val="18"/>
              </w:rPr>
              <w:t>HUD-</w:t>
            </w:r>
            <w:bookmarkEnd w:id="0"/>
            <w:r>
              <w:rPr>
                <w:rFonts w:ascii="Helvetica" w:hAnsi="Helvetica"/>
                <w:sz w:val="18"/>
              </w:rPr>
              <w:t>Office of Public and Indian Housing -Office of Public Housing Investments</w:t>
            </w:r>
          </w:p>
          <w:p w:rsidR="0004079C" w:rsidRDefault="0004079C" w:rsidP="0004079C">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04079C" w:rsidRDefault="0004079C" w:rsidP="0004079C">
            <w:pPr>
              <w:rPr>
                <w:rFonts w:ascii="Helvetica" w:hAnsi="Helvetica"/>
                <w:sz w:val="16"/>
              </w:rPr>
            </w:pPr>
            <w:r>
              <w:rPr>
                <w:rFonts w:ascii="Helvetica" w:hAnsi="Helvetica"/>
                <w:sz w:val="16"/>
              </w:rPr>
              <w:t xml:space="preserve">2. </w:t>
            </w:r>
            <w:r>
              <w:rPr>
                <w:rFonts w:ascii="Helvetica" w:hAnsi="Helvetica"/>
                <w:sz w:val="14"/>
              </w:rPr>
              <w:t>OMB Control Number:</w:t>
            </w:r>
          </w:p>
          <w:p w:rsidR="0004079C" w:rsidRDefault="0004079C" w:rsidP="0004079C">
            <w:pPr>
              <w:spacing w:before="40" w:after="40"/>
              <w:ind w:left="132"/>
              <w:rPr>
                <w:rFonts w:ascii="Helvetica" w:hAnsi="Helvetica"/>
                <w:sz w:val="16"/>
              </w:rPr>
            </w:pPr>
            <w:r>
              <w:rPr>
                <w:rFonts w:ascii="Helvetica" w:hAnsi="Helvetica"/>
                <w:sz w:val="16"/>
              </w:rPr>
              <w:t>a. New</w:t>
            </w:r>
          </w:p>
        </w:tc>
        <w:tc>
          <w:tcPr>
            <w:tcW w:w="1788" w:type="dxa"/>
            <w:tcBorders>
              <w:top w:val="single" w:sz="6" w:space="0" w:color="auto"/>
              <w:left w:val="nil"/>
              <w:bottom w:val="nil"/>
              <w:right w:val="nil"/>
            </w:tcBorders>
          </w:tcPr>
          <w:p w:rsidR="0004079C" w:rsidRDefault="0004079C" w:rsidP="0004079C">
            <w:pPr>
              <w:spacing w:before="120"/>
              <w:ind w:left="-120"/>
              <w:rPr>
                <w:rFonts w:ascii="Helvetica" w:hAnsi="Helvetica"/>
                <w:sz w:val="18"/>
              </w:rPr>
            </w:pPr>
            <w:r>
              <w:rPr>
                <w:rFonts w:ascii="Helvetica" w:hAnsi="Helvetica"/>
                <w:sz w:val="16"/>
              </w:rPr>
              <w:t xml:space="preserve">b. </w:t>
            </w:r>
            <w:bookmarkStart w:id="1" w:name="Check1"/>
            <w:r w:rsidR="00C61E90">
              <w:rPr>
                <w:rFonts w:ascii="Helvetica" w:hAnsi="Helvetica"/>
              </w:rPr>
              <w:fldChar w:fldCharType="begin">
                <w:ffData>
                  <w:name w:val="Check1"/>
                  <w:enabled/>
                  <w:calcOnExit w:val="0"/>
                  <w:checkBox>
                    <w:sizeAuto/>
                    <w:default w:val="0"/>
                  </w:checkBox>
                </w:ffData>
              </w:fldChar>
            </w:r>
            <w:r>
              <w:rPr>
                <w:rFonts w:ascii="Helvetica" w:hAnsi="Helvetica"/>
              </w:rPr>
              <w:instrText xml:space="preserve"> FORMCHECKBOX </w:instrText>
            </w:r>
            <w:r w:rsidR="00C61E90">
              <w:rPr>
                <w:rFonts w:ascii="Helvetica" w:hAnsi="Helvetica"/>
              </w:rPr>
            </w:r>
            <w:r w:rsidR="00C61E90">
              <w:rPr>
                <w:rFonts w:ascii="Helvetica" w:hAnsi="Helvetica"/>
              </w:rPr>
              <w:fldChar w:fldCharType="end"/>
            </w:r>
            <w:bookmarkEnd w:id="1"/>
            <w:r>
              <w:rPr>
                <w:rFonts w:ascii="Helvetica" w:hAnsi="Helvetica"/>
              </w:rPr>
              <w:t xml:space="preserve"> </w:t>
            </w:r>
            <w:r>
              <w:rPr>
                <w:rFonts w:ascii="Helvetica" w:hAnsi="Helvetica"/>
                <w:sz w:val="18"/>
              </w:rPr>
              <w:t>None</w:t>
            </w:r>
          </w:p>
          <w:p w:rsidR="0004079C" w:rsidRDefault="0004079C" w:rsidP="00166E39">
            <w:pPr>
              <w:spacing w:before="40" w:after="40"/>
              <w:ind w:left="372"/>
              <w:rPr>
                <w:rFonts w:ascii="Helvetica" w:hAnsi="Helvetica"/>
                <w:sz w:val="16"/>
              </w:rPr>
            </w:pPr>
            <w:r>
              <w:rPr>
                <w:rFonts w:ascii="Helvetica" w:hAnsi="Helvetica"/>
                <w:sz w:val="16"/>
              </w:rPr>
              <w:t xml:space="preserve"> </w:t>
            </w:r>
            <w:r w:rsidR="00166E39" w:rsidRPr="00166E39">
              <w:rPr>
                <w:rFonts w:ascii="Helvetica" w:hAnsi="Helvetica"/>
                <w:b/>
                <w:sz w:val="18"/>
                <w:highlight w:val="yellow"/>
              </w:rPr>
              <w:t>2577-0062</w:t>
            </w:r>
          </w:p>
        </w:tc>
      </w:tr>
      <w:tr w:rsidR="0004079C" w:rsidTr="0004079C">
        <w:tc>
          <w:tcPr>
            <w:tcW w:w="5508" w:type="dxa"/>
            <w:tcBorders>
              <w:top w:val="single" w:sz="6" w:space="0" w:color="auto"/>
              <w:left w:val="nil"/>
              <w:bottom w:val="nil"/>
              <w:right w:val="nil"/>
            </w:tcBorders>
          </w:tcPr>
          <w:p w:rsidR="0004079C" w:rsidRDefault="0004079C" w:rsidP="0004079C">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bookmarkStart w:id="2" w:name="Check2"/>
          <w:p w:rsidR="0004079C" w:rsidRDefault="00C61E90" w:rsidP="0004079C">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Box>
                </w:ffData>
              </w:fldChar>
            </w:r>
            <w:r w:rsidR="0004079C">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04079C">
              <w:rPr>
                <w:rFonts w:ascii="Helvetica" w:hAnsi="Helvetica"/>
                <w:sz w:val="16"/>
              </w:rPr>
              <w:t xml:space="preserve"> New Collection </w:t>
            </w:r>
          </w:p>
          <w:bookmarkStart w:id="3" w:name="Check3"/>
          <w:p w:rsidR="0004079C" w:rsidRDefault="00C61E90" w:rsidP="0004079C">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1"/>
                  </w:checkBox>
                </w:ffData>
              </w:fldChar>
            </w:r>
            <w:r w:rsidR="0004079C">
              <w:rPr>
                <w:rFonts w:ascii="Helvetica" w:hAnsi="Helvetica"/>
                <w:b/>
              </w:rPr>
              <w:instrText xml:space="preserve"> FORMCHECKBOX </w:instrText>
            </w:r>
            <w:r>
              <w:rPr>
                <w:rFonts w:ascii="Helvetica" w:hAnsi="Helvetica"/>
                <w:b/>
              </w:rPr>
            </w:r>
            <w:r>
              <w:rPr>
                <w:rFonts w:ascii="Helvetica" w:hAnsi="Helvetica"/>
                <w:b/>
              </w:rPr>
              <w:fldChar w:fldCharType="end"/>
            </w:r>
            <w:bookmarkEnd w:id="3"/>
            <w:r w:rsidR="0004079C">
              <w:rPr>
                <w:rFonts w:ascii="Helvetica" w:hAnsi="Helvetica"/>
                <w:sz w:val="16"/>
              </w:rPr>
              <w:t xml:space="preserve"> Revision of a currently approved collection</w:t>
            </w:r>
          </w:p>
          <w:bookmarkStart w:id="4" w:name="Check4"/>
          <w:p w:rsidR="0004079C" w:rsidRDefault="00C61E90" w:rsidP="0004079C">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val="0"/>
                  <w:calcOnExit w:val="0"/>
                  <w:checkBox>
                    <w:sizeAuto/>
                    <w:default w:val="0"/>
                  </w:checkBox>
                </w:ffData>
              </w:fldChar>
            </w:r>
            <w:r w:rsidR="0004079C">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04079C">
              <w:rPr>
                <w:rFonts w:ascii="Helvetica" w:hAnsi="Helvetica"/>
                <w:sz w:val="16"/>
              </w:rPr>
              <w:t xml:space="preserve"> Extension of a currently approved collection</w:t>
            </w:r>
          </w:p>
          <w:bookmarkStart w:id="5" w:name="Check5"/>
          <w:p w:rsidR="0004079C" w:rsidRDefault="00C61E90" w:rsidP="0004079C">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r w:rsidR="0004079C">
              <w:rPr>
                <w:rFonts w:ascii="Helvetica" w:hAnsi="Helvetica"/>
                <w:b/>
              </w:rPr>
              <w:instrText xml:space="preserve"> FORMCHECKBOX </w:instrText>
            </w:r>
            <w:r>
              <w:rPr>
                <w:rFonts w:ascii="Helvetica" w:hAnsi="Helvetica"/>
                <w:b/>
              </w:rPr>
            </w:r>
            <w:r>
              <w:rPr>
                <w:rFonts w:ascii="Helvetica" w:hAnsi="Helvetica"/>
                <w:b/>
              </w:rPr>
              <w:fldChar w:fldCharType="end"/>
            </w:r>
            <w:bookmarkEnd w:id="5"/>
            <w:r w:rsidR="0004079C">
              <w:rPr>
                <w:rFonts w:ascii="Helvetica" w:hAnsi="Helvetica"/>
                <w:sz w:val="16"/>
              </w:rPr>
              <w:t xml:space="preserve"> Reinstatement, </w:t>
            </w:r>
            <w:r w:rsidR="0004079C">
              <w:rPr>
                <w:rFonts w:ascii="Helvetica" w:hAnsi="Helvetica"/>
                <w:b/>
                <w:sz w:val="16"/>
              </w:rPr>
              <w:t>without change</w:t>
            </w:r>
            <w:r w:rsidR="0004079C">
              <w:rPr>
                <w:rFonts w:ascii="Helvetica" w:hAnsi="Helvetica"/>
                <w:sz w:val="16"/>
              </w:rPr>
              <w:t xml:space="preserve">, of previously approved </w:t>
            </w:r>
          </w:p>
          <w:p w:rsidR="0004079C" w:rsidRDefault="0004079C" w:rsidP="0004079C">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bookmarkStart w:id="6" w:name="Check6"/>
          <w:p w:rsidR="0004079C" w:rsidRDefault="00C61E90" w:rsidP="0004079C">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ed w:val="0"/>
                  </w:checkBox>
                </w:ffData>
              </w:fldChar>
            </w:r>
            <w:r w:rsidR="0004079C">
              <w:rPr>
                <w:rFonts w:ascii="Helvetica" w:hAnsi="Helvetica"/>
                <w:b/>
              </w:rPr>
              <w:instrText xml:space="preserve"> FORMCHECKBOX </w:instrText>
            </w:r>
            <w:r>
              <w:rPr>
                <w:rFonts w:ascii="Helvetica" w:hAnsi="Helvetica"/>
                <w:b/>
              </w:rPr>
            </w:r>
            <w:r>
              <w:rPr>
                <w:rFonts w:ascii="Helvetica" w:hAnsi="Helvetica"/>
                <w:b/>
              </w:rPr>
              <w:fldChar w:fldCharType="end"/>
            </w:r>
            <w:bookmarkEnd w:id="6"/>
            <w:r w:rsidR="0004079C">
              <w:rPr>
                <w:rFonts w:ascii="Helvetica" w:hAnsi="Helvetica"/>
                <w:sz w:val="16"/>
              </w:rPr>
              <w:t xml:space="preserve"> Reinstatement, </w:t>
            </w:r>
            <w:r w:rsidR="0004079C">
              <w:rPr>
                <w:rFonts w:ascii="Helvetica" w:hAnsi="Helvetica"/>
                <w:b/>
                <w:sz w:val="16"/>
              </w:rPr>
              <w:t>with change</w:t>
            </w:r>
            <w:r w:rsidR="0004079C">
              <w:rPr>
                <w:rFonts w:ascii="Helvetica" w:hAnsi="Helvetica"/>
                <w:sz w:val="16"/>
              </w:rPr>
              <w:t xml:space="preserve">, of previously approved collection </w:t>
            </w:r>
          </w:p>
          <w:p w:rsidR="0004079C" w:rsidRDefault="0004079C" w:rsidP="0004079C">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7" w:name="Check7"/>
          <w:p w:rsidR="0004079C" w:rsidRDefault="00C61E90" w:rsidP="0004079C">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ed w:val="0"/>
                  </w:checkBox>
                </w:ffData>
              </w:fldChar>
            </w:r>
            <w:r w:rsidR="0004079C">
              <w:rPr>
                <w:rFonts w:ascii="Helvetica" w:hAnsi="Helvetica"/>
                <w:b/>
              </w:rPr>
              <w:instrText xml:space="preserve"> FORMCHECKBOX </w:instrText>
            </w:r>
            <w:r>
              <w:rPr>
                <w:rFonts w:ascii="Helvetica" w:hAnsi="Helvetica"/>
                <w:b/>
              </w:rPr>
            </w:r>
            <w:r>
              <w:rPr>
                <w:rFonts w:ascii="Helvetica" w:hAnsi="Helvetica"/>
                <w:b/>
              </w:rPr>
              <w:fldChar w:fldCharType="end"/>
            </w:r>
            <w:bookmarkEnd w:id="7"/>
            <w:r w:rsidR="0004079C">
              <w:rPr>
                <w:rFonts w:ascii="Helvetica" w:hAnsi="Helvetica"/>
                <w:sz w:val="16"/>
              </w:rPr>
              <w:t xml:space="preserve"> Existing collection in use without an OMB control number</w:t>
            </w:r>
          </w:p>
          <w:p w:rsidR="0004079C" w:rsidRDefault="0004079C" w:rsidP="0004079C">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04079C" w:rsidRDefault="0004079C" w:rsidP="0004079C">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04079C" w:rsidRDefault="0004079C" w:rsidP="0004079C">
            <w:pPr>
              <w:numPr>
                <w:ilvl w:val="0"/>
                <w:numId w:val="2"/>
              </w:numPr>
              <w:tabs>
                <w:tab w:val="left" w:pos="492"/>
                <w:tab w:val="left" w:pos="732"/>
              </w:tabs>
              <w:rPr>
                <w:rFonts w:ascii="Helvetica" w:hAnsi="Helvetica"/>
                <w:sz w:val="16"/>
              </w:rPr>
            </w:pPr>
            <w:r w:rsidRPr="00612A60">
              <w:rPr>
                <w:rFonts w:ascii="Helvetica" w:hAnsi="Helvetica"/>
                <w:b/>
                <w:sz w:val="16"/>
              </w:rPr>
              <w:t xml:space="preserve">X </w:t>
            </w:r>
            <w:r>
              <w:rPr>
                <w:rFonts w:ascii="Helvetica" w:hAnsi="Helvetica"/>
                <w:sz w:val="16"/>
              </w:rPr>
              <w:t>Regular</w:t>
            </w:r>
          </w:p>
          <w:bookmarkStart w:id="8" w:name="Check9"/>
          <w:p w:rsidR="0004079C" w:rsidRDefault="00C61E90" w:rsidP="0004079C">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r w:rsidR="0004079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8"/>
            <w:r w:rsidR="0004079C">
              <w:rPr>
                <w:rFonts w:ascii="Helvetica" w:hAnsi="Helvetica"/>
                <w:sz w:val="16"/>
              </w:rPr>
              <w:t xml:space="preserve"> Emergency - Approval requested by  </w:t>
            </w:r>
            <w:bookmarkStart w:id="9" w:name="Text4"/>
            <w:r>
              <w:rPr>
                <w:rFonts w:ascii="Helvetica" w:hAnsi="Helvetica"/>
                <w:sz w:val="18"/>
              </w:rPr>
              <w:fldChar w:fldCharType="begin">
                <w:ffData>
                  <w:name w:val="Text4"/>
                  <w:enabled/>
                  <w:calcOnExit w:val="0"/>
                  <w:textInput>
                    <w:type w:val="date"/>
                    <w:format w:val="M/d/yyyy"/>
                  </w:textInput>
                </w:ffData>
              </w:fldChar>
            </w:r>
            <w:r w:rsidR="0004079C">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04079C">
              <w:rPr>
                <w:rFonts w:ascii="Helvetica" w:hAnsi="Helvetica"/>
                <w:noProof/>
                <w:sz w:val="18"/>
              </w:rPr>
              <w:t xml:space="preserve">     </w:t>
            </w:r>
            <w:r>
              <w:rPr>
                <w:rFonts w:ascii="Helvetica" w:hAnsi="Helvetica"/>
                <w:sz w:val="18"/>
              </w:rPr>
              <w:fldChar w:fldCharType="end"/>
            </w:r>
            <w:bookmarkEnd w:id="9"/>
          </w:p>
          <w:bookmarkStart w:id="10" w:name="Check10"/>
          <w:p w:rsidR="0004079C" w:rsidRDefault="00C61E90" w:rsidP="0004079C">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04079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0"/>
            <w:r w:rsidR="0004079C">
              <w:rPr>
                <w:rFonts w:ascii="Helvetica" w:hAnsi="Helvetica"/>
                <w:sz w:val="18"/>
              </w:rPr>
              <w:t xml:space="preserve"> </w:t>
            </w:r>
            <w:r w:rsidR="0004079C">
              <w:rPr>
                <w:rFonts w:ascii="Helvetica" w:hAnsi="Helvetica"/>
                <w:sz w:val="16"/>
              </w:rPr>
              <w:t>Delegated</w:t>
            </w:r>
          </w:p>
          <w:p w:rsidR="0004079C" w:rsidRDefault="0004079C" w:rsidP="0004079C">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11" w:name="Check13"/>
          <w:p w:rsidR="0004079C" w:rsidRDefault="00C61E90" w:rsidP="0004079C">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04079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1"/>
            <w:r w:rsidR="0004079C">
              <w:rPr>
                <w:rFonts w:ascii="Helvetica" w:hAnsi="Helvetica"/>
                <w:sz w:val="18"/>
              </w:rPr>
              <w:t xml:space="preserve"> Yes  </w:t>
            </w:r>
            <w:r w:rsidR="0004079C" w:rsidRPr="00612A60">
              <w:rPr>
                <w:rFonts w:ascii="Helvetica" w:hAnsi="Helvetica"/>
                <w:b/>
                <w:sz w:val="18"/>
              </w:rPr>
              <w:t xml:space="preserve"> </w:t>
            </w:r>
            <w:r w:rsidR="0004079C">
              <w:rPr>
                <w:rFonts w:ascii="Helvetica" w:hAnsi="Helvetica"/>
                <w:b/>
                <w:sz w:val="18"/>
              </w:rPr>
              <w:t>X</w:t>
            </w:r>
            <w:r w:rsidR="0004079C">
              <w:rPr>
                <w:rFonts w:ascii="Helvetica" w:hAnsi="Helvetica"/>
                <w:sz w:val="18"/>
              </w:rPr>
              <w:t xml:space="preserve"> No</w:t>
            </w:r>
          </w:p>
          <w:p w:rsidR="0004079C" w:rsidRDefault="0004079C" w:rsidP="0004079C">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04079C" w:rsidRDefault="0004079C" w:rsidP="0004079C">
            <w:pPr>
              <w:tabs>
                <w:tab w:val="left" w:pos="240"/>
                <w:tab w:val="left" w:pos="3132"/>
              </w:tabs>
              <w:ind w:left="252"/>
              <w:rPr>
                <w:rFonts w:ascii="Helvetica" w:hAnsi="Helvetica"/>
                <w:sz w:val="16"/>
              </w:rPr>
            </w:pPr>
            <w:r>
              <w:rPr>
                <w:rFonts w:ascii="Helvetica" w:hAnsi="Helvetica"/>
                <w:sz w:val="16"/>
              </w:rPr>
              <w:t xml:space="preserve">a. </w:t>
            </w:r>
            <w:r>
              <w:rPr>
                <w:rFonts w:ascii="Helvetica" w:hAnsi="Helvetica"/>
                <w:b/>
                <w:sz w:val="16"/>
              </w:rPr>
              <w:t xml:space="preserve">X </w:t>
            </w:r>
            <w:r>
              <w:rPr>
                <w:rFonts w:ascii="Helvetica" w:hAnsi="Helvetica"/>
                <w:sz w:val="16"/>
              </w:rPr>
              <w:t xml:space="preserve">Three years form approval date  </w:t>
            </w:r>
            <w:r>
              <w:rPr>
                <w:rFonts w:ascii="Helvetica" w:hAnsi="Helvetica"/>
                <w:sz w:val="16"/>
              </w:rPr>
              <w:tab/>
              <w:t xml:space="preserve">b. </w:t>
            </w:r>
            <w:bookmarkStart w:id="12" w:name="Check15"/>
            <w:r w:rsidR="00C61E90">
              <w:rPr>
                <w:rFonts w:ascii="Helvetica" w:hAnsi="Helvetica"/>
                <w:b/>
                <w:sz w:val="18"/>
              </w:rPr>
              <w:fldChar w:fldCharType="begin">
                <w:ffData>
                  <w:name w:val="Check15"/>
                  <w:enabled/>
                  <w:calcOnExit w:val="0"/>
                  <w:checkBox>
                    <w:sizeAuto/>
                    <w:default w:val="0"/>
                  </w:checkBox>
                </w:ffData>
              </w:fldChar>
            </w:r>
            <w:r>
              <w:rPr>
                <w:rFonts w:ascii="Helvetica" w:hAnsi="Helvetica"/>
                <w:b/>
                <w:sz w:val="18"/>
              </w:rPr>
              <w:instrText xml:space="preserve"> FORMCHECKBOX </w:instrText>
            </w:r>
            <w:r w:rsidR="00C61E90">
              <w:rPr>
                <w:rFonts w:ascii="Helvetica" w:hAnsi="Helvetica"/>
                <w:b/>
                <w:sz w:val="18"/>
              </w:rPr>
            </w:r>
            <w:r w:rsidR="00C61E90">
              <w:rPr>
                <w:rFonts w:ascii="Helvetica" w:hAnsi="Helvetica"/>
                <w:b/>
                <w:sz w:val="18"/>
              </w:rPr>
              <w:fldChar w:fldCharType="end"/>
            </w:r>
            <w:bookmarkEnd w:id="12"/>
            <w:r>
              <w:rPr>
                <w:rFonts w:ascii="Helvetica" w:hAnsi="Helvetica"/>
                <w:sz w:val="16"/>
              </w:rPr>
              <w:t xml:space="preserve"> Other (specify)</w:t>
            </w:r>
          </w:p>
          <w:p w:rsidR="0004079C" w:rsidRDefault="0004079C" w:rsidP="0004079C">
            <w:pPr>
              <w:tabs>
                <w:tab w:val="left" w:pos="3252"/>
              </w:tabs>
              <w:spacing w:after="60"/>
              <w:rPr>
                <w:rFonts w:ascii="Helvetica" w:hAnsi="Helvetica"/>
                <w:sz w:val="16"/>
              </w:rPr>
            </w:pPr>
            <w:r>
              <w:rPr>
                <w:rFonts w:ascii="Helvetica" w:hAnsi="Helvetica"/>
                <w:sz w:val="18"/>
              </w:rPr>
              <w:tab/>
              <w:t xml:space="preserve"> </w:t>
            </w:r>
            <w:bookmarkStart w:id="13" w:name="Text5"/>
            <w:r w:rsidR="00C61E90">
              <w:rPr>
                <w:rFonts w:ascii="Helvetica" w:hAnsi="Helvetica"/>
                <w:sz w:val="18"/>
              </w:rPr>
              <w:fldChar w:fldCharType="begin">
                <w:ffData>
                  <w:name w:val="Text5"/>
                  <w:enabled/>
                  <w:calcOnExit w:val="0"/>
                  <w:textInput/>
                </w:ffData>
              </w:fldChar>
            </w:r>
            <w:r>
              <w:rPr>
                <w:rFonts w:ascii="Helvetica" w:hAnsi="Helvetica"/>
                <w:sz w:val="18"/>
              </w:rPr>
              <w:instrText xml:space="preserve"> FORMTEXT </w:instrText>
            </w:r>
            <w:r w:rsidR="00C61E90">
              <w:rPr>
                <w:rFonts w:ascii="Helvetica" w:hAnsi="Helvetica"/>
                <w:sz w:val="18"/>
              </w:rPr>
            </w:r>
            <w:r w:rsidR="00C61E90">
              <w:rPr>
                <w:rFonts w:ascii="Helvetica" w:hAnsi="Helvetica"/>
                <w:sz w:val="18"/>
              </w:rPr>
              <w:fldChar w:fldCharType="separate"/>
            </w:r>
            <w:r>
              <w:rPr>
                <w:rFonts w:ascii="Helvetica" w:hAnsi="Helvetica"/>
                <w:noProof/>
                <w:sz w:val="18"/>
              </w:rPr>
              <w:t xml:space="preserve">     </w:t>
            </w:r>
            <w:r w:rsidR="00C61E90">
              <w:rPr>
                <w:rFonts w:ascii="Helvetica" w:hAnsi="Helvetica"/>
                <w:sz w:val="18"/>
              </w:rPr>
              <w:fldChar w:fldCharType="end"/>
            </w:r>
            <w:bookmarkEnd w:id="13"/>
          </w:p>
        </w:tc>
      </w:tr>
    </w:tbl>
    <w:p w:rsidR="0004079C" w:rsidRDefault="0004079C" w:rsidP="0004079C">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04079C" w:rsidRDefault="0004079C" w:rsidP="0004079C">
      <w:pPr>
        <w:tabs>
          <w:tab w:val="left" w:pos="240"/>
        </w:tabs>
        <w:spacing w:after="40"/>
        <w:ind w:left="120" w:right="-120"/>
        <w:rPr>
          <w:rFonts w:ascii="Helvetica" w:hAnsi="Helvetica"/>
          <w:sz w:val="18"/>
        </w:rPr>
      </w:pPr>
      <w:r>
        <w:rPr>
          <w:rFonts w:ascii="Helvetica" w:hAnsi="Helvetica"/>
          <w:sz w:val="18"/>
        </w:rPr>
        <w:t>Public Housing Energy Audit</w:t>
      </w:r>
      <w:r w:rsidR="00D2042A">
        <w:rPr>
          <w:rFonts w:ascii="Helvetica" w:hAnsi="Helvetica"/>
          <w:sz w:val="18"/>
        </w:rPr>
        <w:t>s</w:t>
      </w:r>
    </w:p>
    <w:p w:rsidR="0004079C" w:rsidRDefault="0004079C" w:rsidP="0004079C">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04079C" w:rsidRDefault="0004079C" w:rsidP="0004079C">
      <w:pPr>
        <w:spacing w:after="40"/>
        <w:ind w:left="120" w:right="-120"/>
        <w:rPr>
          <w:rFonts w:ascii="Helvetica" w:hAnsi="Helvetica"/>
          <w:sz w:val="18"/>
        </w:rPr>
      </w:pPr>
      <w:r>
        <w:rPr>
          <w:rFonts w:ascii="Helvetica" w:hAnsi="Helvetica"/>
          <w:sz w:val="18"/>
        </w:rPr>
        <w:t>Not Applicable</w:t>
      </w:r>
    </w:p>
    <w:p w:rsidR="0004079C" w:rsidRDefault="0004079C" w:rsidP="0004079C">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04079C" w:rsidRDefault="0004079C" w:rsidP="0004079C">
      <w:pPr>
        <w:spacing w:after="40"/>
        <w:ind w:left="120" w:right="-120"/>
        <w:rPr>
          <w:rFonts w:ascii="Helvetica" w:hAnsi="Helvetica"/>
          <w:sz w:val="18"/>
        </w:rPr>
      </w:pPr>
      <w:r>
        <w:rPr>
          <w:rFonts w:ascii="Helvetica" w:hAnsi="Helvetica"/>
          <w:sz w:val="18"/>
        </w:rPr>
        <w:t>Housing, Public Housing, Public Housing Authority, Energy Audit</w:t>
      </w:r>
    </w:p>
    <w:p w:rsidR="0004079C" w:rsidRDefault="0004079C" w:rsidP="0004079C">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r w:rsidRPr="00354AB7">
        <w:rPr>
          <w:sz w:val="24"/>
          <w:szCs w:val="24"/>
        </w:rPr>
        <w:t xml:space="preserve"> </w:t>
      </w:r>
      <w:r w:rsidRPr="00B66759">
        <w:rPr>
          <w:sz w:val="24"/>
          <w:szCs w:val="24"/>
        </w:rPr>
        <w:t xml:space="preserve">This rule proposes to revise HUD’s energy audit requirements applicable to HUD’s public housing program for the purpose of clarifying such requirements, as well as identifying energy-efficient measures that need to be addressed in the audit and procedures for improved coordination with physical needs assessments.  In addition, the rule moves the energy audit requirements to a different part of HUD’s title of the Code of Federal Regulations.  </w:t>
      </w:r>
    </w:p>
    <w:tbl>
      <w:tblPr>
        <w:tblW w:w="0" w:type="auto"/>
        <w:tblLayout w:type="fixed"/>
        <w:tblLook w:val="0000"/>
      </w:tblPr>
      <w:tblGrid>
        <w:gridCol w:w="4908"/>
        <w:gridCol w:w="720"/>
        <w:gridCol w:w="5388"/>
      </w:tblGrid>
      <w:tr w:rsidR="0004079C" w:rsidTr="0004079C">
        <w:trPr>
          <w:trHeight w:val="1129"/>
        </w:trPr>
        <w:tc>
          <w:tcPr>
            <w:tcW w:w="5628" w:type="dxa"/>
            <w:gridSpan w:val="2"/>
            <w:tcBorders>
              <w:top w:val="single" w:sz="6" w:space="0" w:color="auto"/>
              <w:left w:val="nil"/>
              <w:bottom w:val="nil"/>
              <w:right w:val="single" w:sz="6" w:space="0" w:color="auto"/>
            </w:tcBorders>
          </w:tcPr>
          <w:p w:rsidR="0004079C" w:rsidRDefault="0004079C" w:rsidP="0004079C">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04079C" w:rsidRDefault="0004079C" w:rsidP="0004079C">
            <w:pPr>
              <w:tabs>
                <w:tab w:val="left" w:pos="240"/>
                <w:tab w:val="left" w:pos="480"/>
                <w:tab w:val="left" w:pos="2640"/>
                <w:tab w:val="left" w:pos="3000"/>
              </w:tabs>
              <w:ind w:left="120" w:right="-108"/>
              <w:rPr>
                <w:rFonts w:ascii="Helvetica" w:hAnsi="Helvetica"/>
                <w:sz w:val="16"/>
              </w:rPr>
            </w:pPr>
            <w:r>
              <w:rPr>
                <w:rFonts w:ascii="Helvetica" w:hAnsi="Helvetica"/>
                <w:sz w:val="16"/>
              </w:rPr>
              <w:t>a.</w:t>
            </w:r>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C61E9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61E90">
              <w:rPr>
                <w:rFonts w:ascii="Helvetica" w:hAnsi="Helvetica"/>
                <w:b/>
                <w:sz w:val="18"/>
              </w:rPr>
            </w:r>
            <w:r w:rsidR="00C61E90">
              <w:rPr>
                <w:rFonts w:ascii="Helvetica" w:hAnsi="Helvetica"/>
                <w:b/>
                <w:sz w:val="18"/>
              </w:rPr>
              <w:fldChar w:fldCharType="separate"/>
            </w:r>
            <w:r>
              <w:rPr>
                <w:rFonts w:ascii="Helvetica" w:hAnsi="Helvetica"/>
                <w:b/>
                <w:noProof/>
                <w:sz w:val="18"/>
              </w:rPr>
              <w:t xml:space="preserve"> </w:t>
            </w:r>
            <w:r w:rsidR="00C61E90">
              <w:rPr>
                <w:rFonts w:ascii="Helvetica" w:hAnsi="Helvetica"/>
                <w:b/>
                <w:sz w:val="18"/>
              </w:rPr>
              <w:fldChar w:fldCharType="end"/>
            </w:r>
            <w:r>
              <w:rPr>
                <w:rFonts w:ascii="Helvetica" w:hAnsi="Helvetica"/>
                <w:b/>
                <w:sz w:val="18"/>
              </w:rPr>
              <w:tab/>
            </w:r>
            <w:r>
              <w:rPr>
                <w:rFonts w:ascii="Helvetica" w:hAnsi="Helvetica"/>
                <w:sz w:val="16"/>
              </w:rPr>
              <w:t>Farms</w:t>
            </w:r>
          </w:p>
          <w:p w:rsidR="0004079C" w:rsidRDefault="0004079C" w:rsidP="0004079C">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C61E9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61E90">
              <w:rPr>
                <w:rFonts w:ascii="Helvetica" w:hAnsi="Helvetica"/>
                <w:b/>
                <w:sz w:val="18"/>
              </w:rPr>
            </w:r>
            <w:r w:rsidR="00C61E90">
              <w:rPr>
                <w:rFonts w:ascii="Helvetica" w:hAnsi="Helvetica"/>
                <w:b/>
                <w:sz w:val="18"/>
              </w:rPr>
              <w:fldChar w:fldCharType="separate"/>
            </w:r>
            <w:r>
              <w:rPr>
                <w:rFonts w:ascii="Helvetica" w:hAnsi="Helvetica"/>
                <w:b/>
                <w:noProof/>
                <w:sz w:val="18"/>
              </w:rPr>
              <w:t xml:space="preserve"> </w:t>
            </w:r>
            <w:r w:rsidR="00C61E90">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C61E9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61E90">
              <w:rPr>
                <w:rFonts w:ascii="Helvetica" w:hAnsi="Helvetica"/>
                <w:b/>
                <w:sz w:val="18"/>
              </w:rPr>
            </w:r>
            <w:r w:rsidR="00C61E90">
              <w:rPr>
                <w:rFonts w:ascii="Helvetica" w:hAnsi="Helvetica"/>
                <w:b/>
                <w:sz w:val="18"/>
              </w:rPr>
              <w:fldChar w:fldCharType="separate"/>
            </w:r>
            <w:r>
              <w:rPr>
                <w:rFonts w:ascii="Helvetica" w:hAnsi="Helvetica"/>
                <w:b/>
                <w:noProof/>
                <w:sz w:val="18"/>
              </w:rPr>
              <w:t xml:space="preserve"> </w:t>
            </w:r>
            <w:r w:rsidR="00C61E90">
              <w:rPr>
                <w:rFonts w:ascii="Helvetica" w:hAnsi="Helvetica"/>
                <w:b/>
                <w:sz w:val="18"/>
              </w:rPr>
              <w:fldChar w:fldCharType="end"/>
            </w:r>
            <w:r>
              <w:rPr>
                <w:rFonts w:ascii="Helvetica" w:hAnsi="Helvetica"/>
                <w:b/>
                <w:sz w:val="18"/>
              </w:rPr>
              <w:tab/>
            </w:r>
            <w:r>
              <w:rPr>
                <w:rFonts w:ascii="Helvetica" w:hAnsi="Helvetica"/>
                <w:sz w:val="16"/>
              </w:rPr>
              <w:t>Federal Government</w:t>
            </w:r>
          </w:p>
          <w:p w:rsidR="0004079C" w:rsidRDefault="0004079C" w:rsidP="0004079C">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6"/>
              </w:rPr>
              <w:t>X</w:t>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6"/>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bottom w:val="nil"/>
              <w:right w:val="nil"/>
            </w:tcBorders>
          </w:tcPr>
          <w:p w:rsidR="0004079C" w:rsidRDefault="0004079C" w:rsidP="0004079C">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04079C" w:rsidRDefault="0004079C" w:rsidP="0004079C">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14" w:name="Text25"/>
            <w:r w:rsidR="00C61E90">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C61E90">
              <w:rPr>
                <w:rFonts w:ascii="Helvetica" w:hAnsi="Helvetica"/>
                <w:b/>
                <w:sz w:val="18"/>
              </w:rPr>
            </w:r>
            <w:r w:rsidR="00C61E90">
              <w:rPr>
                <w:rFonts w:ascii="Helvetica" w:hAnsi="Helvetica"/>
                <w:b/>
                <w:sz w:val="18"/>
              </w:rPr>
              <w:fldChar w:fldCharType="separate"/>
            </w:r>
            <w:r>
              <w:rPr>
                <w:rFonts w:ascii="Helvetica" w:hAnsi="Helvetica"/>
                <w:b/>
                <w:noProof/>
                <w:sz w:val="18"/>
              </w:rPr>
              <w:t xml:space="preserve"> </w:t>
            </w:r>
            <w:r w:rsidR="00C61E90">
              <w:rPr>
                <w:rFonts w:ascii="Helvetica" w:hAnsi="Helvetica"/>
                <w:b/>
                <w:sz w:val="18"/>
              </w:rPr>
              <w:fldChar w:fldCharType="end"/>
            </w:r>
            <w:bookmarkEnd w:id="14"/>
            <w:r>
              <w:rPr>
                <w:rFonts w:ascii="Helvetica" w:hAnsi="Helvetica"/>
                <w:sz w:val="14"/>
              </w:rPr>
              <w:tab/>
            </w:r>
            <w:r>
              <w:rPr>
                <w:rFonts w:ascii="Helvetica" w:hAnsi="Helvetica"/>
                <w:sz w:val="16"/>
              </w:rPr>
              <w:t>Voluntary</w:t>
            </w:r>
          </w:p>
          <w:p w:rsidR="0004079C" w:rsidRDefault="0004079C" w:rsidP="0004079C">
            <w:pPr>
              <w:tabs>
                <w:tab w:val="left" w:pos="492"/>
                <w:tab w:val="left" w:pos="2520"/>
              </w:tabs>
              <w:ind w:left="120"/>
              <w:rPr>
                <w:rFonts w:ascii="Helvetica" w:hAnsi="Helvetica"/>
                <w:sz w:val="16"/>
              </w:rPr>
            </w:pPr>
            <w:r>
              <w:rPr>
                <w:rFonts w:ascii="Helvetica" w:hAnsi="Helvetica"/>
                <w:sz w:val="16"/>
              </w:rPr>
              <w:t>b.</w:t>
            </w:r>
            <w:r>
              <w:rPr>
                <w:rFonts w:ascii="Helvetica" w:hAnsi="Helvetica"/>
                <w:sz w:val="16"/>
              </w:rPr>
              <w:tab/>
              <w:t>Required to obtain or retain benefits</w:t>
            </w:r>
          </w:p>
          <w:p w:rsidR="0004079C" w:rsidRDefault="0004079C" w:rsidP="0004079C">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t>P</w:t>
            </w:r>
            <w:r>
              <w:rPr>
                <w:rFonts w:ascii="Helvetica" w:hAnsi="Helvetica"/>
                <w:sz w:val="16"/>
              </w:rPr>
              <w:tab/>
              <w:t>Mandatory</w:t>
            </w:r>
          </w:p>
        </w:tc>
      </w:tr>
      <w:tr w:rsidR="0004079C" w:rsidTr="0004079C">
        <w:trPr>
          <w:trHeight w:val="2146"/>
        </w:trPr>
        <w:tc>
          <w:tcPr>
            <w:tcW w:w="5628" w:type="dxa"/>
            <w:gridSpan w:val="2"/>
            <w:tcBorders>
              <w:top w:val="single" w:sz="6" w:space="0" w:color="auto"/>
              <w:left w:val="nil"/>
              <w:bottom w:val="nil"/>
              <w:right w:val="single" w:sz="6" w:space="0" w:color="auto"/>
            </w:tcBorders>
          </w:tcPr>
          <w:p w:rsidR="0004079C" w:rsidRDefault="0004079C" w:rsidP="0004079C">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04079C" w:rsidRPr="00166E39" w:rsidRDefault="0004079C" w:rsidP="0004079C">
            <w:pPr>
              <w:tabs>
                <w:tab w:val="left" w:pos="240"/>
                <w:tab w:val="right" w:pos="5040"/>
              </w:tabs>
              <w:ind w:left="120"/>
              <w:rPr>
                <w:rFonts w:ascii="Helvetica" w:hAnsi="Helvetica"/>
                <w:sz w:val="16"/>
                <w:highlight w:val="yellow"/>
              </w:rPr>
            </w:pPr>
            <w:r>
              <w:rPr>
                <w:rFonts w:ascii="Helvetica" w:hAnsi="Helvetica"/>
                <w:sz w:val="16"/>
              </w:rPr>
              <w:t>a. Number of respondents</w:t>
            </w:r>
            <w:r>
              <w:rPr>
                <w:rFonts w:ascii="Helvetica" w:hAnsi="Helvetica"/>
                <w:sz w:val="16"/>
              </w:rPr>
              <w:tab/>
            </w:r>
            <w:r w:rsidR="00166E39" w:rsidRPr="00166E39">
              <w:rPr>
                <w:rFonts w:ascii="Helvetica" w:hAnsi="Helvetica"/>
                <w:sz w:val="16"/>
                <w:highlight w:val="yellow"/>
              </w:rPr>
              <w:t>4,854</w:t>
            </w:r>
          </w:p>
          <w:p w:rsidR="0004079C" w:rsidRPr="00166E39" w:rsidRDefault="0004079C" w:rsidP="0004079C">
            <w:pPr>
              <w:tabs>
                <w:tab w:val="left" w:pos="240"/>
                <w:tab w:val="right" w:pos="5040"/>
              </w:tabs>
              <w:ind w:left="120"/>
              <w:rPr>
                <w:rFonts w:ascii="Helvetica" w:hAnsi="Helvetica"/>
                <w:sz w:val="16"/>
                <w:highlight w:val="yellow"/>
              </w:rPr>
            </w:pPr>
            <w:r w:rsidRPr="00166E39">
              <w:rPr>
                <w:rFonts w:ascii="Helvetica" w:hAnsi="Helvetica"/>
                <w:sz w:val="16"/>
                <w:highlight w:val="yellow"/>
              </w:rPr>
              <w:t>b. Total annual responses</w:t>
            </w:r>
            <w:r w:rsidRPr="00166E39">
              <w:rPr>
                <w:rFonts w:ascii="Helvetica" w:hAnsi="Helvetica"/>
                <w:sz w:val="16"/>
                <w:highlight w:val="yellow"/>
              </w:rPr>
              <w:tab/>
            </w:r>
            <w:r w:rsidR="00166E39" w:rsidRPr="00166E39">
              <w:rPr>
                <w:rFonts w:ascii="Helvetica" w:hAnsi="Helvetica"/>
                <w:sz w:val="16"/>
                <w:highlight w:val="yellow"/>
              </w:rPr>
              <w:t>4,854</w:t>
            </w:r>
          </w:p>
          <w:p w:rsidR="0004079C" w:rsidRPr="00166E39" w:rsidRDefault="0004079C" w:rsidP="0004079C">
            <w:pPr>
              <w:tabs>
                <w:tab w:val="left" w:pos="240"/>
                <w:tab w:val="right" w:pos="5040"/>
              </w:tabs>
              <w:ind w:left="360" w:hanging="360"/>
              <w:rPr>
                <w:rFonts w:ascii="Helvetica" w:hAnsi="Helvetica"/>
                <w:sz w:val="16"/>
                <w:highlight w:val="yellow"/>
              </w:rPr>
            </w:pPr>
            <w:r w:rsidRPr="00166E39">
              <w:rPr>
                <w:rFonts w:ascii="Helvetica" w:hAnsi="Helvetica"/>
                <w:sz w:val="16"/>
                <w:highlight w:val="yellow"/>
              </w:rPr>
              <w:t xml:space="preserve">Percentage of these responses collected electronically </w:t>
            </w:r>
            <w:r w:rsidRPr="00166E39">
              <w:rPr>
                <w:rFonts w:ascii="Helvetica" w:hAnsi="Helvetica"/>
                <w:sz w:val="16"/>
                <w:highlight w:val="yellow"/>
              </w:rPr>
              <w:tab/>
            </w:r>
          </w:p>
          <w:p w:rsidR="0004079C" w:rsidRPr="00166E39" w:rsidRDefault="0004079C" w:rsidP="0004079C">
            <w:pPr>
              <w:tabs>
                <w:tab w:val="left" w:pos="240"/>
                <w:tab w:val="right" w:pos="5040"/>
              </w:tabs>
              <w:ind w:left="120" w:hanging="360"/>
              <w:rPr>
                <w:rFonts w:ascii="Helvetica" w:hAnsi="Helvetica"/>
                <w:sz w:val="16"/>
                <w:highlight w:val="yellow"/>
              </w:rPr>
            </w:pPr>
            <w:r w:rsidRPr="00166E39">
              <w:rPr>
                <w:rFonts w:ascii="Helvetica" w:hAnsi="Helvetica"/>
                <w:sz w:val="16"/>
                <w:highlight w:val="yellow"/>
              </w:rPr>
              <w:t xml:space="preserve">c. Total annual hours requested                                                         </w:t>
            </w:r>
            <w:r w:rsidR="00166E39" w:rsidRPr="00166E39">
              <w:rPr>
                <w:rFonts w:ascii="Helvetica" w:hAnsi="Helvetica"/>
                <w:sz w:val="16"/>
                <w:highlight w:val="yellow"/>
              </w:rPr>
              <w:t>111,270</w:t>
            </w:r>
          </w:p>
          <w:p w:rsidR="0004079C" w:rsidRPr="00166E39" w:rsidRDefault="0004079C" w:rsidP="0004079C">
            <w:pPr>
              <w:tabs>
                <w:tab w:val="left" w:pos="240"/>
                <w:tab w:val="right" w:pos="5040"/>
              </w:tabs>
              <w:ind w:left="120" w:hanging="360"/>
              <w:rPr>
                <w:rFonts w:ascii="Helvetica" w:hAnsi="Helvetica"/>
                <w:sz w:val="16"/>
                <w:highlight w:val="yellow"/>
              </w:rPr>
            </w:pPr>
            <w:r w:rsidRPr="00166E39">
              <w:rPr>
                <w:rFonts w:ascii="Helvetica" w:hAnsi="Helvetica"/>
                <w:sz w:val="16"/>
                <w:highlight w:val="yellow"/>
              </w:rPr>
              <w:t xml:space="preserve">d. Current OMB inventory                                                                  </w:t>
            </w:r>
            <w:r w:rsidR="00166E39" w:rsidRPr="00166E39">
              <w:rPr>
                <w:rFonts w:ascii="Helvetica" w:hAnsi="Helvetica"/>
                <w:sz w:val="16"/>
                <w:highlight w:val="yellow"/>
              </w:rPr>
              <w:t>79,330</w:t>
            </w:r>
            <w:r w:rsidRPr="00166E39">
              <w:rPr>
                <w:rFonts w:ascii="Helvetica" w:hAnsi="Helvetica"/>
                <w:sz w:val="16"/>
                <w:highlight w:val="yellow"/>
              </w:rPr>
              <w:tab/>
            </w:r>
          </w:p>
          <w:p w:rsidR="0004079C" w:rsidRPr="00166E39" w:rsidRDefault="0004079C" w:rsidP="0004079C">
            <w:pPr>
              <w:tabs>
                <w:tab w:val="left" w:pos="240"/>
                <w:tab w:val="right" w:pos="5040"/>
              </w:tabs>
              <w:ind w:left="120"/>
              <w:rPr>
                <w:rFonts w:ascii="Helvetica" w:hAnsi="Helvetica"/>
                <w:sz w:val="16"/>
                <w:highlight w:val="yellow"/>
              </w:rPr>
            </w:pPr>
            <w:r w:rsidRPr="00166E39">
              <w:rPr>
                <w:rFonts w:ascii="Helvetica" w:hAnsi="Helvetica"/>
                <w:sz w:val="16"/>
                <w:highlight w:val="yellow"/>
              </w:rPr>
              <w:t>e. Difference (+,-)                                                                       31,940</w:t>
            </w:r>
          </w:p>
          <w:p w:rsidR="0004079C" w:rsidRPr="00166E39" w:rsidRDefault="0004079C" w:rsidP="0004079C">
            <w:pPr>
              <w:tabs>
                <w:tab w:val="left" w:pos="240"/>
                <w:tab w:val="right" w:pos="4800"/>
              </w:tabs>
              <w:ind w:left="120" w:hanging="360"/>
              <w:rPr>
                <w:rFonts w:ascii="Helvetica" w:hAnsi="Helvetica"/>
                <w:sz w:val="16"/>
                <w:highlight w:val="yellow"/>
              </w:rPr>
            </w:pPr>
            <w:r w:rsidRPr="00166E39">
              <w:rPr>
                <w:rFonts w:ascii="Helvetica" w:hAnsi="Helvetica"/>
                <w:sz w:val="16"/>
                <w:highlight w:val="yellow"/>
              </w:rPr>
              <w:t>f. Explanation of difference:</w:t>
            </w:r>
          </w:p>
          <w:p w:rsidR="0004079C" w:rsidRPr="00166E39" w:rsidRDefault="0004079C" w:rsidP="0004079C">
            <w:pPr>
              <w:tabs>
                <w:tab w:val="left" w:pos="240"/>
                <w:tab w:val="right" w:pos="5040"/>
              </w:tabs>
              <w:ind w:left="360" w:hanging="360"/>
              <w:rPr>
                <w:rFonts w:ascii="Helvetica" w:hAnsi="Helvetica"/>
                <w:sz w:val="16"/>
                <w:highlight w:val="yellow"/>
              </w:rPr>
            </w:pPr>
            <w:r w:rsidRPr="00166E39">
              <w:rPr>
                <w:rFonts w:ascii="Helvetica" w:hAnsi="Helvetica"/>
                <w:sz w:val="16"/>
                <w:highlight w:val="yellow"/>
              </w:rPr>
              <w:t>1. Program change:                                                                      31,940</w:t>
            </w:r>
            <w:r w:rsidRPr="00166E39">
              <w:rPr>
                <w:rFonts w:ascii="Helvetica" w:hAnsi="Helvetica"/>
                <w:sz w:val="16"/>
                <w:highlight w:val="yellow"/>
              </w:rPr>
              <w:tab/>
            </w:r>
          </w:p>
          <w:p w:rsidR="0004079C" w:rsidRDefault="0004079C" w:rsidP="0004079C">
            <w:pPr>
              <w:tabs>
                <w:tab w:val="left" w:pos="240"/>
                <w:tab w:val="right" w:pos="5040"/>
              </w:tabs>
              <w:spacing w:after="60"/>
              <w:ind w:left="360" w:hanging="360"/>
              <w:rPr>
                <w:rFonts w:ascii="Helvetica" w:hAnsi="Helvetica"/>
                <w:sz w:val="16"/>
              </w:rPr>
            </w:pPr>
            <w:r w:rsidRPr="00166E39">
              <w:rPr>
                <w:rFonts w:ascii="Helvetica" w:hAnsi="Helvetica"/>
                <w:sz w:val="16"/>
                <w:highlight w:val="yellow"/>
              </w:rPr>
              <w:t>2. Adjustment:</w:t>
            </w:r>
            <w:r>
              <w:rPr>
                <w:rFonts w:ascii="Helvetica" w:hAnsi="Helvetica"/>
                <w:sz w:val="16"/>
              </w:rPr>
              <w:tab/>
            </w:r>
          </w:p>
        </w:tc>
        <w:tc>
          <w:tcPr>
            <w:tcW w:w="5388" w:type="dxa"/>
            <w:tcBorders>
              <w:top w:val="single" w:sz="6" w:space="0" w:color="auto"/>
              <w:left w:val="nil"/>
              <w:bottom w:val="nil"/>
              <w:right w:val="nil"/>
            </w:tcBorders>
          </w:tcPr>
          <w:p w:rsidR="0004079C" w:rsidRDefault="0004079C" w:rsidP="0004079C">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04079C" w:rsidRDefault="0004079C" w:rsidP="0004079C">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p>
          <w:p w:rsidR="0004079C" w:rsidRDefault="0004079C" w:rsidP="0004079C">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p>
          <w:p w:rsidR="0004079C" w:rsidRDefault="0004079C" w:rsidP="0004079C">
            <w:pPr>
              <w:tabs>
                <w:tab w:val="left" w:pos="240"/>
                <w:tab w:val="right" w:pos="4800"/>
              </w:tabs>
              <w:ind w:left="132"/>
              <w:rPr>
                <w:rFonts w:ascii="Helvetica" w:hAnsi="Helvetica"/>
                <w:sz w:val="16"/>
              </w:rPr>
            </w:pPr>
            <w:r>
              <w:rPr>
                <w:rFonts w:ascii="Helvetica" w:hAnsi="Helvetica"/>
                <w:sz w:val="16"/>
              </w:rPr>
              <w:t>c. Total annualized cost requested                      $2,516,580</w:t>
            </w:r>
            <w:r>
              <w:rPr>
                <w:rFonts w:ascii="Helvetica" w:hAnsi="Helvetica"/>
                <w:sz w:val="16"/>
              </w:rPr>
              <w:tab/>
            </w:r>
          </w:p>
          <w:p w:rsidR="0004079C" w:rsidRDefault="0004079C" w:rsidP="0004079C">
            <w:pPr>
              <w:tabs>
                <w:tab w:val="left" w:pos="240"/>
                <w:tab w:val="right" w:pos="4800"/>
              </w:tabs>
              <w:ind w:left="132"/>
              <w:rPr>
                <w:rFonts w:ascii="Helvetica" w:hAnsi="Helvetica"/>
                <w:sz w:val="16"/>
              </w:rPr>
            </w:pPr>
            <w:r>
              <w:rPr>
                <w:rFonts w:ascii="Helvetica" w:hAnsi="Helvetica"/>
                <w:sz w:val="16"/>
              </w:rPr>
              <w:t>d. Total annual cost requested                             $8,006,875</w:t>
            </w:r>
            <w:r>
              <w:rPr>
                <w:rFonts w:ascii="Helvetica" w:hAnsi="Helvetica"/>
                <w:sz w:val="16"/>
              </w:rPr>
              <w:tab/>
            </w:r>
          </w:p>
          <w:p w:rsidR="0004079C" w:rsidRDefault="0004079C" w:rsidP="0004079C">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p>
          <w:p w:rsidR="0004079C" w:rsidRDefault="0004079C" w:rsidP="0004079C">
            <w:pPr>
              <w:tabs>
                <w:tab w:val="left" w:pos="240"/>
                <w:tab w:val="right" w:pos="4800"/>
              </w:tabs>
              <w:ind w:left="132"/>
              <w:rPr>
                <w:rFonts w:ascii="Helvetica" w:hAnsi="Helvetica"/>
                <w:sz w:val="16"/>
              </w:rPr>
            </w:pPr>
            <w:r>
              <w:rPr>
                <w:rFonts w:ascii="Helvetica" w:hAnsi="Helvetica"/>
                <w:sz w:val="16"/>
              </w:rPr>
              <w:t>f. Explanation of difference:</w:t>
            </w:r>
          </w:p>
          <w:p w:rsidR="0004079C" w:rsidRDefault="0004079C" w:rsidP="0004079C">
            <w:pPr>
              <w:tabs>
                <w:tab w:val="left" w:pos="240"/>
                <w:tab w:val="right" w:pos="4800"/>
              </w:tabs>
              <w:ind w:left="360" w:hanging="360"/>
              <w:rPr>
                <w:rFonts w:ascii="Helvetica" w:hAnsi="Helvetica"/>
                <w:sz w:val="16"/>
              </w:rPr>
            </w:pPr>
            <w:r>
              <w:rPr>
                <w:rFonts w:ascii="Helvetica" w:hAnsi="Helvetica"/>
                <w:sz w:val="16"/>
              </w:rPr>
              <w:t>1. Program change:                                                $10,891,735</w:t>
            </w:r>
            <w:r>
              <w:rPr>
                <w:rFonts w:ascii="Helvetica" w:hAnsi="Helvetica"/>
                <w:sz w:val="16"/>
              </w:rPr>
              <w:tab/>
            </w:r>
          </w:p>
          <w:p w:rsidR="0004079C" w:rsidRDefault="0004079C" w:rsidP="0004079C">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p>
        </w:tc>
      </w:tr>
      <w:tr w:rsidR="0004079C" w:rsidTr="0004079C">
        <w:trPr>
          <w:trHeight w:val="1474"/>
        </w:trPr>
        <w:tc>
          <w:tcPr>
            <w:tcW w:w="5628" w:type="dxa"/>
            <w:gridSpan w:val="2"/>
            <w:tcBorders>
              <w:top w:val="single" w:sz="6" w:space="0" w:color="auto"/>
              <w:left w:val="nil"/>
              <w:bottom w:val="nil"/>
              <w:right w:val="single" w:sz="6" w:space="0" w:color="auto"/>
            </w:tcBorders>
          </w:tcPr>
          <w:p w:rsidR="0004079C" w:rsidRDefault="0004079C" w:rsidP="0004079C">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04079C" w:rsidRDefault="0004079C" w:rsidP="0004079C">
            <w:pPr>
              <w:tabs>
                <w:tab w:val="left" w:pos="480"/>
                <w:tab w:val="left" w:pos="2520"/>
                <w:tab w:val="left" w:pos="2880"/>
              </w:tabs>
              <w:ind w:left="120"/>
              <w:rPr>
                <w:rFonts w:ascii="Helvetica" w:hAnsi="Helvetica"/>
                <w:sz w:val="16"/>
              </w:rPr>
            </w:pPr>
            <w:r>
              <w:rPr>
                <w:rFonts w:ascii="Helvetica" w:hAnsi="Helvetica"/>
                <w:sz w:val="16"/>
              </w:rPr>
              <w:t>a.</w:t>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Pr="0023059F">
              <w:rPr>
                <w:rFonts w:ascii="Helvetica" w:hAnsi="Helvetica"/>
                <w:b/>
                <w:sz w:val="16"/>
              </w:rPr>
              <w:t>X</w:t>
            </w:r>
            <w:r>
              <w:rPr>
                <w:rFonts w:ascii="Helvetica" w:hAnsi="Helvetica"/>
                <w:b/>
                <w:sz w:val="18"/>
              </w:rPr>
              <w:tab/>
            </w:r>
            <w:r>
              <w:rPr>
                <w:rFonts w:ascii="Helvetica" w:hAnsi="Helvetica"/>
                <w:sz w:val="16"/>
              </w:rPr>
              <w:t>Program planning or management</w:t>
            </w:r>
          </w:p>
          <w:p w:rsidR="0004079C" w:rsidRDefault="0004079C" w:rsidP="0004079C">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C61E9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61E90">
              <w:rPr>
                <w:rFonts w:ascii="Helvetica" w:hAnsi="Helvetica"/>
                <w:b/>
                <w:sz w:val="18"/>
              </w:rPr>
            </w:r>
            <w:r w:rsidR="00C61E90">
              <w:rPr>
                <w:rFonts w:ascii="Helvetica" w:hAnsi="Helvetica"/>
                <w:b/>
                <w:sz w:val="18"/>
              </w:rPr>
              <w:fldChar w:fldCharType="separate"/>
            </w:r>
            <w:r>
              <w:rPr>
                <w:rFonts w:ascii="Helvetica" w:hAnsi="Helvetica"/>
                <w:b/>
                <w:noProof/>
                <w:sz w:val="18"/>
              </w:rPr>
              <w:t xml:space="preserve"> </w:t>
            </w:r>
            <w:r w:rsidR="00C61E90">
              <w:rPr>
                <w:rFonts w:ascii="Helvetica" w:hAnsi="Helvetica"/>
                <w:b/>
                <w:sz w:val="18"/>
              </w:rPr>
              <w:fldChar w:fldCharType="end"/>
            </w:r>
            <w:r>
              <w:rPr>
                <w:rFonts w:ascii="Helvetica" w:hAnsi="Helvetica"/>
                <w:b/>
                <w:sz w:val="18"/>
              </w:rPr>
              <w:tab/>
            </w:r>
            <w:r>
              <w:rPr>
                <w:rFonts w:ascii="Helvetica" w:hAnsi="Helvetica"/>
                <w:sz w:val="16"/>
              </w:rPr>
              <w:t>Research</w:t>
            </w:r>
          </w:p>
          <w:p w:rsidR="0004079C" w:rsidRDefault="0004079C" w:rsidP="0004079C">
            <w:pPr>
              <w:tabs>
                <w:tab w:val="left" w:pos="480"/>
                <w:tab w:val="left" w:pos="2520"/>
                <w:tab w:val="left" w:pos="2880"/>
              </w:tabs>
              <w:ind w:left="120"/>
              <w:rPr>
                <w:rFonts w:ascii="Helvetica" w:hAnsi="Helvetica"/>
                <w:sz w:val="16"/>
              </w:rPr>
            </w:pPr>
            <w:r>
              <w:rPr>
                <w:rFonts w:ascii="Helvetica" w:hAnsi="Helvetica"/>
                <w:sz w:val="16"/>
              </w:rPr>
              <w:t xml:space="preserve">c. </w:t>
            </w:r>
            <w:r w:rsidR="00C61E9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61E90">
              <w:rPr>
                <w:rFonts w:ascii="Helvetica" w:hAnsi="Helvetica"/>
                <w:b/>
                <w:sz w:val="18"/>
              </w:rPr>
            </w:r>
            <w:r w:rsidR="00C61E90">
              <w:rPr>
                <w:rFonts w:ascii="Helvetica" w:hAnsi="Helvetica"/>
                <w:b/>
                <w:sz w:val="18"/>
              </w:rPr>
              <w:fldChar w:fldCharType="separate"/>
            </w:r>
            <w:r>
              <w:rPr>
                <w:rFonts w:ascii="Helvetica" w:hAnsi="Helvetica"/>
                <w:b/>
                <w:noProof/>
                <w:sz w:val="18"/>
              </w:rPr>
              <w:t xml:space="preserve"> </w:t>
            </w:r>
            <w:r w:rsidR="00C61E90">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g.</w:t>
            </w:r>
            <w:r>
              <w:rPr>
                <w:rFonts w:ascii="Helvetica" w:hAnsi="Helvetica"/>
                <w:b/>
                <w:sz w:val="18"/>
              </w:rPr>
              <w:tab/>
            </w:r>
            <w:r>
              <w:rPr>
                <w:rFonts w:ascii="Helvetica" w:hAnsi="Helvetica"/>
                <w:sz w:val="16"/>
              </w:rPr>
              <w:t>Regulatory or compliance</w:t>
            </w:r>
          </w:p>
          <w:p w:rsidR="0004079C" w:rsidRDefault="0004079C" w:rsidP="0004079C">
            <w:pPr>
              <w:tabs>
                <w:tab w:val="left" w:pos="480"/>
                <w:tab w:val="left" w:pos="2880"/>
              </w:tabs>
              <w:spacing w:after="60"/>
              <w:ind w:left="120"/>
              <w:rPr>
                <w:rFonts w:ascii="Helvetica" w:hAnsi="Helvetica"/>
                <w:sz w:val="16"/>
              </w:rPr>
            </w:pPr>
            <w:r>
              <w:rPr>
                <w:rFonts w:ascii="Helvetica" w:hAnsi="Helvetica"/>
                <w:sz w:val="16"/>
              </w:rPr>
              <w:t xml:space="preserve">d. </w:t>
            </w:r>
            <w:r w:rsidR="00C61E9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61E90">
              <w:rPr>
                <w:rFonts w:ascii="Helvetica" w:hAnsi="Helvetica"/>
                <w:b/>
                <w:sz w:val="18"/>
              </w:rPr>
            </w:r>
            <w:r w:rsidR="00C61E90">
              <w:rPr>
                <w:rFonts w:ascii="Helvetica" w:hAnsi="Helvetica"/>
                <w:b/>
                <w:sz w:val="18"/>
              </w:rPr>
              <w:fldChar w:fldCharType="separate"/>
            </w:r>
            <w:r>
              <w:rPr>
                <w:rFonts w:ascii="Helvetica" w:hAnsi="Helvetica"/>
                <w:b/>
                <w:noProof/>
                <w:sz w:val="18"/>
              </w:rPr>
              <w:t xml:space="preserve"> </w:t>
            </w:r>
            <w:r w:rsidR="00C61E90">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bottom w:val="nil"/>
              <w:right w:val="nil"/>
            </w:tcBorders>
          </w:tcPr>
          <w:p w:rsidR="0004079C" w:rsidRDefault="0004079C" w:rsidP="0004079C">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04079C" w:rsidRDefault="0004079C" w:rsidP="0004079C">
            <w:pPr>
              <w:tabs>
                <w:tab w:val="left" w:pos="240"/>
                <w:tab w:val="left" w:pos="1932"/>
              </w:tabs>
              <w:ind w:left="120"/>
              <w:rPr>
                <w:rFonts w:ascii="Helvetica" w:hAnsi="Helvetica"/>
                <w:sz w:val="16"/>
              </w:rPr>
            </w:pPr>
            <w:r>
              <w:rPr>
                <w:rFonts w:ascii="Helvetica" w:hAnsi="Helvetica"/>
                <w:sz w:val="16"/>
              </w:rPr>
              <w:t xml:space="preserve">a. </w:t>
            </w:r>
            <w:bookmarkStart w:id="15" w:name="Check21"/>
            <w:r w:rsidR="00C61E90">
              <w:rPr>
                <w:rFonts w:ascii="Helvetica" w:hAnsi="Helvetica"/>
                <w:b/>
                <w:sz w:val="18"/>
              </w:rPr>
              <w:fldChar w:fldCharType="begin">
                <w:ffData>
                  <w:name w:val="Check21"/>
                  <w:enabled w:val="0"/>
                  <w:calcOnExit/>
                  <w:checkBox>
                    <w:sizeAuto/>
                    <w:default w:val="0"/>
                  </w:checkBox>
                </w:ffData>
              </w:fldChar>
            </w:r>
            <w:r>
              <w:rPr>
                <w:rFonts w:ascii="Helvetica" w:hAnsi="Helvetica"/>
                <w:b/>
                <w:sz w:val="18"/>
              </w:rPr>
              <w:instrText xml:space="preserve"> FORMCHECKBOX </w:instrText>
            </w:r>
            <w:r w:rsidR="00C61E90">
              <w:rPr>
                <w:rFonts w:ascii="Helvetica" w:hAnsi="Helvetica"/>
                <w:b/>
                <w:sz w:val="18"/>
              </w:rPr>
            </w:r>
            <w:r w:rsidR="00C61E90">
              <w:rPr>
                <w:rFonts w:ascii="Helvetica" w:hAnsi="Helvetica"/>
                <w:b/>
                <w:sz w:val="18"/>
              </w:rPr>
              <w:fldChar w:fldCharType="end"/>
            </w:r>
            <w:bookmarkEnd w:id="15"/>
            <w:r>
              <w:rPr>
                <w:rFonts w:ascii="Helvetica" w:hAnsi="Helvetica"/>
                <w:sz w:val="16"/>
              </w:rPr>
              <w:t xml:space="preserve"> Recordkeeping</w:t>
            </w:r>
            <w:r>
              <w:rPr>
                <w:rFonts w:ascii="Helvetica" w:hAnsi="Helvetica"/>
                <w:sz w:val="16"/>
              </w:rPr>
              <w:tab/>
              <w:t xml:space="preserve">b. </w:t>
            </w:r>
            <w:r w:rsidR="00C61E90">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C61E90">
              <w:rPr>
                <w:rFonts w:ascii="Helvetica" w:hAnsi="Helvetica"/>
                <w:b/>
                <w:sz w:val="18"/>
              </w:rPr>
            </w:r>
            <w:r w:rsidR="00C61E90">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04079C" w:rsidRDefault="0004079C" w:rsidP="0004079C">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C61E90">
              <w:rPr>
                <w:rFonts w:ascii="Helvetica" w:hAnsi="Helvetica"/>
                <w:b/>
                <w:sz w:val="18"/>
              </w:rPr>
              <w:fldChar w:fldCharType="begin">
                <w:ffData>
                  <w:name w:val=""/>
                  <w:enabled w:val="0"/>
                  <w:calcOnExit w:val="0"/>
                  <w:checkBox>
                    <w:sizeAuto/>
                    <w:default w:val="0"/>
                  </w:checkBox>
                </w:ffData>
              </w:fldChar>
            </w:r>
            <w:r>
              <w:rPr>
                <w:rFonts w:ascii="Helvetica" w:hAnsi="Helvetica"/>
                <w:b/>
                <w:sz w:val="18"/>
              </w:rPr>
              <w:instrText xml:space="preserve"> FORMCHECKBOX </w:instrText>
            </w:r>
            <w:r w:rsidR="00C61E90">
              <w:rPr>
                <w:rFonts w:ascii="Helvetica" w:hAnsi="Helvetica"/>
                <w:b/>
                <w:sz w:val="18"/>
              </w:rPr>
            </w:r>
            <w:r w:rsidR="00C61E90">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04079C" w:rsidRDefault="0004079C" w:rsidP="0004079C">
            <w:pPr>
              <w:tabs>
                <w:tab w:val="left" w:pos="240"/>
                <w:tab w:val="left" w:pos="2052"/>
                <w:tab w:val="left" w:pos="3732"/>
              </w:tabs>
              <w:ind w:left="492"/>
              <w:rPr>
                <w:rFonts w:ascii="Helvetica" w:hAnsi="Helvetica"/>
                <w:sz w:val="16"/>
              </w:rPr>
            </w:pPr>
            <w:r>
              <w:rPr>
                <w:rFonts w:ascii="Helvetica" w:hAnsi="Helvetica"/>
                <w:sz w:val="16"/>
              </w:rPr>
              <w:t xml:space="preserve">1. </w:t>
            </w:r>
            <w:bookmarkStart w:id="16" w:name="Check22"/>
            <w:r w:rsidR="00C61E90">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C61E90">
              <w:rPr>
                <w:rFonts w:ascii="Helvetica" w:hAnsi="Helvetica"/>
                <w:sz w:val="16"/>
              </w:rPr>
            </w:r>
            <w:r w:rsidR="00C61E90">
              <w:rPr>
                <w:rFonts w:ascii="Helvetica" w:hAnsi="Helvetica"/>
                <w:sz w:val="16"/>
              </w:rPr>
              <w:fldChar w:fldCharType="end"/>
            </w:r>
            <w:bookmarkEnd w:id="16"/>
            <w:r>
              <w:rPr>
                <w:rFonts w:ascii="Helvetica" w:hAnsi="Helvetica"/>
                <w:sz w:val="16"/>
              </w:rPr>
              <w:t xml:space="preserve"> On occasion</w:t>
            </w:r>
            <w:r>
              <w:rPr>
                <w:rFonts w:ascii="Helvetica" w:hAnsi="Helvetica"/>
                <w:sz w:val="16"/>
              </w:rPr>
              <w:tab/>
              <w:t xml:space="preserve">2. </w:t>
            </w:r>
            <w:bookmarkStart w:id="17" w:name="Check23"/>
            <w:r w:rsidR="00C61E90">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C61E90">
              <w:rPr>
                <w:rFonts w:ascii="Helvetica" w:hAnsi="Helvetica"/>
                <w:sz w:val="16"/>
              </w:rPr>
            </w:r>
            <w:r w:rsidR="00C61E90">
              <w:rPr>
                <w:rFonts w:ascii="Helvetica" w:hAnsi="Helvetica"/>
                <w:sz w:val="16"/>
              </w:rPr>
              <w:fldChar w:fldCharType="end"/>
            </w:r>
            <w:bookmarkEnd w:id="17"/>
            <w:r>
              <w:rPr>
                <w:rFonts w:ascii="Helvetica" w:hAnsi="Helvetica"/>
                <w:sz w:val="16"/>
              </w:rPr>
              <w:t xml:space="preserve"> Weekly</w:t>
            </w:r>
            <w:r>
              <w:rPr>
                <w:rFonts w:ascii="Helvetica" w:hAnsi="Helvetica"/>
                <w:sz w:val="16"/>
              </w:rPr>
              <w:tab/>
              <w:t xml:space="preserve">3. </w:t>
            </w:r>
            <w:bookmarkStart w:id="18" w:name="Check24"/>
            <w:r w:rsidR="00C61E90">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C61E90">
              <w:rPr>
                <w:rFonts w:ascii="Helvetica" w:hAnsi="Helvetica"/>
                <w:sz w:val="16"/>
              </w:rPr>
            </w:r>
            <w:r w:rsidR="00C61E90">
              <w:rPr>
                <w:rFonts w:ascii="Helvetica" w:hAnsi="Helvetica"/>
                <w:sz w:val="16"/>
              </w:rPr>
              <w:fldChar w:fldCharType="end"/>
            </w:r>
            <w:bookmarkEnd w:id="18"/>
            <w:r>
              <w:rPr>
                <w:rFonts w:ascii="Helvetica" w:hAnsi="Helvetica"/>
                <w:sz w:val="16"/>
              </w:rPr>
              <w:t xml:space="preserve"> Monthly</w:t>
            </w:r>
          </w:p>
          <w:p w:rsidR="0004079C" w:rsidRDefault="0004079C" w:rsidP="0004079C">
            <w:pPr>
              <w:tabs>
                <w:tab w:val="left" w:pos="240"/>
                <w:tab w:val="left" w:pos="2052"/>
                <w:tab w:val="left" w:pos="3732"/>
              </w:tabs>
              <w:ind w:left="492"/>
              <w:rPr>
                <w:rFonts w:ascii="Helvetica" w:hAnsi="Helvetica"/>
                <w:sz w:val="16"/>
              </w:rPr>
            </w:pPr>
            <w:r>
              <w:rPr>
                <w:rFonts w:ascii="Helvetica" w:hAnsi="Helvetica"/>
                <w:sz w:val="16"/>
              </w:rPr>
              <w:t xml:space="preserve">4. </w:t>
            </w:r>
            <w:r w:rsidR="00C61E90">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C61E90">
              <w:rPr>
                <w:rFonts w:ascii="Helvetica" w:hAnsi="Helvetica"/>
                <w:sz w:val="16"/>
              </w:rPr>
            </w:r>
            <w:r w:rsidR="00C61E90">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C61E90">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C61E90">
              <w:rPr>
                <w:rFonts w:ascii="Helvetica" w:hAnsi="Helvetica"/>
                <w:sz w:val="16"/>
              </w:rPr>
            </w:r>
            <w:r w:rsidR="00C61E90">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Pr="0023059F">
              <w:rPr>
                <w:rFonts w:ascii="Helvetica" w:hAnsi="Helvetica"/>
                <w:b/>
                <w:sz w:val="16"/>
              </w:rPr>
              <w:t>X</w:t>
            </w:r>
            <w:r>
              <w:rPr>
                <w:rFonts w:ascii="Helvetica" w:hAnsi="Helvetica"/>
                <w:sz w:val="16"/>
              </w:rPr>
              <w:t xml:space="preserve"> Annually</w:t>
            </w:r>
          </w:p>
          <w:p w:rsidR="0004079C" w:rsidRDefault="0004079C" w:rsidP="0004079C">
            <w:pPr>
              <w:tabs>
                <w:tab w:val="left" w:pos="240"/>
                <w:tab w:val="left" w:pos="2052"/>
                <w:tab w:val="left" w:pos="3732"/>
              </w:tabs>
              <w:ind w:left="492"/>
              <w:rPr>
                <w:rFonts w:ascii="Helvetica" w:hAnsi="Helvetica"/>
                <w:sz w:val="16"/>
              </w:rPr>
            </w:pPr>
            <w:r>
              <w:rPr>
                <w:rFonts w:ascii="Helvetica" w:hAnsi="Helvetica"/>
                <w:sz w:val="16"/>
              </w:rPr>
              <w:t xml:space="preserve">7. </w:t>
            </w:r>
            <w:r w:rsidR="00C61E90">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C61E90">
              <w:rPr>
                <w:rFonts w:ascii="Helvetica" w:hAnsi="Helvetica"/>
                <w:sz w:val="16"/>
              </w:rPr>
            </w:r>
            <w:r w:rsidR="00C61E90">
              <w:rPr>
                <w:rFonts w:ascii="Helvetica" w:hAnsi="Helvetica"/>
                <w:sz w:val="16"/>
              </w:rPr>
              <w:fldChar w:fldCharType="end"/>
            </w:r>
            <w:r>
              <w:rPr>
                <w:rFonts w:ascii="Helvetica" w:hAnsi="Helvetica"/>
                <w:sz w:val="16"/>
              </w:rPr>
              <w:t xml:space="preserve"> Biannually</w:t>
            </w:r>
            <w:r>
              <w:rPr>
                <w:rFonts w:ascii="Helvetica" w:hAnsi="Helvetica"/>
                <w:sz w:val="16"/>
              </w:rPr>
              <w:tab/>
              <w:t xml:space="preserve">8. </w:t>
            </w:r>
            <w:r>
              <w:rPr>
                <w:rFonts w:ascii="Helvetica" w:hAnsi="Helvetica"/>
                <w:b/>
                <w:sz w:val="16"/>
              </w:rPr>
              <w:t xml:space="preserve">X </w:t>
            </w:r>
            <w:r>
              <w:rPr>
                <w:rFonts w:ascii="Helvetica" w:hAnsi="Helvetica"/>
                <w:sz w:val="16"/>
              </w:rPr>
              <w:t xml:space="preserve">Other </w:t>
            </w:r>
            <w:r>
              <w:rPr>
                <w:rFonts w:ascii="Helvetica" w:hAnsi="Helvetica"/>
                <w:sz w:val="14"/>
              </w:rPr>
              <w:t>(describe)</w:t>
            </w:r>
            <w:r>
              <w:rPr>
                <w:rFonts w:ascii="Helvetica" w:hAnsi="Helvetica"/>
                <w:sz w:val="16"/>
              </w:rPr>
              <w:t xml:space="preserve">  once every 5 years</w:t>
            </w:r>
          </w:p>
          <w:p w:rsidR="0004079C" w:rsidRDefault="0004079C" w:rsidP="0004079C">
            <w:pPr>
              <w:tabs>
                <w:tab w:val="left" w:pos="240"/>
              </w:tabs>
              <w:rPr>
                <w:rFonts w:ascii="Helvetica" w:hAnsi="Helvetica"/>
                <w:sz w:val="16"/>
              </w:rPr>
            </w:pPr>
          </w:p>
        </w:tc>
      </w:tr>
      <w:tr w:rsidR="0004079C" w:rsidTr="0004079C">
        <w:tc>
          <w:tcPr>
            <w:tcW w:w="4908" w:type="dxa"/>
            <w:tcBorders>
              <w:top w:val="single" w:sz="6" w:space="0" w:color="auto"/>
              <w:left w:val="nil"/>
              <w:bottom w:val="single" w:sz="6" w:space="0" w:color="auto"/>
              <w:right w:val="nil"/>
            </w:tcBorders>
          </w:tcPr>
          <w:p w:rsidR="0004079C" w:rsidRDefault="0004079C" w:rsidP="0004079C">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04079C" w:rsidRDefault="0004079C" w:rsidP="0004079C">
            <w:pPr>
              <w:ind w:left="240"/>
              <w:rPr>
                <w:rFonts w:ascii="Helvetica" w:hAnsi="Helvetica"/>
                <w:sz w:val="16"/>
              </w:rPr>
            </w:pPr>
            <w:r>
              <w:rPr>
                <w:rFonts w:ascii="Helvetica" w:hAnsi="Helvetica"/>
                <w:sz w:val="16"/>
              </w:rPr>
              <w:t>Does this information collection employ statistical methods?</w:t>
            </w:r>
          </w:p>
          <w:p w:rsidR="0004079C" w:rsidRDefault="0004079C" w:rsidP="0004079C">
            <w:pPr>
              <w:tabs>
                <w:tab w:val="left" w:pos="240"/>
              </w:tabs>
              <w:ind w:left="240"/>
              <w:rPr>
                <w:rFonts w:ascii="Helvetica" w:hAnsi="Helvetica"/>
                <w:sz w:val="18"/>
              </w:rPr>
            </w:pPr>
            <w:r>
              <w:rPr>
                <w:rFonts w:ascii="Helvetica" w:hAnsi="Helvetica"/>
                <w:sz w:val="18"/>
              </w:rPr>
              <w:t xml:space="preserve">Yes    </w:t>
            </w:r>
            <w:bookmarkStart w:id="19" w:name="Check26"/>
            <w:r w:rsidR="00C61E90">
              <w:rPr>
                <w:rFonts w:ascii="Helvetica" w:hAnsi="Helvetica"/>
                <w:b/>
                <w:sz w:val="18"/>
              </w:rPr>
              <w:fldChar w:fldCharType="begin">
                <w:ffData>
                  <w:name w:val="Check26"/>
                  <w:enabled w:val="0"/>
                  <w:calcOnExit w:val="0"/>
                  <w:checkBox>
                    <w:sizeAuto/>
                    <w:default w:val="1"/>
                  </w:checkBox>
                </w:ffData>
              </w:fldChar>
            </w:r>
            <w:r>
              <w:rPr>
                <w:rFonts w:ascii="Helvetica" w:hAnsi="Helvetica"/>
                <w:b/>
                <w:sz w:val="18"/>
              </w:rPr>
              <w:instrText xml:space="preserve"> FORMCHECKBOX </w:instrText>
            </w:r>
            <w:r w:rsidR="00C61E90">
              <w:rPr>
                <w:rFonts w:ascii="Helvetica" w:hAnsi="Helvetica"/>
                <w:b/>
                <w:sz w:val="18"/>
              </w:rPr>
            </w:r>
            <w:r w:rsidR="00C61E90">
              <w:rPr>
                <w:rFonts w:ascii="Helvetica" w:hAnsi="Helvetica"/>
                <w:b/>
                <w:sz w:val="18"/>
              </w:rPr>
              <w:fldChar w:fldCharType="end"/>
            </w:r>
            <w:bookmarkEnd w:id="19"/>
            <w:r>
              <w:rPr>
                <w:rFonts w:ascii="Helvetica" w:hAnsi="Helvetica"/>
                <w:sz w:val="18"/>
              </w:rPr>
              <w:t xml:space="preserve"> No</w:t>
            </w:r>
          </w:p>
          <w:p w:rsidR="0004079C" w:rsidRDefault="0004079C" w:rsidP="0004079C">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right w:val="nil"/>
            </w:tcBorders>
          </w:tcPr>
          <w:p w:rsidR="0004079C" w:rsidRDefault="0004079C" w:rsidP="0004079C">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04079C" w:rsidRDefault="0004079C" w:rsidP="0004079C">
            <w:pPr>
              <w:tabs>
                <w:tab w:val="left" w:pos="240"/>
              </w:tabs>
              <w:ind w:left="132"/>
              <w:rPr>
                <w:rFonts w:ascii="Helvetica" w:hAnsi="Helvetica"/>
                <w:sz w:val="16"/>
              </w:rPr>
            </w:pPr>
            <w:r>
              <w:rPr>
                <w:rFonts w:ascii="Helvetica" w:hAnsi="Helvetica"/>
                <w:sz w:val="16"/>
              </w:rPr>
              <w:t>Name: Bruce D. Rieder</w:t>
            </w:r>
          </w:p>
          <w:p w:rsidR="0004079C" w:rsidRDefault="0004079C" w:rsidP="0004079C">
            <w:pPr>
              <w:tabs>
                <w:tab w:val="left" w:pos="240"/>
              </w:tabs>
              <w:ind w:left="132"/>
              <w:rPr>
                <w:rFonts w:ascii="Helvetica" w:hAnsi="Helvetica"/>
                <w:sz w:val="16"/>
              </w:rPr>
            </w:pPr>
            <w:r>
              <w:rPr>
                <w:rFonts w:ascii="Helvetica" w:hAnsi="Helvetica"/>
                <w:sz w:val="16"/>
              </w:rPr>
              <w:t xml:space="preserve"> Phone: 202-402-6330 </w:t>
            </w:r>
          </w:p>
        </w:tc>
      </w:tr>
    </w:tbl>
    <w:p w:rsidR="0004079C" w:rsidRDefault="0004079C" w:rsidP="0004079C">
      <w:pPr>
        <w:tabs>
          <w:tab w:val="left" w:pos="240"/>
        </w:tabs>
        <w:rPr>
          <w:rFonts w:ascii="Helvetica" w:hAnsi="Helvetica"/>
          <w:sz w:val="16"/>
        </w:rPr>
      </w:pPr>
    </w:p>
    <w:p w:rsidR="00E47BD0" w:rsidRPr="005F390C" w:rsidRDefault="0004079C" w:rsidP="0004079C">
      <w:pPr>
        <w:pBdr>
          <w:top w:val="single" w:sz="6" w:space="1" w:color="auto"/>
        </w:pBdr>
        <w:tabs>
          <w:tab w:val="left" w:pos="240"/>
        </w:tabs>
        <w:jc w:val="center"/>
        <w:rPr>
          <w:b/>
          <w:sz w:val="24"/>
          <w:szCs w:val="24"/>
        </w:rPr>
      </w:pPr>
      <w:r>
        <w:rPr>
          <w:rFonts w:ascii="Helvetica" w:hAnsi="Helvetica"/>
          <w:sz w:val="16"/>
        </w:rPr>
        <w:br w:type="page"/>
      </w:r>
      <w:r w:rsidR="00E47BD0" w:rsidRPr="005F390C">
        <w:rPr>
          <w:b/>
          <w:sz w:val="24"/>
          <w:szCs w:val="24"/>
        </w:rPr>
        <w:lastRenderedPageBreak/>
        <w:t>19.</w:t>
      </w:r>
      <w:r w:rsidR="00E47BD0" w:rsidRPr="005F390C">
        <w:rPr>
          <w:sz w:val="24"/>
          <w:szCs w:val="24"/>
        </w:rPr>
        <w:t xml:space="preserve"> </w:t>
      </w:r>
      <w:r w:rsidR="00E47BD0" w:rsidRPr="005F390C">
        <w:rPr>
          <w:b/>
          <w:sz w:val="24"/>
          <w:szCs w:val="24"/>
        </w:rPr>
        <w:t>Certification for Paperwork Reduction Act Submissions</w:t>
      </w:r>
    </w:p>
    <w:p w:rsidR="00E47BD0" w:rsidRPr="005F390C" w:rsidRDefault="00E47BD0" w:rsidP="00E47BD0">
      <w:pPr>
        <w:tabs>
          <w:tab w:val="left" w:pos="240"/>
        </w:tabs>
        <w:spacing w:line="280" w:lineRule="exact"/>
        <w:rPr>
          <w:sz w:val="24"/>
          <w:szCs w:val="24"/>
        </w:rPr>
      </w:pPr>
      <w:r w:rsidRPr="005F390C">
        <w:rPr>
          <w:sz w:val="24"/>
          <w:szCs w:val="24"/>
        </w:rPr>
        <w:t>On behalf of this Federal Agency, I certify that the collection of information encompassed by this request complies with 5 CFR 1320.9.</w:t>
      </w:r>
    </w:p>
    <w:p w:rsidR="00E47BD0" w:rsidRPr="005F390C" w:rsidRDefault="00E47BD0" w:rsidP="00E47BD0">
      <w:pPr>
        <w:tabs>
          <w:tab w:val="left" w:pos="240"/>
        </w:tabs>
        <w:spacing w:line="280" w:lineRule="exact"/>
        <w:rPr>
          <w:sz w:val="24"/>
          <w:szCs w:val="24"/>
        </w:rPr>
      </w:pPr>
      <w:r w:rsidRPr="005F390C">
        <w:rPr>
          <w:b/>
          <w:sz w:val="24"/>
          <w:szCs w:val="24"/>
        </w:rPr>
        <w:t>Note:</w:t>
      </w:r>
      <w:r w:rsidRPr="005F390C">
        <w:rPr>
          <w:sz w:val="24"/>
          <w:szCs w:val="24"/>
        </w:rPr>
        <w:t xml:space="preserve"> The text of 5 CFR 1320.9, and the related provisions of 5 CFR 1320/8(b)(3). Appear at the end of the instructions.  The certification is to be made with reference to those regulatory provisions as set forth in the instructions.</w:t>
      </w:r>
    </w:p>
    <w:p w:rsidR="00E47BD0" w:rsidRPr="005F390C" w:rsidRDefault="00E47BD0" w:rsidP="00E47BD0">
      <w:pPr>
        <w:tabs>
          <w:tab w:val="left" w:pos="240"/>
        </w:tabs>
        <w:spacing w:line="280" w:lineRule="exact"/>
        <w:rPr>
          <w:sz w:val="24"/>
          <w:szCs w:val="24"/>
        </w:rPr>
      </w:pPr>
    </w:p>
    <w:p w:rsidR="00E47BD0" w:rsidRPr="005F390C" w:rsidRDefault="00E47BD0" w:rsidP="00E47BD0">
      <w:pPr>
        <w:tabs>
          <w:tab w:val="left" w:pos="240"/>
        </w:tabs>
        <w:spacing w:line="280" w:lineRule="exact"/>
        <w:rPr>
          <w:sz w:val="24"/>
          <w:szCs w:val="24"/>
        </w:rPr>
      </w:pPr>
      <w:r w:rsidRPr="005F390C">
        <w:rPr>
          <w:sz w:val="24"/>
          <w:szCs w:val="24"/>
        </w:rPr>
        <w:t>The following is a summary of the topics, regarding the proposed collections of information, that the certification covers:</w:t>
      </w:r>
    </w:p>
    <w:p w:rsidR="00E47BD0" w:rsidRPr="005F390C" w:rsidRDefault="00E47BD0" w:rsidP="00E47BD0">
      <w:pPr>
        <w:numPr>
          <w:ilvl w:val="0"/>
          <w:numId w:val="3"/>
        </w:numPr>
        <w:tabs>
          <w:tab w:val="left" w:pos="720"/>
        </w:tabs>
        <w:spacing w:line="280" w:lineRule="exact"/>
        <w:rPr>
          <w:sz w:val="24"/>
          <w:szCs w:val="24"/>
        </w:rPr>
      </w:pPr>
      <w:r w:rsidRPr="005F390C">
        <w:rPr>
          <w:sz w:val="24"/>
          <w:szCs w:val="24"/>
        </w:rPr>
        <w:t>It is necessary for the proper performance of agency functions;</w:t>
      </w:r>
    </w:p>
    <w:p w:rsidR="00E47BD0" w:rsidRPr="005F390C" w:rsidRDefault="00E47BD0" w:rsidP="00E47BD0">
      <w:pPr>
        <w:numPr>
          <w:ilvl w:val="0"/>
          <w:numId w:val="3"/>
        </w:numPr>
        <w:tabs>
          <w:tab w:val="left" w:pos="720"/>
        </w:tabs>
        <w:spacing w:line="280" w:lineRule="exact"/>
        <w:rPr>
          <w:sz w:val="24"/>
          <w:szCs w:val="24"/>
        </w:rPr>
      </w:pPr>
      <w:r w:rsidRPr="005F390C">
        <w:rPr>
          <w:sz w:val="24"/>
          <w:szCs w:val="24"/>
        </w:rPr>
        <w:t>It avoids unnecessary duplication;</w:t>
      </w:r>
    </w:p>
    <w:p w:rsidR="00E47BD0" w:rsidRPr="005F390C" w:rsidRDefault="00E47BD0" w:rsidP="00E47BD0">
      <w:pPr>
        <w:numPr>
          <w:ilvl w:val="0"/>
          <w:numId w:val="3"/>
        </w:numPr>
        <w:tabs>
          <w:tab w:val="left" w:pos="720"/>
        </w:tabs>
        <w:spacing w:line="280" w:lineRule="exact"/>
        <w:rPr>
          <w:sz w:val="24"/>
          <w:szCs w:val="24"/>
        </w:rPr>
      </w:pPr>
      <w:r w:rsidRPr="005F390C">
        <w:rPr>
          <w:sz w:val="24"/>
          <w:szCs w:val="24"/>
        </w:rPr>
        <w:t>It reduces burden on small entities;</w:t>
      </w:r>
    </w:p>
    <w:p w:rsidR="00E47BD0" w:rsidRPr="005F390C" w:rsidRDefault="00E47BD0" w:rsidP="00E47BD0">
      <w:pPr>
        <w:numPr>
          <w:ilvl w:val="0"/>
          <w:numId w:val="3"/>
        </w:numPr>
        <w:tabs>
          <w:tab w:val="left" w:pos="720"/>
        </w:tabs>
        <w:spacing w:line="280" w:lineRule="exact"/>
        <w:rPr>
          <w:sz w:val="24"/>
          <w:szCs w:val="24"/>
        </w:rPr>
      </w:pPr>
      <w:r w:rsidRPr="005F390C">
        <w:rPr>
          <w:sz w:val="24"/>
          <w:szCs w:val="24"/>
        </w:rPr>
        <w:t>It uses plain, coherent, and unambiguous terminology that is understandable to respondents;</w:t>
      </w:r>
    </w:p>
    <w:p w:rsidR="00E47BD0" w:rsidRPr="005F390C" w:rsidRDefault="00E47BD0" w:rsidP="00E47BD0">
      <w:pPr>
        <w:numPr>
          <w:ilvl w:val="0"/>
          <w:numId w:val="3"/>
        </w:numPr>
        <w:tabs>
          <w:tab w:val="left" w:pos="720"/>
        </w:tabs>
        <w:spacing w:line="280" w:lineRule="exact"/>
        <w:rPr>
          <w:sz w:val="24"/>
          <w:szCs w:val="24"/>
        </w:rPr>
      </w:pPr>
      <w:r w:rsidRPr="005F390C">
        <w:rPr>
          <w:sz w:val="24"/>
          <w:szCs w:val="24"/>
        </w:rPr>
        <w:t>Its implementation will be consistent and compatible with current reporting and recordkeeping practices;</w:t>
      </w:r>
    </w:p>
    <w:p w:rsidR="00E47BD0" w:rsidRPr="005F390C" w:rsidRDefault="00E47BD0" w:rsidP="00E47BD0">
      <w:pPr>
        <w:numPr>
          <w:ilvl w:val="0"/>
          <w:numId w:val="3"/>
        </w:numPr>
        <w:tabs>
          <w:tab w:val="left" w:pos="720"/>
        </w:tabs>
        <w:spacing w:line="280" w:lineRule="exact"/>
        <w:rPr>
          <w:sz w:val="24"/>
          <w:szCs w:val="24"/>
        </w:rPr>
      </w:pPr>
      <w:r w:rsidRPr="005F390C">
        <w:rPr>
          <w:sz w:val="24"/>
          <w:szCs w:val="24"/>
        </w:rPr>
        <w:t>It indicates the retention periods for recordkeeping requirements;</w:t>
      </w:r>
    </w:p>
    <w:p w:rsidR="00E47BD0" w:rsidRPr="005F390C" w:rsidRDefault="00E47BD0" w:rsidP="00E47BD0">
      <w:pPr>
        <w:numPr>
          <w:ilvl w:val="0"/>
          <w:numId w:val="3"/>
        </w:numPr>
        <w:tabs>
          <w:tab w:val="left" w:pos="720"/>
        </w:tabs>
        <w:spacing w:line="280" w:lineRule="exact"/>
        <w:rPr>
          <w:sz w:val="24"/>
          <w:szCs w:val="24"/>
        </w:rPr>
      </w:pPr>
      <w:r w:rsidRPr="005F390C">
        <w:rPr>
          <w:sz w:val="24"/>
          <w:szCs w:val="24"/>
        </w:rPr>
        <w:t>It informs respondents of the information called for under 5 CFR 1320.8(b)(3):</w:t>
      </w:r>
    </w:p>
    <w:p w:rsidR="00E47BD0" w:rsidRPr="005F390C" w:rsidRDefault="00E47BD0" w:rsidP="00E47BD0">
      <w:pPr>
        <w:numPr>
          <w:ilvl w:val="0"/>
          <w:numId w:val="4"/>
        </w:numPr>
        <w:tabs>
          <w:tab w:val="left" w:pos="720"/>
        </w:tabs>
        <w:spacing w:line="280" w:lineRule="exact"/>
        <w:rPr>
          <w:sz w:val="24"/>
          <w:szCs w:val="24"/>
        </w:rPr>
      </w:pPr>
      <w:r w:rsidRPr="005F390C">
        <w:rPr>
          <w:sz w:val="24"/>
          <w:szCs w:val="24"/>
        </w:rPr>
        <w:t>Why the information is being collected;</w:t>
      </w:r>
    </w:p>
    <w:p w:rsidR="00E47BD0" w:rsidRPr="005F390C" w:rsidRDefault="00E47BD0" w:rsidP="00E47BD0">
      <w:pPr>
        <w:numPr>
          <w:ilvl w:val="0"/>
          <w:numId w:val="4"/>
        </w:numPr>
        <w:tabs>
          <w:tab w:val="left" w:pos="720"/>
        </w:tabs>
        <w:spacing w:line="280" w:lineRule="exact"/>
        <w:rPr>
          <w:sz w:val="24"/>
          <w:szCs w:val="24"/>
        </w:rPr>
      </w:pPr>
      <w:r w:rsidRPr="005F390C">
        <w:rPr>
          <w:sz w:val="24"/>
          <w:szCs w:val="24"/>
        </w:rPr>
        <w:t>Use of the information;</w:t>
      </w:r>
    </w:p>
    <w:p w:rsidR="00E47BD0" w:rsidRPr="005F390C" w:rsidRDefault="00E47BD0" w:rsidP="00E47BD0">
      <w:pPr>
        <w:numPr>
          <w:ilvl w:val="0"/>
          <w:numId w:val="4"/>
        </w:numPr>
        <w:tabs>
          <w:tab w:val="left" w:pos="720"/>
        </w:tabs>
        <w:spacing w:line="280" w:lineRule="exact"/>
        <w:rPr>
          <w:sz w:val="24"/>
          <w:szCs w:val="24"/>
        </w:rPr>
      </w:pPr>
      <w:r w:rsidRPr="005F390C">
        <w:rPr>
          <w:sz w:val="24"/>
          <w:szCs w:val="24"/>
        </w:rPr>
        <w:t>burden estimate;</w:t>
      </w:r>
    </w:p>
    <w:p w:rsidR="00E47BD0" w:rsidRPr="005F390C" w:rsidRDefault="00E47BD0" w:rsidP="00E47BD0">
      <w:pPr>
        <w:numPr>
          <w:ilvl w:val="0"/>
          <w:numId w:val="4"/>
        </w:numPr>
        <w:tabs>
          <w:tab w:val="left" w:pos="720"/>
        </w:tabs>
        <w:spacing w:line="280" w:lineRule="exact"/>
        <w:rPr>
          <w:sz w:val="24"/>
          <w:szCs w:val="24"/>
        </w:rPr>
      </w:pPr>
      <w:r w:rsidRPr="005F390C">
        <w:rPr>
          <w:sz w:val="24"/>
          <w:szCs w:val="24"/>
        </w:rPr>
        <w:t>Nature of response (voluntary, required for a benefit, or mandatory);</w:t>
      </w:r>
    </w:p>
    <w:p w:rsidR="00E47BD0" w:rsidRPr="005F390C" w:rsidRDefault="00E47BD0" w:rsidP="00E47BD0">
      <w:pPr>
        <w:numPr>
          <w:ilvl w:val="0"/>
          <w:numId w:val="4"/>
        </w:numPr>
        <w:tabs>
          <w:tab w:val="left" w:pos="720"/>
        </w:tabs>
        <w:spacing w:line="280" w:lineRule="exact"/>
        <w:rPr>
          <w:sz w:val="24"/>
          <w:szCs w:val="24"/>
        </w:rPr>
      </w:pPr>
      <w:r w:rsidRPr="005F390C">
        <w:rPr>
          <w:sz w:val="24"/>
          <w:szCs w:val="24"/>
        </w:rPr>
        <w:t>Nature and extent of confidentiality; and</w:t>
      </w:r>
    </w:p>
    <w:p w:rsidR="00E47BD0" w:rsidRPr="005F390C" w:rsidRDefault="00E47BD0" w:rsidP="00E47BD0">
      <w:pPr>
        <w:numPr>
          <w:ilvl w:val="0"/>
          <w:numId w:val="4"/>
        </w:numPr>
        <w:tabs>
          <w:tab w:val="left" w:pos="720"/>
        </w:tabs>
        <w:spacing w:line="280" w:lineRule="exact"/>
        <w:rPr>
          <w:sz w:val="24"/>
          <w:szCs w:val="24"/>
        </w:rPr>
      </w:pPr>
      <w:r w:rsidRPr="005F390C">
        <w:rPr>
          <w:sz w:val="24"/>
          <w:szCs w:val="24"/>
        </w:rPr>
        <w:t>Need to display currently valid OMB control number;</w:t>
      </w:r>
    </w:p>
    <w:p w:rsidR="00E47BD0" w:rsidRPr="005F390C" w:rsidRDefault="00E47BD0" w:rsidP="00E47BD0">
      <w:pPr>
        <w:numPr>
          <w:ilvl w:val="0"/>
          <w:numId w:val="5"/>
        </w:numPr>
        <w:tabs>
          <w:tab w:val="left" w:pos="720"/>
        </w:tabs>
        <w:spacing w:line="280" w:lineRule="exact"/>
        <w:rPr>
          <w:sz w:val="24"/>
          <w:szCs w:val="24"/>
        </w:rPr>
      </w:pPr>
      <w:r w:rsidRPr="005F390C">
        <w:rPr>
          <w:sz w:val="24"/>
          <w:szCs w:val="24"/>
        </w:rPr>
        <w:t>It was developed by an  office that has planned and allocated resources for the efficient and effective management and use of the information to collected (see note in item 19 of the instructions);</w:t>
      </w:r>
    </w:p>
    <w:p w:rsidR="00E47BD0" w:rsidRPr="005F390C" w:rsidRDefault="00E47BD0" w:rsidP="00E47BD0">
      <w:pPr>
        <w:numPr>
          <w:ilvl w:val="0"/>
          <w:numId w:val="6"/>
        </w:numPr>
        <w:tabs>
          <w:tab w:val="left" w:pos="720"/>
        </w:tabs>
        <w:spacing w:line="280" w:lineRule="exact"/>
        <w:rPr>
          <w:sz w:val="24"/>
          <w:szCs w:val="24"/>
        </w:rPr>
      </w:pPr>
      <w:r w:rsidRPr="005F390C">
        <w:rPr>
          <w:sz w:val="24"/>
          <w:szCs w:val="24"/>
        </w:rPr>
        <w:t>It uses effective and efficient statistical survey methodology; and</w:t>
      </w:r>
    </w:p>
    <w:p w:rsidR="00E47BD0" w:rsidRPr="005F390C" w:rsidRDefault="00E47BD0" w:rsidP="00E47BD0">
      <w:pPr>
        <w:numPr>
          <w:ilvl w:val="0"/>
          <w:numId w:val="6"/>
        </w:numPr>
        <w:tabs>
          <w:tab w:val="left" w:pos="720"/>
        </w:tabs>
        <w:spacing w:line="280" w:lineRule="exact"/>
        <w:rPr>
          <w:sz w:val="24"/>
          <w:szCs w:val="24"/>
        </w:rPr>
      </w:pPr>
      <w:r w:rsidRPr="005F390C">
        <w:rPr>
          <w:sz w:val="24"/>
          <w:szCs w:val="24"/>
        </w:rPr>
        <w:t>It makes appropriate use of information technology.</w:t>
      </w:r>
    </w:p>
    <w:p w:rsidR="00E47BD0" w:rsidRPr="005F390C" w:rsidRDefault="00E47BD0" w:rsidP="00E47BD0">
      <w:pPr>
        <w:tabs>
          <w:tab w:val="left" w:pos="600"/>
        </w:tabs>
        <w:spacing w:line="280" w:lineRule="exact"/>
        <w:rPr>
          <w:sz w:val="24"/>
          <w:szCs w:val="24"/>
        </w:rPr>
      </w:pPr>
    </w:p>
    <w:p w:rsidR="00E47BD0" w:rsidRPr="005F390C" w:rsidRDefault="00E47BD0" w:rsidP="00E47BD0">
      <w:pPr>
        <w:tabs>
          <w:tab w:val="left" w:pos="600"/>
        </w:tabs>
        <w:spacing w:line="280" w:lineRule="exact"/>
        <w:rPr>
          <w:sz w:val="24"/>
          <w:szCs w:val="24"/>
        </w:rPr>
      </w:pPr>
      <w:r w:rsidRPr="005F390C">
        <w:rPr>
          <w:sz w:val="24"/>
          <w:szCs w:val="24"/>
        </w:rPr>
        <w:t>If you are unable to certify compliance with any of these provisions, identify the item below and explain the reason in item 18 of the Supporting Statement.</w:t>
      </w:r>
    </w:p>
    <w:bookmarkStart w:id="20" w:name="Text20"/>
    <w:p w:rsidR="00E47BD0" w:rsidRPr="005F390C" w:rsidRDefault="00C61E90" w:rsidP="00E47BD0">
      <w:pPr>
        <w:tabs>
          <w:tab w:val="left" w:pos="240"/>
        </w:tabs>
        <w:ind w:left="240"/>
        <w:rPr>
          <w:sz w:val="24"/>
          <w:szCs w:val="24"/>
        </w:rPr>
      </w:pPr>
      <w:r w:rsidRPr="005F390C">
        <w:rPr>
          <w:sz w:val="24"/>
          <w:szCs w:val="24"/>
        </w:rPr>
        <w:fldChar w:fldCharType="begin">
          <w:ffData>
            <w:name w:val="Text20"/>
            <w:enabled/>
            <w:calcOnExit w:val="0"/>
            <w:textInput/>
          </w:ffData>
        </w:fldChar>
      </w:r>
      <w:r w:rsidR="00E47BD0" w:rsidRPr="005F390C">
        <w:rPr>
          <w:sz w:val="24"/>
          <w:szCs w:val="24"/>
        </w:rPr>
        <w:instrText xml:space="preserve"> FORMTEXT </w:instrText>
      </w:r>
      <w:r w:rsidRPr="005F390C">
        <w:rPr>
          <w:sz w:val="24"/>
          <w:szCs w:val="24"/>
        </w:rPr>
      </w:r>
      <w:r w:rsidRPr="005F390C">
        <w:rPr>
          <w:sz w:val="24"/>
          <w:szCs w:val="24"/>
        </w:rPr>
        <w:fldChar w:fldCharType="separate"/>
      </w:r>
      <w:r w:rsidR="00E47BD0" w:rsidRPr="005F390C">
        <w:rPr>
          <w:noProof/>
          <w:sz w:val="24"/>
          <w:szCs w:val="24"/>
        </w:rPr>
        <w:t xml:space="preserve">     </w:t>
      </w:r>
      <w:r w:rsidRPr="005F390C">
        <w:rPr>
          <w:sz w:val="24"/>
          <w:szCs w:val="24"/>
        </w:rPr>
        <w:fldChar w:fldCharType="end"/>
      </w:r>
      <w:bookmarkEnd w:id="20"/>
    </w:p>
    <w:p w:rsidR="00E47BD0" w:rsidRPr="005F390C" w:rsidRDefault="00E47BD0" w:rsidP="00E47BD0">
      <w:pPr>
        <w:tabs>
          <w:tab w:val="left" w:pos="240"/>
        </w:tabs>
        <w:rPr>
          <w:sz w:val="24"/>
          <w:szCs w:val="24"/>
        </w:rPr>
      </w:pPr>
    </w:p>
    <w:tbl>
      <w:tblPr>
        <w:tblW w:w="0" w:type="auto"/>
        <w:tblLayout w:type="fixed"/>
        <w:tblLook w:val="0000"/>
      </w:tblPr>
      <w:tblGrid>
        <w:gridCol w:w="8388"/>
        <w:gridCol w:w="2628"/>
      </w:tblGrid>
      <w:tr w:rsidR="00E47BD0" w:rsidRPr="005F390C" w:rsidTr="004D6B79">
        <w:tc>
          <w:tcPr>
            <w:tcW w:w="8388" w:type="dxa"/>
            <w:tcBorders>
              <w:top w:val="single" w:sz="6" w:space="0" w:color="auto"/>
              <w:left w:val="nil"/>
              <w:bottom w:val="nil"/>
              <w:right w:val="nil"/>
            </w:tcBorders>
          </w:tcPr>
          <w:p w:rsidR="00E47BD0" w:rsidRPr="005F390C" w:rsidRDefault="00E47BD0" w:rsidP="004D6B79">
            <w:pPr>
              <w:tabs>
                <w:tab w:val="left" w:pos="240"/>
              </w:tabs>
              <w:ind w:left="-120"/>
              <w:rPr>
                <w:sz w:val="24"/>
                <w:szCs w:val="24"/>
              </w:rPr>
            </w:pPr>
            <w:r w:rsidRPr="005F390C">
              <w:rPr>
                <w:sz w:val="24"/>
                <w:szCs w:val="24"/>
              </w:rPr>
              <w:t>Signature of Program Official:</w:t>
            </w:r>
          </w:p>
          <w:p w:rsidR="00E47BD0" w:rsidRPr="005F390C" w:rsidRDefault="00E47BD0" w:rsidP="004D6B79">
            <w:pPr>
              <w:tabs>
                <w:tab w:val="left" w:pos="240"/>
              </w:tabs>
              <w:rPr>
                <w:sz w:val="24"/>
                <w:szCs w:val="24"/>
              </w:rPr>
            </w:pPr>
          </w:p>
          <w:p w:rsidR="00E47BD0" w:rsidRPr="005F390C" w:rsidRDefault="00E47BD0" w:rsidP="004D6B79">
            <w:pPr>
              <w:tabs>
                <w:tab w:val="left" w:pos="240"/>
              </w:tabs>
              <w:rPr>
                <w:sz w:val="24"/>
                <w:szCs w:val="24"/>
              </w:rPr>
            </w:pPr>
          </w:p>
          <w:p w:rsidR="00E47BD0" w:rsidRPr="005F390C" w:rsidRDefault="00E47BD0" w:rsidP="004D6B79">
            <w:pPr>
              <w:tabs>
                <w:tab w:val="left" w:pos="240"/>
              </w:tabs>
              <w:rPr>
                <w:sz w:val="24"/>
                <w:szCs w:val="24"/>
              </w:rPr>
            </w:pPr>
            <w:r w:rsidRPr="005F390C">
              <w:rPr>
                <w:sz w:val="24"/>
                <w:szCs w:val="24"/>
              </w:rPr>
              <w:t>X</w:t>
            </w:r>
          </w:p>
          <w:bookmarkStart w:id="21" w:name="Text21"/>
          <w:p w:rsidR="00E47BD0" w:rsidRPr="005F390C" w:rsidRDefault="00C61E90" w:rsidP="004D6B79">
            <w:pPr>
              <w:tabs>
                <w:tab w:val="left" w:pos="240"/>
              </w:tabs>
              <w:rPr>
                <w:sz w:val="24"/>
                <w:szCs w:val="24"/>
              </w:rPr>
            </w:pPr>
            <w:r w:rsidRPr="005F390C">
              <w:rPr>
                <w:sz w:val="24"/>
                <w:szCs w:val="24"/>
              </w:rPr>
              <w:fldChar w:fldCharType="begin">
                <w:ffData>
                  <w:name w:val="Text21"/>
                  <w:enabled/>
                  <w:calcOnExit w:val="0"/>
                  <w:textInput/>
                </w:ffData>
              </w:fldChar>
            </w:r>
            <w:r w:rsidR="00E47BD0" w:rsidRPr="005F390C">
              <w:rPr>
                <w:sz w:val="24"/>
                <w:szCs w:val="24"/>
              </w:rPr>
              <w:instrText xml:space="preserve"> FORMTEXT </w:instrText>
            </w:r>
            <w:r w:rsidRPr="005F390C">
              <w:rPr>
                <w:sz w:val="24"/>
                <w:szCs w:val="24"/>
              </w:rPr>
            </w:r>
            <w:r w:rsidRPr="005F390C">
              <w:rPr>
                <w:sz w:val="24"/>
                <w:szCs w:val="24"/>
              </w:rPr>
              <w:fldChar w:fldCharType="separate"/>
            </w:r>
            <w:r w:rsidR="00E47BD0" w:rsidRPr="005F390C">
              <w:rPr>
                <w:noProof/>
                <w:sz w:val="24"/>
                <w:szCs w:val="24"/>
              </w:rPr>
              <w:t xml:space="preserve">     </w:t>
            </w:r>
            <w:r w:rsidRPr="005F390C">
              <w:rPr>
                <w:sz w:val="24"/>
                <w:szCs w:val="24"/>
              </w:rPr>
              <w:fldChar w:fldCharType="end"/>
            </w:r>
            <w:bookmarkEnd w:id="21"/>
          </w:p>
        </w:tc>
        <w:tc>
          <w:tcPr>
            <w:tcW w:w="2628" w:type="dxa"/>
            <w:tcBorders>
              <w:top w:val="single" w:sz="6" w:space="0" w:color="auto"/>
              <w:left w:val="single" w:sz="6" w:space="0" w:color="auto"/>
              <w:bottom w:val="single" w:sz="6" w:space="0" w:color="auto"/>
              <w:right w:val="nil"/>
            </w:tcBorders>
          </w:tcPr>
          <w:p w:rsidR="00E47BD0" w:rsidRPr="005F390C" w:rsidRDefault="00E47BD0" w:rsidP="004D6B79">
            <w:pPr>
              <w:tabs>
                <w:tab w:val="left" w:pos="240"/>
              </w:tabs>
              <w:rPr>
                <w:sz w:val="24"/>
                <w:szCs w:val="24"/>
              </w:rPr>
            </w:pPr>
            <w:r w:rsidRPr="005F390C">
              <w:rPr>
                <w:sz w:val="24"/>
                <w:szCs w:val="24"/>
              </w:rPr>
              <w:t>Date:</w:t>
            </w:r>
          </w:p>
        </w:tc>
      </w:tr>
      <w:tr w:rsidR="00E47BD0" w:rsidRPr="005F390C" w:rsidTr="004D6B79">
        <w:tc>
          <w:tcPr>
            <w:tcW w:w="8388" w:type="dxa"/>
            <w:tcBorders>
              <w:top w:val="single" w:sz="6" w:space="0" w:color="auto"/>
              <w:left w:val="nil"/>
              <w:bottom w:val="single" w:sz="6" w:space="0" w:color="auto"/>
              <w:right w:val="nil"/>
            </w:tcBorders>
          </w:tcPr>
          <w:p w:rsidR="00E47BD0" w:rsidRPr="005F390C" w:rsidRDefault="00E47BD0" w:rsidP="004D6B79">
            <w:pPr>
              <w:tabs>
                <w:tab w:val="left" w:pos="240"/>
              </w:tabs>
              <w:ind w:left="-120"/>
              <w:rPr>
                <w:sz w:val="24"/>
                <w:szCs w:val="24"/>
              </w:rPr>
            </w:pPr>
            <w:r w:rsidRPr="005F390C">
              <w:rPr>
                <w:sz w:val="24"/>
                <w:szCs w:val="24"/>
              </w:rPr>
              <w:t>Signature of Senior Officer or Designee:</w:t>
            </w:r>
          </w:p>
          <w:p w:rsidR="00E47BD0" w:rsidRPr="005F390C" w:rsidRDefault="00E47BD0" w:rsidP="004D6B79">
            <w:pPr>
              <w:tabs>
                <w:tab w:val="left" w:pos="240"/>
              </w:tabs>
              <w:rPr>
                <w:sz w:val="24"/>
                <w:szCs w:val="24"/>
              </w:rPr>
            </w:pPr>
          </w:p>
          <w:p w:rsidR="00E47BD0" w:rsidRPr="005F390C" w:rsidRDefault="00E47BD0" w:rsidP="004D6B79">
            <w:pPr>
              <w:tabs>
                <w:tab w:val="left" w:pos="240"/>
              </w:tabs>
              <w:rPr>
                <w:sz w:val="24"/>
                <w:szCs w:val="24"/>
              </w:rPr>
            </w:pPr>
          </w:p>
          <w:p w:rsidR="00E47BD0" w:rsidRPr="005F390C" w:rsidRDefault="00E47BD0" w:rsidP="004D6B79">
            <w:pPr>
              <w:tabs>
                <w:tab w:val="left" w:pos="240"/>
              </w:tabs>
              <w:rPr>
                <w:sz w:val="24"/>
                <w:szCs w:val="24"/>
              </w:rPr>
            </w:pPr>
            <w:r w:rsidRPr="005F390C">
              <w:rPr>
                <w:sz w:val="24"/>
                <w:szCs w:val="24"/>
              </w:rPr>
              <w:t>X</w:t>
            </w:r>
          </w:p>
          <w:p w:rsidR="00E47BD0" w:rsidRPr="005F390C" w:rsidRDefault="00E47BD0" w:rsidP="004D6B79">
            <w:pPr>
              <w:tabs>
                <w:tab w:val="left" w:pos="240"/>
              </w:tabs>
              <w:rPr>
                <w:sz w:val="24"/>
                <w:szCs w:val="24"/>
              </w:rPr>
            </w:pPr>
            <w:r w:rsidRPr="005F390C">
              <w:rPr>
                <w:sz w:val="24"/>
                <w:szCs w:val="24"/>
              </w:rPr>
              <w:t>Colette Pollard, Departmental Reports Management Officer</w:t>
            </w:r>
          </w:p>
          <w:p w:rsidR="00E47BD0" w:rsidRPr="005F390C" w:rsidRDefault="00E47BD0" w:rsidP="004D6B79">
            <w:pPr>
              <w:tabs>
                <w:tab w:val="left" w:pos="240"/>
              </w:tabs>
              <w:rPr>
                <w:sz w:val="24"/>
                <w:szCs w:val="24"/>
              </w:rPr>
            </w:pPr>
            <w:r w:rsidRPr="005F390C">
              <w:rPr>
                <w:sz w:val="24"/>
                <w:szCs w:val="24"/>
              </w:rPr>
              <w:t>Office of the Chief Information Officer</w:t>
            </w:r>
          </w:p>
        </w:tc>
        <w:tc>
          <w:tcPr>
            <w:tcW w:w="2628" w:type="dxa"/>
            <w:tcBorders>
              <w:top w:val="nil"/>
              <w:left w:val="single" w:sz="6" w:space="0" w:color="auto"/>
              <w:bottom w:val="single" w:sz="6" w:space="0" w:color="auto"/>
              <w:right w:val="nil"/>
            </w:tcBorders>
          </w:tcPr>
          <w:p w:rsidR="00E47BD0" w:rsidRPr="005F390C" w:rsidRDefault="00E47BD0" w:rsidP="004D6B79">
            <w:pPr>
              <w:tabs>
                <w:tab w:val="left" w:pos="240"/>
              </w:tabs>
              <w:rPr>
                <w:sz w:val="24"/>
                <w:szCs w:val="24"/>
              </w:rPr>
            </w:pPr>
            <w:r w:rsidRPr="005F390C">
              <w:rPr>
                <w:sz w:val="24"/>
                <w:szCs w:val="24"/>
              </w:rPr>
              <w:t>Date:</w:t>
            </w:r>
          </w:p>
        </w:tc>
      </w:tr>
    </w:tbl>
    <w:p w:rsidR="00E47BD0" w:rsidRPr="005F390C" w:rsidRDefault="00E47BD0" w:rsidP="00E47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5F390C">
        <w:rPr>
          <w:sz w:val="24"/>
          <w:szCs w:val="24"/>
        </w:rPr>
        <w:t xml:space="preserve"> </w:t>
      </w:r>
    </w:p>
    <w:p w:rsidR="00E47BD0" w:rsidRPr="005F390C" w:rsidRDefault="00E47BD0" w:rsidP="00E47BD0">
      <w:pPr>
        <w:tabs>
          <w:tab w:val="left" w:pos="240"/>
        </w:tabs>
        <w:rPr>
          <w:sz w:val="24"/>
          <w:szCs w:val="24"/>
        </w:rPr>
      </w:pPr>
    </w:p>
    <w:p w:rsidR="004D6B79" w:rsidRPr="005F390C" w:rsidRDefault="004D6B79">
      <w:pPr>
        <w:rPr>
          <w:sz w:val="24"/>
          <w:szCs w:val="24"/>
        </w:rPr>
      </w:pPr>
    </w:p>
    <w:p w:rsidR="002E427E" w:rsidRPr="005F390C" w:rsidRDefault="002E427E">
      <w:pPr>
        <w:rPr>
          <w:sz w:val="24"/>
          <w:szCs w:val="24"/>
        </w:rPr>
      </w:pPr>
    </w:p>
    <w:p w:rsidR="002E427E" w:rsidRPr="005F390C" w:rsidRDefault="002E427E">
      <w:pPr>
        <w:rPr>
          <w:sz w:val="24"/>
          <w:szCs w:val="24"/>
        </w:rPr>
      </w:pPr>
    </w:p>
    <w:p w:rsidR="002E427E" w:rsidRPr="005F390C" w:rsidRDefault="002E427E">
      <w:pPr>
        <w:rPr>
          <w:sz w:val="24"/>
          <w:szCs w:val="24"/>
        </w:rPr>
      </w:pPr>
    </w:p>
    <w:p w:rsidR="002E427E" w:rsidRPr="005F390C" w:rsidRDefault="002E427E">
      <w:pPr>
        <w:rPr>
          <w:sz w:val="24"/>
          <w:szCs w:val="24"/>
        </w:rPr>
      </w:pPr>
    </w:p>
    <w:p w:rsidR="002E427E" w:rsidRPr="005F390C" w:rsidRDefault="002E427E">
      <w:pPr>
        <w:rPr>
          <w:sz w:val="24"/>
          <w:szCs w:val="24"/>
        </w:rPr>
      </w:pPr>
    </w:p>
    <w:p w:rsidR="002E427E" w:rsidRPr="005F390C" w:rsidRDefault="002E427E">
      <w:pPr>
        <w:rPr>
          <w:sz w:val="24"/>
          <w:szCs w:val="24"/>
        </w:rPr>
      </w:pPr>
    </w:p>
    <w:p w:rsidR="002E427E" w:rsidRPr="005F390C" w:rsidRDefault="002E427E">
      <w:pPr>
        <w:rPr>
          <w:sz w:val="24"/>
          <w:szCs w:val="24"/>
        </w:rPr>
      </w:pPr>
    </w:p>
    <w:p w:rsidR="002E427E" w:rsidRPr="005F390C" w:rsidRDefault="002E427E">
      <w:pPr>
        <w:rPr>
          <w:sz w:val="24"/>
          <w:szCs w:val="24"/>
        </w:rPr>
      </w:pPr>
    </w:p>
    <w:p w:rsidR="002E427E" w:rsidRPr="005F390C" w:rsidRDefault="002E427E" w:rsidP="002E427E">
      <w:pPr>
        <w:pStyle w:val="Title"/>
      </w:pPr>
      <w:r w:rsidRPr="005F390C">
        <w:t>Supporting Statement for Paperwork Reduction Act Submissions</w:t>
      </w:r>
    </w:p>
    <w:p w:rsidR="002E427E" w:rsidRPr="005F390C" w:rsidRDefault="002E427E" w:rsidP="002E427E">
      <w:pPr>
        <w:rPr>
          <w:sz w:val="24"/>
          <w:szCs w:val="24"/>
        </w:rPr>
      </w:pPr>
    </w:p>
    <w:p w:rsidR="002E427E" w:rsidRPr="005F390C" w:rsidRDefault="002E427E" w:rsidP="002E427E">
      <w:pPr>
        <w:rPr>
          <w:sz w:val="24"/>
          <w:szCs w:val="24"/>
        </w:rPr>
      </w:pPr>
    </w:p>
    <w:p w:rsidR="002E427E" w:rsidRPr="005F390C" w:rsidRDefault="002E427E" w:rsidP="002E427E">
      <w:pPr>
        <w:pStyle w:val="Heading1"/>
        <w:numPr>
          <w:ilvl w:val="0"/>
          <w:numId w:val="7"/>
        </w:numPr>
      </w:pPr>
      <w:r w:rsidRPr="005F390C">
        <w:t>Justification</w:t>
      </w:r>
    </w:p>
    <w:p w:rsidR="002E427E" w:rsidRPr="005F390C" w:rsidRDefault="002E427E" w:rsidP="002E427E">
      <w:pPr>
        <w:rPr>
          <w:sz w:val="24"/>
          <w:szCs w:val="24"/>
        </w:rPr>
      </w:pPr>
    </w:p>
    <w:p w:rsidR="002E427E" w:rsidRPr="005F390C" w:rsidRDefault="002E427E" w:rsidP="002E427E">
      <w:pPr>
        <w:rPr>
          <w:sz w:val="24"/>
          <w:szCs w:val="24"/>
        </w:rPr>
      </w:pPr>
      <w:r w:rsidRPr="005F390C">
        <w:rPr>
          <w:sz w:val="24"/>
          <w:szCs w:val="24"/>
        </w:rPr>
        <w:t xml:space="preserve">1.  What information is being collected, from whom, and why is it needed?  Explain what </w:t>
      </w:r>
    </w:p>
    <w:p w:rsidR="002E427E" w:rsidRPr="005F390C" w:rsidRDefault="002E427E" w:rsidP="002E427E">
      <w:pPr>
        <w:rPr>
          <w:sz w:val="24"/>
          <w:szCs w:val="24"/>
        </w:rPr>
      </w:pPr>
      <w:r w:rsidRPr="005F390C">
        <w:rPr>
          <w:sz w:val="24"/>
          <w:szCs w:val="24"/>
        </w:rPr>
        <w:t xml:space="preserve">      the information is and why it’s necessary.  Identify any legal or administrative                                           </w:t>
      </w:r>
    </w:p>
    <w:p w:rsidR="002E427E" w:rsidRPr="005F390C" w:rsidRDefault="002E427E" w:rsidP="002E427E">
      <w:pPr>
        <w:rPr>
          <w:sz w:val="24"/>
          <w:szCs w:val="24"/>
        </w:rPr>
      </w:pPr>
      <w:r w:rsidRPr="005F390C">
        <w:rPr>
          <w:sz w:val="24"/>
          <w:szCs w:val="24"/>
        </w:rPr>
        <w:t xml:space="preserve">      requirements that necessitate the collection.</w:t>
      </w:r>
    </w:p>
    <w:p w:rsidR="002E427E" w:rsidRPr="005F390C" w:rsidRDefault="002E427E" w:rsidP="002E427E">
      <w:pPr>
        <w:rPr>
          <w:sz w:val="24"/>
          <w:szCs w:val="24"/>
        </w:rPr>
      </w:pPr>
    </w:p>
    <w:p w:rsidR="007C6B76" w:rsidRPr="005F390C" w:rsidRDefault="007C6B76" w:rsidP="007C6B76">
      <w:pPr>
        <w:pStyle w:val="ListParagraph"/>
        <w:numPr>
          <w:ilvl w:val="1"/>
          <w:numId w:val="11"/>
        </w:numPr>
        <w:rPr>
          <w:rFonts w:ascii="Times New Roman" w:hAnsi="Times New Roman" w:cs="Times New Roman"/>
          <w:sz w:val="24"/>
          <w:szCs w:val="24"/>
        </w:rPr>
      </w:pPr>
      <w:r w:rsidRPr="005F390C">
        <w:rPr>
          <w:rFonts w:ascii="Times New Roman" w:hAnsi="Times New Roman" w:cs="Times New Roman"/>
          <w:sz w:val="24"/>
          <w:szCs w:val="24"/>
        </w:rPr>
        <w:t xml:space="preserve">Section 9 of the U. S. Housing Act of 1937, 42 U.S.C., 1437q, authorizes the Secretary of the Department of Housing and Urban Development (HUD) to make annual contributions to the Public Housing Authorities (PHAs) under the Capital Fund Program (CFP) for capital improvements to the existing low-income projects.  As the units get older, they need modernization in order to bring them up to the standard that would provide clean safe and decent living environments to the low-income residents.  Each year Congress appropriates funds to approximately 3100 PHAs for modernization, development, financing, and management improvements. </w:t>
      </w:r>
    </w:p>
    <w:p w:rsidR="00A32D05" w:rsidRPr="005F390C" w:rsidRDefault="004D6B79" w:rsidP="005F390C">
      <w:pPr>
        <w:pStyle w:val="ListParagraph"/>
        <w:numPr>
          <w:ilvl w:val="1"/>
          <w:numId w:val="11"/>
        </w:numPr>
        <w:rPr>
          <w:rFonts w:ascii="Times New Roman" w:hAnsi="Times New Roman" w:cs="Times New Roman"/>
          <w:sz w:val="24"/>
          <w:szCs w:val="24"/>
        </w:rPr>
      </w:pPr>
      <w:r w:rsidRPr="005F390C">
        <w:rPr>
          <w:rFonts w:ascii="Times New Roman" w:hAnsi="Times New Roman" w:cs="Times New Roman"/>
          <w:sz w:val="24"/>
          <w:szCs w:val="24"/>
        </w:rPr>
        <w:t xml:space="preserve">Under existing regulations, 24 CFR </w:t>
      </w:r>
      <w:r w:rsidR="005A73A4" w:rsidRPr="005F390C">
        <w:rPr>
          <w:rFonts w:ascii="Times New Roman" w:hAnsi="Times New Roman" w:cs="Times New Roman"/>
          <w:sz w:val="24"/>
          <w:szCs w:val="24"/>
        </w:rPr>
        <w:t>965</w:t>
      </w:r>
      <w:r w:rsidR="00A32D05" w:rsidRPr="005F390C">
        <w:rPr>
          <w:rFonts w:ascii="Times New Roman" w:hAnsi="Times New Roman" w:cs="Times New Roman"/>
          <w:sz w:val="24"/>
          <w:szCs w:val="24"/>
        </w:rPr>
        <w:t xml:space="preserve"> Part C</w:t>
      </w:r>
      <w:r w:rsidR="005A73A4" w:rsidRPr="005F390C">
        <w:rPr>
          <w:rFonts w:ascii="Times New Roman" w:hAnsi="Times New Roman" w:cs="Times New Roman"/>
          <w:sz w:val="24"/>
          <w:szCs w:val="24"/>
        </w:rPr>
        <w:t>,</w:t>
      </w:r>
      <w:r w:rsidRPr="005F390C">
        <w:rPr>
          <w:rFonts w:ascii="Times New Roman" w:hAnsi="Times New Roman" w:cs="Times New Roman"/>
          <w:sz w:val="24"/>
          <w:szCs w:val="24"/>
        </w:rPr>
        <w:t xml:space="preserve"> all PHAs must complete an energy audit </w:t>
      </w:r>
      <w:r w:rsidR="002B53B2" w:rsidRPr="005F390C">
        <w:rPr>
          <w:rFonts w:ascii="Times New Roman" w:hAnsi="Times New Roman" w:cs="Times New Roman"/>
          <w:sz w:val="24"/>
          <w:szCs w:val="24"/>
        </w:rPr>
        <w:t xml:space="preserve">(EA) </w:t>
      </w:r>
      <w:r w:rsidRPr="005F390C">
        <w:rPr>
          <w:rFonts w:ascii="Times New Roman" w:hAnsi="Times New Roman" w:cs="Times New Roman"/>
          <w:sz w:val="24"/>
          <w:szCs w:val="24"/>
        </w:rPr>
        <w:t xml:space="preserve">for each PHA-owned project under management at least once every five years. The existing regulations also require that standards for energy audits must be equivalent to state standards.  However, state standards for energy audits are variable or non-existent </w:t>
      </w:r>
      <w:r w:rsidR="005A73A4" w:rsidRPr="005F390C">
        <w:rPr>
          <w:rFonts w:ascii="Times New Roman" w:hAnsi="Times New Roman" w:cs="Times New Roman"/>
          <w:sz w:val="24"/>
          <w:szCs w:val="24"/>
        </w:rPr>
        <w:t>.</w:t>
      </w:r>
      <w:r w:rsidRPr="005F390C">
        <w:rPr>
          <w:rFonts w:ascii="Times New Roman" w:hAnsi="Times New Roman" w:cs="Times New Roman"/>
          <w:sz w:val="24"/>
          <w:szCs w:val="24"/>
        </w:rPr>
        <w:t xml:space="preserve">  </w:t>
      </w:r>
      <w:r w:rsidR="00A32D05" w:rsidRPr="005F390C">
        <w:rPr>
          <w:rFonts w:ascii="Times New Roman" w:hAnsi="Times New Roman" w:cs="Times New Roman"/>
          <w:sz w:val="24"/>
          <w:szCs w:val="24"/>
        </w:rPr>
        <w:t>The existing regulation further require</w:t>
      </w:r>
      <w:r w:rsidR="00D2042A">
        <w:rPr>
          <w:rFonts w:ascii="Times New Roman" w:hAnsi="Times New Roman" w:cs="Times New Roman"/>
          <w:sz w:val="24"/>
          <w:szCs w:val="24"/>
        </w:rPr>
        <w:t>s</w:t>
      </w:r>
      <w:r w:rsidR="00A32D05" w:rsidRPr="005F390C">
        <w:rPr>
          <w:rFonts w:ascii="Times New Roman" w:hAnsi="Times New Roman" w:cs="Times New Roman"/>
          <w:sz w:val="24"/>
          <w:szCs w:val="24"/>
        </w:rPr>
        <w:t xml:space="preserve"> PHAs to purchase equipment that meets or exceeds minimum energy efficiency requirements and to follow operating practices directed to maximum energy conservation.  </w:t>
      </w:r>
      <w:r w:rsidRPr="005F390C">
        <w:rPr>
          <w:rFonts w:ascii="Times New Roman" w:hAnsi="Times New Roman" w:cs="Times New Roman"/>
          <w:sz w:val="24"/>
          <w:szCs w:val="24"/>
        </w:rPr>
        <w:t>Accordingly, it is HUD’s view that energy audit standards present an area where additional guidance will produce more useful results.</w:t>
      </w:r>
    </w:p>
    <w:p w:rsidR="005A73A4" w:rsidRPr="005F390C" w:rsidRDefault="00D609DD" w:rsidP="005A73A4">
      <w:pPr>
        <w:pStyle w:val="ListParagraph"/>
        <w:numPr>
          <w:ilvl w:val="1"/>
          <w:numId w:val="11"/>
        </w:numPr>
        <w:tabs>
          <w:tab w:val="left" w:pos="-720"/>
        </w:tabs>
        <w:suppressAutoHyphens/>
        <w:rPr>
          <w:rFonts w:ascii="Times New Roman" w:hAnsi="Times New Roman" w:cs="Times New Roman"/>
          <w:sz w:val="24"/>
          <w:szCs w:val="24"/>
        </w:rPr>
      </w:pPr>
      <w:r w:rsidRPr="005F390C">
        <w:rPr>
          <w:rFonts w:ascii="Times New Roman" w:hAnsi="Times New Roman" w:cs="Times New Roman"/>
          <w:sz w:val="24"/>
          <w:szCs w:val="24"/>
        </w:rPr>
        <w:t>Because of the increasing importance of energy conservation, HUD is taking a more proactive approach towards encouraging energy efficiency in its housing programs.  In order for public housing agencies (PHAs) to improve their capital planning processes, HUD determined that there is a need</w:t>
      </w:r>
      <w:r w:rsidR="005A73A4" w:rsidRPr="005F390C">
        <w:rPr>
          <w:rFonts w:ascii="Times New Roman" w:hAnsi="Times New Roman" w:cs="Times New Roman"/>
          <w:sz w:val="24"/>
          <w:szCs w:val="24"/>
        </w:rPr>
        <w:t xml:space="preserve"> for stronger energy audit data. HUD is proposing a rule, Public Housing Energy Audits, that defines the energy conservation measures (ECMs) that a PHA must consider at a minimum when performing an energy audit.  This proposed  rule also defines certain minimum qualifications for energy auditors procured by PHAs to perform energy audits. HUD will be publishing separately a proposed rule on physical needs assessments (PNAs) that will require the completion of PNAs in conjunction with energy audits in order to integrate the audit properly with the PNA.</w:t>
      </w:r>
      <w:r w:rsidR="005A73A4" w:rsidRPr="005F390C">
        <w:rPr>
          <w:rFonts w:ascii="Times New Roman" w:hAnsi="Times New Roman" w:cs="Times New Roman"/>
          <w:bCs/>
          <w:sz w:val="24"/>
          <w:szCs w:val="24"/>
        </w:rPr>
        <w:t xml:space="preserve"> HUD seeks to have PHAs move toward coordinating the performance of PNAs and energy audits with each other to maximize the effective use of the information.</w:t>
      </w:r>
    </w:p>
    <w:p w:rsidR="002E427E" w:rsidRPr="005F390C" w:rsidRDefault="00195538" w:rsidP="00195538">
      <w:pPr>
        <w:pStyle w:val="ListParagraph"/>
        <w:numPr>
          <w:ilvl w:val="1"/>
          <w:numId w:val="11"/>
        </w:numPr>
        <w:tabs>
          <w:tab w:val="left" w:pos="-720"/>
        </w:tabs>
        <w:suppressAutoHyphens/>
        <w:rPr>
          <w:rFonts w:ascii="Times New Roman" w:hAnsi="Times New Roman" w:cs="Times New Roman"/>
          <w:sz w:val="24"/>
          <w:szCs w:val="24"/>
        </w:rPr>
      </w:pPr>
      <w:r w:rsidRPr="005F390C">
        <w:rPr>
          <w:rFonts w:ascii="Times New Roman" w:hAnsi="Times New Roman" w:cs="Times New Roman"/>
          <w:sz w:val="24"/>
          <w:szCs w:val="24"/>
        </w:rPr>
        <w:t xml:space="preserve">An energy audit is an assessment and evaluation of the performance and condition </w:t>
      </w:r>
      <w:r w:rsidR="00B20F47" w:rsidRPr="005F390C">
        <w:rPr>
          <w:rFonts w:ascii="Times New Roman" w:hAnsi="Times New Roman" w:cs="Times New Roman"/>
          <w:sz w:val="24"/>
          <w:szCs w:val="24"/>
        </w:rPr>
        <w:t>of real</w:t>
      </w:r>
      <w:r w:rsidRPr="005F390C">
        <w:rPr>
          <w:rFonts w:ascii="Times New Roman" w:hAnsi="Times New Roman" w:cs="Times New Roman"/>
          <w:sz w:val="24"/>
          <w:szCs w:val="24"/>
        </w:rPr>
        <w:t xml:space="preserve"> property physical components affecting energy consumption. The audit includes document review, utility consumption review and analysis, and identification of potential energy conservation measures (ECMs) and their associated implementation costs and energy savings. </w:t>
      </w:r>
    </w:p>
    <w:p w:rsidR="002E427E" w:rsidRPr="005F390C" w:rsidRDefault="002E427E" w:rsidP="002E427E">
      <w:pPr>
        <w:rPr>
          <w:sz w:val="24"/>
          <w:szCs w:val="24"/>
        </w:rPr>
      </w:pPr>
      <w:r w:rsidRPr="005F390C">
        <w:rPr>
          <w:sz w:val="24"/>
          <w:szCs w:val="24"/>
        </w:rPr>
        <w:t xml:space="preserve">2.  What’s it for; and for whom?  What information is collected and  how is it collected.  </w:t>
      </w:r>
    </w:p>
    <w:p w:rsidR="002E427E" w:rsidRPr="005F390C" w:rsidRDefault="002E427E" w:rsidP="002E427E">
      <w:pPr>
        <w:rPr>
          <w:sz w:val="24"/>
          <w:szCs w:val="24"/>
        </w:rPr>
      </w:pPr>
      <w:r w:rsidRPr="005F390C">
        <w:rPr>
          <w:sz w:val="24"/>
          <w:szCs w:val="24"/>
        </w:rPr>
        <w:t xml:space="preserve">      Explain how the information is to be used; for what purpose and by whom.</w:t>
      </w:r>
    </w:p>
    <w:p w:rsidR="00B20F47" w:rsidRPr="005F390C" w:rsidRDefault="00B20F47" w:rsidP="002E427E">
      <w:pPr>
        <w:rPr>
          <w:sz w:val="24"/>
          <w:szCs w:val="24"/>
        </w:rPr>
      </w:pPr>
      <w:r w:rsidRPr="005F390C">
        <w:rPr>
          <w:sz w:val="24"/>
          <w:szCs w:val="24"/>
        </w:rPr>
        <w:tab/>
      </w:r>
      <w:r w:rsidRPr="005F390C">
        <w:rPr>
          <w:sz w:val="24"/>
          <w:szCs w:val="24"/>
        </w:rPr>
        <w:tab/>
      </w:r>
    </w:p>
    <w:p w:rsidR="00B20F47" w:rsidRPr="005F390C" w:rsidRDefault="00B20F47" w:rsidP="00AC5ED7">
      <w:pPr>
        <w:pStyle w:val="ListParagraph"/>
        <w:numPr>
          <w:ilvl w:val="0"/>
          <w:numId w:val="12"/>
        </w:numPr>
        <w:rPr>
          <w:rFonts w:ascii="Times New Roman" w:hAnsi="Times New Roman" w:cs="Times New Roman"/>
          <w:sz w:val="24"/>
          <w:szCs w:val="24"/>
        </w:rPr>
      </w:pPr>
      <w:r w:rsidRPr="005F390C">
        <w:rPr>
          <w:rFonts w:ascii="Times New Roman" w:hAnsi="Times New Roman" w:cs="Times New Roman"/>
          <w:sz w:val="24"/>
          <w:szCs w:val="24"/>
        </w:rPr>
        <w:t>The information is collected through physical inspection and document review.</w:t>
      </w:r>
    </w:p>
    <w:p w:rsidR="00195538" w:rsidRPr="005F390C" w:rsidRDefault="00B20F47" w:rsidP="00AC5ED7">
      <w:pPr>
        <w:pStyle w:val="ListParagraph"/>
        <w:numPr>
          <w:ilvl w:val="0"/>
          <w:numId w:val="12"/>
        </w:numPr>
        <w:rPr>
          <w:rFonts w:ascii="Times New Roman" w:hAnsi="Times New Roman" w:cs="Times New Roman"/>
          <w:sz w:val="24"/>
          <w:szCs w:val="24"/>
        </w:rPr>
      </w:pPr>
      <w:r w:rsidRPr="005F390C">
        <w:rPr>
          <w:rFonts w:ascii="Times New Roman" w:hAnsi="Times New Roman" w:cs="Times New Roman"/>
          <w:sz w:val="24"/>
          <w:szCs w:val="24"/>
        </w:rPr>
        <w:lastRenderedPageBreak/>
        <w:t>Energy audits are</w:t>
      </w:r>
      <w:r w:rsidR="002304F8" w:rsidRPr="005F390C">
        <w:rPr>
          <w:rFonts w:ascii="Times New Roman" w:hAnsi="Times New Roman" w:cs="Times New Roman"/>
          <w:sz w:val="24"/>
          <w:szCs w:val="24"/>
        </w:rPr>
        <w:t xml:space="preserve"> used by PHAs </w:t>
      </w:r>
      <w:r w:rsidR="00F247C0" w:rsidRPr="005F390C">
        <w:rPr>
          <w:rFonts w:ascii="Times New Roman" w:hAnsi="Times New Roman" w:cs="Times New Roman"/>
          <w:sz w:val="24"/>
          <w:szCs w:val="24"/>
        </w:rPr>
        <w:t xml:space="preserve">to </w:t>
      </w:r>
      <w:r w:rsidR="00195538" w:rsidRPr="005F390C">
        <w:rPr>
          <w:rFonts w:ascii="Times New Roman" w:hAnsi="Times New Roman" w:cs="Times New Roman"/>
          <w:sz w:val="24"/>
          <w:szCs w:val="24"/>
        </w:rPr>
        <w:t>inform</w:t>
      </w:r>
      <w:r w:rsidR="00F247C0" w:rsidRPr="005F390C">
        <w:rPr>
          <w:rFonts w:ascii="Times New Roman" w:hAnsi="Times New Roman" w:cs="Times New Roman"/>
          <w:sz w:val="24"/>
          <w:szCs w:val="24"/>
        </w:rPr>
        <w:t xml:space="preserve"> energy allowance</w:t>
      </w:r>
      <w:r w:rsidR="00195538" w:rsidRPr="005F390C">
        <w:rPr>
          <w:rFonts w:ascii="Times New Roman" w:hAnsi="Times New Roman" w:cs="Times New Roman"/>
          <w:sz w:val="24"/>
          <w:szCs w:val="24"/>
        </w:rPr>
        <w:t xml:space="preserve"> calculation</w:t>
      </w:r>
      <w:r w:rsidR="00F247C0" w:rsidRPr="005F390C">
        <w:rPr>
          <w:rFonts w:ascii="Times New Roman" w:hAnsi="Times New Roman" w:cs="Times New Roman"/>
          <w:sz w:val="24"/>
          <w:szCs w:val="24"/>
        </w:rPr>
        <w:t xml:space="preserve">, </w:t>
      </w:r>
      <w:r w:rsidR="00AC5ED7" w:rsidRPr="005F390C">
        <w:rPr>
          <w:rFonts w:ascii="Times New Roman" w:hAnsi="Times New Roman" w:cs="Times New Roman"/>
          <w:sz w:val="24"/>
          <w:szCs w:val="24"/>
        </w:rPr>
        <w:t>identify energy conservation measures,</w:t>
      </w:r>
      <w:r w:rsidR="002304F8" w:rsidRPr="005F390C">
        <w:rPr>
          <w:rFonts w:ascii="Times New Roman" w:hAnsi="Times New Roman" w:cs="Times New Roman"/>
          <w:sz w:val="24"/>
          <w:szCs w:val="24"/>
        </w:rPr>
        <w:t xml:space="preserve"> </w:t>
      </w:r>
      <w:r w:rsidRPr="005F390C">
        <w:rPr>
          <w:rFonts w:ascii="Times New Roman" w:hAnsi="Times New Roman" w:cs="Times New Roman"/>
          <w:sz w:val="24"/>
          <w:szCs w:val="24"/>
        </w:rPr>
        <w:t>evaluate energy</w:t>
      </w:r>
      <w:r w:rsidR="002304F8" w:rsidRPr="005F390C">
        <w:rPr>
          <w:rFonts w:ascii="Times New Roman" w:hAnsi="Times New Roman" w:cs="Times New Roman"/>
          <w:sz w:val="24"/>
          <w:szCs w:val="24"/>
        </w:rPr>
        <w:t xml:space="preserve"> </w:t>
      </w:r>
      <w:r w:rsidR="00195538" w:rsidRPr="005F390C">
        <w:rPr>
          <w:rFonts w:ascii="Times New Roman" w:hAnsi="Times New Roman" w:cs="Times New Roman"/>
          <w:sz w:val="24"/>
          <w:szCs w:val="24"/>
        </w:rPr>
        <w:t xml:space="preserve">performance contract (EPC) </w:t>
      </w:r>
      <w:r w:rsidRPr="005F390C">
        <w:rPr>
          <w:rFonts w:ascii="Times New Roman" w:hAnsi="Times New Roman" w:cs="Times New Roman"/>
          <w:sz w:val="24"/>
          <w:szCs w:val="24"/>
        </w:rPr>
        <w:t xml:space="preserve">potential, </w:t>
      </w:r>
      <w:r w:rsidR="00F247C0" w:rsidRPr="005F390C">
        <w:rPr>
          <w:rFonts w:ascii="Times New Roman" w:hAnsi="Times New Roman" w:cs="Times New Roman"/>
          <w:sz w:val="24"/>
          <w:szCs w:val="24"/>
        </w:rPr>
        <w:t xml:space="preserve"> and </w:t>
      </w:r>
      <w:r w:rsidRPr="005F390C">
        <w:rPr>
          <w:rFonts w:ascii="Times New Roman" w:hAnsi="Times New Roman" w:cs="Times New Roman"/>
          <w:sz w:val="24"/>
          <w:szCs w:val="24"/>
        </w:rPr>
        <w:t xml:space="preserve">evaluate potential utility cost savings. </w:t>
      </w:r>
    </w:p>
    <w:p w:rsidR="00B20F47" w:rsidRPr="005F390C" w:rsidRDefault="00B20F47" w:rsidP="00AC5ED7">
      <w:pPr>
        <w:pStyle w:val="ListParagraph"/>
        <w:numPr>
          <w:ilvl w:val="0"/>
          <w:numId w:val="12"/>
        </w:numPr>
        <w:rPr>
          <w:rFonts w:ascii="Times New Roman" w:hAnsi="Times New Roman" w:cs="Times New Roman"/>
          <w:sz w:val="24"/>
          <w:szCs w:val="24"/>
        </w:rPr>
      </w:pPr>
      <w:r w:rsidRPr="005F390C">
        <w:rPr>
          <w:rFonts w:ascii="Times New Roman" w:hAnsi="Times New Roman" w:cs="Times New Roman"/>
          <w:sz w:val="24"/>
          <w:szCs w:val="24"/>
        </w:rPr>
        <w:t>The EA is required to be submitted to the appropriate field office for their monitoring of PHA performance.</w:t>
      </w:r>
    </w:p>
    <w:p w:rsidR="0075441B" w:rsidRPr="005F390C" w:rsidRDefault="00AC5ED7" w:rsidP="00AC5ED7">
      <w:pPr>
        <w:pStyle w:val="ListParagraph"/>
        <w:numPr>
          <w:ilvl w:val="0"/>
          <w:numId w:val="12"/>
        </w:numPr>
        <w:rPr>
          <w:rFonts w:ascii="Times New Roman" w:hAnsi="Times New Roman" w:cs="Times New Roman"/>
          <w:sz w:val="24"/>
          <w:szCs w:val="24"/>
        </w:rPr>
      </w:pPr>
      <w:r w:rsidRPr="005F390C">
        <w:rPr>
          <w:rFonts w:ascii="Times New Roman" w:hAnsi="Times New Roman" w:cs="Times New Roman"/>
          <w:sz w:val="24"/>
          <w:szCs w:val="24"/>
        </w:rPr>
        <w:t xml:space="preserve">EA data will be input into the Physical Needs Assessment (PNA) tool to be used by PHAs and HUD for their strategic planning purposes. </w:t>
      </w:r>
      <w:r w:rsidR="002304F8" w:rsidRPr="005F390C">
        <w:rPr>
          <w:rFonts w:ascii="Times New Roman" w:hAnsi="Times New Roman" w:cs="Times New Roman"/>
          <w:sz w:val="24"/>
          <w:szCs w:val="24"/>
        </w:rPr>
        <w:t xml:space="preserve">  </w:t>
      </w:r>
    </w:p>
    <w:p w:rsidR="002E427E" w:rsidRPr="005F390C" w:rsidRDefault="002E427E" w:rsidP="002E427E">
      <w:pPr>
        <w:rPr>
          <w:sz w:val="24"/>
          <w:szCs w:val="24"/>
        </w:rPr>
      </w:pPr>
      <w:r w:rsidRPr="005F390C">
        <w:rPr>
          <w:sz w:val="24"/>
          <w:szCs w:val="24"/>
        </w:rPr>
        <w:t xml:space="preserve">3.  Is the information submitted electronically?  Will it ultimately reside in an automated </w:t>
      </w:r>
    </w:p>
    <w:p w:rsidR="002E427E" w:rsidRPr="005F390C" w:rsidRDefault="002E427E" w:rsidP="002E427E">
      <w:pPr>
        <w:rPr>
          <w:sz w:val="24"/>
          <w:szCs w:val="24"/>
        </w:rPr>
      </w:pPr>
      <w:r w:rsidRPr="005F390C">
        <w:rPr>
          <w:sz w:val="24"/>
          <w:szCs w:val="24"/>
        </w:rPr>
        <w:t xml:space="preserve">     system?</w:t>
      </w:r>
    </w:p>
    <w:p w:rsidR="002E427E" w:rsidRPr="005F390C" w:rsidRDefault="002E427E" w:rsidP="002E427E">
      <w:pPr>
        <w:rPr>
          <w:sz w:val="24"/>
          <w:szCs w:val="24"/>
        </w:rPr>
      </w:pPr>
    </w:p>
    <w:p w:rsidR="002E427E" w:rsidRPr="005F390C" w:rsidRDefault="002E427E" w:rsidP="002E427E">
      <w:pPr>
        <w:rPr>
          <w:sz w:val="24"/>
          <w:szCs w:val="24"/>
        </w:rPr>
      </w:pPr>
      <w:r w:rsidRPr="005F390C">
        <w:rPr>
          <w:sz w:val="24"/>
          <w:szCs w:val="24"/>
        </w:rPr>
        <w:t xml:space="preserve">     Describe whether, and to what extent, the collection of information is automated (item  </w:t>
      </w:r>
    </w:p>
    <w:p w:rsidR="002E427E" w:rsidRPr="005F390C" w:rsidRDefault="002E427E" w:rsidP="002E427E">
      <w:pPr>
        <w:rPr>
          <w:sz w:val="24"/>
          <w:szCs w:val="24"/>
        </w:rPr>
      </w:pPr>
      <w:r w:rsidRPr="005F390C">
        <w:rPr>
          <w:sz w:val="24"/>
          <w:szCs w:val="24"/>
        </w:rPr>
        <w:t xml:space="preserve">     13b1 of OMB form 83-i).</w:t>
      </w:r>
    </w:p>
    <w:p w:rsidR="00B20F47" w:rsidRPr="005F390C" w:rsidRDefault="00B20F47" w:rsidP="002E427E">
      <w:pPr>
        <w:rPr>
          <w:sz w:val="24"/>
          <w:szCs w:val="24"/>
        </w:rPr>
      </w:pPr>
    </w:p>
    <w:p w:rsidR="00B20F47" w:rsidRPr="005F390C" w:rsidRDefault="00B20F47" w:rsidP="002907EB">
      <w:pPr>
        <w:pStyle w:val="ListParagraph"/>
        <w:numPr>
          <w:ilvl w:val="0"/>
          <w:numId w:val="13"/>
        </w:numPr>
        <w:rPr>
          <w:rFonts w:ascii="Times New Roman" w:hAnsi="Times New Roman" w:cs="Times New Roman"/>
          <w:sz w:val="24"/>
          <w:szCs w:val="24"/>
        </w:rPr>
      </w:pPr>
      <w:r w:rsidRPr="005F390C">
        <w:rPr>
          <w:rFonts w:ascii="Times New Roman" w:hAnsi="Times New Roman" w:cs="Times New Roman"/>
          <w:sz w:val="24"/>
          <w:szCs w:val="24"/>
        </w:rPr>
        <w:t>The EA data is not collected on a HUD form and as currently the EA report will be submitted by PHAs to their respective field office.</w:t>
      </w:r>
    </w:p>
    <w:p w:rsidR="002907EB" w:rsidRPr="005F390C" w:rsidRDefault="002B53B2" w:rsidP="002907EB">
      <w:pPr>
        <w:pStyle w:val="ListParagraph"/>
        <w:numPr>
          <w:ilvl w:val="0"/>
          <w:numId w:val="13"/>
        </w:numPr>
        <w:rPr>
          <w:rFonts w:ascii="Times New Roman" w:hAnsi="Times New Roman" w:cs="Times New Roman"/>
          <w:sz w:val="24"/>
          <w:szCs w:val="24"/>
        </w:rPr>
      </w:pPr>
      <w:r w:rsidRPr="005F390C">
        <w:rPr>
          <w:rFonts w:ascii="Times New Roman" w:hAnsi="Times New Roman" w:cs="Times New Roman"/>
          <w:sz w:val="24"/>
          <w:szCs w:val="24"/>
        </w:rPr>
        <w:t xml:space="preserve">Some of the </w:t>
      </w:r>
      <w:r w:rsidR="00E0457C" w:rsidRPr="005F390C">
        <w:rPr>
          <w:rFonts w:ascii="Times New Roman" w:hAnsi="Times New Roman" w:cs="Times New Roman"/>
          <w:sz w:val="24"/>
          <w:szCs w:val="24"/>
        </w:rPr>
        <w:t xml:space="preserve">information collected </w:t>
      </w:r>
      <w:r w:rsidRPr="005F390C">
        <w:rPr>
          <w:rFonts w:ascii="Times New Roman" w:hAnsi="Times New Roman" w:cs="Times New Roman"/>
          <w:sz w:val="24"/>
          <w:szCs w:val="24"/>
        </w:rPr>
        <w:t xml:space="preserve">by an EA </w:t>
      </w:r>
      <w:r w:rsidR="00E0457C" w:rsidRPr="005F390C">
        <w:rPr>
          <w:rFonts w:ascii="Times New Roman" w:hAnsi="Times New Roman" w:cs="Times New Roman"/>
          <w:sz w:val="24"/>
          <w:szCs w:val="24"/>
        </w:rPr>
        <w:t xml:space="preserve">will </w:t>
      </w:r>
      <w:r w:rsidRPr="005F390C">
        <w:rPr>
          <w:rFonts w:ascii="Times New Roman" w:hAnsi="Times New Roman" w:cs="Times New Roman"/>
          <w:sz w:val="24"/>
          <w:szCs w:val="24"/>
        </w:rPr>
        <w:t xml:space="preserve">be entered </w:t>
      </w:r>
      <w:r w:rsidR="00E0457C" w:rsidRPr="005F390C">
        <w:rPr>
          <w:rFonts w:ascii="Times New Roman" w:hAnsi="Times New Roman" w:cs="Times New Roman"/>
          <w:sz w:val="24"/>
          <w:szCs w:val="24"/>
        </w:rPr>
        <w:t xml:space="preserve">into the </w:t>
      </w:r>
      <w:r w:rsidR="00763237" w:rsidRPr="005F390C">
        <w:rPr>
          <w:rFonts w:ascii="Times New Roman" w:hAnsi="Times New Roman" w:cs="Times New Roman"/>
          <w:sz w:val="24"/>
          <w:szCs w:val="24"/>
        </w:rPr>
        <w:t xml:space="preserve">sustainability portion of the </w:t>
      </w:r>
      <w:r w:rsidR="00E0457C" w:rsidRPr="005F390C">
        <w:rPr>
          <w:rFonts w:ascii="Times New Roman" w:hAnsi="Times New Roman" w:cs="Times New Roman"/>
          <w:sz w:val="24"/>
          <w:szCs w:val="24"/>
        </w:rPr>
        <w:t>PNA</w:t>
      </w:r>
      <w:r w:rsidR="00025A04" w:rsidRPr="005F390C">
        <w:rPr>
          <w:rFonts w:ascii="Times New Roman" w:hAnsi="Times New Roman" w:cs="Times New Roman"/>
          <w:sz w:val="24"/>
          <w:szCs w:val="24"/>
        </w:rPr>
        <w:t xml:space="preserve"> tool</w:t>
      </w:r>
      <w:r w:rsidR="00E0457C" w:rsidRPr="005F390C">
        <w:rPr>
          <w:rFonts w:ascii="Times New Roman" w:hAnsi="Times New Roman" w:cs="Times New Roman"/>
          <w:sz w:val="24"/>
          <w:szCs w:val="24"/>
        </w:rPr>
        <w:t xml:space="preserve">.  </w:t>
      </w:r>
      <w:r w:rsidR="002907EB" w:rsidRPr="005F390C">
        <w:rPr>
          <w:rFonts w:ascii="Times New Roman" w:hAnsi="Times New Roman" w:cs="Times New Roman"/>
          <w:sz w:val="24"/>
          <w:szCs w:val="24"/>
        </w:rPr>
        <w:t xml:space="preserve">HUD is engaged in a process of developing an automated form </w:t>
      </w:r>
      <w:r w:rsidR="00E0457C" w:rsidRPr="005F390C">
        <w:rPr>
          <w:rFonts w:ascii="Times New Roman" w:hAnsi="Times New Roman" w:cs="Times New Roman"/>
          <w:sz w:val="24"/>
          <w:szCs w:val="24"/>
        </w:rPr>
        <w:t xml:space="preserve">of the PNA </w:t>
      </w:r>
      <w:r w:rsidR="002907EB" w:rsidRPr="005F390C">
        <w:rPr>
          <w:rFonts w:ascii="Times New Roman" w:hAnsi="Times New Roman" w:cs="Times New Roman"/>
          <w:sz w:val="24"/>
          <w:szCs w:val="24"/>
        </w:rPr>
        <w:t xml:space="preserve">into which the requested data will be entered by the PHA and which will be submitted electronically to HUD. The </w:t>
      </w:r>
      <w:r w:rsidRPr="005F390C">
        <w:rPr>
          <w:rFonts w:ascii="Times New Roman" w:hAnsi="Times New Roman" w:cs="Times New Roman"/>
          <w:sz w:val="24"/>
          <w:szCs w:val="24"/>
        </w:rPr>
        <w:t xml:space="preserve">PNA </w:t>
      </w:r>
      <w:r w:rsidR="002907EB" w:rsidRPr="005F390C">
        <w:rPr>
          <w:rFonts w:ascii="Times New Roman" w:hAnsi="Times New Roman" w:cs="Times New Roman"/>
          <w:sz w:val="24"/>
          <w:szCs w:val="24"/>
        </w:rPr>
        <w:t xml:space="preserve">form provided for each PHA to complete will be pre-populated to the greatest extent possible for each PHA with available data from the PIH Information Center/Inventory Management System (PIC/IMS).  </w:t>
      </w:r>
    </w:p>
    <w:p w:rsidR="002907EB" w:rsidRPr="005F390C" w:rsidRDefault="002B53B2" w:rsidP="002907EB">
      <w:pPr>
        <w:pStyle w:val="ListParagraph"/>
        <w:numPr>
          <w:ilvl w:val="0"/>
          <w:numId w:val="13"/>
        </w:numPr>
        <w:rPr>
          <w:rFonts w:ascii="Times New Roman" w:hAnsi="Times New Roman" w:cs="Times New Roman"/>
          <w:sz w:val="24"/>
          <w:szCs w:val="24"/>
        </w:rPr>
      </w:pPr>
      <w:r w:rsidRPr="005F390C">
        <w:rPr>
          <w:rFonts w:ascii="Times New Roman" w:hAnsi="Times New Roman" w:cs="Times New Roman"/>
          <w:sz w:val="24"/>
          <w:szCs w:val="24"/>
        </w:rPr>
        <w:t xml:space="preserve">The energy audit information integrated into the PNA </w:t>
      </w:r>
      <w:r w:rsidR="002907EB" w:rsidRPr="005F390C">
        <w:rPr>
          <w:rFonts w:ascii="Times New Roman" w:hAnsi="Times New Roman" w:cs="Times New Roman"/>
          <w:sz w:val="24"/>
          <w:szCs w:val="24"/>
        </w:rPr>
        <w:t>will be housed in an electronic data base at HUD.</w:t>
      </w:r>
    </w:p>
    <w:p w:rsidR="002E427E" w:rsidRPr="005F390C" w:rsidRDefault="002E427E" w:rsidP="002E427E">
      <w:pPr>
        <w:rPr>
          <w:sz w:val="24"/>
          <w:szCs w:val="24"/>
        </w:rPr>
      </w:pPr>
      <w:r w:rsidRPr="005F390C">
        <w:rPr>
          <w:sz w:val="24"/>
          <w:szCs w:val="24"/>
        </w:rPr>
        <w:t>4.  Is this information collected elsewhere?  Also, review current information collection packages for potential consolidation.</w:t>
      </w:r>
    </w:p>
    <w:p w:rsidR="002B53B2" w:rsidRPr="005F390C" w:rsidRDefault="002B53B2" w:rsidP="002E427E">
      <w:pPr>
        <w:rPr>
          <w:sz w:val="24"/>
          <w:szCs w:val="24"/>
        </w:rPr>
      </w:pPr>
    </w:p>
    <w:p w:rsidR="00DD3C28" w:rsidRPr="005F390C" w:rsidRDefault="002B53B2" w:rsidP="00DD3C28">
      <w:pPr>
        <w:pStyle w:val="ListParagraph"/>
        <w:numPr>
          <w:ilvl w:val="0"/>
          <w:numId w:val="15"/>
        </w:numPr>
        <w:tabs>
          <w:tab w:val="left" w:pos="-720"/>
        </w:tabs>
        <w:suppressAutoHyphens/>
        <w:rPr>
          <w:rFonts w:ascii="Times New Roman" w:hAnsi="Times New Roman" w:cs="Times New Roman"/>
          <w:sz w:val="24"/>
          <w:szCs w:val="24"/>
        </w:rPr>
      </w:pPr>
      <w:r w:rsidRPr="005F390C">
        <w:rPr>
          <w:rFonts w:ascii="Times New Roman" w:hAnsi="Times New Roman" w:cs="Times New Roman"/>
          <w:sz w:val="24"/>
          <w:szCs w:val="24"/>
        </w:rPr>
        <w:t>The energy audit process includes document review of existing data collections such as energy consumption data and utility billings, prior energy audits and functions as a consolidation of existing data. Additional information collected to complete the energy audit is not collected elsewhere.</w:t>
      </w:r>
    </w:p>
    <w:p w:rsidR="002E427E" w:rsidRPr="005F390C" w:rsidRDefault="002E427E" w:rsidP="002E427E">
      <w:pPr>
        <w:rPr>
          <w:sz w:val="24"/>
          <w:szCs w:val="24"/>
        </w:rPr>
      </w:pPr>
      <w:r w:rsidRPr="005F390C">
        <w:rPr>
          <w:sz w:val="24"/>
          <w:szCs w:val="24"/>
        </w:rPr>
        <w:t xml:space="preserve">5.  Does the collection of information impact small business or small entities (item 5 of </w:t>
      </w:r>
    </w:p>
    <w:p w:rsidR="002E427E" w:rsidRPr="005F390C" w:rsidRDefault="002E427E" w:rsidP="002E427E">
      <w:pPr>
        <w:rPr>
          <w:sz w:val="24"/>
          <w:szCs w:val="24"/>
        </w:rPr>
      </w:pPr>
      <w:r w:rsidRPr="005F390C">
        <w:rPr>
          <w:sz w:val="24"/>
          <w:szCs w:val="24"/>
        </w:rPr>
        <w:t xml:space="preserve">     OMB form 83-I)?  Describe any methods used to minimize burden.</w:t>
      </w:r>
    </w:p>
    <w:p w:rsidR="002B53B2" w:rsidRPr="005F390C" w:rsidRDefault="002B53B2" w:rsidP="002E427E">
      <w:pPr>
        <w:rPr>
          <w:sz w:val="24"/>
          <w:szCs w:val="24"/>
        </w:rPr>
      </w:pPr>
    </w:p>
    <w:p w:rsidR="00F302CB" w:rsidRPr="005F390C" w:rsidRDefault="00F302CB" w:rsidP="00F302CB">
      <w:pPr>
        <w:pStyle w:val="ListParagraph"/>
        <w:numPr>
          <w:ilvl w:val="0"/>
          <w:numId w:val="16"/>
        </w:numPr>
        <w:rPr>
          <w:rFonts w:ascii="Times New Roman" w:hAnsi="Times New Roman" w:cs="Times New Roman"/>
          <w:sz w:val="24"/>
          <w:szCs w:val="24"/>
        </w:rPr>
      </w:pPr>
      <w:r w:rsidRPr="005F390C">
        <w:rPr>
          <w:rFonts w:ascii="Times New Roman" w:hAnsi="Times New Roman" w:cs="Times New Roman"/>
          <w:sz w:val="24"/>
          <w:szCs w:val="24"/>
        </w:rPr>
        <w:t xml:space="preserve">This collection of information does not significantly impact small businesses or entities.  </w:t>
      </w:r>
      <w:r w:rsidR="00F63CA7" w:rsidRPr="005F390C">
        <w:rPr>
          <w:rFonts w:ascii="Times New Roman" w:hAnsi="Times New Roman" w:cs="Times New Roman"/>
          <w:sz w:val="24"/>
          <w:szCs w:val="24"/>
        </w:rPr>
        <w:t xml:space="preserve">All PHAs are already required to perform an </w:t>
      </w:r>
      <w:r w:rsidRPr="005F390C">
        <w:rPr>
          <w:rFonts w:ascii="Times New Roman" w:hAnsi="Times New Roman" w:cs="Times New Roman"/>
          <w:sz w:val="24"/>
          <w:szCs w:val="24"/>
        </w:rPr>
        <w:t xml:space="preserve">EA under existing regulations.  </w:t>
      </w:r>
      <w:r w:rsidR="00A32D05" w:rsidRPr="005F390C">
        <w:rPr>
          <w:rFonts w:ascii="Times New Roman" w:hAnsi="Times New Roman" w:cs="Times New Roman"/>
          <w:sz w:val="24"/>
          <w:szCs w:val="24"/>
        </w:rPr>
        <w:t>This proposed program change in the EA requirement will</w:t>
      </w:r>
      <w:r w:rsidRPr="005F390C">
        <w:rPr>
          <w:rFonts w:ascii="Times New Roman" w:hAnsi="Times New Roman" w:cs="Times New Roman"/>
          <w:sz w:val="24"/>
          <w:szCs w:val="24"/>
        </w:rPr>
        <w:t xml:space="preserve"> establish minimum standards for the data that is collected.</w:t>
      </w:r>
    </w:p>
    <w:p w:rsidR="002E427E" w:rsidRPr="005F390C" w:rsidRDefault="002E427E" w:rsidP="002E427E">
      <w:pPr>
        <w:rPr>
          <w:sz w:val="24"/>
          <w:szCs w:val="24"/>
        </w:rPr>
      </w:pPr>
      <w:r w:rsidRPr="005F390C">
        <w:rPr>
          <w:sz w:val="24"/>
          <w:szCs w:val="24"/>
        </w:rPr>
        <w:t>6.  Why can’t the information be collected less frequently – or not at all?</w:t>
      </w:r>
    </w:p>
    <w:p w:rsidR="002E427E" w:rsidRPr="005F390C" w:rsidRDefault="002E427E" w:rsidP="00A32D05">
      <w:pPr>
        <w:rPr>
          <w:sz w:val="24"/>
          <w:szCs w:val="24"/>
        </w:rPr>
      </w:pPr>
    </w:p>
    <w:p w:rsidR="00783D7B" w:rsidRDefault="00783D7B" w:rsidP="005F390C">
      <w:pPr>
        <w:pStyle w:val="ListParagraph"/>
        <w:numPr>
          <w:ilvl w:val="0"/>
          <w:numId w:val="36"/>
        </w:numPr>
        <w:rPr>
          <w:rFonts w:ascii="Times New Roman" w:hAnsi="Times New Roman" w:cs="Times New Roman"/>
          <w:sz w:val="24"/>
          <w:szCs w:val="24"/>
        </w:rPr>
      </w:pPr>
      <w:r w:rsidRPr="005F390C">
        <w:rPr>
          <w:rFonts w:ascii="Times New Roman" w:hAnsi="Times New Roman" w:cs="Times New Roman"/>
          <w:sz w:val="24"/>
          <w:szCs w:val="24"/>
        </w:rPr>
        <w:t>Energy audits, required to be performed once every five years for each PHA, allow the PHAs to identify where energy efficiency could be improved.  These improvements result in lowered utility bills and subsidies.  No audits or reduced frequency of audits would result in fewer improvements and continu</w:t>
      </w:r>
      <w:r w:rsidR="00A32D05" w:rsidRPr="005F390C">
        <w:rPr>
          <w:rFonts w:ascii="Times New Roman" w:hAnsi="Times New Roman" w:cs="Times New Roman"/>
          <w:sz w:val="24"/>
          <w:szCs w:val="24"/>
        </w:rPr>
        <w:t>ally high operating subsidies.</w:t>
      </w:r>
      <w:r w:rsidRPr="005F390C">
        <w:rPr>
          <w:rFonts w:ascii="Times New Roman" w:hAnsi="Times New Roman" w:cs="Times New Roman"/>
          <w:sz w:val="24"/>
          <w:szCs w:val="24"/>
        </w:rPr>
        <w:t xml:space="preserve">.  PHAs are required to weigh the benefits (increased utility savings) against the costs (costs of </w:t>
      </w:r>
      <w:r w:rsidR="005F390C">
        <w:rPr>
          <w:rFonts w:ascii="Times New Roman" w:hAnsi="Times New Roman" w:cs="Times New Roman"/>
          <w:sz w:val="24"/>
          <w:szCs w:val="24"/>
        </w:rPr>
        <w:t>implementing ECMs</w:t>
      </w:r>
      <w:r w:rsidRPr="005F390C">
        <w:rPr>
          <w:rFonts w:ascii="Times New Roman" w:hAnsi="Times New Roman" w:cs="Times New Roman"/>
          <w:sz w:val="24"/>
          <w:szCs w:val="24"/>
        </w:rPr>
        <w:t xml:space="preserve">) to determine if this strategy would be cost effective.   No </w:t>
      </w:r>
      <w:r w:rsidRPr="005F390C">
        <w:rPr>
          <w:rFonts w:ascii="Times New Roman" w:hAnsi="Times New Roman" w:cs="Times New Roman"/>
          <w:sz w:val="24"/>
          <w:szCs w:val="24"/>
        </w:rPr>
        <w:lastRenderedPageBreak/>
        <w:t>analyses would result in failure to identify where greater efficiencies can be achieved, resulting in higher operating subsidies.</w:t>
      </w:r>
    </w:p>
    <w:p w:rsidR="00DD4B76" w:rsidRPr="005F390C" w:rsidRDefault="00DD4B76" w:rsidP="005F390C">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Less frequent EAs will result in lost opportunities to implement cost saving ECMs as costs for technologies employed in energy conservation measures change over time and as new technologies are introduced to the market. </w:t>
      </w:r>
    </w:p>
    <w:p w:rsidR="002E427E" w:rsidRPr="005F390C" w:rsidRDefault="002E427E" w:rsidP="002E427E">
      <w:pPr>
        <w:rPr>
          <w:sz w:val="24"/>
          <w:szCs w:val="24"/>
        </w:rPr>
      </w:pPr>
      <w:r w:rsidRPr="005F390C">
        <w:rPr>
          <w:sz w:val="24"/>
          <w:szCs w:val="24"/>
        </w:rPr>
        <w:t xml:space="preserve">      7.  Explain any special circumstance requiring:</w:t>
      </w:r>
    </w:p>
    <w:p w:rsidR="002E427E" w:rsidRPr="005F390C" w:rsidRDefault="002E427E" w:rsidP="002E427E">
      <w:pPr>
        <w:numPr>
          <w:ilvl w:val="0"/>
          <w:numId w:val="8"/>
        </w:numPr>
        <w:overflowPunct/>
        <w:autoSpaceDE/>
        <w:autoSpaceDN/>
        <w:adjustRightInd/>
        <w:textAlignment w:val="auto"/>
        <w:rPr>
          <w:sz w:val="24"/>
          <w:szCs w:val="24"/>
        </w:rPr>
      </w:pPr>
      <w:r w:rsidRPr="005F390C">
        <w:rPr>
          <w:sz w:val="24"/>
          <w:szCs w:val="24"/>
        </w:rPr>
        <w:t>respondents to report information more than quarterly;</w:t>
      </w:r>
    </w:p>
    <w:p w:rsidR="002E427E" w:rsidRPr="005F390C" w:rsidRDefault="002E427E" w:rsidP="002E427E">
      <w:pPr>
        <w:numPr>
          <w:ilvl w:val="0"/>
          <w:numId w:val="8"/>
        </w:numPr>
        <w:overflowPunct/>
        <w:autoSpaceDE/>
        <w:autoSpaceDN/>
        <w:adjustRightInd/>
        <w:textAlignment w:val="auto"/>
        <w:rPr>
          <w:sz w:val="24"/>
          <w:szCs w:val="24"/>
        </w:rPr>
      </w:pPr>
      <w:r w:rsidRPr="005F390C">
        <w:rPr>
          <w:sz w:val="24"/>
          <w:szCs w:val="24"/>
        </w:rPr>
        <w:t>a written response in fewer than 30 days;</w:t>
      </w:r>
    </w:p>
    <w:p w:rsidR="002E427E" w:rsidRPr="005F390C" w:rsidRDefault="002E427E" w:rsidP="002E427E">
      <w:pPr>
        <w:numPr>
          <w:ilvl w:val="0"/>
          <w:numId w:val="8"/>
        </w:numPr>
        <w:overflowPunct/>
        <w:autoSpaceDE/>
        <w:autoSpaceDN/>
        <w:adjustRightInd/>
        <w:textAlignment w:val="auto"/>
        <w:rPr>
          <w:sz w:val="24"/>
          <w:szCs w:val="24"/>
        </w:rPr>
      </w:pPr>
      <w:r w:rsidRPr="005F390C">
        <w:rPr>
          <w:sz w:val="24"/>
          <w:szCs w:val="24"/>
        </w:rPr>
        <w:t>more than an original and two copies of any document;</w:t>
      </w:r>
    </w:p>
    <w:p w:rsidR="002E427E" w:rsidRPr="005F390C" w:rsidRDefault="002E427E" w:rsidP="002E427E">
      <w:pPr>
        <w:numPr>
          <w:ilvl w:val="0"/>
          <w:numId w:val="8"/>
        </w:numPr>
        <w:overflowPunct/>
        <w:autoSpaceDE/>
        <w:autoSpaceDN/>
        <w:adjustRightInd/>
        <w:textAlignment w:val="auto"/>
        <w:rPr>
          <w:sz w:val="24"/>
          <w:szCs w:val="24"/>
        </w:rPr>
      </w:pPr>
      <w:r w:rsidRPr="005F390C">
        <w:rPr>
          <w:sz w:val="24"/>
          <w:szCs w:val="24"/>
        </w:rPr>
        <w:t>respondents to retain records other than health, medical government contract, grant-in-aid, or tax records for more than three years.</w:t>
      </w:r>
    </w:p>
    <w:p w:rsidR="002E427E" w:rsidRPr="005F390C" w:rsidRDefault="002E427E" w:rsidP="002E427E">
      <w:pPr>
        <w:numPr>
          <w:ilvl w:val="0"/>
          <w:numId w:val="8"/>
        </w:numPr>
        <w:overflowPunct/>
        <w:autoSpaceDE/>
        <w:autoSpaceDN/>
        <w:adjustRightInd/>
        <w:textAlignment w:val="auto"/>
        <w:rPr>
          <w:sz w:val="24"/>
          <w:szCs w:val="24"/>
        </w:rPr>
      </w:pPr>
      <w:r w:rsidRPr="005F390C">
        <w:rPr>
          <w:sz w:val="24"/>
          <w:szCs w:val="24"/>
        </w:rPr>
        <w:t>a statistical survey not designed to produce results than can be generalized to the universe of study;</w:t>
      </w:r>
    </w:p>
    <w:p w:rsidR="002E427E" w:rsidRPr="005F390C" w:rsidRDefault="002E427E" w:rsidP="002E427E">
      <w:pPr>
        <w:numPr>
          <w:ilvl w:val="0"/>
          <w:numId w:val="8"/>
        </w:numPr>
        <w:overflowPunct/>
        <w:autoSpaceDE/>
        <w:autoSpaceDN/>
        <w:adjustRightInd/>
        <w:textAlignment w:val="auto"/>
        <w:rPr>
          <w:sz w:val="24"/>
          <w:szCs w:val="24"/>
        </w:rPr>
      </w:pPr>
      <w:r w:rsidRPr="005F390C">
        <w:rPr>
          <w:sz w:val="24"/>
          <w:szCs w:val="24"/>
        </w:rPr>
        <w:t>the use of  a statistical data classification that has not been reviewed and approved by OMB;</w:t>
      </w:r>
    </w:p>
    <w:p w:rsidR="002E427E" w:rsidRPr="005F390C" w:rsidRDefault="002E427E" w:rsidP="002E427E">
      <w:pPr>
        <w:numPr>
          <w:ilvl w:val="0"/>
          <w:numId w:val="8"/>
        </w:numPr>
        <w:overflowPunct/>
        <w:autoSpaceDE/>
        <w:autoSpaceDN/>
        <w:adjustRightInd/>
        <w:textAlignment w:val="auto"/>
        <w:rPr>
          <w:sz w:val="24"/>
          <w:szCs w:val="24"/>
        </w:rPr>
      </w:pPr>
      <w:r w:rsidRPr="005F390C">
        <w:rPr>
          <w:sz w:val="24"/>
          <w:szCs w:val="24"/>
        </w:rPr>
        <w:t xml:space="preserve">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 </w:t>
      </w:r>
    </w:p>
    <w:p w:rsidR="002E427E" w:rsidRDefault="002E427E" w:rsidP="002E427E">
      <w:pPr>
        <w:numPr>
          <w:ilvl w:val="0"/>
          <w:numId w:val="8"/>
        </w:numPr>
        <w:overflowPunct/>
        <w:autoSpaceDE/>
        <w:autoSpaceDN/>
        <w:adjustRightInd/>
        <w:textAlignment w:val="auto"/>
        <w:rPr>
          <w:sz w:val="24"/>
          <w:szCs w:val="24"/>
        </w:rPr>
      </w:pPr>
      <w:r w:rsidRPr="005F390C">
        <w:rPr>
          <w:sz w:val="24"/>
          <w:szCs w:val="24"/>
        </w:rPr>
        <w:t>respondents to submit proprietary trade secret, or other confidential information.</w:t>
      </w:r>
    </w:p>
    <w:p w:rsidR="00DD4B76" w:rsidRDefault="00DD4B76" w:rsidP="00DD4B76">
      <w:pPr>
        <w:overflowPunct/>
        <w:autoSpaceDE/>
        <w:autoSpaceDN/>
        <w:adjustRightInd/>
        <w:textAlignment w:val="auto"/>
        <w:rPr>
          <w:sz w:val="24"/>
          <w:szCs w:val="24"/>
        </w:rPr>
      </w:pPr>
    </w:p>
    <w:p w:rsidR="00DD4B76" w:rsidRPr="00DD4B76" w:rsidRDefault="00DD4B76" w:rsidP="00DD4B76">
      <w:pPr>
        <w:pStyle w:val="ListParagraph"/>
        <w:numPr>
          <w:ilvl w:val="0"/>
          <w:numId w:val="37"/>
        </w:numPr>
        <w:rPr>
          <w:sz w:val="24"/>
          <w:szCs w:val="24"/>
        </w:rPr>
      </w:pPr>
      <w:r w:rsidRPr="00DD4B76">
        <w:rPr>
          <w:sz w:val="24"/>
          <w:szCs w:val="24"/>
        </w:rPr>
        <w:t>There are not special circumstances as described above that relate to this information collection.</w:t>
      </w:r>
    </w:p>
    <w:p w:rsidR="002E427E" w:rsidRPr="005F390C" w:rsidRDefault="002E427E" w:rsidP="002E427E">
      <w:pPr>
        <w:rPr>
          <w:sz w:val="24"/>
          <w:szCs w:val="24"/>
        </w:rPr>
      </w:pPr>
      <w:r w:rsidRPr="005F390C">
        <w:rPr>
          <w:sz w:val="24"/>
          <w:szCs w:val="24"/>
        </w:rPr>
        <w:t xml:space="preserve">8.  Identify the date and page number of the </w:t>
      </w:r>
      <w:r w:rsidRPr="005F390C">
        <w:rPr>
          <w:i/>
          <w:iCs/>
          <w:sz w:val="24"/>
          <w:szCs w:val="24"/>
        </w:rPr>
        <w:t xml:space="preserve">Federal Register </w:t>
      </w:r>
      <w:r w:rsidRPr="005F390C">
        <w:rPr>
          <w:sz w:val="24"/>
          <w:szCs w:val="24"/>
        </w:rPr>
        <w:t xml:space="preserve">notice (and provide a copy) </w:t>
      </w:r>
    </w:p>
    <w:p w:rsidR="002E427E" w:rsidRPr="005F390C" w:rsidRDefault="002E427E" w:rsidP="002E427E">
      <w:pPr>
        <w:rPr>
          <w:sz w:val="24"/>
          <w:szCs w:val="24"/>
        </w:rPr>
      </w:pPr>
      <w:r w:rsidRPr="005F390C">
        <w:rPr>
          <w:sz w:val="24"/>
          <w:szCs w:val="24"/>
        </w:rPr>
        <w:t xml:space="preserve">     soliciting comments on the information.  Summarize public comments and describe  </w:t>
      </w:r>
    </w:p>
    <w:p w:rsidR="002E427E" w:rsidRPr="005F390C" w:rsidRDefault="002E427E" w:rsidP="002E427E">
      <w:pPr>
        <w:rPr>
          <w:sz w:val="24"/>
          <w:szCs w:val="24"/>
        </w:rPr>
      </w:pPr>
      <w:r w:rsidRPr="005F390C">
        <w:rPr>
          <w:sz w:val="24"/>
          <w:szCs w:val="24"/>
        </w:rPr>
        <w:t xml:space="preserve">     actions taken by the agency in response to these comments.  Describe all efforts to </w:t>
      </w:r>
    </w:p>
    <w:p w:rsidR="002E427E" w:rsidRPr="005F390C" w:rsidRDefault="002E427E" w:rsidP="002E427E">
      <w:pPr>
        <w:rPr>
          <w:sz w:val="24"/>
          <w:szCs w:val="24"/>
        </w:rPr>
      </w:pPr>
      <w:r w:rsidRPr="005F390C">
        <w:rPr>
          <w:sz w:val="24"/>
          <w:szCs w:val="24"/>
        </w:rPr>
        <w:t xml:space="preserve">     consult with persons outside the agency to obtain their input.</w:t>
      </w:r>
    </w:p>
    <w:p w:rsidR="002E427E" w:rsidRPr="005F390C" w:rsidRDefault="002E427E" w:rsidP="002E427E">
      <w:pPr>
        <w:rPr>
          <w:sz w:val="24"/>
          <w:szCs w:val="24"/>
        </w:rPr>
      </w:pPr>
    </w:p>
    <w:p w:rsidR="002E427E" w:rsidRPr="005F390C" w:rsidRDefault="005F390C" w:rsidP="00105243">
      <w:pPr>
        <w:pStyle w:val="BodyText"/>
        <w:numPr>
          <w:ilvl w:val="0"/>
          <w:numId w:val="18"/>
        </w:numPr>
        <w:rPr>
          <w:i w:val="0"/>
        </w:rPr>
      </w:pPr>
      <w:r>
        <w:rPr>
          <w:i w:val="0"/>
        </w:rPr>
        <w:t>A proposed rule (24 CFR Part 905; Docket # FR 5507-P-01; RIN 2577-AC84,; Public Housing Energy Audits) incorporating this information collection and soliciting public comment is published concurrently</w:t>
      </w:r>
    </w:p>
    <w:p w:rsidR="00105243" w:rsidRPr="005F390C" w:rsidRDefault="00105243" w:rsidP="00105243">
      <w:pPr>
        <w:pStyle w:val="BodyText"/>
        <w:ind w:left="2880"/>
        <w:rPr>
          <w:i w:val="0"/>
          <w:iCs w:val="0"/>
        </w:rPr>
      </w:pPr>
    </w:p>
    <w:p w:rsidR="002E427E" w:rsidRPr="005F390C" w:rsidRDefault="002E427E" w:rsidP="002E427E">
      <w:pPr>
        <w:pStyle w:val="BodyText"/>
        <w:rPr>
          <w:i w:val="0"/>
          <w:iCs w:val="0"/>
        </w:rPr>
      </w:pPr>
      <w:r w:rsidRPr="005F390C">
        <w:rPr>
          <w:i w:val="0"/>
          <w:iCs w:val="0"/>
        </w:rPr>
        <w:t xml:space="preserve">9.  Explain any payments or gifts to respondents, other than remuneration of contractors   </w:t>
      </w:r>
    </w:p>
    <w:p w:rsidR="002E427E" w:rsidRPr="005F390C" w:rsidRDefault="002E427E" w:rsidP="002E427E">
      <w:pPr>
        <w:pStyle w:val="BodyText"/>
        <w:rPr>
          <w:i w:val="0"/>
          <w:iCs w:val="0"/>
        </w:rPr>
      </w:pPr>
      <w:r w:rsidRPr="005F390C">
        <w:rPr>
          <w:i w:val="0"/>
          <w:iCs w:val="0"/>
        </w:rPr>
        <w:t xml:space="preserve">     or grantees.</w:t>
      </w:r>
    </w:p>
    <w:p w:rsidR="002E427E" w:rsidRPr="005F390C" w:rsidRDefault="002E427E" w:rsidP="002E427E">
      <w:pPr>
        <w:pStyle w:val="BodyText"/>
        <w:rPr>
          <w:i w:val="0"/>
          <w:iCs w:val="0"/>
        </w:rPr>
      </w:pPr>
      <w:r w:rsidRPr="005F390C">
        <w:rPr>
          <w:i w:val="0"/>
          <w:iCs w:val="0"/>
        </w:rPr>
        <w:t xml:space="preserve"> </w:t>
      </w:r>
    </w:p>
    <w:p w:rsidR="00105243" w:rsidRPr="005F390C" w:rsidRDefault="00105243" w:rsidP="00105243">
      <w:pPr>
        <w:pStyle w:val="BodyText"/>
        <w:numPr>
          <w:ilvl w:val="0"/>
          <w:numId w:val="19"/>
        </w:numPr>
        <w:rPr>
          <w:i w:val="0"/>
          <w:iCs w:val="0"/>
        </w:rPr>
      </w:pPr>
      <w:r w:rsidRPr="005F390C">
        <w:rPr>
          <w:i w:val="0"/>
        </w:rPr>
        <w:t>No payments or gifts to respondents are provided.</w:t>
      </w:r>
    </w:p>
    <w:p w:rsidR="002E427E" w:rsidRPr="005F390C" w:rsidRDefault="002E427E" w:rsidP="00105243">
      <w:pPr>
        <w:pStyle w:val="BodyText"/>
        <w:ind w:left="2520"/>
        <w:rPr>
          <w:i w:val="0"/>
          <w:iCs w:val="0"/>
        </w:rPr>
      </w:pPr>
    </w:p>
    <w:p w:rsidR="002E427E" w:rsidRDefault="002E427E" w:rsidP="002E427E">
      <w:pPr>
        <w:pStyle w:val="BodyText"/>
        <w:rPr>
          <w:i w:val="0"/>
          <w:iCs w:val="0"/>
        </w:rPr>
      </w:pPr>
      <w:r w:rsidRPr="005F390C">
        <w:rPr>
          <w:i w:val="0"/>
          <w:iCs w:val="0"/>
        </w:rPr>
        <w:t>10.  Describe any assurance of confidentiality provided to respondents and the basis for</w:t>
      </w:r>
      <w:r w:rsidR="00105243" w:rsidRPr="005F390C">
        <w:rPr>
          <w:i w:val="0"/>
          <w:iCs w:val="0"/>
        </w:rPr>
        <w:t xml:space="preserve"> </w:t>
      </w:r>
      <w:r w:rsidRPr="005F390C">
        <w:rPr>
          <w:i w:val="0"/>
          <w:iCs w:val="0"/>
        </w:rPr>
        <w:t>assurance in statute, regulation or agency policy.</w:t>
      </w:r>
    </w:p>
    <w:p w:rsidR="005F390C" w:rsidRPr="005F390C" w:rsidRDefault="005F390C" w:rsidP="002E427E">
      <w:pPr>
        <w:pStyle w:val="BodyText"/>
        <w:rPr>
          <w:i w:val="0"/>
          <w:iCs w:val="0"/>
        </w:rPr>
      </w:pPr>
    </w:p>
    <w:p w:rsidR="00105243" w:rsidRPr="005F390C" w:rsidRDefault="00105243" w:rsidP="00105243">
      <w:pPr>
        <w:pStyle w:val="ListParagraph"/>
        <w:numPr>
          <w:ilvl w:val="0"/>
          <w:numId w:val="21"/>
        </w:numPr>
        <w:rPr>
          <w:rFonts w:ascii="Times New Roman" w:hAnsi="Times New Roman" w:cs="Times New Roman"/>
          <w:sz w:val="24"/>
          <w:szCs w:val="24"/>
        </w:rPr>
      </w:pPr>
      <w:r w:rsidRPr="005F390C">
        <w:rPr>
          <w:rFonts w:ascii="Times New Roman" w:hAnsi="Times New Roman" w:cs="Times New Roman"/>
          <w:sz w:val="24"/>
          <w:szCs w:val="24"/>
        </w:rPr>
        <w:t>No assurance of confidentiality is provided to respondents.</w:t>
      </w:r>
    </w:p>
    <w:p w:rsidR="002E427E" w:rsidRPr="005F390C" w:rsidRDefault="002E427E" w:rsidP="002E427E">
      <w:pPr>
        <w:pStyle w:val="BodyText"/>
        <w:rPr>
          <w:i w:val="0"/>
          <w:iCs w:val="0"/>
        </w:rPr>
      </w:pPr>
      <w:r w:rsidRPr="005F390C">
        <w:rPr>
          <w:i w:val="0"/>
          <w:iCs w:val="0"/>
        </w:rPr>
        <w:t xml:space="preserve">11.  Justify any questions of a sensitive nature, such as sexual, religious beliefs, and other   </w:t>
      </w:r>
    </w:p>
    <w:p w:rsidR="002E427E" w:rsidRDefault="002E427E" w:rsidP="002E427E">
      <w:pPr>
        <w:pStyle w:val="BodyText"/>
        <w:rPr>
          <w:i w:val="0"/>
          <w:iCs w:val="0"/>
        </w:rPr>
      </w:pPr>
      <w:r w:rsidRPr="005F390C">
        <w:rPr>
          <w:i w:val="0"/>
          <w:iCs w:val="0"/>
        </w:rPr>
        <w:t xml:space="preserve">       matters that are commonly considered private.</w:t>
      </w:r>
    </w:p>
    <w:p w:rsidR="005F390C" w:rsidRPr="005F390C" w:rsidRDefault="005F390C" w:rsidP="002E427E">
      <w:pPr>
        <w:pStyle w:val="BodyText"/>
        <w:rPr>
          <w:i w:val="0"/>
          <w:iCs w:val="0"/>
        </w:rPr>
      </w:pPr>
    </w:p>
    <w:p w:rsidR="00A87E1E" w:rsidRPr="005F390C" w:rsidRDefault="00A87E1E" w:rsidP="00A87E1E">
      <w:pPr>
        <w:pStyle w:val="ListParagraph"/>
        <w:numPr>
          <w:ilvl w:val="0"/>
          <w:numId w:val="23"/>
        </w:numPr>
        <w:rPr>
          <w:rFonts w:ascii="Times New Roman" w:hAnsi="Times New Roman" w:cs="Times New Roman"/>
          <w:sz w:val="24"/>
          <w:szCs w:val="24"/>
        </w:rPr>
      </w:pPr>
      <w:r w:rsidRPr="005F390C">
        <w:rPr>
          <w:rFonts w:ascii="Times New Roman" w:hAnsi="Times New Roman" w:cs="Times New Roman"/>
          <w:sz w:val="24"/>
          <w:szCs w:val="24"/>
        </w:rPr>
        <w:t>The information collection does not contain questions of a sensitive nature.</w:t>
      </w:r>
    </w:p>
    <w:p w:rsidR="002E427E" w:rsidRPr="005F390C" w:rsidRDefault="002E427E" w:rsidP="002E427E">
      <w:pPr>
        <w:pStyle w:val="BodyText"/>
        <w:numPr>
          <w:ilvl w:val="0"/>
          <w:numId w:val="10"/>
        </w:numPr>
        <w:rPr>
          <w:i w:val="0"/>
          <w:iCs w:val="0"/>
        </w:rPr>
      </w:pPr>
      <w:r w:rsidRPr="005F390C">
        <w:rPr>
          <w:i w:val="0"/>
          <w:iCs w:val="0"/>
        </w:rPr>
        <w:t xml:space="preserve"> Estimate public burden:  number of respondents, frequency of responses, annual hour burden.  Read the complete instruction form 83i.  Explain how the burden was estimated.  Generally estimates should not include burden hours for customary and usual business practices;</w:t>
      </w:r>
    </w:p>
    <w:p w:rsidR="002E427E" w:rsidRPr="005F390C" w:rsidRDefault="002E427E" w:rsidP="002E427E">
      <w:pPr>
        <w:pStyle w:val="BodyText"/>
        <w:numPr>
          <w:ilvl w:val="0"/>
          <w:numId w:val="9"/>
        </w:numPr>
        <w:rPr>
          <w:i w:val="0"/>
          <w:iCs w:val="0"/>
        </w:rPr>
      </w:pPr>
      <w:r w:rsidRPr="005F390C">
        <w:rPr>
          <w:i w:val="0"/>
          <w:iCs w:val="0"/>
        </w:rPr>
        <w:t>if this collection uses more than one form, provide separate estimates for each form and aggregate the hour burdens in item 13 of OMB Form 83i; and</w:t>
      </w:r>
    </w:p>
    <w:p w:rsidR="002E427E" w:rsidRPr="005F390C" w:rsidRDefault="002E427E" w:rsidP="002E427E">
      <w:pPr>
        <w:pStyle w:val="BodyText"/>
        <w:numPr>
          <w:ilvl w:val="0"/>
          <w:numId w:val="9"/>
        </w:numPr>
        <w:rPr>
          <w:i w:val="0"/>
          <w:iCs w:val="0"/>
        </w:rPr>
      </w:pPr>
      <w:r w:rsidRPr="005F390C">
        <w:rPr>
          <w:i w:val="0"/>
          <w:iCs w:val="0"/>
        </w:rPr>
        <w:lastRenderedPageBreak/>
        <w:t>provide estimates of annualized cost to respondents for the hour burdens for collections of information, identifying and using appropriate wage rate categories.</w:t>
      </w:r>
    </w:p>
    <w:p w:rsidR="002E427E" w:rsidRPr="005F390C" w:rsidRDefault="002E427E" w:rsidP="002E427E">
      <w:pPr>
        <w:pStyle w:val="BodyText"/>
        <w:numPr>
          <w:ilvl w:val="0"/>
          <w:numId w:val="9"/>
        </w:numPr>
        <w:rPr>
          <w:i w:val="0"/>
          <w:iCs w:val="0"/>
        </w:rPr>
      </w:pPr>
      <w:r w:rsidRPr="005F390C">
        <w:rPr>
          <w:i w:val="0"/>
          <w:iCs w:val="0"/>
        </w:rPr>
        <w:t xml:space="preserve">The cost of contracting out and paying outside </w:t>
      </w:r>
      <w:r w:rsidR="00A83D07">
        <w:rPr>
          <w:i w:val="0"/>
          <w:iCs w:val="0"/>
        </w:rPr>
        <w:t>parties</w:t>
      </w:r>
      <w:r w:rsidRPr="005F390C">
        <w:rPr>
          <w:i w:val="0"/>
          <w:iCs w:val="0"/>
        </w:rPr>
        <w:t xml:space="preserve"> for information collection activities should not be included here.  Instead this cost should be included in Item 13.  </w:t>
      </w:r>
    </w:p>
    <w:p w:rsidR="00C523A6" w:rsidRPr="005F390C" w:rsidRDefault="00C523A6" w:rsidP="002E427E">
      <w:pPr>
        <w:pStyle w:val="BodyText"/>
        <w:ind w:left="360"/>
        <w:rPr>
          <w:i w:val="0"/>
          <w:iCs w:val="0"/>
        </w:rPr>
      </w:pPr>
    </w:p>
    <w:p w:rsidR="002857FD" w:rsidRDefault="002857FD" w:rsidP="000D4F8B">
      <w:pPr>
        <w:pStyle w:val="ListParagraph"/>
        <w:numPr>
          <w:ilvl w:val="0"/>
          <w:numId w:val="27"/>
        </w:numPr>
        <w:tabs>
          <w:tab w:val="left" w:pos="-720"/>
        </w:tabs>
        <w:suppressAutoHyphens/>
        <w:spacing w:line="240" w:lineRule="auto"/>
        <w:ind w:left="1886"/>
        <w:rPr>
          <w:rFonts w:ascii="Times New Roman" w:hAnsi="Times New Roman" w:cs="Times New Roman"/>
          <w:sz w:val="24"/>
          <w:szCs w:val="24"/>
        </w:rPr>
      </w:pPr>
      <w:r w:rsidRPr="005F390C">
        <w:rPr>
          <w:rFonts w:ascii="Times New Roman" w:hAnsi="Times New Roman" w:cs="Times New Roman"/>
          <w:sz w:val="24"/>
          <w:szCs w:val="24"/>
        </w:rPr>
        <w:t xml:space="preserve">The burden of the information collections in this proposed rule is estimated </w:t>
      </w:r>
      <w:r w:rsidR="000D4F8B">
        <w:rPr>
          <w:rFonts w:ascii="Times New Roman" w:hAnsi="Times New Roman" w:cs="Times New Roman"/>
          <w:sz w:val="24"/>
          <w:szCs w:val="24"/>
        </w:rPr>
        <w:t xml:space="preserve"> to increase the burden for the existing collections at 2577-0062 </w:t>
      </w:r>
      <w:r w:rsidRPr="005F390C">
        <w:rPr>
          <w:rFonts w:ascii="Times New Roman" w:hAnsi="Times New Roman" w:cs="Times New Roman"/>
          <w:sz w:val="24"/>
          <w:szCs w:val="24"/>
        </w:rPr>
        <w:t>as follows:</w:t>
      </w:r>
    </w:p>
    <w:tbl>
      <w:tblPr>
        <w:tblW w:w="0" w:type="auto"/>
        <w:tblInd w:w="-150" w:type="dxa"/>
        <w:shd w:val="clear" w:color="auto" w:fill="FFFFFF"/>
        <w:tblLayout w:type="fixed"/>
        <w:tblCellMar>
          <w:left w:w="120" w:type="dxa"/>
          <w:right w:w="120" w:type="dxa"/>
        </w:tblCellMar>
        <w:tblLook w:val="0000"/>
      </w:tblPr>
      <w:tblGrid>
        <w:gridCol w:w="2430"/>
        <w:gridCol w:w="1620"/>
        <w:gridCol w:w="1530"/>
        <w:gridCol w:w="2340"/>
        <w:gridCol w:w="1710"/>
      </w:tblGrid>
      <w:tr w:rsidR="00A83D07" w:rsidRPr="005F390C" w:rsidTr="00A83D07">
        <w:trPr>
          <w:trHeight w:val="900"/>
        </w:trPr>
        <w:tc>
          <w:tcPr>
            <w:tcW w:w="2430" w:type="dxa"/>
            <w:tcBorders>
              <w:top w:val="double" w:sz="12" w:space="0" w:color="auto"/>
              <w:left w:val="double" w:sz="12" w:space="0" w:color="auto"/>
              <w:bottom w:val="single" w:sz="8" w:space="0" w:color="auto"/>
            </w:tcBorders>
            <w:shd w:val="clear" w:color="auto" w:fill="FFFFFF"/>
          </w:tcPr>
          <w:p w:rsidR="00A83D07" w:rsidRPr="005F390C" w:rsidRDefault="00C61E90" w:rsidP="00A83D07">
            <w:pPr>
              <w:tabs>
                <w:tab w:val="left" w:pos="-720"/>
              </w:tabs>
              <w:suppressAutoHyphens/>
              <w:spacing w:before="90" w:after="54" w:line="240" w:lineRule="atLeast"/>
              <w:rPr>
                <w:b/>
                <w:bCs/>
                <w:sz w:val="24"/>
                <w:szCs w:val="24"/>
              </w:rPr>
            </w:pPr>
            <w:r w:rsidRPr="005F390C">
              <w:rPr>
                <w:sz w:val="24"/>
                <w:szCs w:val="24"/>
              </w:rPr>
              <w:fldChar w:fldCharType="begin"/>
            </w:r>
            <w:r w:rsidR="00A83D07" w:rsidRPr="005F390C">
              <w:rPr>
                <w:sz w:val="24"/>
                <w:szCs w:val="24"/>
              </w:rPr>
              <w:instrText xml:space="preserve">PRIVATE </w:instrText>
            </w:r>
            <w:r w:rsidRPr="005F390C">
              <w:rPr>
                <w:sz w:val="24"/>
                <w:szCs w:val="24"/>
              </w:rPr>
              <w:fldChar w:fldCharType="end"/>
            </w:r>
            <w:r w:rsidR="00A83D07" w:rsidRPr="005F390C">
              <w:rPr>
                <w:b/>
                <w:bCs/>
                <w:sz w:val="24"/>
                <w:szCs w:val="24"/>
              </w:rPr>
              <w:t>Section Reference</w:t>
            </w:r>
          </w:p>
        </w:tc>
        <w:tc>
          <w:tcPr>
            <w:tcW w:w="1620" w:type="dxa"/>
            <w:tcBorders>
              <w:top w:val="double" w:sz="12" w:space="0" w:color="auto"/>
              <w:left w:val="double" w:sz="7" w:space="0" w:color="auto"/>
              <w:bottom w:val="single" w:sz="8" w:space="0" w:color="auto"/>
            </w:tcBorders>
            <w:shd w:val="clear" w:color="auto" w:fill="FFFFFF"/>
          </w:tcPr>
          <w:p w:rsidR="00A83D07" w:rsidRPr="005F390C" w:rsidRDefault="00A83D07" w:rsidP="00A83D07">
            <w:pPr>
              <w:tabs>
                <w:tab w:val="left" w:pos="-720"/>
              </w:tabs>
              <w:suppressAutoHyphens/>
              <w:spacing w:before="90" w:after="54" w:line="240" w:lineRule="atLeast"/>
              <w:rPr>
                <w:b/>
                <w:bCs/>
                <w:sz w:val="24"/>
                <w:szCs w:val="24"/>
              </w:rPr>
            </w:pPr>
            <w:r w:rsidRPr="005F390C">
              <w:rPr>
                <w:b/>
                <w:bCs/>
                <w:sz w:val="24"/>
                <w:szCs w:val="24"/>
              </w:rPr>
              <w:t>Number of Respondents</w:t>
            </w:r>
          </w:p>
        </w:tc>
        <w:tc>
          <w:tcPr>
            <w:tcW w:w="1530" w:type="dxa"/>
            <w:tcBorders>
              <w:top w:val="double" w:sz="12" w:space="0" w:color="auto"/>
              <w:left w:val="single" w:sz="7" w:space="0" w:color="auto"/>
              <w:bottom w:val="single" w:sz="8" w:space="0" w:color="auto"/>
            </w:tcBorders>
            <w:shd w:val="clear" w:color="auto" w:fill="FFFFFF"/>
          </w:tcPr>
          <w:p w:rsidR="00A83D07" w:rsidRPr="005F390C" w:rsidRDefault="00A83D07" w:rsidP="00A83D07">
            <w:pPr>
              <w:tabs>
                <w:tab w:val="left" w:pos="-720"/>
              </w:tabs>
              <w:suppressAutoHyphens/>
              <w:spacing w:before="90" w:after="54" w:line="240" w:lineRule="atLeast"/>
              <w:rPr>
                <w:b/>
                <w:bCs/>
                <w:sz w:val="24"/>
                <w:szCs w:val="24"/>
              </w:rPr>
            </w:pPr>
            <w:r w:rsidRPr="005F390C">
              <w:rPr>
                <w:b/>
                <w:bCs/>
                <w:sz w:val="24"/>
                <w:szCs w:val="24"/>
              </w:rPr>
              <w:t>Number of  Responses Per Respondent</w:t>
            </w:r>
          </w:p>
        </w:tc>
        <w:tc>
          <w:tcPr>
            <w:tcW w:w="2340" w:type="dxa"/>
            <w:tcBorders>
              <w:top w:val="double" w:sz="12" w:space="0" w:color="auto"/>
              <w:left w:val="single" w:sz="7" w:space="0" w:color="auto"/>
              <w:bottom w:val="single" w:sz="8" w:space="0" w:color="auto"/>
            </w:tcBorders>
            <w:shd w:val="clear" w:color="auto" w:fill="FFFFFF"/>
          </w:tcPr>
          <w:p w:rsidR="00A83D07" w:rsidRPr="005F390C" w:rsidRDefault="00A83D07" w:rsidP="00A83D07">
            <w:pPr>
              <w:tabs>
                <w:tab w:val="left" w:pos="-720"/>
              </w:tabs>
              <w:suppressAutoHyphens/>
              <w:spacing w:before="90" w:after="54" w:line="240" w:lineRule="atLeast"/>
              <w:rPr>
                <w:b/>
                <w:bCs/>
                <w:sz w:val="24"/>
                <w:szCs w:val="24"/>
              </w:rPr>
            </w:pPr>
            <w:r w:rsidRPr="005F390C">
              <w:rPr>
                <w:b/>
                <w:bCs/>
                <w:sz w:val="24"/>
                <w:szCs w:val="24"/>
              </w:rPr>
              <w:t>Estimated Average Time for Requirement (in hours)</w:t>
            </w:r>
          </w:p>
        </w:tc>
        <w:tc>
          <w:tcPr>
            <w:tcW w:w="1710" w:type="dxa"/>
            <w:tcBorders>
              <w:top w:val="double" w:sz="12" w:space="0" w:color="auto"/>
              <w:left w:val="single" w:sz="7" w:space="0" w:color="auto"/>
              <w:bottom w:val="single" w:sz="8" w:space="0" w:color="auto"/>
              <w:right w:val="double" w:sz="12" w:space="0" w:color="auto"/>
            </w:tcBorders>
            <w:shd w:val="clear" w:color="auto" w:fill="FFFFFF"/>
          </w:tcPr>
          <w:p w:rsidR="00A83D07" w:rsidRPr="005F390C" w:rsidRDefault="00A83D07" w:rsidP="00A83D07">
            <w:pPr>
              <w:tabs>
                <w:tab w:val="left" w:pos="-720"/>
              </w:tabs>
              <w:suppressAutoHyphens/>
              <w:spacing w:before="90" w:after="54" w:line="240" w:lineRule="atLeast"/>
              <w:rPr>
                <w:b/>
                <w:bCs/>
                <w:sz w:val="24"/>
                <w:szCs w:val="24"/>
              </w:rPr>
            </w:pPr>
            <w:r w:rsidRPr="005F390C">
              <w:rPr>
                <w:b/>
                <w:bCs/>
                <w:sz w:val="24"/>
                <w:szCs w:val="24"/>
              </w:rPr>
              <w:t>Estimated Annual Burden (in hours)</w:t>
            </w:r>
          </w:p>
        </w:tc>
      </w:tr>
      <w:tr w:rsidR="00A83D07" w:rsidRPr="005F390C" w:rsidTr="00A83D07">
        <w:tc>
          <w:tcPr>
            <w:tcW w:w="2430" w:type="dxa"/>
            <w:tcBorders>
              <w:top w:val="single" w:sz="8" w:space="0" w:color="auto"/>
              <w:left w:val="double" w:sz="12" w:space="0" w:color="auto"/>
              <w:bottom w:val="single" w:sz="8" w:space="0" w:color="auto"/>
            </w:tcBorders>
            <w:shd w:val="clear" w:color="auto" w:fill="FFFFFF"/>
          </w:tcPr>
          <w:p w:rsidR="00A83D07" w:rsidRPr="005F390C" w:rsidRDefault="00A83D07" w:rsidP="00A83D07">
            <w:pPr>
              <w:tabs>
                <w:tab w:val="left" w:pos="-720"/>
              </w:tabs>
              <w:suppressAutoHyphens/>
              <w:spacing w:before="90" w:line="240" w:lineRule="atLeast"/>
              <w:rPr>
                <w:bCs/>
                <w:sz w:val="24"/>
                <w:szCs w:val="24"/>
              </w:rPr>
            </w:pPr>
            <w:r w:rsidRPr="005F390C">
              <w:rPr>
                <w:bCs/>
                <w:sz w:val="24"/>
                <w:szCs w:val="24"/>
              </w:rPr>
              <w:t>905.300(b)(10)</w:t>
            </w:r>
            <w:r w:rsidRPr="005F390C">
              <w:rPr>
                <w:rStyle w:val="FootnoteReference"/>
                <w:bCs/>
                <w:sz w:val="24"/>
                <w:szCs w:val="24"/>
              </w:rPr>
              <w:footnoteReference w:id="1"/>
            </w:r>
          </w:p>
        </w:tc>
        <w:tc>
          <w:tcPr>
            <w:tcW w:w="1620" w:type="dxa"/>
            <w:tcBorders>
              <w:top w:val="single" w:sz="8" w:space="0" w:color="auto"/>
              <w:left w:val="double" w:sz="7" w:space="0" w:color="auto"/>
              <w:bottom w:val="single" w:sz="8" w:space="0" w:color="auto"/>
            </w:tcBorders>
            <w:shd w:val="clear" w:color="auto" w:fill="FFFFFF"/>
          </w:tcPr>
          <w:p w:rsidR="00A83D07" w:rsidRPr="005F390C" w:rsidRDefault="00A83D07" w:rsidP="00A83D07">
            <w:pPr>
              <w:tabs>
                <w:tab w:val="center" w:pos="613"/>
              </w:tabs>
              <w:suppressAutoHyphens/>
              <w:spacing w:before="90" w:after="54" w:line="240" w:lineRule="atLeast"/>
              <w:rPr>
                <w:sz w:val="24"/>
                <w:szCs w:val="24"/>
              </w:rPr>
            </w:pPr>
            <w:r w:rsidRPr="005F390C">
              <w:rPr>
                <w:sz w:val="24"/>
                <w:szCs w:val="24"/>
              </w:rPr>
              <w:t>620</w:t>
            </w:r>
          </w:p>
        </w:tc>
        <w:tc>
          <w:tcPr>
            <w:tcW w:w="1530" w:type="dxa"/>
            <w:tcBorders>
              <w:top w:val="single" w:sz="8" w:space="0" w:color="auto"/>
              <w:left w:val="single" w:sz="7" w:space="0" w:color="auto"/>
              <w:bottom w:val="single" w:sz="8" w:space="0" w:color="auto"/>
            </w:tcBorders>
            <w:shd w:val="clear" w:color="auto" w:fill="FFFFFF"/>
          </w:tcPr>
          <w:p w:rsidR="00A83D07" w:rsidRPr="005F390C" w:rsidRDefault="00A83D07" w:rsidP="00A83D07">
            <w:pPr>
              <w:tabs>
                <w:tab w:val="center" w:pos="879"/>
              </w:tabs>
              <w:suppressAutoHyphens/>
              <w:spacing w:before="90" w:after="54" w:line="240" w:lineRule="atLeast"/>
              <w:jc w:val="both"/>
              <w:rPr>
                <w:sz w:val="24"/>
                <w:szCs w:val="24"/>
              </w:rPr>
            </w:pPr>
            <w:r w:rsidRPr="005F390C">
              <w:rPr>
                <w:sz w:val="24"/>
                <w:szCs w:val="24"/>
              </w:rPr>
              <w:t>1</w:t>
            </w:r>
          </w:p>
        </w:tc>
        <w:tc>
          <w:tcPr>
            <w:tcW w:w="2340" w:type="dxa"/>
            <w:tcBorders>
              <w:top w:val="single" w:sz="8" w:space="0" w:color="auto"/>
              <w:left w:val="single" w:sz="7" w:space="0" w:color="auto"/>
              <w:bottom w:val="single" w:sz="8" w:space="0" w:color="auto"/>
            </w:tcBorders>
            <w:shd w:val="clear" w:color="auto" w:fill="FFFFFF"/>
          </w:tcPr>
          <w:p w:rsidR="00A83D07" w:rsidRPr="005F390C" w:rsidRDefault="00A83D07" w:rsidP="00A83D07">
            <w:pPr>
              <w:tabs>
                <w:tab w:val="center" w:pos="879"/>
              </w:tabs>
              <w:suppressAutoHyphens/>
              <w:spacing w:before="90" w:after="54" w:line="240" w:lineRule="atLeast"/>
              <w:rPr>
                <w:sz w:val="24"/>
                <w:szCs w:val="24"/>
              </w:rPr>
            </w:pPr>
            <w:r w:rsidRPr="005F390C">
              <w:rPr>
                <w:sz w:val="24"/>
                <w:szCs w:val="24"/>
              </w:rPr>
              <w:t>65</w:t>
            </w:r>
          </w:p>
        </w:tc>
        <w:tc>
          <w:tcPr>
            <w:tcW w:w="1710" w:type="dxa"/>
            <w:tcBorders>
              <w:top w:val="single" w:sz="8" w:space="0" w:color="auto"/>
              <w:left w:val="single" w:sz="7" w:space="0" w:color="auto"/>
              <w:bottom w:val="single" w:sz="8" w:space="0" w:color="auto"/>
              <w:right w:val="double" w:sz="12" w:space="0" w:color="auto"/>
            </w:tcBorders>
            <w:shd w:val="clear" w:color="auto" w:fill="FFFFFF"/>
          </w:tcPr>
          <w:p w:rsidR="00A83D07" w:rsidRPr="005F390C" w:rsidRDefault="00A83D07" w:rsidP="00A83D07">
            <w:pPr>
              <w:tabs>
                <w:tab w:val="center" w:pos="910"/>
              </w:tabs>
              <w:suppressAutoHyphens/>
              <w:spacing w:before="90" w:after="54" w:line="240" w:lineRule="atLeast"/>
              <w:jc w:val="right"/>
              <w:rPr>
                <w:sz w:val="24"/>
                <w:szCs w:val="24"/>
              </w:rPr>
            </w:pPr>
            <w:r w:rsidRPr="005F390C">
              <w:rPr>
                <w:sz w:val="24"/>
                <w:szCs w:val="24"/>
              </w:rPr>
              <w:t>40,300</w:t>
            </w:r>
          </w:p>
        </w:tc>
      </w:tr>
      <w:tr w:rsidR="00A83D07" w:rsidRPr="005F390C" w:rsidTr="00A83D07">
        <w:tc>
          <w:tcPr>
            <w:tcW w:w="2430" w:type="dxa"/>
            <w:tcBorders>
              <w:top w:val="single" w:sz="8" w:space="0" w:color="auto"/>
              <w:left w:val="double" w:sz="12" w:space="0" w:color="auto"/>
              <w:bottom w:val="single" w:sz="8" w:space="0" w:color="auto"/>
            </w:tcBorders>
            <w:shd w:val="clear" w:color="auto" w:fill="FFFFFF"/>
          </w:tcPr>
          <w:p w:rsidR="00A83D07" w:rsidRPr="005F390C" w:rsidRDefault="00A83D07" w:rsidP="00A83D07">
            <w:pPr>
              <w:tabs>
                <w:tab w:val="left" w:pos="-720"/>
              </w:tabs>
              <w:suppressAutoHyphens/>
              <w:spacing w:before="90" w:line="240" w:lineRule="atLeast"/>
              <w:rPr>
                <w:sz w:val="24"/>
                <w:szCs w:val="24"/>
              </w:rPr>
            </w:pPr>
            <w:r w:rsidRPr="005F390C">
              <w:rPr>
                <w:bCs/>
                <w:sz w:val="24"/>
                <w:szCs w:val="24"/>
              </w:rPr>
              <w:t>905.300(b)(14)</w:t>
            </w:r>
            <w:r w:rsidRPr="005F390C">
              <w:rPr>
                <w:rStyle w:val="FootnoteReference"/>
                <w:bCs/>
                <w:sz w:val="24"/>
                <w:szCs w:val="24"/>
              </w:rPr>
              <w:footnoteReference w:id="2"/>
            </w:r>
          </w:p>
        </w:tc>
        <w:tc>
          <w:tcPr>
            <w:tcW w:w="1620" w:type="dxa"/>
            <w:tcBorders>
              <w:top w:val="single" w:sz="8" w:space="0" w:color="auto"/>
              <w:left w:val="double" w:sz="7" w:space="0" w:color="auto"/>
              <w:bottom w:val="single" w:sz="8" w:space="0" w:color="auto"/>
            </w:tcBorders>
            <w:shd w:val="clear" w:color="auto" w:fill="FFFFFF"/>
          </w:tcPr>
          <w:p w:rsidR="00A83D07" w:rsidRPr="005F390C" w:rsidRDefault="00A83D07" w:rsidP="00A83D07">
            <w:pPr>
              <w:tabs>
                <w:tab w:val="center" w:pos="613"/>
              </w:tabs>
              <w:suppressAutoHyphens/>
              <w:spacing w:before="90" w:after="54" w:line="240" w:lineRule="atLeast"/>
              <w:rPr>
                <w:sz w:val="24"/>
                <w:szCs w:val="24"/>
              </w:rPr>
            </w:pPr>
            <w:r w:rsidRPr="005F390C">
              <w:rPr>
                <w:sz w:val="24"/>
                <w:szCs w:val="24"/>
              </w:rPr>
              <w:t>620</w:t>
            </w:r>
          </w:p>
        </w:tc>
        <w:tc>
          <w:tcPr>
            <w:tcW w:w="1530" w:type="dxa"/>
            <w:tcBorders>
              <w:top w:val="single" w:sz="8" w:space="0" w:color="auto"/>
              <w:left w:val="single" w:sz="7" w:space="0" w:color="auto"/>
              <w:bottom w:val="single" w:sz="8" w:space="0" w:color="auto"/>
            </w:tcBorders>
            <w:shd w:val="clear" w:color="auto" w:fill="FFFFFF"/>
          </w:tcPr>
          <w:p w:rsidR="00A83D07" w:rsidRPr="005F390C" w:rsidRDefault="00A83D07" w:rsidP="00A83D07">
            <w:pPr>
              <w:tabs>
                <w:tab w:val="center" w:pos="879"/>
              </w:tabs>
              <w:suppressAutoHyphens/>
              <w:spacing w:before="90" w:after="54" w:line="240" w:lineRule="atLeast"/>
              <w:rPr>
                <w:sz w:val="24"/>
                <w:szCs w:val="24"/>
              </w:rPr>
            </w:pPr>
            <w:r w:rsidRPr="005F390C">
              <w:rPr>
                <w:sz w:val="24"/>
                <w:szCs w:val="24"/>
              </w:rPr>
              <w:t>1</w:t>
            </w:r>
          </w:p>
        </w:tc>
        <w:tc>
          <w:tcPr>
            <w:tcW w:w="2340" w:type="dxa"/>
            <w:tcBorders>
              <w:top w:val="single" w:sz="8" w:space="0" w:color="auto"/>
              <w:left w:val="single" w:sz="7" w:space="0" w:color="auto"/>
              <w:bottom w:val="single" w:sz="8" w:space="0" w:color="auto"/>
            </w:tcBorders>
            <w:shd w:val="clear" w:color="auto" w:fill="FFFFFF"/>
          </w:tcPr>
          <w:p w:rsidR="00A83D07" w:rsidRPr="005F390C" w:rsidRDefault="00A83D07" w:rsidP="00A83D07">
            <w:pPr>
              <w:tabs>
                <w:tab w:val="center" w:pos="879"/>
              </w:tabs>
              <w:suppressAutoHyphens/>
              <w:spacing w:before="90" w:after="54" w:line="240" w:lineRule="atLeast"/>
              <w:rPr>
                <w:sz w:val="24"/>
                <w:szCs w:val="24"/>
              </w:rPr>
            </w:pPr>
            <w:r w:rsidRPr="005F390C">
              <w:rPr>
                <w:sz w:val="24"/>
                <w:szCs w:val="24"/>
              </w:rPr>
              <w:t>25</w:t>
            </w:r>
          </w:p>
        </w:tc>
        <w:tc>
          <w:tcPr>
            <w:tcW w:w="1710" w:type="dxa"/>
            <w:tcBorders>
              <w:top w:val="single" w:sz="8" w:space="0" w:color="auto"/>
              <w:left w:val="single" w:sz="7" w:space="0" w:color="auto"/>
              <w:bottom w:val="single" w:sz="8" w:space="0" w:color="auto"/>
              <w:right w:val="double" w:sz="12" w:space="0" w:color="auto"/>
            </w:tcBorders>
            <w:shd w:val="clear" w:color="auto" w:fill="FFFFFF"/>
          </w:tcPr>
          <w:p w:rsidR="00A83D07" w:rsidRPr="005F390C" w:rsidRDefault="00A83D07" w:rsidP="00A83D07">
            <w:pPr>
              <w:tabs>
                <w:tab w:val="center" w:pos="910"/>
              </w:tabs>
              <w:suppressAutoHyphens/>
              <w:spacing w:before="90" w:after="54" w:line="240" w:lineRule="atLeast"/>
              <w:jc w:val="right"/>
              <w:rPr>
                <w:sz w:val="24"/>
                <w:szCs w:val="24"/>
              </w:rPr>
            </w:pPr>
            <w:r w:rsidRPr="005F390C">
              <w:rPr>
                <w:sz w:val="24"/>
                <w:szCs w:val="24"/>
              </w:rPr>
              <w:t>15,500</w:t>
            </w:r>
          </w:p>
        </w:tc>
      </w:tr>
      <w:tr w:rsidR="00A83D07" w:rsidRPr="005F390C" w:rsidTr="00A83D07">
        <w:tc>
          <w:tcPr>
            <w:tcW w:w="2430" w:type="dxa"/>
            <w:tcBorders>
              <w:top w:val="single" w:sz="8" w:space="0" w:color="auto"/>
              <w:left w:val="double" w:sz="12" w:space="0" w:color="auto"/>
              <w:bottom w:val="single" w:sz="8" w:space="0" w:color="auto"/>
            </w:tcBorders>
            <w:shd w:val="clear" w:color="auto" w:fill="FFFFFF"/>
          </w:tcPr>
          <w:p w:rsidR="00A83D07" w:rsidRPr="005F390C" w:rsidRDefault="00A83D07" w:rsidP="00A83D07">
            <w:pPr>
              <w:tabs>
                <w:tab w:val="left" w:pos="-720"/>
              </w:tabs>
              <w:suppressAutoHyphens/>
              <w:spacing w:before="90" w:line="240" w:lineRule="atLeast"/>
              <w:rPr>
                <w:sz w:val="24"/>
                <w:szCs w:val="24"/>
              </w:rPr>
            </w:pPr>
            <w:r w:rsidRPr="005F390C">
              <w:rPr>
                <w:bCs/>
                <w:sz w:val="24"/>
                <w:szCs w:val="24"/>
              </w:rPr>
              <w:t>905.300(b)(14)(vii)</w:t>
            </w:r>
            <w:r w:rsidRPr="005F390C">
              <w:rPr>
                <w:rStyle w:val="FootnoteReference"/>
                <w:bCs/>
                <w:sz w:val="24"/>
                <w:szCs w:val="24"/>
              </w:rPr>
              <w:footnoteReference w:id="3"/>
            </w:r>
          </w:p>
        </w:tc>
        <w:tc>
          <w:tcPr>
            <w:tcW w:w="1620" w:type="dxa"/>
            <w:tcBorders>
              <w:top w:val="single" w:sz="8" w:space="0" w:color="auto"/>
              <w:left w:val="double" w:sz="7" w:space="0" w:color="auto"/>
              <w:bottom w:val="single" w:sz="8" w:space="0" w:color="auto"/>
            </w:tcBorders>
            <w:shd w:val="clear" w:color="auto" w:fill="FFFFFF"/>
          </w:tcPr>
          <w:p w:rsidR="00A83D07" w:rsidRPr="005F390C" w:rsidRDefault="00A83D07" w:rsidP="00A83D07">
            <w:pPr>
              <w:tabs>
                <w:tab w:val="center" w:pos="613"/>
              </w:tabs>
              <w:suppressAutoHyphens/>
              <w:spacing w:before="90" w:after="54" w:line="240" w:lineRule="atLeast"/>
              <w:rPr>
                <w:sz w:val="24"/>
                <w:szCs w:val="24"/>
              </w:rPr>
            </w:pPr>
            <w:r w:rsidRPr="005F390C">
              <w:rPr>
                <w:sz w:val="24"/>
                <w:szCs w:val="24"/>
              </w:rPr>
              <w:t>62</w:t>
            </w:r>
          </w:p>
        </w:tc>
        <w:tc>
          <w:tcPr>
            <w:tcW w:w="1530" w:type="dxa"/>
            <w:tcBorders>
              <w:top w:val="single" w:sz="8" w:space="0" w:color="auto"/>
              <w:left w:val="single" w:sz="7" w:space="0" w:color="auto"/>
              <w:bottom w:val="single" w:sz="8" w:space="0" w:color="auto"/>
            </w:tcBorders>
            <w:shd w:val="clear" w:color="auto" w:fill="FFFFFF"/>
          </w:tcPr>
          <w:p w:rsidR="00A83D07" w:rsidRPr="005F390C" w:rsidRDefault="00A83D07" w:rsidP="00A83D07">
            <w:pPr>
              <w:tabs>
                <w:tab w:val="center" w:pos="879"/>
              </w:tabs>
              <w:suppressAutoHyphens/>
              <w:spacing w:before="90" w:after="54" w:line="240" w:lineRule="atLeast"/>
              <w:rPr>
                <w:sz w:val="24"/>
                <w:szCs w:val="24"/>
              </w:rPr>
            </w:pPr>
            <w:r w:rsidRPr="005F390C">
              <w:rPr>
                <w:sz w:val="24"/>
                <w:szCs w:val="24"/>
              </w:rPr>
              <w:t>1</w:t>
            </w:r>
          </w:p>
        </w:tc>
        <w:tc>
          <w:tcPr>
            <w:tcW w:w="2340" w:type="dxa"/>
            <w:tcBorders>
              <w:top w:val="single" w:sz="8" w:space="0" w:color="auto"/>
              <w:left w:val="single" w:sz="7" w:space="0" w:color="auto"/>
              <w:bottom w:val="single" w:sz="8" w:space="0" w:color="auto"/>
            </w:tcBorders>
            <w:shd w:val="clear" w:color="auto" w:fill="FFFFFF"/>
          </w:tcPr>
          <w:p w:rsidR="00A83D07" w:rsidRPr="005F390C" w:rsidRDefault="00A83D07" w:rsidP="00A83D07">
            <w:pPr>
              <w:tabs>
                <w:tab w:val="center" w:pos="879"/>
              </w:tabs>
              <w:suppressAutoHyphens/>
              <w:spacing w:before="90" w:after="54" w:line="240" w:lineRule="atLeast"/>
              <w:rPr>
                <w:sz w:val="24"/>
                <w:szCs w:val="24"/>
              </w:rPr>
            </w:pPr>
            <w:r w:rsidRPr="005F390C">
              <w:rPr>
                <w:sz w:val="24"/>
                <w:szCs w:val="24"/>
              </w:rPr>
              <w:t>45</w:t>
            </w:r>
          </w:p>
        </w:tc>
        <w:tc>
          <w:tcPr>
            <w:tcW w:w="1710" w:type="dxa"/>
            <w:tcBorders>
              <w:top w:val="single" w:sz="8" w:space="0" w:color="auto"/>
              <w:left w:val="single" w:sz="7" w:space="0" w:color="auto"/>
              <w:bottom w:val="single" w:sz="8" w:space="0" w:color="auto"/>
              <w:right w:val="double" w:sz="12" w:space="0" w:color="auto"/>
            </w:tcBorders>
            <w:shd w:val="clear" w:color="auto" w:fill="FFFFFF"/>
          </w:tcPr>
          <w:p w:rsidR="00A83D07" w:rsidRPr="005F390C" w:rsidRDefault="00A83D07" w:rsidP="00A83D07">
            <w:pPr>
              <w:tabs>
                <w:tab w:val="center" w:pos="910"/>
              </w:tabs>
              <w:suppressAutoHyphens/>
              <w:spacing w:before="90" w:after="54" w:line="240" w:lineRule="atLeast"/>
              <w:jc w:val="right"/>
              <w:rPr>
                <w:sz w:val="24"/>
                <w:szCs w:val="24"/>
              </w:rPr>
            </w:pPr>
            <w:r w:rsidRPr="005F390C">
              <w:rPr>
                <w:sz w:val="24"/>
                <w:szCs w:val="24"/>
              </w:rPr>
              <w:t>2,790</w:t>
            </w:r>
          </w:p>
        </w:tc>
      </w:tr>
      <w:tr w:rsidR="00A83D07" w:rsidRPr="005F390C" w:rsidTr="00A83D07">
        <w:tc>
          <w:tcPr>
            <w:tcW w:w="2430" w:type="dxa"/>
            <w:tcBorders>
              <w:top w:val="single" w:sz="8" w:space="0" w:color="auto"/>
              <w:left w:val="double" w:sz="12" w:space="0" w:color="auto"/>
              <w:bottom w:val="single" w:sz="8" w:space="0" w:color="auto"/>
            </w:tcBorders>
            <w:shd w:val="clear" w:color="auto" w:fill="FFFFFF"/>
          </w:tcPr>
          <w:p w:rsidR="00A83D07" w:rsidRPr="005F390C" w:rsidRDefault="00A83D07" w:rsidP="00A83D07">
            <w:pPr>
              <w:tabs>
                <w:tab w:val="left" w:pos="-720"/>
              </w:tabs>
              <w:suppressAutoHyphens/>
              <w:spacing w:before="90" w:line="240" w:lineRule="atLeast"/>
              <w:rPr>
                <w:bCs/>
                <w:sz w:val="24"/>
                <w:szCs w:val="24"/>
              </w:rPr>
            </w:pPr>
            <w:r w:rsidRPr="005F390C">
              <w:rPr>
                <w:bCs/>
                <w:sz w:val="24"/>
                <w:szCs w:val="24"/>
              </w:rPr>
              <w:t>900.300(b)(15)</w:t>
            </w:r>
            <w:r w:rsidRPr="005F390C">
              <w:rPr>
                <w:rStyle w:val="FootnoteReference"/>
                <w:bCs/>
                <w:sz w:val="24"/>
                <w:szCs w:val="24"/>
              </w:rPr>
              <w:footnoteReference w:id="4"/>
            </w:r>
          </w:p>
        </w:tc>
        <w:tc>
          <w:tcPr>
            <w:tcW w:w="1620" w:type="dxa"/>
            <w:tcBorders>
              <w:top w:val="single" w:sz="8" w:space="0" w:color="auto"/>
              <w:left w:val="double" w:sz="7" w:space="0" w:color="auto"/>
              <w:bottom w:val="single" w:sz="8" w:space="0" w:color="auto"/>
            </w:tcBorders>
            <w:shd w:val="clear" w:color="auto" w:fill="FFFFFF"/>
          </w:tcPr>
          <w:p w:rsidR="00A83D07" w:rsidRPr="005F390C" w:rsidRDefault="00A83D07" w:rsidP="00A83D07">
            <w:pPr>
              <w:tabs>
                <w:tab w:val="center" w:pos="613"/>
              </w:tabs>
              <w:suppressAutoHyphens/>
              <w:spacing w:before="90" w:after="54" w:line="240" w:lineRule="atLeast"/>
              <w:rPr>
                <w:sz w:val="24"/>
                <w:szCs w:val="24"/>
              </w:rPr>
            </w:pPr>
            <w:r w:rsidRPr="005F390C">
              <w:rPr>
                <w:sz w:val="24"/>
                <w:szCs w:val="24"/>
              </w:rPr>
              <w:t>62</w:t>
            </w:r>
          </w:p>
        </w:tc>
        <w:tc>
          <w:tcPr>
            <w:tcW w:w="1530" w:type="dxa"/>
            <w:tcBorders>
              <w:top w:val="single" w:sz="8" w:space="0" w:color="auto"/>
              <w:left w:val="single" w:sz="7" w:space="0" w:color="auto"/>
              <w:bottom w:val="single" w:sz="8" w:space="0" w:color="auto"/>
            </w:tcBorders>
            <w:shd w:val="clear" w:color="auto" w:fill="FFFFFF"/>
          </w:tcPr>
          <w:p w:rsidR="00A83D07" w:rsidRPr="005F390C" w:rsidRDefault="00A83D07" w:rsidP="00A83D07">
            <w:pPr>
              <w:tabs>
                <w:tab w:val="center" w:pos="879"/>
              </w:tabs>
              <w:suppressAutoHyphens/>
              <w:spacing w:before="90" w:after="54" w:line="240" w:lineRule="atLeast"/>
              <w:rPr>
                <w:sz w:val="24"/>
                <w:szCs w:val="24"/>
              </w:rPr>
            </w:pPr>
            <w:r w:rsidRPr="005F390C">
              <w:rPr>
                <w:sz w:val="24"/>
                <w:szCs w:val="24"/>
              </w:rPr>
              <w:t>1</w:t>
            </w:r>
          </w:p>
        </w:tc>
        <w:tc>
          <w:tcPr>
            <w:tcW w:w="2340" w:type="dxa"/>
            <w:tcBorders>
              <w:top w:val="single" w:sz="8" w:space="0" w:color="auto"/>
              <w:left w:val="single" w:sz="7" w:space="0" w:color="auto"/>
              <w:bottom w:val="single" w:sz="8" w:space="0" w:color="auto"/>
            </w:tcBorders>
            <w:shd w:val="clear" w:color="auto" w:fill="FFFFFF"/>
          </w:tcPr>
          <w:p w:rsidR="00A83D07" w:rsidRPr="005F390C" w:rsidRDefault="00A83D07" w:rsidP="00A83D07">
            <w:pPr>
              <w:tabs>
                <w:tab w:val="center" w:pos="879"/>
              </w:tabs>
              <w:suppressAutoHyphens/>
              <w:spacing w:before="90" w:after="54" w:line="240" w:lineRule="atLeast"/>
              <w:rPr>
                <w:sz w:val="24"/>
                <w:szCs w:val="24"/>
              </w:rPr>
            </w:pPr>
            <w:r w:rsidRPr="005F390C">
              <w:rPr>
                <w:sz w:val="24"/>
                <w:szCs w:val="24"/>
              </w:rPr>
              <w:t>45</w:t>
            </w:r>
          </w:p>
        </w:tc>
        <w:tc>
          <w:tcPr>
            <w:tcW w:w="1710" w:type="dxa"/>
            <w:tcBorders>
              <w:top w:val="single" w:sz="8" w:space="0" w:color="auto"/>
              <w:left w:val="single" w:sz="7" w:space="0" w:color="auto"/>
              <w:bottom w:val="single" w:sz="8" w:space="0" w:color="auto"/>
              <w:right w:val="double" w:sz="12" w:space="0" w:color="auto"/>
            </w:tcBorders>
            <w:shd w:val="clear" w:color="auto" w:fill="FFFFFF"/>
          </w:tcPr>
          <w:p w:rsidR="00A83D07" w:rsidRPr="005F390C" w:rsidRDefault="00A83D07" w:rsidP="00A83D07">
            <w:pPr>
              <w:tabs>
                <w:tab w:val="center" w:pos="910"/>
              </w:tabs>
              <w:suppressAutoHyphens/>
              <w:spacing w:before="90" w:after="54" w:line="240" w:lineRule="atLeast"/>
              <w:jc w:val="right"/>
              <w:rPr>
                <w:sz w:val="24"/>
                <w:szCs w:val="24"/>
              </w:rPr>
            </w:pPr>
            <w:r w:rsidRPr="005F390C">
              <w:rPr>
                <w:sz w:val="24"/>
                <w:szCs w:val="24"/>
              </w:rPr>
              <w:t>2,790</w:t>
            </w:r>
          </w:p>
        </w:tc>
      </w:tr>
      <w:tr w:rsidR="00A83D07" w:rsidRPr="005F390C" w:rsidTr="00A83D07">
        <w:tc>
          <w:tcPr>
            <w:tcW w:w="2430" w:type="dxa"/>
            <w:tcBorders>
              <w:top w:val="single" w:sz="8" w:space="0" w:color="auto"/>
              <w:left w:val="double" w:sz="12" w:space="0" w:color="auto"/>
              <w:bottom w:val="single" w:sz="8" w:space="0" w:color="auto"/>
            </w:tcBorders>
            <w:shd w:val="clear" w:color="auto" w:fill="FFFFFF"/>
          </w:tcPr>
          <w:p w:rsidR="00A83D07" w:rsidRPr="005F390C" w:rsidRDefault="00A83D07" w:rsidP="00A83D07">
            <w:pPr>
              <w:tabs>
                <w:tab w:val="left" w:pos="-720"/>
              </w:tabs>
              <w:suppressAutoHyphens/>
              <w:spacing w:before="90" w:line="240" w:lineRule="atLeast"/>
              <w:rPr>
                <w:bCs/>
                <w:sz w:val="24"/>
                <w:szCs w:val="24"/>
              </w:rPr>
            </w:pPr>
            <w:r>
              <w:rPr>
                <w:bCs/>
                <w:sz w:val="24"/>
                <w:szCs w:val="24"/>
              </w:rPr>
              <w:t>965.308-Energy Performance Contracts</w:t>
            </w:r>
          </w:p>
        </w:tc>
        <w:tc>
          <w:tcPr>
            <w:tcW w:w="1620" w:type="dxa"/>
            <w:tcBorders>
              <w:top w:val="single" w:sz="8" w:space="0" w:color="auto"/>
              <w:left w:val="double" w:sz="7" w:space="0" w:color="auto"/>
              <w:bottom w:val="single" w:sz="8" w:space="0" w:color="auto"/>
            </w:tcBorders>
            <w:shd w:val="clear" w:color="auto" w:fill="FFFFFF"/>
          </w:tcPr>
          <w:p w:rsidR="00A83D07" w:rsidRPr="005F390C" w:rsidRDefault="00A83D07" w:rsidP="00A83D07">
            <w:pPr>
              <w:tabs>
                <w:tab w:val="center" w:pos="613"/>
              </w:tabs>
              <w:suppressAutoHyphens/>
              <w:spacing w:before="90" w:after="54" w:line="240" w:lineRule="atLeast"/>
              <w:rPr>
                <w:sz w:val="24"/>
                <w:szCs w:val="24"/>
              </w:rPr>
            </w:pPr>
            <w:r>
              <w:rPr>
                <w:sz w:val="24"/>
                <w:szCs w:val="24"/>
              </w:rPr>
              <w:t>5</w:t>
            </w:r>
          </w:p>
        </w:tc>
        <w:tc>
          <w:tcPr>
            <w:tcW w:w="1530" w:type="dxa"/>
            <w:tcBorders>
              <w:top w:val="single" w:sz="8" w:space="0" w:color="auto"/>
              <w:left w:val="single" w:sz="7" w:space="0" w:color="auto"/>
              <w:bottom w:val="single" w:sz="8" w:space="0" w:color="auto"/>
            </w:tcBorders>
            <w:shd w:val="clear" w:color="auto" w:fill="FFFFFF"/>
          </w:tcPr>
          <w:p w:rsidR="00A83D07" w:rsidRPr="005F390C" w:rsidRDefault="00A83D07" w:rsidP="00A83D07">
            <w:pPr>
              <w:tabs>
                <w:tab w:val="center" w:pos="879"/>
              </w:tabs>
              <w:suppressAutoHyphens/>
              <w:spacing w:before="90" w:after="54" w:line="240" w:lineRule="atLeast"/>
              <w:rPr>
                <w:sz w:val="24"/>
                <w:szCs w:val="24"/>
              </w:rPr>
            </w:pPr>
            <w:r>
              <w:rPr>
                <w:sz w:val="24"/>
                <w:szCs w:val="24"/>
              </w:rPr>
              <w:t>1</w:t>
            </w:r>
          </w:p>
        </w:tc>
        <w:tc>
          <w:tcPr>
            <w:tcW w:w="2340" w:type="dxa"/>
            <w:tcBorders>
              <w:top w:val="single" w:sz="8" w:space="0" w:color="auto"/>
              <w:left w:val="single" w:sz="7" w:space="0" w:color="auto"/>
              <w:bottom w:val="single" w:sz="8" w:space="0" w:color="auto"/>
            </w:tcBorders>
            <w:shd w:val="clear" w:color="auto" w:fill="FFFFFF"/>
          </w:tcPr>
          <w:p w:rsidR="00A83D07" w:rsidRPr="005F390C" w:rsidRDefault="00A83D07" w:rsidP="00A83D07">
            <w:pPr>
              <w:tabs>
                <w:tab w:val="center" w:pos="879"/>
              </w:tabs>
              <w:suppressAutoHyphens/>
              <w:spacing w:before="90" w:after="54" w:line="240" w:lineRule="atLeast"/>
              <w:rPr>
                <w:sz w:val="24"/>
                <w:szCs w:val="24"/>
              </w:rPr>
            </w:pPr>
            <w:r>
              <w:rPr>
                <w:sz w:val="24"/>
                <w:szCs w:val="24"/>
              </w:rPr>
              <w:t>24</w:t>
            </w:r>
          </w:p>
        </w:tc>
        <w:tc>
          <w:tcPr>
            <w:tcW w:w="1710" w:type="dxa"/>
            <w:tcBorders>
              <w:top w:val="single" w:sz="8" w:space="0" w:color="auto"/>
              <w:left w:val="single" w:sz="7" w:space="0" w:color="auto"/>
              <w:bottom w:val="single" w:sz="8" w:space="0" w:color="auto"/>
              <w:right w:val="double" w:sz="12" w:space="0" w:color="auto"/>
            </w:tcBorders>
            <w:shd w:val="clear" w:color="auto" w:fill="FFFFFF"/>
          </w:tcPr>
          <w:p w:rsidR="00A83D07" w:rsidRPr="005F390C" w:rsidRDefault="00A83D07" w:rsidP="00A83D07">
            <w:pPr>
              <w:tabs>
                <w:tab w:val="center" w:pos="910"/>
              </w:tabs>
              <w:suppressAutoHyphens/>
              <w:spacing w:before="90" w:after="54" w:line="240" w:lineRule="atLeast"/>
              <w:jc w:val="right"/>
              <w:rPr>
                <w:sz w:val="24"/>
                <w:szCs w:val="24"/>
              </w:rPr>
            </w:pPr>
            <w:r>
              <w:rPr>
                <w:sz w:val="24"/>
                <w:szCs w:val="24"/>
              </w:rPr>
              <w:t>120</w:t>
            </w:r>
          </w:p>
        </w:tc>
      </w:tr>
      <w:tr w:rsidR="00A83D07" w:rsidRPr="005F390C" w:rsidTr="00A83D07">
        <w:tc>
          <w:tcPr>
            <w:tcW w:w="2430" w:type="dxa"/>
            <w:tcBorders>
              <w:top w:val="single" w:sz="8" w:space="0" w:color="auto"/>
              <w:left w:val="double" w:sz="12" w:space="0" w:color="auto"/>
              <w:bottom w:val="single" w:sz="8" w:space="0" w:color="auto"/>
            </w:tcBorders>
            <w:shd w:val="clear" w:color="auto" w:fill="FFFFFF"/>
          </w:tcPr>
          <w:p w:rsidR="00A83D07" w:rsidRPr="005F390C" w:rsidRDefault="00A83D07" w:rsidP="00A83D07">
            <w:pPr>
              <w:tabs>
                <w:tab w:val="left" w:pos="-720"/>
              </w:tabs>
              <w:suppressAutoHyphens/>
              <w:spacing w:before="90" w:line="240" w:lineRule="atLeast"/>
              <w:rPr>
                <w:bCs/>
                <w:sz w:val="24"/>
                <w:szCs w:val="24"/>
              </w:rPr>
            </w:pPr>
            <w:r>
              <w:rPr>
                <w:bCs/>
                <w:sz w:val="24"/>
                <w:szCs w:val="24"/>
              </w:rPr>
              <w:t>965.402-Benefit/Cost Analysis</w:t>
            </w:r>
          </w:p>
        </w:tc>
        <w:tc>
          <w:tcPr>
            <w:tcW w:w="1620" w:type="dxa"/>
            <w:tcBorders>
              <w:top w:val="single" w:sz="8" w:space="0" w:color="auto"/>
              <w:left w:val="double" w:sz="7" w:space="0" w:color="auto"/>
              <w:bottom w:val="single" w:sz="8" w:space="0" w:color="auto"/>
            </w:tcBorders>
            <w:shd w:val="clear" w:color="auto" w:fill="FFFFFF"/>
          </w:tcPr>
          <w:p w:rsidR="00A83D07" w:rsidRPr="005F390C" w:rsidRDefault="00A83D07" w:rsidP="00A83D07">
            <w:pPr>
              <w:tabs>
                <w:tab w:val="center" w:pos="613"/>
              </w:tabs>
              <w:suppressAutoHyphens/>
              <w:spacing w:before="90" w:after="54" w:line="240" w:lineRule="atLeast"/>
              <w:rPr>
                <w:sz w:val="24"/>
                <w:szCs w:val="24"/>
              </w:rPr>
            </w:pPr>
            <w:r>
              <w:rPr>
                <w:sz w:val="24"/>
                <w:szCs w:val="24"/>
              </w:rPr>
              <w:t>15</w:t>
            </w:r>
          </w:p>
        </w:tc>
        <w:tc>
          <w:tcPr>
            <w:tcW w:w="1530" w:type="dxa"/>
            <w:tcBorders>
              <w:top w:val="single" w:sz="8" w:space="0" w:color="auto"/>
              <w:left w:val="single" w:sz="7" w:space="0" w:color="auto"/>
              <w:bottom w:val="single" w:sz="8" w:space="0" w:color="auto"/>
            </w:tcBorders>
            <w:shd w:val="clear" w:color="auto" w:fill="FFFFFF"/>
          </w:tcPr>
          <w:p w:rsidR="00A83D07" w:rsidRPr="005F390C" w:rsidRDefault="00A83D07" w:rsidP="00A83D07">
            <w:pPr>
              <w:tabs>
                <w:tab w:val="center" w:pos="879"/>
              </w:tabs>
              <w:suppressAutoHyphens/>
              <w:spacing w:before="90" w:after="54" w:line="240" w:lineRule="atLeast"/>
              <w:rPr>
                <w:sz w:val="24"/>
                <w:szCs w:val="24"/>
              </w:rPr>
            </w:pPr>
            <w:r>
              <w:rPr>
                <w:sz w:val="24"/>
                <w:szCs w:val="24"/>
              </w:rPr>
              <w:t>1</w:t>
            </w:r>
          </w:p>
        </w:tc>
        <w:tc>
          <w:tcPr>
            <w:tcW w:w="2340" w:type="dxa"/>
            <w:tcBorders>
              <w:top w:val="single" w:sz="8" w:space="0" w:color="auto"/>
              <w:left w:val="single" w:sz="7" w:space="0" w:color="auto"/>
              <w:bottom w:val="single" w:sz="8" w:space="0" w:color="auto"/>
            </w:tcBorders>
            <w:shd w:val="clear" w:color="auto" w:fill="FFFFFF"/>
          </w:tcPr>
          <w:p w:rsidR="00A83D07" w:rsidRPr="005F390C" w:rsidRDefault="00A83D07" w:rsidP="00A83D07">
            <w:pPr>
              <w:tabs>
                <w:tab w:val="center" w:pos="879"/>
              </w:tabs>
              <w:suppressAutoHyphens/>
              <w:spacing w:before="90" w:after="54" w:line="240" w:lineRule="atLeast"/>
              <w:rPr>
                <w:sz w:val="24"/>
                <w:szCs w:val="24"/>
              </w:rPr>
            </w:pPr>
            <w:r>
              <w:rPr>
                <w:sz w:val="24"/>
                <w:szCs w:val="24"/>
              </w:rPr>
              <w:t>3</w:t>
            </w:r>
          </w:p>
        </w:tc>
        <w:tc>
          <w:tcPr>
            <w:tcW w:w="1710" w:type="dxa"/>
            <w:tcBorders>
              <w:top w:val="single" w:sz="8" w:space="0" w:color="auto"/>
              <w:left w:val="single" w:sz="7" w:space="0" w:color="auto"/>
              <w:bottom w:val="single" w:sz="8" w:space="0" w:color="auto"/>
              <w:right w:val="double" w:sz="12" w:space="0" w:color="auto"/>
            </w:tcBorders>
            <w:shd w:val="clear" w:color="auto" w:fill="FFFFFF"/>
          </w:tcPr>
          <w:p w:rsidR="00A83D07" w:rsidRPr="005F390C" w:rsidRDefault="00A83D07" w:rsidP="00A83D07">
            <w:pPr>
              <w:tabs>
                <w:tab w:val="center" w:pos="910"/>
              </w:tabs>
              <w:suppressAutoHyphens/>
              <w:spacing w:before="90" w:after="54" w:line="240" w:lineRule="atLeast"/>
              <w:jc w:val="right"/>
              <w:rPr>
                <w:sz w:val="24"/>
                <w:szCs w:val="24"/>
              </w:rPr>
            </w:pPr>
            <w:r>
              <w:rPr>
                <w:sz w:val="24"/>
                <w:szCs w:val="24"/>
              </w:rPr>
              <w:t>45</w:t>
            </w:r>
          </w:p>
        </w:tc>
      </w:tr>
      <w:tr w:rsidR="00A83D07" w:rsidRPr="005F390C" w:rsidTr="00A83D07">
        <w:tc>
          <w:tcPr>
            <w:tcW w:w="2430" w:type="dxa"/>
            <w:tcBorders>
              <w:top w:val="single" w:sz="8" w:space="0" w:color="auto"/>
              <w:left w:val="double" w:sz="12" w:space="0" w:color="auto"/>
              <w:bottom w:val="single" w:sz="8" w:space="0" w:color="auto"/>
            </w:tcBorders>
            <w:shd w:val="clear" w:color="auto" w:fill="FFFFFF"/>
          </w:tcPr>
          <w:p w:rsidR="00A83D07" w:rsidRPr="005F390C" w:rsidRDefault="00A83D07" w:rsidP="00A83D07">
            <w:pPr>
              <w:tabs>
                <w:tab w:val="left" w:pos="-720"/>
              </w:tabs>
              <w:suppressAutoHyphens/>
              <w:spacing w:before="90" w:line="240" w:lineRule="atLeast"/>
              <w:rPr>
                <w:bCs/>
                <w:sz w:val="24"/>
                <w:szCs w:val="24"/>
              </w:rPr>
            </w:pPr>
            <w:r>
              <w:rPr>
                <w:bCs/>
                <w:sz w:val="24"/>
                <w:szCs w:val="24"/>
              </w:rPr>
              <w:t>965.502-Establish utility allowances</w:t>
            </w:r>
          </w:p>
        </w:tc>
        <w:tc>
          <w:tcPr>
            <w:tcW w:w="1620" w:type="dxa"/>
            <w:tcBorders>
              <w:top w:val="single" w:sz="8" w:space="0" w:color="auto"/>
              <w:left w:val="double" w:sz="7" w:space="0" w:color="auto"/>
              <w:bottom w:val="single" w:sz="8" w:space="0" w:color="auto"/>
            </w:tcBorders>
            <w:shd w:val="clear" w:color="auto" w:fill="FFFFFF"/>
          </w:tcPr>
          <w:p w:rsidR="00A83D07" w:rsidRPr="005F390C" w:rsidRDefault="00A83D07" w:rsidP="00A83D07">
            <w:pPr>
              <w:tabs>
                <w:tab w:val="center" w:pos="613"/>
              </w:tabs>
              <w:suppressAutoHyphens/>
              <w:spacing w:before="90" w:after="54" w:line="240" w:lineRule="atLeast"/>
              <w:rPr>
                <w:sz w:val="24"/>
                <w:szCs w:val="24"/>
              </w:rPr>
            </w:pPr>
            <w:r>
              <w:rPr>
                <w:sz w:val="24"/>
                <w:szCs w:val="24"/>
              </w:rPr>
              <w:t>*</w:t>
            </w:r>
          </w:p>
        </w:tc>
        <w:tc>
          <w:tcPr>
            <w:tcW w:w="1530" w:type="dxa"/>
            <w:tcBorders>
              <w:top w:val="single" w:sz="8" w:space="0" w:color="auto"/>
              <w:left w:val="single" w:sz="7" w:space="0" w:color="auto"/>
              <w:bottom w:val="single" w:sz="8" w:space="0" w:color="auto"/>
            </w:tcBorders>
            <w:shd w:val="clear" w:color="auto" w:fill="FFFFFF"/>
          </w:tcPr>
          <w:p w:rsidR="00A83D07" w:rsidRPr="005F390C" w:rsidRDefault="00A83D07" w:rsidP="00A83D07">
            <w:pPr>
              <w:tabs>
                <w:tab w:val="center" w:pos="879"/>
              </w:tabs>
              <w:suppressAutoHyphens/>
              <w:spacing w:before="90" w:after="54" w:line="240" w:lineRule="atLeast"/>
              <w:rPr>
                <w:sz w:val="24"/>
                <w:szCs w:val="24"/>
              </w:rPr>
            </w:pPr>
            <w:r>
              <w:rPr>
                <w:sz w:val="24"/>
                <w:szCs w:val="24"/>
              </w:rPr>
              <w:t>*</w:t>
            </w:r>
          </w:p>
        </w:tc>
        <w:tc>
          <w:tcPr>
            <w:tcW w:w="2340" w:type="dxa"/>
            <w:tcBorders>
              <w:top w:val="single" w:sz="8" w:space="0" w:color="auto"/>
              <w:left w:val="single" w:sz="7" w:space="0" w:color="auto"/>
              <w:bottom w:val="single" w:sz="8" w:space="0" w:color="auto"/>
            </w:tcBorders>
            <w:shd w:val="clear" w:color="auto" w:fill="FFFFFF"/>
          </w:tcPr>
          <w:p w:rsidR="00A83D07" w:rsidRPr="005F390C" w:rsidRDefault="00A83D07" w:rsidP="00A83D07">
            <w:pPr>
              <w:tabs>
                <w:tab w:val="center" w:pos="879"/>
              </w:tabs>
              <w:suppressAutoHyphens/>
              <w:spacing w:before="90" w:after="54" w:line="240" w:lineRule="atLeast"/>
              <w:rPr>
                <w:sz w:val="24"/>
                <w:szCs w:val="24"/>
              </w:rPr>
            </w:pPr>
            <w:r>
              <w:rPr>
                <w:sz w:val="24"/>
                <w:szCs w:val="24"/>
              </w:rPr>
              <w:t>*</w:t>
            </w:r>
          </w:p>
        </w:tc>
        <w:tc>
          <w:tcPr>
            <w:tcW w:w="1710" w:type="dxa"/>
            <w:tcBorders>
              <w:top w:val="single" w:sz="8" w:space="0" w:color="auto"/>
              <w:left w:val="single" w:sz="7" w:space="0" w:color="auto"/>
              <w:bottom w:val="single" w:sz="8" w:space="0" w:color="auto"/>
              <w:right w:val="double" w:sz="12" w:space="0" w:color="auto"/>
            </w:tcBorders>
            <w:shd w:val="clear" w:color="auto" w:fill="FFFFFF"/>
          </w:tcPr>
          <w:p w:rsidR="00A83D07" w:rsidRPr="005F390C" w:rsidRDefault="00A83D07" w:rsidP="00A83D07">
            <w:pPr>
              <w:tabs>
                <w:tab w:val="center" w:pos="910"/>
              </w:tabs>
              <w:suppressAutoHyphens/>
              <w:spacing w:before="90" w:after="54" w:line="240" w:lineRule="atLeast"/>
              <w:jc w:val="right"/>
              <w:rPr>
                <w:sz w:val="24"/>
                <w:szCs w:val="24"/>
              </w:rPr>
            </w:pPr>
            <w:r>
              <w:rPr>
                <w:sz w:val="24"/>
                <w:szCs w:val="24"/>
              </w:rPr>
              <w:t>*</w:t>
            </w:r>
          </w:p>
        </w:tc>
      </w:tr>
      <w:tr w:rsidR="00A83D07" w:rsidRPr="005F390C" w:rsidTr="00A83D07">
        <w:tc>
          <w:tcPr>
            <w:tcW w:w="2430" w:type="dxa"/>
            <w:tcBorders>
              <w:top w:val="single" w:sz="8" w:space="0" w:color="auto"/>
              <w:left w:val="double" w:sz="12" w:space="0" w:color="auto"/>
              <w:bottom w:val="single" w:sz="8" w:space="0" w:color="auto"/>
            </w:tcBorders>
            <w:shd w:val="clear" w:color="auto" w:fill="FFFFFF"/>
          </w:tcPr>
          <w:p w:rsidR="00A83D07" w:rsidRPr="005F390C" w:rsidRDefault="00A83D07" w:rsidP="00A83D07">
            <w:pPr>
              <w:tabs>
                <w:tab w:val="left" w:pos="-720"/>
              </w:tabs>
              <w:suppressAutoHyphens/>
              <w:spacing w:before="90" w:line="240" w:lineRule="atLeast"/>
              <w:rPr>
                <w:bCs/>
                <w:sz w:val="24"/>
                <w:szCs w:val="24"/>
              </w:rPr>
            </w:pPr>
            <w:r>
              <w:rPr>
                <w:bCs/>
                <w:sz w:val="24"/>
                <w:szCs w:val="24"/>
              </w:rPr>
              <w:t>965.506-Establishment of Surcharges for Excess Consumption</w:t>
            </w:r>
          </w:p>
        </w:tc>
        <w:tc>
          <w:tcPr>
            <w:tcW w:w="1620" w:type="dxa"/>
            <w:tcBorders>
              <w:top w:val="single" w:sz="8" w:space="0" w:color="auto"/>
              <w:left w:val="double" w:sz="7" w:space="0" w:color="auto"/>
              <w:bottom w:val="single" w:sz="8" w:space="0" w:color="auto"/>
            </w:tcBorders>
            <w:shd w:val="clear" w:color="auto" w:fill="FFFFFF"/>
          </w:tcPr>
          <w:p w:rsidR="00A83D07" w:rsidRPr="005F390C" w:rsidRDefault="00A83D07" w:rsidP="00A83D07">
            <w:pPr>
              <w:tabs>
                <w:tab w:val="center" w:pos="613"/>
              </w:tabs>
              <w:suppressAutoHyphens/>
              <w:spacing w:before="90" w:after="54" w:line="240" w:lineRule="atLeast"/>
              <w:rPr>
                <w:sz w:val="24"/>
                <w:szCs w:val="24"/>
              </w:rPr>
            </w:pPr>
            <w:r>
              <w:rPr>
                <w:sz w:val="24"/>
                <w:szCs w:val="24"/>
              </w:rPr>
              <w:t>200</w:t>
            </w:r>
          </w:p>
        </w:tc>
        <w:tc>
          <w:tcPr>
            <w:tcW w:w="1530" w:type="dxa"/>
            <w:tcBorders>
              <w:top w:val="single" w:sz="8" w:space="0" w:color="auto"/>
              <w:left w:val="single" w:sz="7" w:space="0" w:color="auto"/>
              <w:bottom w:val="single" w:sz="8" w:space="0" w:color="auto"/>
            </w:tcBorders>
            <w:shd w:val="clear" w:color="auto" w:fill="FFFFFF"/>
          </w:tcPr>
          <w:p w:rsidR="00A83D07" w:rsidRPr="005F390C" w:rsidRDefault="00A83D07" w:rsidP="00A83D07">
            <w:pPr>
              <w:tabs>
                <w:tab w:val="center" w:pos="879"/>
              </w:tabs>
              <w:suppressAutoHyphens/>
              <w:spacing w:before="90" w:after="54" w:line="240" w:lineRule="atLeast"/>
              <w:rPr>
                <w:sz w:val="24"/>
                <w:szCs w:val="24"/>
              </w:rPr>
            </w:pPr>
            <w:r>
              <w:rPr>
                <w:sz w:val="24"/>
                <w:szCs w:val="24"/>
              </w:rPr>
              <w:t>1</w:t>
            </w:r>
          </w:p>
        </w:tc>
        <w:tc>
          <w:tcPr>
            <w:tcW w:w="2340" w:type="dxa"/>
            <w:tcBorders>
              <w:top w:val="single" w:sz="8" w:space="0" w:color="auto"/>
              <w:left w:val="single" w:sz="7" w:space="0" w:color="auto"/>
              <w:bottom w:val="single" w:sz="8" w:space="0" w:color="auto"/>
            </w:tcBorders>
            <w:shd w:val="clear" w:color="auto" w:fill="FFFFFF"/>
          </w:tcPr>
          <w:p w:rsidR="00A83D07" w:rsidRPr="005F390C" w:rsidRDefault="00A83D07" w:rsidP="00A83D07">
            <w:pPr>
              <w:tabs>
                <w:tab w:val="center" w:pos="879"/>
              </w:tabs>
              <w:suppressAutoHyphens/>
              <w:spacing w:before="90" w:after="54" w:line="240" w:lineRule="atLeast"/>
              <w:rPr>
                <w:sz w:val="24"/>
                <w:szCs w:val="24"/>
              </w:rPr>
            </w:pPr>
            <w:r>
              <w:rPr>
                <w:sz w:val="24"/>
                <w:szCs w:val="24"/>
              </w:rPr>
              <w:t>1</w:t>
            </w:r>
          </w:p>
        </w:tc>
        <w:tc>
          <w:tcPr>
            <w:tcW w:w="1710" w:type="dxa"/>
            <w:tcBorders>
              <w:top w:val="single" w:sz="8" w:space="0" w:color="auto"/>
              <w:left w:val="single" w:sz="7" w:space="0" w:color="auto"/>
              <w:bottom w:val="single" w:sz="8" w:space="0" w:color="auto"/>
              <w:right w:val="double" w:sz="12" w:space="0" w:color="auto"/>
            </w:tcBorders>
            <w:shd w:val="clear" w:color="auto" w:fill="FFFFFF"/>
          </w:tcPr>
          <w:p w:rsidR="00A83D07" w:rsidRPr="005F390C" w:rsidRDefault="00A83D07" w:rsidP="00A83D07">
            <w:pPr>
              <w:tabs>
                <w:tab w:val="center" w:pos="910"/>
              </w:tabs>
              <w:suppressAutoHyphens/>
              <w:spacing w:before="90" w:after="54" w:line="240" w:lineRule="atLeast"/>
              <w:jc w:val="right"/>
              <w:rPr>
                <w:sz w:val="24"/>
                <w:szCs w:val="24"/>
              </w:rPr>
            </w:pPr>
            <w:r>
              <w:rPr>
                <w:sz w:val="24"/>
                <w:szCs w:val="24"/>
              </w:rPr>
              <w:t>200</w:t>
            </w:r>
          </w:p>
        </w:tc>
      </w:tr>
      <w:tr w:rsidR="00A83D07" w:rsidRPr="005F390C" w:rsidTr="00A83D07">
        <w:tc>
          <w:tcPr>
            <w:tcW w:w="2430" w:type="dxa"/>
            <w:tcBorders>
              <w:top w:val="single" w:sz="8" w:space="0" w:color="auto"/>
              <w:left w:val="double" w:sz="12" w:space="0" w:color="auto"/>
              <w:bottom w:val="single" w:sz="8" w:space="0" w:color="auto"/>
            </w:tcBorders>
            <w:shd w:val="clear" w:color="auto" w:fill="FFFFFF"/>
          </w:tcPr>
          <w:p w:rsidR="00A83D07" w:rsidRPr="005F390C" w:rsidRDefault="00A83D07" w:rsidP="00A83D07">
            <w:pPr>
              <w:tabs>
                <w:tab w:val="left" w:pos="-720"/>
              </w:tabs>
              <w:suppressAutoHyphens/>
              <w:spacing w:before="90" w:line="240" w:lineRule="atLeast"/>
              <w:rPr>
                <w:bCs/>
                <w:sz w:val="24"/>
                <w:szCs w:val="24"/>
              </w:rPr>
            </w:pPr>
            <w:r>
              <w:rPr>
                <w:bCs/>
                <w:sz w:val="24"/>
                <w:szCs w:val="24"/>
              </w:rPr>
              <w:t>965.507-Review and revise utility allowances</w:t>
            </w:r>
          </w:p>
        </w:tc>
        <w:tc>
          <w:tcPr>
            <w:tcW w:w="1620" w:type="dxa"/>
            <w:tcBorders>
              <w:top w:val="single" w:sz="8" w:space="0" w:color="auto"/>
              <w:left w:val="double" w:sz="7" w:space="0" w:color="auto"/>
              <w:bottom w:val="single" w:sz="8" w:space="0" w:color="auto"/>
            </w:tcBorders>
            <w:shd w:val="clear" w:color="auto" w:fill="FFFFFF"/>
          </w:tcPr>
          <w:p w:rsidR="00A83D07" w:rsidRPr="005F390C" w:rsidRDefault="00A83D07" w:rsidP="00A83D07">
            <w:pPr>
              <w:tabs>
                <w:tab w:val="center" w:pos="613"/>
              </w:tabs>
              <w:suppressAutoHyphens/>
              <w:spacing w:before="90" w:after="54" w:line="240" w:lineRule="atLeast"/>
              <w:rPr>
                <w:sz w:val="24"/>
                <w:szCs w:val="24"/>
              </w:rPr>
            </w:pPr>
            <w:r>
              <w:rPr>
                <w:sz w:val="24"/>
                <w:szCs w:val="24"/>
              </w:rPr>
              <w:t>1920</w:t>
            </w:r>
          </w:p>
        </w:tc>
        <w:tc>
          <w:tcPr>
            <w:tcW w:w="1530" w:type="dxa"/>
            <w:tcBorders>
              <w:top w:val="single" w:sz="8" w:space="0" w:color="auto"/>
              <w:left w:val="single" w:sz="7" w:space="0" w:color="auto"/>
              <w:bottom w:val="single" w:sz="8" w:space="0" w:color="auto"/>
            </w:tcBorders>
            <w:shd w:val="clear" w:color="auto" w:fill="FFFFFF"/>
          </w:tcPr>
          <w:p w:rsidR="00A83D07" w:rsidRPr="005F390C" w:rsidRDefault="00A83D07" w:rsidP="00A83D07">
            <w:pPr>
              <w:tabs>
                <w:tab w:val="center" w:pos="879"/>
              </w:tabs>
              <w:suppressAutoHyphens/>
              <w:spacing w:before="90" w:after="54" w:line="240" w:lineRule="atLeast"/>
              <w:rPr>
                <w:sz w:val="24"/>
                <w:szCs w:val="24"/>
              </w:rPr>
            </w:pPr>
            <w:r>
              <w:rPr>
                <w:sz w:val="24"/>
                <w:szCs w:val="24"/>
              </w:rPr>
              <w:t>1</w:t>
            </w:r>
          </w:p>
        </w:tc>
        <w:tc>
          <w:tcPr>
            <w:tcW w:w="2340" w:type="dxa"/>
            <w:tcBorders>
              <w:top w:val="single" w:sz="8" w:space="0" w:color="auto"/>
              <w:left w:val="single" w:sz="7" w:space="0" w:color="auto"/>
              <w:bottom w:val="single" w:sz="8" w:space="0" w:color="auto"/>
            </w:tcBorders>
            <w:shd w:val="clear" w:color="auto" w:fill="FFFFFF"/>
          </w:tcPr>
          <w:p w:rsidR="00A83D07" w:rsidRPr="005F390C" w:rsidRDefault="00A83D07" w:rsidP="00A83D07">
            <w:pPr>
              <w:tabs>
                <w:tab w:val="center" w:pos="879"/>
              </w:tabs>
              <w:suppressAutoHyphens/>
              <w:spacing w:before="90" w:after="54" w:line="240" w:lineRule="atLeast"/>
              <w:rPr>
                <w:sz w:val="24"/>
                <w:szCs w:val="24"/>
              </w:rPr>
            </w:pPr>
            <w:r>
              <w:rPr>
                <w:sz w:val="24"/>
                <w:szCs w:val="24"/>
              </w:rPr>
              <w:t>25</w:t>
            </w:r>
          </w:p>
        </w:tc>
        <w:tc>
          <w:tcPr>
            <w:tcW w:w="1710" w:type="dxa"/>
            <w:tcBorders>
              <w:top w:val="single" w:sz="8" w:space="0" w:color="auto"/>
              <w:left w:val="single" w:sz="7" w:space="0" w:color="auto"/>
              <w:bottom w:val="single" w:sz="8" w:space="0" w:color="auto"/>
              <w:right w:val="double" w:sz="12" w:space="0" w:color="auto"/>
            </w:tcBorders>
            <w:shd w:val="clear" w:color="auto" w:fill="FFFFFF"/>
          </w:tcPr>
          <w:p w:rsidR="00A83D07" w:rsidRPr="005F390C" w:rsidRDefault="00A83D07" w:rsidP="00A83D07">
            <w:pPr>
              <w:tabs>
                <w:tab w:val="center" w:pos="910"/>
              </w:tabs>
              <w:suppressAutoHyphens/>
              <w:spacing w:before="90" w:after="54" w:line="240" w:lineRule="atLeast"/>
              <w:jc w:val="right"/>
              <w:rPr>
                <w:sz w:val="24"/>
                <w:szCs w:val="24"/>
              </w:rPr>
            </w:pPr>
            <w:r>
              <w:rPr>
                <w:sz w:val="24"/>
                <w:szCs w:val="24"/>
              </w:rPr>
              <w:t>48,000</w:t>
            </w:r>
          </w:p>
        </w:tc>
      </w:tr>
      <w:tr w:rsidR="00A83D07" w:rsidRPr="005F390C" w:rsidTr="00A83D07">
        <w:tc>
          <w:tcPr>
            <w:tcW w:w="2430" w:type="dxa"/>
            <w:tcBorders>
              <w:top w:val="single" w:sz="8" w:space="0" w:color="auto"/>
              <w:left w:val="double" w:sz="12" w:space="0" w:color="auto"/>
              <w:bottom w:val="single" w:sz="8" w:space="0" w:color="auto"/>
            </w:tcBorders>
            <w:shd w:val="clear" w:color="auto" w:fill="FFFFFF"/>
          </w:tcPr>
          <w:p w:rsidR="00A83D07" w:rsidRPr="005F390C" w:rsidRDefault="00A83D07" w:rsidP="00A83D07">
            <w:pPr>
              <w:tabs>
                <w:tab w:val="left" w:pos="-720"/>
              </w:tabs>
              <w:suppressAutoHyphens/>
              <w:spacing w:before="90" w:line="240" w:lineRule="atLeast"/>
              <w:rPr>
                <w:bCs/>
                <w:sz w:val="24"/>
                <w:szCs w:val="24"/>
              </w:rPr>
            </w:pPr>
            <w:r>
              <w:rPr>
                <w:bCs/>
                <w:sz w:val="24"/>
                <w:szCs w:val="24"/>
              </w:rPr>
              <w:t>965-508-Individual Relief Criteria</w:t>
            </w:r>
          </w:p>
        </w:tc>
        <w:tc>
          <w:tcPr>
            <w:tcW w:w="1620" w:type="dxa"/>
            <w:tcBorders>
              <w:top w:val="single" w:sz="8" w:space="0" w:color="auto"/>
              <w:left w:val="double" w:sz="7" w:space="0" w:color="auto"/>
              <w:bottom w:val="single" w:sz="8" w:space="0" w:color="auto"/>
            </w:tcBorders>
            <w:shd w:val="clear" w:color="auto" w:fill="FFFFFF"/>
          </w:tcPr>
          <w:p w:rsidR="00A83D07" w:rsidRPr="005F390C" w:rsidRDefault="00A83D07" w:rsidP="00A83D07">
            <w:pPr>
              <w:tabs>
                <w:tab w:val="center" w:pos="613"/>
              </w:tabs>
              <w:suppressAutoHyphens/>
              <w:spacing w:before="90" w:after="54" w:line="240" w:lineRule="atLeast"/>
              <w:rPr>
                <w:sz w:val="24"/>
                <w:szCs w:val="24"/>
              </w:rPr>
            </w:pPr>
            <w:r>
              <w:rPr>
                <w:sz w:val="24"/>
                <w:szCs w:val="24"/>
              </w:rPr>
              <w:t>1000</w:t>
            </w:r>
          </w:p>
        </w:tc>
        <w:tc>
          <w:tcPr>
            <w:tcW w:w="1530" w:type="dxa"/>
            <w:tcBorders>
              <w:top w:val="single" w:sz="8" w:space="0" w:color="auto"/>
              <w:left w:val="single" w:sz="7" w:space="0" w:color="auto"/>
              <w:bottom w:val="single" w:sz="8" w:space="0" w:color="auto"/>
            </w:tcBorders>
            <w:shd w:val="clear" w:color="auto" w:fill="FFFFFF"/>
          </w:tcPr>
          <w:p w:rsidR="00A83D07" w:rsidRPr="005F390C" w:rsidRDefault="00A83D07" w:rsidP="00A83D07">
            <w:pPr>
              <w:tabs>
                <w:tab w:val="center" w:pos="879"/>
              </w:tabs>
              <w:suppressAutoHyphens/>
              <w:spacing w:before="90" w:after="54" w:line="240" w:lineRule="atLeast"/>
              <w:rPr>
                <w:sz w:val="24"/>
                <w:szCs w:val="24"/>
              </w:rPr>
            </w:pPr>
            <w:r>
              <w:rPr>
                <w:sz w:val="24"/>
                <w:szCs w:val="24"/>
              </w:rPr>
              <w:t>1</w:t>
            </w:r>
          </w:p>
        </w:tc>
        <w:tc>
          <w:tcPr>
            <w:tcW w:w="2340" w:type="dxa"/>
            <w:tcBorders>
              <w:top w:val="single" w:sz="8" w:space="0" w:color="auto"/>
              <w:left w:val="single" w:sz="7" w:space="0" w:color="auto"/>
              <w:bottom w:val="single" w:sz="8" w:space="0" w:color="auto"/>
            </w:tcBorders>
            <w:shd w:val="clear" w:color="auto" w:fill="FFFFFF"/>
          </w:tcPr>
          <w:p w:rsidR="00A83D07" w:rsidRPr="005F390C" w:rsidRDefault="00A83D07" w:rsidP="00A83D07">
            <w:pPr>
              <w:tabs>
                <w:tab w:val="center" w:pos="879"/>
              </w:tabs>
              <w:suppressAutoHyphens/>
              <w:spacing w:before="90" w:after="54" w:line="240" w:lineRule="atLeast"/>
              <w:rPr>
                <w:sz w:val="24"/>
                <w:szCs w:val="24"/>
              </w:rPr>
            </w:pPr>
            <w:r>
              <w:rPr>
                <w:sz w:val="24"/>
                <w:szCs w:val="24"/>
              </w:rPr>
              <w:t>1</w:t>
            </w:r>
          </w:p>
        </w:tc>
        <w:tc>
          <w:tcPr>
            <w:tcW w:w="1710" w:type="dxa"/>
            <w:tcBorders>
              <w:top w:val="single" w:sz="8" w:space="0" w:color="auto"/>
              <w:left w:val="single" w:sz="7" w:space="0" w:color="auto"/>
              <w:bottom w:val="single" w:sz="8" w:space="0" w:color="auto"/>
              <w:right w:val="double" w:sz="12" w:space="0" w:color="auto"/>
            </w:tcBorders>
            <w:shd w:val="clear" w:color="auto" w:fill="FFFFFF"/>
          </w:tcPr>
          <w:p w:rsidR="00A83D07" w:rsidRPr="005F390C" w:rsidRDefault="00A83D07" w:rsidP="00A83D07">
            <w:pPr>
              <w:tabs>
                <w:tab w:val="center" w:pos="910"/>
              </w:tabs>
              <w:suppressAutoHyphens/>
              <w:spacing w:before="90" w:after="54" w:line="240" w:lineRule="atLeast"/>
              <w:jc w:val="right"/>
              <w:rPr>
                <w:sz w:val="24"/>
                <w:szCs w:val="24"/>
              </w:rPr>
            </w:pPr>
            <w:r>
              <w:rPr>
                <w:sz w:val="24"/>
                <w:szCs w:val="24"/>
              </w:rPr>
              <w:t>1000</w:t>
            </w:r>
          </w:p>
        </w:tc>
      </w:tr>
      <w:tr w:rsidR="00A83D07" w:rsidRPr="005F390C" w:rsidTr="00A83D07">
        <w:tc>
          <w:tcPr>
            <w:tcW w:w="2430" w:type="dxa"/>
            <w:tcBorders>
              <w:top w:val="single" w:sz="8" w:space="0" w:color="auto"/>
              <w:left w:val="double" w:sz="12" w:space="0" w:color="auto"/>
              <w:bottom w:val="single" w:sz="8" w:space="0" w:color="auto"/>
            </w:tcBorders>
            <w:shd w:val="clear" w:color="auto" w:fill="FFFFFF"/>
          </w:tcPr>
          <w:p w:rsidR="00A83D07" w:rsidRPr="005F390C" w:rsidRDefault="00A83D07" w:rsidP="00A83D07">
            <w:pPr>
              <w:tabs>
                <w:tab w:val="left" w:pos="-720"/>
              </w:tabs>
              <w:suppressAutoHyphens/>
              <w:spacing w:before="90" w:line="240" w:lineRule="atLeast"/>
              <w:rPr>
                <w:bCs/>
                <w:sz w:val="24"/>
                <w:szCs w:val="24"/>
              </w:rPr>
            </w:pPr>
            <w:r>
              <w:rPr>
                <w:bCs/>
                <w:sz w:val="24"/>
                <w:szCs w:val="24"/>
              </w:rPr>
              <w:t>Optional Form HUD-50078</w:t>
            </w:r>
          </w:p>
        </w:tc>
        <w:tc>
          <w:tcPr>
            <w:tcW w:w="1620" w:type="dxa"/>
            <w:tcBorders>
              <w:top w:val="single" w:sz="8" w:space="0" w:color="auto"/>
              <w:left w:val="double" w:sz="7" w:space="0" w:color="auto"/>
              <w:bottom w:val="single" w:sz="8" w:space="0" w:color="auto"/>
            </w:tcBorders>
            <w:shd w:val="clear" w:color="auto" w:fill="FFFFFF"/>
          </w:tcPr>
          <w:p w:rsidR="00A83D07" w:rsidRPr="005F390C" w:rsidRDefault="00A83D07" w:rsidP="00A83D07">
            <w:pPr>
              <w:tabs>
                <w:tab w:val="center" w:pos="613"/>
              </w:tabs>
              <w:suppressAutoHyphens/>
              <w:spacing w:before="90" w:after="54" w:line="240" w:lineRule="atLeast"/>
              <w:rPr>
                <w:sz w:val="24"/>
                <w:szCs w:val="24"/>
              </w:rPr>
            </w:pPr>
            <w:r>
              <w:rPr>
                <w:sz w:val="24"/>
                <w:szCs w:val="24"/>
              </w:rPr>
              <w:t>350</w:t>
            </w:r>
          </w:p>
        </w:tc>
        <w:tc>
          <w:tcPr>
            <w:tcW w:w="1530" w:type="dxa"/>
            <w:tcBorders>
              <w:top w:val="single" w:sz="8" w:space="0" w:color="auto"/>
              <w:left w:val="single" w:sz="7" w:space="0" w:color="auto"/>
              <w:bottom w:val="single" w:sz="8" w:space="0" w:color="auto"/>
            </w:tcBorders>
            <w:shd w:val="clear" w:color="auto" w:fill="FFFFFF"/>
          </w:tcPr>
          <w:p w:rsidR="00A83D07" w:rsidRPr="005F390C" w:rsidRDefault="00A83D07" w:rsidP="00A83D07">
            <w:pPr>
              <w:tabs>
                <w:tab w:val="center" w:pos="879"/>
              </w:tabs>
              <w:suppressAutoHyphens/>
              <w:spacing w:before="90" w:after="54" w:line="240" w:lineRule="atLeast"/>
              <w:rPr>
                <w:sz w:val="24"/>
                <w:szCs w:val="24"/>
              </w:rPr>
            </w:pPr>
            <w:r>
              <w:rPr>
                <w:sz w:val="24"/>
                <w:szCs w:val="24"/>
              </w:rPr>
              <w:t>1</w:t>
            </w:r>
          </w:p>
        </w:tc>
        <w:tc>
          <w:tcPr>
            <w:tcW w:w="2340" w:type="dxa"/>
            <w:tcBorders>
              <w:top w:val="single" w:sz="8" w:space="0" w:color="auto"/>
              <w:left w:val="single" w:sz="7" w:space="0" w:color="auto"/>
              <w:bottom w:val="single" w:sz="8" w:space="0" w:color="auto"/>
            </w:tcBorders>
            <w:shd w:val="clear" w:color="auto" w:fill="FFFFFF"/>
          </w:tcPr>
          <w:p w:rsidR="00A83D07" w:rsidRPr="005F390C" w:rsidRDefault="00A83D07" w:rsidP="00A83D07">
            <w:pPr>
              <w:tabs>
                <w:tab w:val="center" w:pos="879"/>
              </w:tabs>
              <w:suppressAutoHyphens/>
              <w:spacing w:before="90" w:after="54" w:line="240" w:lineRule="atLeast"/>
              <w:rPr>
                <w:sz w:val="24"/>
                <w:szCs w:val="24"/>
              </w:rPr>
            </w:pPr>
            <w:r>
              <w:rPr>
                <w:sz w:val="24"/>
                <w:szCs w:val="24"/>
              </w:rPr>
              <w:t>1.5</w:t>
            </w:r>
          </w:p>
        </w:tc>
        <w:tc>
          <w:tcPr>
            <w:tcW w:w="1710" w:type="dxa"/>
            <w:tcBorders>
              <w:top w:val="single" w:sz="8" w:space="0" w:color="auto"/>
              <w:left w:val="single" w:sz="7" w:space="0" w:color="auto"/>
              <w:bottom w:val="single" w:sz="8" w:space="0" w:color="auto"/>
              <w:right w:val="double" w:sz="12" w:space="0" w:color="auto"/>
            </w:tcBorders>
            <w:shd w:val="clear" w:color="auto" w:fill="FFFFFF"/>
          </w:tcPr>
          <w:p w:rsidR="00A83D07" w:rsidRPr="005F390C" w:rsidRDefault="00A83D07" w:rsidP="00A83D07">
            <w:pPr>
              <w:tabs>
                <w:tab w:val="center" w:pos="910"/>
              </w:tabs>
              <w:suppressAutoHyphens/>
              <w:spacing w:before="90" w:after="54" w:line="240" w:lineRule="atLeast"/>
              <w:jc w:val="right"/>
              <w:rPr>
                <w:sz w:val="24"/>
                <w:szCs w:val="24"/>
              </w:rPr>
            </w:pPr>
            <w:r>
              <w:rPr>
                <w:sz w:val="24"/>
                <w:szCs w:val="24"/>
              </w:rPr>
              <w:t>525</w:t>
            </w:r>
          </w:p>
        </w:tc>
      </w:tr>
      <w:tr w:rsidR="00A83D07" w:rsidRPr="005F390C" w:rsidTr="00A83D07">
        <w:tc>
          <w:tcPr>
            <w:tcW w:w="7920" w:type="dxa"/>
            <w:gridSpan w:val="4"/>
            <w:tcBorders>
              <w:top w:val="single" w:sz="8" w:space="0" w:color="auto"/>
              <w:left w:val="double" w:sz="12" w:space="0" w:color="auto"/>
              <w:bottom w:val="single" w:sz="8" w:space="0" w:color="auto"/>
            </w:tcBorders>
            <w:shd w:val="clear" w:color="auto" w:fill="FFFFFF"/>
          </w:tcPr>
          <w:p w:rsidR="00A83D07" w:rsidRPr="005F390C" w:rsidRDefault="00A83D07" w:rsidP="00A83D07">
            <w:pPr>
              <w:tabs>
                <w:tab w:val="center" w:pos="879"/>
              </w:tabs>
              <w:suppressAutoHyphens/>
              <w:spacing w:before="90" w:after="54" w:line="240" w:lineRule="atLeast"/>
              <w:rPr>
                <w:sz w:val="24"/>
                <w:szCs w:val="24"/>
              </w:rPr>
            </w:pPr>
            <w:r>
              <w:rPr>
                <w:sz w:val="24"/>
                <w:szCs w:val="24"/>
              </w:rPr>
              <w:t>Revised</w:t>
            </w:r>
            <w:r w:rsidRPr="005F390C">
              <w:rPr>
                <w:sz w:val="24"/>
                <w:szCs w:val="24"/>
              </w:rPr>
              <w:t xml:space="preserve"> Paperwork Burden for </w:t>
            </w:r>
            <w:r w:rsidR="000D4F8B">
              <w:rPr>
                <w:sz w:val="24"/>
                <w:szCs w:val="24"/>
              </w:rPr>
              <w:t>OMB Control #</w:t>
            </w:r>
            <w:r>
              <w:rPr>
                <w:sz w:val="24"/>
                <w:szCs w:val="24"/>
              </w:rPr>
              <w:t xml:space="preserve">2577-0062 including </w:t>
            </w:r>
            <w:r w:rsidRPr="005F390C">
              <w:rPr>
                <w:sz w:val="24"/>
                <w:szCs w:val="24"/>
              </w:rPr>
              <w:t xml:space="preserve">the </w:t>
            </w:r>
            <w:r>
              <w:rPr>
                <w:sz w:val="24"/>
                <w:szCs w:val="24"/>
              </w:rPr>
              <w:t>new rule</w:t>
            </w:r>
          </w:p>
        </w:tc>
        <w:tc>
          <w:tcPr>
            <w:tcW w:w="1710" w:type="dxa"/>
            <w:tcBorders>
              <w:top w:val="single" w:sz="8" w:space="0" w:color="auto"/>
              <w:left w:val="single" w:sz="7" w:space="0" w:color="auto"/>
              <w:bottom w:val="single" w:sz="8" w:space="0" w:color="auto"/>
              <w:right w:val="double" w:sz="12" w:space="0" w:color="auto"/>
            </w:tcBorders>
            <w:shd w:val="clear" w:color="auto" w:fill="FFFFFF"/>
          </w:tcPr>
          <w:p w:rsidR="00A83D07" w:rsidRPr="005F390C" w:rsidRDefault="00A83D07" w:rsidP="00A83D07">
            <w:pPr>
              <w:tabs>
                <w:tab w:val="center" w:pos="910"/>
              </w:tabs>
              <w:suppressAutoHyphens/>
              <w:spacing w:before="90" w:after="54" w:line="240" w:lineRule="atLeast"/>
              <w:jc w:val="right"/>
              <w:rPr>
                <w:sz w:val="24"/>
                <w:szCs w:val="24"/>
              </w:rPr>
            </w:pPr>
            <w:r>
              <w:rPr>
                <w:sz w:val="24"/>
                <w:szCs w:val="24"/>
              </w:rPr>
              <w:t>111,270</w:t>
            </w:r>
          </w:p>
        </w:tc>
      </w:tr>
      <w:tr w:rsidR="00A83D07" w:rsidRPr="005F390C" w:rsidTr="00A83D07">
        <w:tc>
          <w:tcPr>
            <w:tcW w:w="7920" w:type="dxa"/>
            <w:gridSpan w:val="4"/>
            <w:tcBorders>
              <w:top w:val="single" w:sz="8" w:space="0" w:color="auto"/>
              <w:left w:val="double" w:sz="12" w:space="0" w:color="auto"/>
              <w:bottom w:val="double" w:sz="12" w:space="0" w:color="auto"/>
            </w:tcBorders>
            <w:shd w:val="clear" w:color="auto" w:fill="FFFFFF"/>
          </w:tcPr>
          <w:p w:rsidR="00A83D07" w:rsidRPr="005F390C" w:rsidRDefault="00A83D07" w:rsidP="00A83D07">
            <w:pPr>
              <w:tabs>
                <w:tab w:val="left" w:pos="-720"/>
              </w:tabs>
              <w:suppressAutoHyphens/>
              <w:spacing w:before="90" w:line="240" w:lineRule="atLeast"/>
              <w:rPr>
                <w:sz w:val="24"/>
                <w:szCs w:val="24"/>
              </w:rPr>
            </w:pPr>
            <w:r w:rsidRPr="005F390C">
              <w:rPr>
                <w:sz w:val="24"/>
                <w:szCs w:val="24"/>
              </w:rPr>
              <w:t xml:space="preserve">Total Burden from Previous </w:t>
            </w:r>
            <w:r w:rsidR="00166E39">
              <w:rPr>
                <w:sz w:val="24"/>
                <w:szCs w:val="24"/>
              </w:rPr>
              <w:t>OMB Control #</w:t>
            </w:r>
            <w:r>
              <w:rPr>
                <w:sz w:val="24"/>
                <w:szCs w:val="24"/>
              </w:rPr>
              <w:t>2577-0062</w:t>
            </w:r>
          </w:p>
        </w:tc>
        <w:tc>
          <w:tcPr>
            <w:tcW w:w="1710" w:type="dxa"/>
            <w:tcBorders>
              <w:top w:val="single" w:sz="8" w:space="0" w:color="auto"/>
              <w:left w:val="single" w:sz="7" w:space="0" w:color="auto"/>
              <w:bottom w:val="double" w:sz="12" w:space="0" w:color="auto"/>
              <w:right w:val="double" w:sz="12" w:space="0" w:color="auto"/>
            </w:tcBorders>
            <w:shd w:val="clear" w:color="auto" w:fill="FFFFFF"/>
          </w:tcPr>
          <w:p w:rsidR="00A83D07" w:rsidRPr="005F390C" w:rsidRDefault="00A83D07" w:rsidP="00A83D07">
            <w:pPr>
              <w:tabs>
                <w:tab w:val="left" w:pos="-720"/>
                <w:tab w:val="center" w:pos="910"/>
              </w:tabs>
              <w:suppressAutoHyphens/>
              <w:spacing w:before="90" w:line="240" w:lineRule="atLeast"/>
              <w:jc w:val="right"/>
              <w:rPr>
                <w:sz w:val="24"/>
                <w:szCs w:val="24"/>
              </w:rPr>
            </w:pPr>
            <w:r>
              <w:rPr>
                <w:sz w:val="24"/>
                <w:szCs w:val="24"/>
              </w:rPr>
              <w:t>79,330</w:t>
            </w:r>
          </w:p>
        </w:tc>
      </w:tr>
      <w:tr w:rsidR="00A83D07" w:rsidRPr="005F390C" w:rsidTr="00A83D07">
        <w:tc>
          <w:tcPr>
            <w:tcW w:w="7920" w:type="dxa"/>
            <w:gridSpan w:val="4"/>
            <w:tcBorders>
              <w:top w:val="single" w:sz="8" w:space="0" w:color="auto"/>
              <w:left w:val="double" w:sz="12" w:space="0" w:color="auto"/>
              <w:bottom w:val="double" w:sz="12" w:space="0" w:color="auto"/>
            </w:tcBorders>
            <w:shd w:val="clear" w:color="auto" w:fill="FFFFFF"/>
          </w:tcPr>
          <w:p w:rsidR="00A83D07" w:rsidRPr="005F390C" w:rsidRDefault="00A83D07" w:rsidP="00A83D07">
            <w:pPr>
              <w:tabs>
                <w:tab w:val="center" w:pos="879"/>
              </w:tabs>
              <w:suppressAutoHyphens/>
              <w:spacing w:before="90" w:after="54" w:line="240" w:lineRule="atLeast"/>
              <w:rPr>
                <w:sz w:val="24"/>
                <w:szCs w:val="24"/>
              </w:rPr>
            </w:pPr>
            <w:r w:rsidRPr="005F390C">
              <w:rPr>
                <w:sz w:val="24"/>
                <w:szCs w:val="24"/>
              </w:rPr>
              <w:t xml:space="preserve">Total additional burden as a result of this </w:t>
            </w:r>
            <w:r>
              <w:rPr>
                <w:sz w:val="24"/>
                <w:szCs w:val="24"/>
              </w:rPr>
              <w:t xml:space="preserve">new </w:t>
            </w:r>
            <w:r w:rsidRPr="005F390C">
              <w:rPr>
                <w:sz w:val="24"/>
                <w:szCs w:val="24"/>
              </w:rPr>
              <w:t>rule</w:t>
            </w:r>
            <w:r>
              <w:rPr>
                <w:sz w:val="24"/>
                <w:szCs w:val="24"/>
              </w:rPr>
              <w:t xml:space="preserve"> at 905.300(b)</w:t>
            </w:r>
          </w:p>
        </w:tc>
        <w:tc>
          <w:tcPr>
            <w:tcW w:w="1710" w:type="dxa"/>
            <w:tcBorders>
              <w:top w:val="single" w:sz="8" w:space="0" w:color="auto"/>
              <w:left w:val="single" w:sz="7" w:space="0" w:color="auto"/>
              <w:bottom w:val="double" w:sz="12" w:space="0" w:color="auto"/>
              <w:right w:val="double" w:sz="12" w:space="0" w:color="auto"/>
            </w:tcBorders>
            <w:shd w:val="clear" w:color="auto" w:fill="FFFFFF"/>
          </w:tcPr>
          <w:p w:rsidR="00A83D07" w:rsidRPr="005F390C" w:rsidRDefault="00A83D07" w:rsidP="00A83D07">
            <w:pPr>
              <w:tabs>
                <w:tab w:val="center" w:pos="910"/>
              </w:tabs>
              <w:suppressAutoHyphens/>
              <w:spacing w:before="90" w:after="54" w:line="240" w:lineRule="atLeast"/>
              <w:jc w:val="right"/>
              <w:rPr>
                <w:sz w:val="24"/>
                <w:szCs w:val="24"/>
              </w:rPr>
            </w:pPr>
            <w:r w:rsidRPr="005F390C">
              <w:rPr>
                <w:sz w:val="24"/>
                <w:szCs w:val="24"/>
              </w:rPr>
              <w:t>31,940</w:t>
            </w:r>
          </w:p>
        </w:tc>
      </w:tr>
    </w:tbl>
    <w:p w:rsidR="00A83D07" w:rsidRPr="00A83D07" w:rsidRDefault="00A83D07" w:rsidP="00A83D07">
      <w:pPr>
        <w:tabs>
          <w:tab w:val="left" w:pos="-720"/>
        </w:tabs>
        <w:suppressAutoHyphens/>
        <w:rPr>
          <w:bCs/>
          <w:sz w:val="24"/>
          <w:szCs w:val="24"/>
        </w:rPr>
      </w:pPr>
      <w:r>
        <w:t>*PHAs use the same method to calculate new utility allowances as to update utility allowances. These calculations are generally done at the same time as utility allowance revisions. Therefore, the burden hours to calculate new allowances (965.502) are included within the burden hour calculations for reviewing the revising utility allowances</w:t>
      </w:r>
    </w:p>
    <w:p w:rsidR="002E427E" w:rsidRPr="005F390C" w:rsidRDefault="002E427E" w:rsidP="001D5C27">
      <w:pPr>
        <w:pStyle w:val="BodyText"/>
        <w:ind w:left="2520"/>
        <w:rPr>
          <w:i w:val="0"/>
          <w:iCs w:val="0"/>
        </w:rPr>
      </w:pPr>
    </w:p>
    <w:p w:rsidR="002E427E" w:rsidRPr="005F390C" w:rsidRDefault="004A232C" w:rsidP="004A232C">
      <w:pPr>
        <w:pStyle w:val="BodyText"/>
        <w:numPr>
          <w:ilvl w:val="0"/>
          <w:numId w:val="27"/>
        </w:numPr>
        <w:rPr>
          <w:i w:val="0"/>
          <w:iCs w:val="0"/>
        </w:rPr>
      </w:pPr>
      <w:r>
        <w:rPr>
          <w:i w:val="0"/>
          <w:iCs w:val="0"/>
        </w:rPr>
        <w:t>The skill set for this work would be knowledge of energy conservation and green principles in modernization, coordination of existing data, data analysis, contract procurement, coordination of site observations, and evaluation of reports and recommendations. The skill level required for the information collection and record keeping for a PNA is assumed at the GS 14, Step 1 level of the federal government pay scale resulting in an hourly cost of $41, representing an annual cost burden for all PHAs of $2,516,580 (61,380 hours X $41)</w:t>
      </w:r>
      <w:r w:rsidR="00E549F1">
        <w:rPr>
          <w:i w:val="0"/>
          <w:iCs w:val="0"/>
        </w:rPr>
        <w:t>.</w:t>
      </w:r>
    </w:p>
    <w:p w:rsidR="002E427E" w:rsidRPr="005F390C" w:rsidRDefault="002E427E" w:rsidP="002E427E">
      <w:pPr>
        <w:pStyle w:val="BodyText"/>
        <w:ind w:left="360"/>
        <w:rPr>
          <w:i w:val="0"/>
          <w:iCs w:val="0"/>
        </w:rPr>
      </w:pPr>
    </w:p>
    <w:p w:rsidR="002E427E" w:rsidRPr="005F390C" w:rsidRDefault="002E427E" w:rsidP="002E427E">
      <w:pPr>
        <w:pStyle w:val="BodyText"/>
        <w:numPr>
          <w:ilvl w:val="0"/>
          <w:numId w:val="10"/>
        </w:numPr>
        <w:rPr>
          <w:i w:val="0"/>
          <w:iCs w:val="0"/>
        </w:rPr>
      </w:pPr>
      <w:r w:rsidRPr="005F390C">
        <w:rPr>
          <w:i w:val="0"/>
          <w:iCs w:val="0"/>
        </w:rPr>
        <w:t xml:space="preserve"> Estimate of the annual cost to respondents or recordkeepers (do not include the cost   </w:t>
      </w:r>
    </w:p>
    <w:p w:rsidR="002E427E" w:rsidRPr="005F390C" w:rsidRDefault="002E427E" w:rsidP="002E427E">
      <w:pPr>
        <w:pStyle w:val="BodyText"/>
        <w:rPr>
          <w:i w:val="0"/>
          <w:iCs w:val="0"/>
        </w:rPr>
      </w:pPr>
      <w:r w:rsidRPr="005F390C">
        <w:rPr>
          <w:i w:val="0"/>
          <w:iCs w:val="0"/>
        </w:rPr>
        <w:t xml:space="preserve">       of hour burden shown in Item 12 and 14).  Read the complete instructions on the  </w:t>
      </w:r>
    </w:p>
    <w:p w:rsidR="002E427E" w:rsidRPr="005F390C" w:rsidRDefault="002E427E" w:rsidP="002E427E">
      <w:pPr>
        <w:pStyle w:val="BodyText"/>
        <w:rPr>
          <w:i w:val="0"/>
          <w:iCs w:val="0"/>
        </w:rPr>
      </w:pPr>
      <w:r w:rsidRPr="005F390C">
        <w:rPr>
          <w:i w:val="0"/>
          <w:iCs w:val="0"/>
        </w:rPr>
        <w:t xml:space="preserve">        form 83i.</w:t>
      </w:r>
    </w:p>
    <w:p w:rsidR="002E427E" w:rsidRDefault="00E549F1" w:rsidP="001D5C27">
      <w:pPr>
        <w:pStyle w:val="BodyText"/>
        <w:numPr>
          <w:ilvl w:val="0"/>
          <w:numId w:val="28"/>
        </w:numPr>
        <w:rPr>
          <w:i w:val="0"/>
          <w:iCs w:val="0"/>
        </w:rPr>
      </w:pPr>
      <w:r>
        <w:rPr>
          <w:i w:val="0"/>
          <w:iCs w:val="0"/>
        </w:rPr>
        <w:t>Energy Audits will typically be performed by contracted providers</w:t>
      </w:r>
      <w:r w:rsidR="001D5C27" w:rsidRPr="005F390C">
        <w:rPr>
          <w:i w:val="0"/>
          <w:iCs w:val="0"/>
        </w:rPr>
        <w:t>.</w:t>
      </w:r>
      <w:r>
        <w:rPr>
          <w:i w:val="0"/>
          <w:iCs w:val="0"/>
        </w:rPr>
        <w:t xml:space="preserve"> HUD estimates that audits performed to the new standards established by the proposed rule would cost $33 per public housing unit resulting in an annual cost estimated at $8,006,875 (1,213,163 X $33) divided by 5 years).</w:t>
      </w:r>
    </w:p>
    <w:p w:rsidR="00E549F1" w:rsidRPr="005F390C" w:rsidRDefault="00E549F1" w:rsidP="001D5C27">
      <w:pPr>
        <w:pStyle w:val="BodyText"/>
        <w:numPr>
          <w:ilvl w:val="0"/>
          <w:numId w:val="28"/>
        </w:numPr>
        <w:rPr>
          <w:i w:val="0"/>
          <w:iCs w:val="0"/>
        </w:rPr>
      </w:pPr>
      <w:r>
        <w:rPr>
          <w:i w:val="0"/>
          <w:iCs w:val="0"/>
        </w:rPr>
        <w:t>There are no specialized material or equipment costs associated with this information collection.</w:t>
      </w:r>
    </w:p>
    <w:p w:rsidR="001D5C27" w:rsidRPr="005F390C" w:rsidRDefault="001D5C27" w:rsidP="001D5C27">
      <w:pPr>
        <w:pStyle w:val="BodyText"/>
        <w:ind w:left="2520"/>
        <w:rPr>
          <w:i w:val="0"/>
          <w:iCs w:val="0"/>
        </w:rPr>
      </w:pPr>
    </w:p>
    <w:p w:rsidR="002E427E" w:rsidRDefault="002E427E" w:rsidP="002E427E">
      <w:pPr>
        <w:pStyle w:val="BodyText"/>
        <w:numPr>
          <w:ilvl w:val="0"/>
          <w:numId w:val="10"/>
        </w:numPr>
        <w:rPr>
          <w:i w:val="0"/>
          <w:iCs w:val="0"/>
        </w:rPr>
      </w:pPr>
      <w:r w:rsidRPr="005F390C">
        <w:rPr>
          <w:i w:val="0"/>
          <w:iCs w:val="0"/>
        </w:rPr>
        <w:t xml:space="preserve"> Estimate annualized costs to the Federal government.</w:t>
      </w:r>
    </w:p>
    <w:p w:rsidR="00D65370" w:rsidRDefault="00D65370" w:rsidP="00D65370">
      <w:pPr>
        <w:pStyle w:val="BodyText"/>
        <w:ind w:left="360"/>
        <w:rPr>
          <w:i w:val="0"/>
          <w:iCs w:val="0"/>
        </w:rPr>
      </w:pPr>
    </w:p>
    <w:p w:rsidR="00E549F1" w:rsidRPr="005F390C" w:rsidRDefault="00D65370" w:rsidP="00E549F1">
      <w:pPr>
        <w:pStyle w:val="BodyText"/>
        <w:numPr>
          <w:ilvl w:val="1"/>
          <w:numId w:val="10"/>
        </w:numPr>
        <w:rPr>
          <w:i w:val="0"/>
          <w:iCs w:val="0"/>
        </w:rPr>
      </w:pPr>
      <w:r>
        <w:rPr>
          <w:i w:val="0"/>
          <w:iCs w:val="0"/>
        </w:rPr>
        <w:t>Estimated annual cost to the Federal government is estimated as the cost for field offices to receive and review each submission at 4 hours per respondent EA.  The skill set for this work is estimated at the equivalent of a GS 14 step 1 in the Federal government pay scale resulting in an hourly cost of $41 representing an annual cost burden to the Federal government of $101,680 ((620 X 4) X $41).</w:t>
      </w:r>
    </w:p>
    <w:p w:rsidR="00E549F1" w:rsidRDefault="00E549F1" w:rsidP="00E549F1">
      <w:pPr>
        <w:pStyle w:val="BodyText"/>
        <w:ind w:left="2520"/>
        <w:rPr>
          <w:i w:val="0"/>
          <w:iCs w:val="0"/>
        </w:rPr>
      </w:pPr>
    </w:p>
    <w:p w:rsidR="002E427E" w:rsidRPr="005F390C" w:rsidRDefault="002E427E" w:rsidP="001D5C27">
      <w:pPr>
        <w:pStyle w:val="BodyText"/>
        <w:rPr>
          <w:i w:val="0"/>
          <w:iCs w:val="0"/>
        </w:rPr>
      </w:pPr>
      <w:r w:rsidRPr="005F390C">
        <w:rPr>
          <w:i w:val="0"/>
          <w:iCs w:val="0"/>
        </w:rPr>
        <w:tab/>
      </w:r>
    </w:p>
    <w:p w:rsidR="002E427E" w:rsidRPr="005F390C" w:rsidRDefault="002E427E" w:rsidP="002E427E">
      <w:pPr>
        <w:pStyle w:val="BodyText"/>
        <w:numPr>
          <w:ilvl w:val="0"/>
          <w:numId w:val="10"/>
        </w:numPr>
        <w:rPr>
          <w:i w:val="0"/>
          <w:iCs w:val="0"/>
        </w:rPr>
      </w:pPr>
      <w:r w:rsidRPr="005F390C">
        <w:rPr>
          <w:i w:val="0"/>
          <w:iCs w:val="0"/>
        </w:rPr>
        <w:t xml:space="preserve">** Explain any program changes or adjustments reported in items 13 and 14 of the  </w:t>
      </w:r>
    </w:p>
    <w:p w:rsidR="002E427E" w:rsidRPr="005F390C" w:rsidRDefault="002E427E" w:rsidP="002E427E">
      <w:pPr>
        <w:pStyle w:val="BodyText"/>
        <w:rPr>
          <w:i w:val="0"/>
          <w:iCs w:val="0"/>
        </w:rPr>
      </w:pPr>
      <w:r w:rsidRPr="005F390C">
        <w:rPr>
          <w:i w:val="0"/>
          <w:iCs w:val="0"/>
        </w:rPr>
        <w:t xml:space="preserve">       OMB Form 83i.</w:t>
      </w:r>
    </w:p>
    <w:p w:rsidR="002E427E" w:rsidRDefault="00645ABC" w:rsidP="002E427E">
      <w:pPr>
        <w:pStyle w:val="BodyText"/>
        <w:numPr>
          <w:ilvl w:val="0"/>
          <w:numId w:val="31"/>
        </w:numPr>
        <w:rPr>
          <w:i w:val="0"/>
          <w:iCs w:val="0"/>
        </w:rPr>
      </w:pPr>
      <w:r w:rsidRPr="00D65370">
        <w:rPr>
          <w:i w:val="0"/>
          <w:iCs w:val="0"/>
        </w:rPr>
        <w:t>This is a revision of</w:t>
      </w:r>
      <w:r w:rsidR="00D65370">
        <w:rPr>
          <w:i w:val="0"/>
          <w:iCs w:val="0"/>
        </w:rPr>
        <w:t xml:space="preserve"> the energy audit portion of</w:t>
      </w:r>
      <w:r w:rsidRPr="00D65370">
        <w:rPr>
          <w:i w:val="0"/>
          <w:iCs w:val="0"/>
        </w:rPr>
        <w:t xml:space="preserve"> an existing information collection</w:t>
      </w:r>
      <w:r w:rsidR="00D65370">
        <w:rPr>
          <w:i w:val="0"/>
          <w:iCs w:val="0"/>
        </w:rPr>
        <w:t xml:space="preserve"> (</w:t>
      </w:r>
      <w:r w:rsidR="000D4F8B">
        <w:rPr>
          <w:i w:val="0"/>
          <w:iCs w:val="0"/>
        </w:rPr>
        <w:t>OMB Control #</w:t>
      </w:r>
      <w:r w:rsidR="00B6702D">
        <w:rPr>
          <w:i w:val="0"/>
          <w:iCs w:val="0"/>
        </w:rPr>
        <w:t>-2577-00</w:t>
      </w:r>
      <w:r w:rsidR="000D4F8B">
        <w:rPr>
          <w:i w:val="0"/>
          <w:iCs w:val="0"/>
        </w:rPr>
        <w:t>6</w:t>
      </w:r>
      <w:r w:rsidR="00B6702D">
        <w:rPr>
          <w:i w:val="0"/>
          <w:iCs w:val="0"/>
        </w:rPr>
        <w:t>2).  All PHAs have been required to perform energy audits. The increased burden recognizes that the proposed energy audit standards represent a higher standard than currently exists, although many PHAs may already be performing at that standard.  The current standard is simply to meet whatever state standard may exist; the proposed standards are more specific in that they identify classifications of ecms that must be considered, include review and evaluation of energy consumption and costs, require a physical observation, require a simple payback analysis for ecms, and expand the potential scope of an energy audit to include consideration of green measures.</w:t>
      </w:r>
      <w:r w:rsidRPr="00D65370">
        <w:rPr>
          <w:i w:val="0"/>
          <w:iCs w:val="0"/>
        </w:rPr>
        <w:t xml:space="preserve"> </w:t>
      </w:r>
    </w:p>
    <w:p w:rsidR="00D65370" w:rsidRPr="00D65370" w:rsidRDefault="00D65370" w:rsidP="00D65370">
      <w:pPr>
        <w:pStyle w:val="BodyText"/>
        <w:ind w:left="2520"/>
        <w:rPr>
          <w:i w:val="0"/>
          <w:iCs w:val="0"/>
        </w:rPr>
      </w:pPr>
    </w:p>
    <w:p w:rsidR="002E427E" w:rsidRPr="005F390C" w:rsidRDefault="002E427E" w:rsidP="002E427E">
      <w:pPr>
        <w:pStyle w:val="BodyText"/>
        <w:numPr>
          <w:ilvl w:val="0"/>
          <w:numId w:val="10"/>
        </w:numPr>
        <w:rPr>
          <w:i w:val="0"/>
          <w:iCs w:val="0"/>
        </w:rPr>
      </w:pPr>
      <w:r w:rsidRPr="005F390C">
        <w:rPr>
          <w:i w:val="0"/>
          <w:iCs w:val="0"/>
        </w:rPr>
        <w:t xml:space="preserve"> If the information will be published, outline plans for tabulation and publication.</w:t>
      </w:r>
    </w:p>
    <w:p w:rsidR="00DD4B76" w:rsidRDefault="00DD4B76" w:rsidP="00DD4B76">
      <w:pPr>
        <w:pStyle w:val="BodyText"/>
        <w:ind w:left="2520"/>
        <w:rPr>
          <w:i w:val="0"/>
          <w:iCs w:val="0"/>
        </w:rPr>
      </w:pPr>
    </w:p>
    <w:p w:rsidR="002E427E" w:rsidRPr="005F390C" w:rsidRDefault="00F06CE9" w:rsidP="00F06CE9">
      <w:pPr>
        <w:pStyle w:val="BodyText"/>
        <w:numPr>
          <w:ilvl w:val="0"/>
          <w:numId w:val="32"/>
        </w:numPr>
        <w:rPr>
          <w:i w:val="0"/>
          <w:iCs w:val="0"/>
        </w:rPr>
      </w:pPr>
      <w:r w:rsidRPr="005F390C">
        <w:rPr>
          <w:i w:val="0"/>
          <w:iCs w:val="0"/>
        </w:rPr>
        <w:t>The information results will not be published.</w:t>
      </w:r>
    </w:p>
    <w:p w:rsidR="00F06CE9" w:rsidRPr="005F390C" w:rsidRDefault="00F06CE9" w:rsidP="00F06CE9">
      <w:pPr>
        <w:pStyle w:val="BodyText"/>
        <w:ind w:left="2520"/>
        <w:rPr>
          <w:i w:val="0"/>
          <w:iCs w:val="0"/>
        </w:rPr>
      </w:pPr>
    </w:p>
    <w:p w:rsidR="002E427E" w:rsidRDefault="002E427E" w:rsidP="002E427E">
      <w:pPr>
        <w:pStyle w:val="BodyText"/>
        <w:numPr>
          <w:ilvl w:val="0"/>
          <w:numId w:val="10"/>
        </w:numPr>
        <w:rPr>
          <w:i w:val="0"/>
          <w:iCs w:val="0"/>
        </w:rPr>
      </w:pPr>
      <w:r w:rsidRPr="005F390C">
        <w:rPr>
          <w:i w:val="0"/>
          <w:iCs w:val="0"/>
        </w:rPr>
        <w:t xml:space="preserve"> Explain any request to not display the expiration date.</w:t>
      </w:r>
    </w:p>
    <w:p w:rsidR="00B6702D" w:rsidRPr="005F390C" w:rsidRDefault="00B6702D" w:rsidP="00B6702D">
      <w:pPr>
        <w:pStyle w:val="BodyText"/>
        <w:rPr>
          <w:i w:val="0"/>
          <w:iCs w:val="0"/>
        </w:rPr>
      </w:pPr>
    </w:p>
    <w:p w:rsidR="002E427E" w:rsidRPr="005F390C" w:rsidRDefault="00F06CE9" w:rsidP="00F06CE9">
      <w:pPr>
        <w:pStyle w:val="BodyText"/>
        <w:numPr>
          <w:ilvl w:val="0"/>
          <w:numId w:val="33"/>
        </w:numPr>
        <w:rPr>
          <w:i w:val="0"/>
          <w:iCs w:val="0"/>
        </w:rPr>
      </w:pPr>
      <w:r w:rsidRPr="005F390C">
        <w:rPr>
          <w:i w:val="0"/>
          <w:iCs w:val="0"/>
        </w:rPr>
        <w:t>HUD is not seeking approval to not display the expiration date of the OMB approval.</w:t>
      </w:r>
    </w:p>
    <w:p w:rsidR="00F06CE9" w:rsidRPr="005F390C" w:rsidRDefault="00F06CE9" w:rsidP="00F06CE9">
      <w:pPr>
        <w:pStyle w:val="BodyText"/>
        <w:ind w:left="2520"/>
        <w:rPr>
          <w:i w:val="0"/>
          <w:iCs w:val="0"/>
        </w:rPr>
      </w:pPr>
    </w:p>
    <w:p w:rsidR="002E427E" w:rsidRPr="005F390C" w:rsidRDefault="002E427E" w:rsidP="002E427E">
      <w:pPr>
        <w:pStyle w:val="BodyText"/>
        <w:numPr>
          <w:ilvl w:val="0"/>
          <w:numId w:val="10"/>
        </w:numPr>
        <w:rPr>
          <w:i w:val="0"/>
          <w:iCs w:val="0"/>
        </w:rPr>
      </w:pPr>
      <w:r w:rsidRPr="005F390C">
        <w:rPr>
          <w:i w:val="0"/>
          <w:iCs w:val="0"/>
        </w:rPr>
        <w:t xml:space="preserve"> Explain each exception to the certification statement identified in item 19.</w:t>
      </w:r>
    </w:p>
    <w:p w:rsidR="00DD4B76" w:rsidRDefault="00DD4B76" w:rsidP="00DD4B76">
      <w:pPr>
        <w:pStyle w:val="BodyText"/>
        <w:ind w:left="2520"/>
        <w:rPr>
          <w:i w:val="0"/>
          <w:iCs w:val="0"/>
        </w:rPr>
      </w:pPr>
    </w:p>
    <w:p w:rsidR="00F06CE9" w:rsidRPr="005F390C" w:rsidRDefault="00F06CE9" w:rsidP="00F06CE9">
      <w:pPr>
        <w:pStyle w:val="BodyText"/>
        <w:numPr>
          <w:ilvl w:val="0"/>
          <w:numId w:val="34"/>
        </w:numPr>
        <w:rPr>
          <w:i w:val="0"/>
          <w:iCs w:val="0"/>
        </w:rPr>
      </w:pPr>
      <w:r w:rsidRPr="005F390C">
        <w:rPr>
          <w:i w:val="0"/>
          <w:iCs w:val="0"/>
        </w:rPr>
        <w:t>There are no exceptions to the certifications statement identified in item 19, OMB 83-I.</w:t>
      </w:r>
    </w:p>
    <w:p w:rsidR="002E427E" w:rsidRPr="005F390C" w:rsidRDefault="002E427E" w:rsidP="002E427E">
      <w:pPr>
        <w:pStyle w:val="BodyText"/>
        <w:rPr>
          <w:i w:val="0"/>
          <w:iCs w:val="0"/>
        </w:rPr>
      </w:pPr>
    </w:p>
    <w:p w:rsidR="002E427E" w:rsidRPr="005F390C" w:rsidRDefault="008A3A3F" w:rsidP="008A3A3F">
      <w:pPr>
        <w:pStyle w:val="BodyText"/>
        <w:numPr>
          <w:ilvl w:val="0"/>
          <w:numId w:val="7"/>
        </w:numPr>
        <w:rPr>
          <w:i w:val="0"/>
          <w:iCs w:val="0"/>
        </w:rPr>
      </w:pPr>
      <w:r w:rsidRPr="005F390C">
        <w:rPr>
          <w:i w:val="0"/>
          <w:iCs w:val="0"/>
        </w:rPr>
        <w:t>Collection of Information Employing Statistical Methods</w:t>
      </w:r>
    </w:p>
    <w:p w:rsidR="00DD4B76" w:rsidRDefault="00DD4B76" w:rsidP="00DD4B76">
      <w:pPr>
        <w:pStyle w:val="BodyText"/>
        <w:ind w:left="2520"/>
        <w:rPr>
          <w:i w:val="0"/>
          <w:iCs w:val="0"/>
        </w:rPr>
      </w:pPr>
    </w:p>
    <w:p w:rsidR="008A3A3F" w:rsidRPr="005F390C" w:rsidRDefault="008A3A3F" w:rsidP="008A3A3F">
      <w:pPr>
        <w:pStyle w:val="BodyText"/>
        <w:numPr>
          <w:ilvl w:val="0"/>
          <w:numId w:val="35"/>
        </w:numPr>
        <w:rPr>
          <w:i w:val="0"/>
          <w:iCs w:val="0"/>
        </w:rPr>
      </w:pPr>
      <w:r w:rsidRPr="005F390C">
        <w:rPr>
          <w:i w:val="0"/>
          <w:iCs w:val="0"/>
        </w:rPr>
        <w:t>This collection of information will not employ statistical methods.</w:t>
      </w:r>
    </w:p>
    <w:p w:rsidR="002E427E" w:rsidRPr="005F390C" w:rsidRDefault="002E427E" w:rsidP="002E427E">
      <w:pPr>
        <w:pStyle w:val="BodyText"/>
        <w:ind w:left="360"/>
        <w:rPr>
          <w:i w:val="0"/>
          <w:iCs w:val="0"/>
        </w:rPr>
      </w:pPr>
    </w:p>
    <w:p w:rsidR="002E427E" w:rsidRPr="005F390C" w:rsidRDefault="002E427E" w:rsidP="002E427E">
      <w:pPr>
        <w:pStyle w:val="BodyText"/>
        <w:rPr>
          <w:i w:val="0"/>
          <w:iCs w:val="0"/>
        </w:rPr>
      </w:pPr>
    </w:p>
    <w:p w:rsidR="002E427E" w:rsidRPr="005F390C" w:rsidRDefault="002E427E">
      <w:pPr>
        <w:rPr>
          <w:sz w:val="24"/>
          <w:szCs w:val="24"/>
        </w:rPr>
      </w:pPr>
    </w:p>
    <w:p w:rsidR="002E427E" w:rsidRDefault="002E427E">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p w:rsidR="00E60CA7" w:rsidRDefault="00E60CA7">
      <w:pPr>
        <w:rPr>
          <w:sz w:val="24"/>
          <w:szCs w:val="24"/>
        </w:rPr>
      </w:pPr>
    </w:p>
    <w:sectPr w:rsidR="00E60CA7" w:rsidSect="002105E9">
      <w:footerReference w:type="default" r:id="rId8"/>
      <w:pgSz w:w="12240" w:h="15840"/>
      <w:pgMar w:top="480" w:right="720" w:bottom="480" w:left="600" w:header="480" w:footer="480" w:gutter="0"/>
      <w:cols w:space="480" w:equalWidth="0">
        <w:col w:w="108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CA7" w:rsidRDefault="00E60CA7" w:rsidP="002105E9">
      <w:r>
        <w:separator/>
      </w:r>
    </w:p>
  </w:endnote>
  <w:endnote w:type="continuationSeparator" w:id="0">
    <w:p w:rsidR="00E60CA7" w:rsidRDefault="00E60CA7" w:rsidP="00210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CA7" w:rsidRDefault="00E60CA7">
    <w:pPr>
      <w:pStyle w:val="Footer"/>
      <w:tabs>
        <w:tab w:val="clear" w:pos="4320"/>
        <w:tab w:val="clear" w:pos="8640"/>
        <w:tab w:val="right" w:pos="10920"/>
      </w:tabs>
      <w:spacing w:line="120" w:lineRule="exact"/>
      <w:ind w:left="-120" w:right="-120"/>
      <w:rPr>
        <w:rFonts w:ascii="Helvetica" w:hAnsi="Helvetica"/>
        <w:b/>
        <w:sz w:val="18"/>
      </w:rPr>
    </w:pPr>
  </w:p>
  <w:p w:rsidR="00E60CA7" w:rsidRDefault="00E60CA7">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CA7" w:rsidRDefault="00E60CA7" w:rsidP="002105E9">
      <w:r>
        <w:separator/>
      </w:r>
    </w:p>
  </w:footnote>
  <w:footnote w:type="continuationSeparator" w:id="0">
    <w:p w:rsidR="00E60CA7" w:rsidRDefault="00E60CA7" w:rsidP="002105E9">
      <w:r>
        <w:continuationSeparator/>
      </w:r>
    </w:p>
  </w:footnote>
  <w:footnote w:id="1">
    <w:p w:rsidR="00E60CA7" w:rsidRDefault="00E60CA7" w:rsidP="00A83D07">
      <w:pPr>
        <w:pStyle w:val="FootnoteText"/>
      </w:pPr>
      <w:r>
        <w:rPr>
          <w:rStyle w:val="FootnoteReference"/>
        </w:rPr>
        <w:footnoteRef/>
      </w:r>
      <w:r>
        <w:t xml:space="preserve"> Burden of energy audit performed once every 5 years for each of 3200 PHAs including data collection and site inspection.</w:t>
      </w:r>
    </w:p>
  </w:footnote>
  <w:footnote w:id="2">
    <w:p w:rsidR="00E60CA7" w:rsidRDefault="00E60CA7" w:rsidP="00A83D07">
      <w:pPr>
        <w:pStyle w:val="FootnoteText"/>
      </w:pPr>
      <w:r>
        <w:rPr>
          <w:rStyle w:val="FootnoteReference"/>
        </w:rPr>
        <w:footnoteRef/>
      </w:r>
      <w:r>
        <w:t xml:space="preserve"> Burden of analysis and comprehensive report.</w:t>
      </w:r>
    </w:p>
  </w:footnote>
  <w:footnote w:id="3">
    <w:p w:rsidR="00E60CA7" w:rsidRDefault="00E60CA7" w:rsidP="00A83D07">
      <w:pPr>
        <w:pStyle w:val="FootnoteText"/>
      </w:pPr>
      <w:r>
        <w:rPr>
          <w:rStyle w:val="FootnoteReference"/>
        </w:rPr>
        <w:footnoteRef/>
      </w:r>
      <w:r>
        <w:t xml:space="preserve"> Optional burden of expanded analysis as directed by PHA, estimated to be exercised by 10% of respondents.</w:t>
      </w:r>
    </w:p>
  </w:footnote>
  <w:footnote w:id="4">
    <w:p w:rsidR="00E60CA7" w:rsidRDefault="00E60CA7" w:rsidP="00A83D07">
      <w:pPr>
        <w:pStyle w:val="FootnoteText"/>
      </w:pPr>
      <w:r>
        <w:rPr>
          <w:rStyle w:val="FootnoteReference"/>
        </w:rPr>
        <w:footnoteRef/>
      </w:r>
      <w:r>
        <w:t xml:space="preserve"> Optional burden of considering green measures as directed by PHA, estimated to be exercised by 10% of respondents.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390"/>
    <w:multiLevelType w:val="hybridMultilevel"/>
    <w:tmpl w:val="B9BE31FC"/>
    <w:lvl w:ilvl="0" w:tplc="B408396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61630F3"/>
    <w:multiLevelType w:val="hybridMultilevel"/>
    <w:tmpl w:val="13DEA02E"/>
    <w:lvl w:ilvl="0" w:tplc="D53C16F4">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826390B"/>
    <w:multiLevelType w:val="hybridMultilevel"/>
    <w:tmpl w:val="4DE48B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83916FD"/>
    <w:multiLevelType w:val="hybridMultilevel"/>
    <w:tmpl w:val="938258D8"/>
    <w:lvl w:ilvl="0" w:tplc="C7882E4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A9817D8"/>
    <w:multiLevelType w:val="hybridMultilevel"/>
    <w:tmpl w:val="5048513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DAC291E"/>
    <w:multiLevelType w:val="hybridMultilevel"/>
    <w:tmpl w:val="3D2AFAD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127D6DCD"/>
    <w:multiLevelType w:val="hybridMultilevel"/>
    <w:tmpl w:val="222680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31F33DA"/>
    <w:multiLevelType w:val="hybridMultilevel"/>
    <w:tmpl w:val="C7DA9E7A"/>
    <w:lvl w:ilvl="0" w:tplc="C916F1E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69458C4"/>
    <w:multiLevelType w:val="hybridMultilevel"/>
    <w:tmpl w:val="1B7A94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DF03A38"/>
    <w:multiLevelType w:val="hybridMultilevel"/>
    <w:tmpl w:val="83085698"/>
    <w:lvl w:ilvl="0" w:tplc="D1E6F73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08D6CD2"/>
    <w:multiLevelType w:val="hybridMultilevel"/>
    <w:tmpl w:val="D7F8D32E"/>
    <w:lvl w:ilvl="0" w:tplc="C80ADE7C">
      <w:start w:val="1"/>
      <w:numFmt w:val="lowerLetter"/>
      <w:lvlText w:val="%1."/>
      <w:lvlJc w:val="left"/>
      <w:pPr>
        <w:ind w:left="2880" w:hanging="720"/>
      </w:pPr>
      <w:rPr>
        <w:rFonts w:hint="default"/>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1822846"/>
    <w:multiLevelType w:val="hybridMultilevel"/>
    <w:tmpl w:val="D5D4E020"/>
    <w:lvl w:ilvl="0" w:tplc="5AFAC4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21F43AAC"/>
    <w:multiLevelType w:val="hybridMultilevel"/>
    <w:tmpl w:val="7B0A8F76"/>
    <w:lvl w:ilvl="0" w:tplc="0409000F">
      <w:start w:val="1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26235DD"/>
    <w:multiLevelType w:val="hybridMultilevel"/>
    <w:tmpl w:val="16AACBCC"/>
    <w:lvl w:ilvl="0" w:tplc="73224AF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3680B2F"/>
    <w:multiLevelType w:val="singleLevel"/>
    <w:tmpl w:val="688C52FE"/>
    <w:lvl w:ilvl="0">
      <w:start w:val="1"/>
      <w:numFmt w:val="lowerRoman"/>
      <w:lvlText w:val="(%1) "/>
      <w:legacy w:legacy="1" w:legacySpace="0" w:legacyIndent="360"/>
      <w:lvlJc w:val="left"/>
      <w:pPr>
        <w:ind w:left="1080" w:hanging="360"/>
      </w:pPr>
      <w:rPr>
        <w:b w:val="0"/>
        <w:i w:val="0"/>
        <w:sz w:val="20"/>
      </w:rPr>
    </w:lvl>
  </w:abstractNum>
  <w:abstractNum w:abstractNumId="15">
    <w:nsid w:val="2CE503E9"/>
    <w:multiLevelType w:val="hybridMultilevel"/>
    <w:tmpl w:val="8A602D90"/>
    <w:lvl w:ilvl="0" w:tplc="B7165B4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DF66A3E"/>
    <w:multiLevelType w:val="hybridMultilevel"/>
    <w:tmpl w:val="7EDE70D6"/>
    <w:lvl w:ilvl="0" w:tplc="356239C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E1C1169"/>
    <w:multiLevelType w:val="hybridMultilevel"/>
    <w:tmpl w:val="1BD631F8"/>
    <w:lvl w:ilvl="0" w:tplc="8D9C2DD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A2734F7"/>
    <w:multiLevelType w:val="singleLevel"/>
    <w:tmpl w:val="5C86F55C"/>
    <w:lvl w:ilvl="0">
      <w:start w:val="8"/>
      <w:numFmt w:val="lowerLetter"/>
      <w:lvlText w:val="(%1) "/>
      <w:legacy w:legacy="1" w:legacySpace="0" w:legacyIndent="360"/>
      <w:lvlJc w:val="left"/>
      <w:pPr>
        <w:ind w:left="720" w:hanging="360"/>
      </w:pPr>
      <w:rPr>
        <w:b w:val="0"/>
        <w:i w:val="0"/>
        <w:sz w:val="20"/>
      </w:rPr>
    </w:lvl>
  </w:abstractNum>
  <w:abstractNum w:abstractNumId="19">
    <w:nsid w:val="3A9A5BC0"/>
    <w:multiLevelType w:val="singleLevel"/>
    <w:tmpl w:val="3CFC2412"/>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20">
    <w:nsid w:val="3C0D05E4"/>
    <w:multiLevelType w:val="hybridMultilevel"/>
    <w:tmpl w:val="E07A43C0"/>
    <w:lvl w:ilvl="0" w:tplc="A578848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C0E23C2"/>
    <w:multiLevelType w:val="hybridMultilevel"/>
    <w:tmpl w:val="B13E4692"/>
    <w:lvl w:ilvl="0" w:tplc="D5D048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2642BBD"/>
    <w:multiLevelType w:val="hybridMultilevel"/>
    <w:tmpl w:val="5944FF44"/>
    <w:lvl w:ilvl="0" w:tplc="38AA1B1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42877665"/>
    <w:multiLevelType w:val="singleLevel"/>
    <w:tmpl w:val="A32AFFCE"/>
    <w:lvl w:ilvl="0">
      <w:start w:val="1"/>
      <w:numFmt w:val="lowerLetter"/>
      <w:lvlText w:val="(%1) "/>
      <w:legacy w:legacy="1" w:legacySpace="0" w:legacyIndent="360"/>
      <w:lvlJc w:val="left"/>
      <w:pPr>
        <w:ind w:left="720" w:hanging="360"/>
      </w:pPr>
      <w:rPr>
        <w:b w:val="0"/>
        <w:i w:val="0"/>
        <w:sz w:val="20"/>
      </w:rPr>
    </w:lvl>
  </w:abstractNum>
  <w:abstractNum w:abstractNumId="24">
    <w:nsid w:val="45D11EC0"/>
    <w:multiLevelType w:val="hybridMultilevel"/>
    <w:tmpl w:val="2790271A"/>
    <w:lvl w:ilvl="0" w:tplc="66983C34">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nsid w:val="46E4674F"/>
    <w:multiLevelType w:val="hybridMultilevel"/>
    <w:tmpl w:val="10E8161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4B85721F"/>
    <w:multiLevelType w:val="hybridMultilevel"/>
    <w:tmpl w:val="6F2ECCB2"/>
    <w:lvl w:ilvl="0" w:tplc="C8B434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FB23814"/>
    <w:multiLevelType w:val="hybridMultilevel"/>
    <w:tmpl w:val="755CBA6A"/>
    <w:lvl w:ilvl="0" w:tplc="224C24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54BE46D0"/>
    <w:multiLevelType w:val="hybridMultilevel"/>
    <w:tmpl w:val="997CB14E"/>
    <w:lvl w:ilvl="0" w:tplc="81E6E21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55671072"/>
    <w:multiLevelType w:val="hybridMultilevel"/>
    <w:tmpl w:val="DFFA23DA"/>
    <w:lvl w:ilvl="0" w:tplc="AEA0A0C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65362166"/>
    <w:multiLevelType w:val="hybridMultilevel"/>
    <w:tmpl w:val="F13C22CA"/>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1">
    <w:nsid w:val="67986E2F"/>
    <w:multiLevelType w:val="hybridMultilevel"/>
    <w:tmpl w:val="0FF221A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B42388"/>
    <w:multiLevelType w:val="hybridMultilevel"/>
    <w:tmpl w:val="FAD46028"/>
    <w:lvl w:ilvl="0" w:tplc="4FD05FBA">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nsid w:val="6E3E01CD"/>
    <w:multiLevelType w:val="hybridMultilevel"/>
    <w:tmpl w:val="70AA936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nsid w:val="70E604B5"/>
    <w:multiLevelType w:val="hybridMultilevel"/>
    <w:tmpl w:val="AB788442"/>
    <w:lvl w:ilvl="0" w:tplc="0EA66464">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67669AB"/>
    <w:multiLevelType w:val="singleLevel"/>
    <w:tmpl w:val="3CFC2412"/>
    <w:lvl w:ilvl="0">
      <w:start w:val="1"/>
      <w:numFmt w:val="lowerLetter"/>
      <w:lvlText w:val="%1. "/>
      <w:legacy w:legacy="1" w:legacySpace="0" w:legacyIndent="240"/>
      <w:lvlJc w:val="left"/>
      <w:pPr>
        <w:ind w:left="480" w:hanging="240"/>
      </w:pPr>
      <w:rPr>
        <w:rFonts w:ascii="Helvetica" w:hAnsi="Helvetica" w:hint="default"/>
        <w:b w:val="0"/>
        <w:i w:val="0"/>
        <w:sz w:val="16"/>
      </w:rPr>
    </w:lvl>
  </w:abstractNum>
  <w:num w:numId="1">
    <w:abstractNumId w:val="35"/>
  </w:num>
  <w:num w:numId="2">
    <w:abstractNumId w:val="19"/>
  </w:num>
  <w:num w:numId="3">
    <w:abstractNumId w:val="23"/>
  </w:num>
  <w:num w:numId="4">
    <w:abstractNumId w:val="14"/>
  </w:num>
  <w:num w:numId="5">
    <w:abstractNumId w:val="18"/>
  </w:num>
  <w:num w:numId="6">
    <w:abstractNumId w:val="18"/>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4"/>
  </w:num>
  <w:num w:numId="8">
    <w:abstractNumId w:val="2"/>
  </w:num>
  <w:num w:numId="9">
    <w:abstractNumId w:val="31"/>
  </w:num>
  <w:num w:numId="10">
    <w:abstractNumId w:val="12"/>
  </w:num>
  <w:num w:numId="11">
    <w:abstractNumId w:val="34"/>
  </w:num>
  <w:num w:numId="12">
    <w:abstractNumId w:val="16"/>
  </w:num>
  <w:num w:numId="13">
    <w:abstractNumId w:val="6"/>
  </w:num>
  <w:num w:numId="14">
    <w:abstractNumId w:val="8"/>
  </w:num>
  <w:num w:numId="15">
    <w:abstractNumId w:val="30"/>
  </w:num>
  <w:num w:numId="16">
    <w:abstractNumId w:val="24"/>
  </w:num>
  <w:num w:numId="17">
    <w:abstractNumId w:val="25"/>
  </w:num>
  <w:num w:numId="18">
    <w:abstractNumId w:val="10"/>
  </w:num>
  <w:num w:numId="19">
    <w:abstractNumId w:val="11"/>
  </w:num>
  <w:num w:numId="20">
    <w:abstractNumId w:val="0"/>
  </w:num>
  <w:num w:numId="21">
    <w:abstractNumId w:val="17"/>
  </w:num>
  <w:num w:numId="22">
    <w:abstractNumId w:val="5"/>
  </w:num>
  <w:num w:numId="23">
    <w:abstractNumId w:val="7"/>
  </w:num>
  <w:num w:numId="24">
    <w:abstractNumId w:val="33"/>
  </w:num>
  <w:num w:numId="25">
    <w:abstractNumId w:val="28"/>
  </w:num>
  <w:num w:numId="26">
    <w:abstractNumId w:val="21"/>
  </w:num>
  <w:num w:numId="27">
    <w:abstractNumId w:val="32"/>
  </w:num>
  <w:num w:numId="28">
    <w:abstractNumId w:val="22"/>
  </w:num>
  <w:num w:numId="29">
    <w:abstractNumId w:val="20"/>
  </w:num>
  <w:num w:numId="30">
    <w:abstractNumId w:val="9"/>
  </w:num>
  <w:num w:numId="31">
    <w:abstractNumId w:val="15"/>
  </w:num>
  <w:num w:numId="32">
    <w:abstractNumId w:val="29"/>
  </w:num>
  <w:num w:numId="33">
    <w:abstractNumId w:val="13"/>
  </w:num>
  <w:num w:numId="34">
    <w:abstractNumId w:val="3"/>
  </w:num>
  <w:num w:numId="35">
    <w:abstractNumId w:val="26"/>
  </w:num>
  <w:num w:numId="36">
    <w:abstractNumId w:val="1"/>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47BD0"/>
    <w:rsid w:val="00025A04"/>
    <w:rsid w:val="00030E1B"/>
    <w:rsid w:val="0004079C"/>
    <w:rsid w:val="000550AE"/>
    <w:rsid w:val="000B7C95"/>
    <w:rsid w:val="000D4F8B"/>
    <w:rsid w:val="000D641D"/>
    <w:rsid w:val="00105243"/>
    <w:rsid w:val="0013593D"/>
    <w:rsid w:val="00166E39"/>
    <w:rsid w:val="00195538"/>
    <w:rsid w:val="001D5C27"/>
    <w:rsid w:val="001E2621"/>
    <w:rsid w:val="002105E9"/>
    <w:rsid w:val="002304F8"/>
    <w:rsid w:val="0023059F"/>
    <w:rsid w:val="002857FD"/>
    <w:rsid w:val="002907EB"/>
    <w:rsid w:val="002B53B2"/>
    <w:rsid w:val="002D7705"/>
    <w:rsid w:val="002E427E"/>
    <w:rsid w:val="00354AB7"/>
    <w:rsid w:val="0036058F"/>
    <w:rsid w:val="003B726D"/>
    <w:rsid w:val="0040700C"/>
    <w:rsid w:val="004424EC"/>
    <w:rsid w:val="00493881"/>
    <w:rsid w:val="004A232C"/>
    <w:rsid w:val="004D6B79"/>
    <w:rsid w:val="0050104E"/>
    <w:rsid w:val="005A73A4"/>
    <w:rsid w:val="005C6BF2"/>
    <w:rsid w:val="005F390C"/>
    <w:rsid w:val="00612A60"/>
    <w:rsid w:val="006132B2"/>
    <w:rsid w:val="00643EDD"/>
    <w:rsid w:val="00645ABC"/>
    <w:rsid w:val="00750ADC"/>
    <w:rsid w:val="0075441B"/>
    <w:rsid w:val="00763237"/>
    <w:rsid w:val="00783D7B"/>
    <w:rsid w:val="007C6B76"/>
    <w:rsid w:val="00855182"/>
    <w:rsid w:val="00874328"/>
    <w:rsid w:val="0088212B"/>
    <w:rsid w:val="008A3A3F"/>
    <w:rsid w:val="009764D0"/>
    <w:rsid w:val="00A12E19"/>
    <w:rsid w:val="00A15D1B"/>
    <w:rsid w:val="00A32D05"/>
    <w:rsid w:val="00A83D07"/>
    <w:rsid w:val="00A87E1E"/>
    <w:rsid w:val="00AC5ED7"/>
    <w:rsid w:val="00B20F47"/>
    <w:rsid w:val="00B23A0C"/>
    <w:rsid w:val="00B65030"/>
    <w:rsid w:val="00B6702D"/>
    <w:rsid w:val="00B76FD9"/>
    <w:rsid w:val="00BB50EC"/>
    <w:rsid w:val="00C307CF"/>
    <w:rsid w:val="00C523A6"/>
    <w:rsid w:val="00C61E90"/>
    <w:rsid w:val="00CC33C6"/>
    <w:rsid w:val="00D2042A"/>
    <w:rsid w:val="00D609DD"/>
    <w:rsid w:val="00D65370"/>
    <w:rsid w:val="00D70289"/>
    <w:rsid w:val="00D92B79"/>
    <w:rsid w:val="00DD3C28"/>
    <w:rsid w:val="00DD4B76"/>
    <w:rsid w:val="00E0457C"/>
    <w:rsid w:val="00E47BD0"/>
    <w:rsid w:val="00E549F1"/>
    <w:rsid w:val="00E60CA7"/>
    <w:rsid w:val="00EB6553"/>
    <w:rsid w:val="00EE573D"/>
    <w:rsid w:val="00F06CE9"/>
    <w:rsid w:val="00F07744"/>
    <w:rsid w:val="00F247C0"/>
    <w:rsid w:val="00F302CB"/>
    <w:rsid w:val="00F41EA4"/>
    <w:rsid w:val="00F63CA7"/>
    <w:rsid w:val="00F64A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BD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E427E"/>
    <w:pPr>
      <w:keepNext/>
      <w:overflowPunct/>
      <w:autoSpaceDE/>
      <w:autoSpaceDN/>
      <w:adjustRightInd/>
      <w:textAlignment w:val="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47BD0"/>
    <w:pPr>
      <w:tabs>
        <w:tab w:val="center" w:pos="4320"/>
        <w:tab w:val="right" w:pos="8640"/>
      </w:tabs>
    </w:pPr>
  </w:style>
  <w:style w:type="character" w:customStyle="1" w:styleId="FooterChar">
    <w:name w:val="Footer Char"/>
    <w:basedOn w:val="DefaultParagraphFont"/>
    <w:link w:val="Footer"/>
    <w:rsid w:val="00E47BD0"/>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2E427E"/>
    <w:rPr>
      <w:rFonts w:ascii="Times New Roman" w:eastAsia="Times New Roman" w:hAnsi="Times New Roman" w:cs="Times New Roman"/>
      <w:b/>
      <w:bCs/>
      <w:sz w:val="24"/>
      <w:szCs w:val="24"/>
    </w:rPr>
  </w:style>
  <w:style w:type="paragraph" w:styleId="Title">
    <w:name w:val="Title"/>
    <w:basedOn w:val="Normal"/>
    <w:link w:val="TitleChar"/>
    <w:qFormat/>
    <w:rsid w:val="002E427E"/>
    <w:pPr>
      <w:overflowPunct/>
      <w:autoSpaceDE/>
      <w:autoSpaceDN/>
      <w:adjustRightInd/>
      <w:jc w:val="center"/>
      <w:textAlignment w:val="auto"/>
    </w:pPr>
    <w:rPr>
      <w:b/>
      <w:bCs/>
      <w:sz w:val="24"/>
      <w:szCs w:val="24"/>
    </w:rPr>
  </w:style>
  <w:style w:type="character" w:customStyle="1" w:styleId="TitleChar">
    <w:name w:val="Title Char"/>
    <w:basedOn w:val="DefaultParagraphFont"/>
    <w:link w:val="Title"/>
    <w:rsid w:val="002E427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2E427E"/>
    <w:pPr>
      <w:overflowPunct/>
      <w:autoSpaceDE/>
      <w:autoSpaceDN/>
      <w:adjustRightInd/>
      <w:ind w:left="360"/>
      <w:textAlignment w:val="auto"/>
    </w:pPr>
    <w:rPr>
      <w:sz w:val="24"/>
      <w:szCs w:val="24"/>
    </w:rPr>
  </w:style>
  <w:style w:type="character" w:customStyle="1" w:styleId="BodyTextIndentChar">
    <w:name w:val="Body Text Indent Char"/>
    <w:basedOn w:val="DefaultParagraphFont"/>
    <w:link w:val="BodyTextIndent"/>
    <w:semiHidden/>
    <w:rsid w:val="002E427E"/>
    <w:rPr>
      <w:rFonts w:ascii="Times New Roman" w:eastAsia="Times New Roman" w:hAnsi="Times New Roman" w:cs="Times New Roman"/>
      <w:sz w:val="24"/>
      <w:szCs w:val="24"/>
    </w:rPr>
  </w:style>
  <w:style w:type="paragraph" w:styleId="BodyText">
    <w:name w:val="Body Text"/>
    <w:basedOn w:val="Normal"/>
    <w:link w:val="BodyTextChar"/>
    <w:semiHidden/>
    <w:rsid w:val="002E427E"/>
    <w:pPr>
      <w:overflowPunct/>
      <w:autoSpaceDE/>
      <w:autoSpaceDN/>
      <w:adjustRightInd/>
      <w:textAlignment w:val="auto"/>
    </w:pPr>
    <w:rPr>
      <w:i/>
      <w:iCs/>
      <w:sz w:val="24"/>
      <w:szCs w:val="24"/>
    </w:rPr>
  </w:style>
  <w:style w:type="character" w:customStyle="1" w:styleId="BodyTextChar">
    <w:name w:val="Body Text Char"/>
    <w:basedOn w:val="DefaultParagraphFont"/>
    <w:link w:val="BodyText"/>
    <w:semiHidden/>
    <w:rsid w:val="002E427E"/>
    <w:rPr>
      <w:rFonts w:ascii="Times New Roman" w:eastAsia="Times New Roman" w:hAnsi="Times New Roman" w:cs="Times New Roman"/>
      <w:i/>
      <w:iCs/>
      <w:sz w:val="24"/>
      <w:szCs w:val="24"/>
    </w:rPr>
  </w:style>
  <w:style w:type="paragraph" w:styleId="ListParagraph">
    <w:name w:val="List Paragraph"/>
    <w:basedOn w:val="Normal"/>
    <w:uiPriority w:val="34"/>
    <w:qFormat/>
    <w:rsid w:val="007C6B76"/>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Hyperlink">
    <w:name w:val="Hyperlink"/>
    <w:basedOn w:val="DefaultParagraphFont"/>
    <w:uiPriority w:val="99"/>
    <w:rsid w:val="00D609DD"/>
    <w:rPr>
      <w:rFonts w:cs="Times New Roman"/>
      <w:color w:val="0000FF"/>
      <w:u w:val="single"/>
    </w:rPr>
  </w:style>
  <w:style w:type="paragraph" w:styleId="FootnoteText">
    <w:name w:val="footnote text"/>
    <w:basedOn w:val="Normal"/>
    <w:link w:val="FootnoteTextChar"/>
    <w:uiPriority w:val="99"/>
    <w:semiHidden/>
    <w:rsid w:val="002857FD"/>
    <w:pPr>
      <w:overflowPunct/>
      <w:autoSpaceDE/>
      <w:autoSpaceDN/>
      <w:adjustRightInd/>
      <w:textAlignment w:val="auto"/>
    </w:pPr>
  </w:style>
  <w:style w:type="character" w:customStyle="1" w:styleId="FootnoteTextChar">
    <w:name w:val="Footnote Text Char"/>
    <w:basedOn w:val="DefaultParagraphFont"/>
    <w:link w:val="FootnoteText"/>
    <w:uiPriority w:val="99"/>
    <w:semiHidden/>
    <w:rsid w:val="002857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2857FD"/>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07061-8D36-4B9A-8578-BCA95A870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3099</Words>
  <Characters>17669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20727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Annette Mussington</dc:creator>
  <cp:keywords/>
  <dc:description/>
  <cp:lastModifiedBy>Arlette Annette Mussington</cp:lastModifiedBy>
  <cp:revision>2</cp:revision>
  <cp:lastPrinted>2011-06-22T20:47:00Z</cp:lastPrinted>
  <dcterms:created xsi:type="dcterms:W3CDTF">2012-03-07T15:33:00Z</dcterms:created>
  <dcterms:modified xsi:type="dcterms:W3CDTF">2012-03-07T15:33:00Z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2095766830</vt:i4>
  </property>
  <property fmtid="{D5CDD505-2E9C-101B-9397-08002B2CF9AE}" pid="3" name="_NewReviewCycle">
    <vt:lpwstr/>
  </property>
  <property fmtid="{D5CDD505-2E9C-101B-9397-08002B2CF9AE}" pid="4" name="_EmailSubject">
    <vt:lpwstr>EA ICR REVISED</vt:lpwstr>
  </property>
  <property fmtid="{D5CDD505-2E9C-101B-9397-08002B2CF9AE}" pid="5" name="_AuthorEmail">
    <vt:lpwstr>Bruce.D.Rieder@hud.gov</vt:lpwstr>
  </property>
  <property fmtid="{D5CDD505-2E9C-101B-9397-08002B2CF9AE}" pid="6" name="_AuthorEmailDisplayName">
    <vt:lpwstr>Rieder, Bruce D</vt:lpwstr>
  </property>
  <property fmtid="{D5CDD505-2E9C-101B-9397-08002B2CF9AE}" pid="7" name="_PreviousAdHocReviewCycleID">
    <vt:i4>-1704516058</vt:i4>
  </property>
  <property fmtid="{D5CDD505-2E9C-101B-9397-08002B2CF9AE}" pid="8" name="_ReviewingToolsShownOnce">
    <vt:lpwstr/>
  </property>
</Properties>
</file>