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48" w:rsidRPr="007D4DA5" w:rsidRDefault="003E3948" w:rsidP="003E3948">
      <w:pPr>
        <w:jc w:val="center"/>
        <w:rPr>
          <w:b/>
        </w:rPr>
      </w:pPr>
      <w:r w:rsidRPr="007D4DA5">
        <w:rPr>
          <w:b/>
        </w:rPr>
        <w:t>Consumer Financial Protection Bureau</w:t>
      </w:r>
    </w:p>
    <w:p w:rsidR="003E3948" w:rsidRPr="007D4DA5" w:rsidRDefault="003E3948" w:rsidP="003E3948">
      <w:pPr>
        <w:jc w:val="center"/>
        <w:rPr>
          <w:b/>
        </w:rPr>
      </w:pPr>
      <w:r w:rsidRPr="007D4DA5">
        <w:rPr>
          <w:b/>
        </w:rPr>
        <w:t>Qualitative Testing of Integrated Mortgage Loan Disclosure Forms</w:t>
      </w:r>
    </w:p>
    <w:p w:rsidR="003E3948" w:rsidRPr="007D4DA5" w:rsidRDefault="003E3948" w:rsidP="003E3948">
      <w:pPr>
        <w:jc w:val="center"/>
        <w:rPr>
          <w:b/>
        </w:rPr>
      </w:pPr>
      <w:r w:rsidRPr="007D4DA5">
        <w:rPr>
          <w:b/>
        </w:rPr>
        <w:t xml:space="preserve">Information Collection </w:t>
      </w:r>
      <w:r w:rsidR="005E677F" w:rsidRPr="005E677F">
        <w:rPr>
          <w:b/>
        </w:rPr>
        <w:t>3170-0003</w:t>
      </w:r>
    </w:p>
    <w:p w:rsidR="003E3948" w:rsidRPr="007D4DA5" w:rsidRDefault="005E677F" w:rsidP="003E3948">
      <w:pPr>
        <w:jc w:val="center"/>
        <w:rPr>
          <w:b/>
        </w:rPr>
      </w:pPr>
      <w:r>
        <w:rPr>
          <w:b/>
        </w:rPr>
        <w:t>Description of Subsequent Iteration of Qualitative Testing</w:t>
      </w:r>
    </w:p>
    <w:p w:rsidR="003E3948" w:rsidRPr="007D4DA5" w:rsidRDefault="003E3948" w:rsidP="003E3948"/>
    <w:p w:rsidR="003E3948" w:rsidRPr="007D4DA5" w:rsidRDefault="003E3948" w:rsidP="003E3948">
      <w:pPr>
        <w:pStyle w:val="PlainTex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E3948" w:rsidRPr="007D4DA5" w:rsidRDefault="003E3948" w:rsidP="003E3948">
      <w:pPr>
        <w:rPr>
          <w:rFonts w:eastAsia="Times New Roman"/>
        </w:rPr>
      </w:pPr>
      <w:r w:rsidRPr="007D4DA5">
        <w:t xml:space="preserve">The Consumer Financial Protection Bureau (CFPB) is required by the Dodd-Frank Wall Street Reform and Consumer Protection Act, Public Law No. 111-203, Title X (Dodd-Frank Act), to “publish a single, integrated disclosure for mortgage loan transactions” that satisfies requirements of the Truth in Lending Act (TILA) and the Real Estate Settlement Procedures Act (RESPA) by July 21, 2012 (Dodd-Frank Act, §§ 1032(f), 1098, 1100A).  </w:t>
      </w:r>
    </w:p>
    <w:p w:rsidR="003E3948" w:rsidRPr="007D4DA5" w:rsidRDefault="003E3948" w:rsidP="003E3948">
      <w:pPr>
        <w:rPr>
          <w:rFonts w:eastAsia="Times New Roman"/>
        </w:rPr>
      </w:pPr>
    </w:p>
    <w:p w:rsidR="00C5040E" w:rsidRDefault="00CE35DC" w:rsidP="003E3948">
      <w:pPr>
        <w:rPr>
          <w:rFonts w:eastAsia="Times New Roman"/>
        </w:rPr>
      </w:pPr>
      <w:r w:rsidRPr="007D4DA5">
        <w:rPr>
          <w:rFonts w:eastAsia="Times New Roman"/>
        </w:rPr>
        <w:t xml:space="preserve">The CFPB received OMB approval of </w:t>
      </w:r>
      <w:r>
        <w:rPr>
          <w:rFonts w:eastAsia="Times New Roman"/>
        </w:rPr>
        <w:t xml:space="preserve">its generic information collection request on November 04, 2011.  The OMB control number is </w:t>
      </w:r>
      <w:r w:rsidRPr="005E677F">
        <w:rPr>
          <w:rFonts w:eastAsia="Times New Roman"/>
        </w:rPr>
        <w:t>3170-0003</w:t>
      </w:r>
      <w:r w:rsidRPr="007D4DA5">
        <w:rPr>
          <w:rFonts w:eastAsia="Times New Roman"/>
        </w:rPr>
        <w:t xml:space="preserve">.  </w:t>
      </w:r>
      <w:r w:rsidR="003E3948" w:rsidRPr="007D4DA5">
        <w:rPr>
          <w:rFonts w:eastAsia="Times New Roman"/>
        </w:rPr>
        <w:t xml:space="preserve">As set forth in the </w:t>
      </w:r>
      <w:r>
        <w:rPr>
          <w:rFonts w:eastAsia="Times New Roman"/>
        </w:rPr>
        <w:t>Supporting S</w:t>
      </w:r>
      <w:r w:rsidR="003E3948" w:rsidRPr="007D4DA5">
        <w:rPr>
          <w:rFonts w:eastAsia="Times New Roman"/>
        </w:rPr>
        <w:t>tatement, the CFPB is involved in an iterative process of designing and testing the disclosure form.  The first r</w:t>
      </w:r>
      <w:r w:rsidR="00BB6A5D">
        <w:rPr>
          <w:rFonts w:eastAsia="Times New Roman"/>
        </w:rPr>
        <w:t xml:space="preserve">ound of testing </w:t>
      </w:r>
      <w:r w:rsidR="00660CC9">
        <w:rPr>
          <w:rFonts w:eastAsia="Times New Roman"/>
        </w:rPr>
        <w:t>under this Information Collecti</w:t>
      </w:r>
      <w:r w:rsidR="00C5040E">
        <w:rPr>
          <w:rFonts w:eastAsia="Times New Roman"/>
        </w:rPr>
        <w:t xml:space="preserve">on </w:t>
      </w:r>
      <w:r w:rsidR="00BB6A5D">
        <w:rPr>
          <w:rFonts w:eastAsia="Times New Roman"/>
        </w:rPr>
        <w:t xml:space="preserve">occurred </w:t>
      </w:r>
      <w:r w:rsidR="005E677F">
        <w:rPr>
          <w:rFonts w:eastAsia="Times New Roman"/>
        </w:rPr>
        <w:t>November 8-10</w:t>
      </w:r>
      <w:r w:rsidR="003E3948" w:rsidRPr="007D4DA5">
        <w:rPr>
          <w:rFonts w:eastAsia="Times New Roman"/>
        </w:rPr>
        <w:t xml:space="preserve">, 2011 in </w:t>
      </w:r>
      <w:r w:rsidR="005E677F">
        <w:rPr>
          <w:rFonts w:eastAsia="Times New Roman"/>
        </w:rPr>
        <w:t>Des Moines, IA</w:t>
      </w:r>
      <w:r>
        <w:rPr>
          <w:rFonts w:eastAsia="Times New Roman"/>
        </w:rPr>
        <w:t xml:space="preserve">.  This was the sixth in the series of qualitative testing of the integrated disclosures under this and the CFPB’s Emergency Clearance </w:t>
      </w:r>
      <w:r w:rsidRPr="00C5040E">
        <w:rPr>
          <w:rFonts w:eastAsia="Times New Roman"/>
        </w:rPr>
        <w:t>1505-0233</w:t>
      </w:r>
      <w:r>
        <w:rPr>
          <w:rFonts w:eastAsia="Times New Roman"/>
        </w:rPr>
        <w:t xml:space="preserve">.  </w:t>
      </w:r>
      <w:r w:rsidR="00F6666F">
        <w:rPr>
          <w:rFonts w:eastAsia="Times New Roman"/>
        </w:rPr>
        <w:t>The second round of testing under this Information Collection (Round 7) occurred December 13-15</w:t>
      </w:r>
      <w:r w:rsidR="00F6666F" w:rsidRPr="007D4DA5">
        <w:rPr>
          <w:rFonts w:eastAsia="Times New Roman"/>
        </w:rPr>
        <w:t xml:space="preserve">, 2011 in </w:t>
      </w:r>
      <w:r w:rsidR="00F6666F">
        <w:rPr>
          <w:rFonts w:eastAsia="Times New Roman"/>
        </w:rPr>
        <w:t>Birmingham, AL</w:t>
      </w:r>
      <w:r w:rsidR="00F6666F" w:rsidRPr="007D4DA5">
        <w:rPr>
          <w:rFonts w:eastAsia="Times New Roman"/>
        </w:rPr>
        <w:t>.</w:t>
      </w:r>
      <w:r>
        <w:rPr>
          <w:rFonts w:eastAsia="Times New Roman"/>
        </w:rPr>
        <w:t xml:space="preserve">  The CFPB </w:t>
      </w:r>
      <w:r w:rsidR="002D4F4D">
        <w:rPr>
          <w:rFonts w:eastAsia="Times New Roman"/>
        </w:rPr>
        <w:t xml:space="preserve">conducted the third round </w:t>
      </w:r>
      <w:r>
        <w:rPr>
          <w:rFonts w:eastAsia="Times New Roman"/>
        </w:rPr>
        <w:t>under this Information Collection</w:t>
      </w:r>
      <w:r w:rsidR="002D4F4D">
        <w:rPr>
          <w:rFonts w:eastAsia="Times New Roman"/>
        </w:rPr>
        <w:t xml:space="preserve"> (Round 8) on January 2</w:t>
      </w:r>
      <w:r w:rsidR="006B4E09">
        <w:rPr>
          <w:rFonts w:eastAsia="Times New Roman"/>
        </w:rPr>
        <w:t>4</w:t>
      </w:r>
      <w:r w:rsidR="002D4F4D">
        <w:rPr>
          <w:rFonts w:eastAsia="Times New Roman"/>
        </w:rPr>
        <w:t>-26, 2012</w:t>
      </w:r>
      <w:r w:rsidR="006B4E09">
        <w:rPr>
          <w:rFonts w:eastAsia="Times New Roman"/>
        </w:rPr>
        <w:t xml:space="preserve"> in Philadelphia, PA.  </w:t>
      </w:r>
      <w:r w:rsidR="00C62E32">
        <w:rPr>
          <w:rFonts w:eastAsia="Times New Roman"/>
        </w:rPr>
        <w:t xml:space="preserve">The fourth round (Round 9) took place in Austin, TX from February 20-23, 2012.  </w:t>
      </w:r>
      <w:r>
        <w:rPr>
          <w:rFonts w:eastAsia="Times New Roman"/>
        </w:rPr>
        <w:t>In Rounds 6 and 7, t</w:t>
      </w:r>
      <w:r w:rsidRPr="007D4DA5">
        <w:rPr>
          <w:rFonts w:eastAsia="Times New Roman"/>
        </w:rPr>
        <w:t>he CFPB gave the public the opportunity to provide feedback on the two prototype designs that were</w:t>
      </w:r>
      <w:r>
        <w:rPr>
          <w:rFonts w:eastAsia="Times New Roman"/>
        </w:rPr>
        <w:t xml:space="preserve"> presented</w:t>
      </w:r>
      <w:r w:rsidRPr="00CE35DC">
        <w:rPr>
          <w:rFonts w:eastAsia="Times New Roman"/>
        </w:rPr>
        <w:t xml:space="preserve"> </w:t>
      </w:r>
      <w:r>
        <w:rPr>
          <w:rFonts w:eastAsia="Times New Roman"/>
        </w:rPr>
        <w:t xml:space="preserve">through a tool </w:t>
      </w:r>
      <w:r w:rsidRPr="007D4DA5">
        <w:rPr>
          <w:rFonts w:eastAsia="Times New Roman"/>
        </w:rPr>
        <w:t>on its website</w:t>
      </w:r>
      <w:r>
        <w:rPr>
          <w:rFonts w:eastAsia="Times New Roman"/>
        </w:rPr>
        <w:t>.  In Round</w:t>
      </w:r>
      <w:r w:rsidR="00C62E32">
        <w:rPr>
          <w:rFonts w:eastAsia="Times New Roman"/>
        </w:rPr>
        <w:t>s</w:t>
      </w:r>
      <w:r>
        <w:rPr>
          <w:rFonts w:eastAsia="Times New Roman"/>
        </w:rPr>
        <w:t xml:space="preserve"> 8</w:t>
      </w:r>
      <w:r w:rsidR="00C62E32">
        <w:rPr>
          <w:rFonts w:eastAsia="Times New Roman"/>
        </w:rPr>
        <w:t xml:space="preserve"> </w:t>
      </w:r>
      <w:proofErr w:type="spellStart"/>
      <w:r w:rsidR="00C62E32">
        <w:rPr>
          <w:rFonts w:eastAsia="Times New Roman"/>
        </w:rPr>
        <w:t>amd</w:t>
      </w:r>
      <w:proofErr w:type="spellEnd"/>
      <w:r w:rsidR="00C62E32">
        <w:rPr>
          <w:rFonts w:eastAsia="Times New Roman"/>
        </w:rPr>
        <w:t xml:space="preserve"> 9</w:t>
      </w:r>
      <w:r>
        <w:rPr>
          <w:rFonts w:eastAsia="Times New Roman"/>
        </w:rPr>
        <w:t>, t</w:t>
      </w:r>
      <w:r w:rsidR="006B4E09">
        <w:rPr>
          <w:rFonts w:eastAsia="Times New Roman"/>
        </w:rPr>
        <w:t>he CFPB did not use an online tool to gather feedback</w:t>
      </w:r>
      <w:r>
        <w:rPr>
          <w:rFonts w:eastAsia="Times New Roman"/>
        </w:rPr>
        <w:t>, and i</w:t>
      </w:r>
      <w:r w:rsidR="006B4E09">
        <w:rPr>
          <w:rFonts w:eastAsia="Times New Roman"/>
        </w:rPr>
        <w:t xml:space="preserve">nstead, </w:t>
      </w:r>
      <w:r>
        <w:rPr>
          <w:rFonts w:eastAsia="Times New Roman"/>
        </w:rPr>
        <w:t xml:space="preserve">merely </w:t>
      </w:r>
      <w:r w:rsidR="006B4E09">
        <w:rPr>
          <w:rFonts w:eastAsia="Times New Roman"/>
        </w:rPr>
        <w:t xml:space="preserve">posted the prototype designs on its </w:t>
      </w:r>
      <w:r>
        <w:rPr>
          <w:rFonts w:eastAsia="Times New Roman"/>
        </w:rPr>
        <w:t>blog and website</w:t>
      </w:r>
      <w:r w:rsidR="006B4E09">
        <w:rPr>
          <w:rFonts w:eastAsia="Times New Roman"/>
        </w:rPr>
        <w:t xml:space="preserve">.  </w:t>
      </w:r>
    </w:p>
    <w:p w:rsidR="00C5040E" w:rsidRDefault="00C5040E" w:rsidP="003E3948">
      <w:pPr>
        <w:rPr>
          <w:rFonts w:eastAsia="Times New Roman"/>
        </w:rPr>
      </w:pPr>
    </w:p>
    <w:p w:rsidR="003E3948" w:rsidRPr="007D4DA5" w:rsidRDefault="002570CD" w:rsidP="003E3948">
      <w:pPr>
        <w:rPr>
          <w:rFonts w:eastAsia="Times New Roman"/>
        </w:rPr>
      </w:pPr>
      <w:r>
        <w:rPr>
          <w:rFonts w:eastAsia="Times New Roman"/>
        </w:rPr>
        <w:t>Although the CFPB anticipated the ninth round being the last round of qualitative testing before proposal in July 2012, t</w:t>
      </w:r>
      <w:r w:rsidR="003E3948">
        <w:rPr>
          <w:rFonts w:eastAsia="Times New Roman"/>
        </w:rPr>
        <w:t xml:space="preserve">he </w:t>
      </w:r>
      <w:r w:rsidR="005E677F">
        <w:rPr>
          <w:rFonts w:eastAsia="Times New Roman"/>
        </w:rPr>
        <w:t xml:space="preserve">CFPB </w:t>
      </w:r>
      <w:r w:rsidR="0046082B">
        <w:rPr>
          <w:rFonts w:eastAsia="Times New Roman"/>
        </w:rPr>
        <w:t xml:space="preserve">will conduct </w:t>
      </w:r>
      <w:r w:rsidR="00C62E32">
        <w:rPr>
          <w:rFonts w:eastAsia="Times New Roman"/>
        </w:rPr>
        <w:t xml:space="preserve">an additional round </w:t>
      </w:r>
      <w:r>
        <w:rPr>
          <w:rFonts w:eastAsia="Times New Roman"/>
        </w:rPr>
        <w:t xml:space="preserve">(Round 10) </w:t>
      </w:r>
      <w:r w:rsidR="007E13D2">
        <w:rPr>
          <w:rFonts w:eastAsia="Times New Roman"/>
        </w:rPr>
        <w:t xml:space="preserve">under this Generic Clearance </w:t>
      </w:r>
      <w:r>
        <w:rPr>
          <w:rFonts w:eastAsia="Times New Roman"/>
        </w:rPr>
        <w:t xml:space="preserve">to address the testing data and public feedback from Round 9.  </w:t>
      </w:r>
      <w:r w:rsidR="00561ADC">
        <w:rPr>
          <w:rFonts w:eastAsia="Times New Roman"/>
        </w:rPr>
        <w:t xml:space="preserve">Round </w:t>
      </w:r>
      <w:r w:rsidR="00C62E32">
        <w:rPr>
          <w:rFonts w:eastAsia="Times New Roman"/>
        </w:rPr>
        <w:t>10</w:t>
      </w:r>
      <w:r w:rsidR="00561ADC">
        <w:rPr>
          <w:rFonts w:eastAsia="Times New Roman"/>
        </w:rPr>
        <w:t xml:space="preserve"> </w:t>
      </w:r>
      <w:r>
        <w:rPr>
          <w:rFonts w:eastAsia="Times New Roman"/>
        </w:rPr>
        <w:t xml:space="preserve">will be </w:t>
      </w:r>
      <w:r w:rsidR="00697900">
        <w:rPr>
          <w:rFonts w:eastAsia="Times New Roman"/>
        </w:rPr>
        <w:t xml:space="preserve">a </w:t>
      </w:r>
      <w:r w:rsidR="00BB1ECE">
        <w:rPr>
          <w:rFonts w:eastAsia="Times New Roman"/>
        </w:rPr>
        <w:t>one-day</w:t>
      </w:r>
      <w:r w:rsidR="0054356E">
        <w:rPr>
          <w:rFonts w:eastAsia="Times New Roman"/>
        </w:rPr>
        <w:t xml:space="preserve"> </w:t>
      </w:r>
      <w:r w:rsidR="00697900">
        <w:rPr>
          <w:rFonts w:eastAsia="Times New Roman"/>
        </w:rPr>
        <w:t>round</w:t>
      </w:r>
      <w:r w:rsidR="0054356E">
        <w:rPr>
          <w:rFonts w:eastAsia="Times New Roman"/>
        </w:rPr>
        <w:t xml:space="preserve"> focused on partic</w:t>
      </w:r>
      <w:r w:rsidR="000E7B11">
        <w:rPr>
          <w:rFonts w:eastAsia="Times New Roman"/>
        </w:rPr>
        <w:t>ular areas of the prototype dis</w:t>
      </w:r>
      <w:r w:rsidR="0054356E">
        <w:rPr>
          <w:rFonts w:eastAsia="Times New Roman"/>
        </w:rPr>
        <w:t>closures.  It will be</w:t>
      </w:r>
      <w:r w:rsidR="00697900">
        <w:rPr>
          <w:rFonts w:eastAsia="Times New Roman"/>
        </w:rPr>
        <w:t xml:space="preserve"> </w:t>
      </w:r>
      <w:r>
        <w:rPr>
          <w:rFonts w:eastAsia="Times New Roman"/>
        </w:rPr>
        <w:t xml:space="preserve">conducted </w:t>
      </w:r>
      <w:r w:rsidR="0046082B">
        <w:rPr>
          <w:rFonts w:eastAsia="Times New Roman"/>
        </w:rPr>
        <w:t xml:space="preserve">in </w:t>
      </w:r>
      <w:r w:rsidR="00C62E32">
        <w:rPr>
          <w:rFonts w:eastAsia="Times New Roman"/>
        </w:rPr>
        <w:t>Baltimore, MD</w:t>
      </w:r>
      <w:r w:rsidR="0046082B">
        <w:rPr>
          <w:rFonts w:eastAsia="Times New Roman"/>
        </w:rPr>
        <w:t xml:space="preserve"> on </w:t>
      </w:r>
      <w:r w:rsidR="00C62E32">
        <w:rPr>
          <w:rFonts w:eastAsia="Times New Roman"/>
        </w:rPr>
        <w:t>March 26</w:t>
      </w:r>
      <w:r w:rsidR="006B257B">
        <w:rPr>
          <w:rFonts w:eastAsia="Times New Roman"/>
        </w:rPr>
        <w:t>, 2012</w:t>
      </w:r>
      <w:r>
        <w:rPr>
          <w:rFonts w:eastAsia="Times New Roman"/>
        </w:rPr>
        <w:t xml:space="preserve">.  </w:t>
      </w:r>
      <w:r w:rsidR="00511C00">
        <w:rPr>
          <w:rFonts w:eastAsia="Times New Roman"/>
        </w:rPr>
        <w:t xml:space="preserve">It will only involve six consumers and </w:t>
      </w:r>
      <w:r w:rsidR="00A60279">
        <w:rPr>
          <w:rFonts w:eastAsia="Times New Roman"/>
        </w:rPr>
        <w:t>a reduced</w:t>
      </w:r>
      <w:r w:rsidR="00511C00">
        <w:rPr>
          <w:rFonts w:eastAsia="Times New Roman"/>
        </w:rPr>
        <w:t xml:space="preserve"> one-on-one interview</w:t>
      </w:r>
      <w:r w:rsidR="00A60279">
        <w:rPr>
          <w:rFonts w:eastAsia="Times New Roman"/>
        </w:rPr>
        <w:t xml:space="preserve"> time of 60 minutes</w:t>
      </w:r>
      <w:r w:rsidR="00511C00">
        <w:rPr>
          <w:rFonts w:eastAsia="Times New Roman"/>
        </w:rPr>
        <w:t xml:space="preserve">.  </w:t>
      </w:r>
      <w:r w:rsidR="00C62E32">
        <w:rPr>
          <w:rFonts w:eastAsia="Times New Roman"/>
        </w:rPr>
        <w:t>T</w:t>
      </w:r>
      <w:r w:rsidR="0040377A">
        <w:rPr>
          <w:rFonts w:eastAsia="Times New Roman"/>
        </w:rPr>
        <w:t xml:space="preserve">he CFPB will not use an online tool </w:t>
      </w:r>
      <w:r w:rsidR="00C62E32">
        <w:rPr>
          <w:rFonts w:eastAsia="Times New Roman"/>
        </w:rPr>
        <w:t xml:space="preserve">or a blog post </w:t>
      </w:r>
      <w:r w:rsidR="0040377A">
        <w:rPr>
          <w:rFonts w:eastAsia="Times New Roman"/>
        </w:rPr>
        <w:t>to gather the feedback from the pu</w:t>
      </w:r>
      <w:r w:rsidR="00AA0DA0">
        <w:rPr>
          <w:rFonts w:eastAsia="Times New Roman"/>
        </w:rPr>
        <w:t>blic on the prototype designs</w:t>
      </w:r>
      <w:r w:rsidR="002D2BBB">
        <w:rPr>
          <w:rFonts w:eastAsia="Times New Roman"/>
        </w:rPr>
        <w:t xml:space="preserve">.  </w:t>
      </w:r>
      <w:r w:rsidR="00C969B6">
        <w:rPr>
          <w:rFonts w:eastAsia="Times New Roman"/>
        </w:rPr>
        <w:t xml:space="preserve">The CFPB </w:t>
      </w:r>
      <w:r w:rsidR="006B4E09">
        <w:rPr>
          <w:rFonts w:eastAsia="Times New Roman"/>
        </w:rPr>
        <w:t xml:space="preserve">does not anticipate </w:t>
      </w:r>
      <w:r w:rsidR="0046082B">
        <w:rPr>
          <w:rFonts w:eastAsia="Times New Roman"/>
        </w:rPr>
        <w:t xml:space="preserve">conducting </w:t>
      </w:r>
      <w:r w:rsidR="006B4E09">
        <w:rPr>
          <w:rFonts w:eastAsia="Times New Roman"/>
        </w:rPr>
        <w:t xml:space="preserve">any </w:t>
      </w:r>
      <w:r w:rsidR="006B257B">
        <w:rPr>
          <w:rFonts w:eastAsia="Times New Roman"/>
        </w:rPr>
        <w:t>more round</w:t>
      </w:r>
      <w:r w:rsidR="006B4E09">
        <w:rPr>
          <w:rFonts w:eastAsia="Times New Roman"/>
        </w:rPr>
        <w:t>s</w:t>
      </w:r>
      <w:r w:rsidR="006B257B">
        <w:rPr>
          <w:rFonts w:eastAsia="Times New Roman"/>
        </w:rPr>
        <w:t xml:space="preserve"> </w:t>
      </w:r>
      <w:r w:rsidR="0046082B">
        <w:rPr>
          <w:rFonts w:eastAsia="Times New Roman"/>
        </w:rPr>
        <w:t xml:space="preserve">of qualitative testing </w:t>
      </w:r>
      <w:r w:rsidR="006B257B">
        <w:rPr>
          <w:rFonts w:eastAsia="Times New Roman"/>
        </w:rPr>
        <w:t>before proposing the disclosures for formal notice and comment in July 2012</w:t>
      </w:r>
      <w:r w:rsidR="0046082B">
        <w:rPr>
          <w:rFonts w:eastAsia="Times New Roman"/>
        </w:rPr>
        <w:t>.</w:t>
      </w:r>
    </w:p>
    <w:p w:rsidR="003E3948" w:rsidRPr="007D4DA5" w:rsidRDefault="003E3948" w:rsidP="003E3948">
      <w:pPr>
        <w:rPr>
          <w:rFonts w:eastAsia="Times New Roman"/>
        </w:rPr>
      </w:pPr>
    </w:p>
    <w:p w:rsidR="003E3948" w:rsidRDefault="003E3948" w:rsidP="002B025B">
      <w:pPr>
        <w:rPr>
          <w:rFonts w:eastAsia="Times New Roman"/>
        </w:rPr>
      </w:pPr>
      <w:r w:rsidRPr="007D4DA5">
        <w:rPr>
          <w:rFonts w:eastAsia="Times New Roman"/>
        </w:rPr>
        <w:t xml:space="preserve">This memorandum outlines the changes in the information collection tools between Round </w:t>
      </w:r>
      <w:r w:rsidR="002D2BBB">
        <w:rPr>
          <w:rFonts w:eastAsia="Times New Roman"/>
        </w:rPr>
        <w:t>9</w:t>
      </w:r>
      <w:r w:rsidRPr="007D4DA5">
        <w:rPr>
          <w:rFonts w:eastAsia="Times New Roman"/>
        </w:rPr>
        <w:t xml:space="preserve"> and Round </w:t>
      </w:r>
      <w:r w:rsidR="002D2BBB">
        <w:rPr>
          <w:rFonts w:eastAsia="Times New Roman"/>
        </w:rPr>
        <w:t>10</w:t>
      </w:r>
      <w:r w:rsidRPr="007D4DA5">
        <w:rPr>
          <w:rFonts w:eastAsia="Times New Roman"/>
        </w:rPr>
        <w:t xml:space="preserve">.  </w:t>
      </w:r>
    </w:p>
    <w:p w:rsidR="003E3948" w:rsidRDefault="003E3948" w:rsidP="003E3948">
      <w:pPr>
        <w:rPr>
          <w:rFonts w:eastAsia="Times New Roman"/>
        </w:rPr>
      </w:pPr>
    </w:p>
    <w:p w:rsidR="003E3948" w:rsidRDefault="003E3948" w:rsidP="003E3948">
      <w:pPr>
        <w:rPr>
          <w:rFonts w:eastAsia="Times New Roman"/>
        </w:rPr>
      </w:pPr>
      <w:r w:rsidRPr="007D4DA5">
        <w:rPr>
          <w:rFonts w:eastAsia="Times New Roman"/>
          <w:u w:val="single"/>
        </w:rPr>
        <w:t xml:space="preserve">Changes </w:t>
      </w:r>
      <w:r>
        <w:rPr>
          <w:rFonts w:eastAsia="Times New Roman"/>
          <w:u w:val="single"/>
        </w:rPr>
        <w:t xml:space="preserve">to </w:t>
      </w:r>
      <w:r w:rsidRPr="007D4DA5">
        <w:rPr>
          <w:rFonts w:eastAsia="Times New Roman"/>
          <w:u w:val="single"/>
        </w:rPr>
        <w:t xml:space="preserve">the </w:t>
      </w:r>
      <w:r>
        <w:rPr>
          <w:rFonts w:eastAsia="Times New Roman"/>
          <w:u w:val="single"/>
        </w:rPr>
        <w:t>Recruiting Materials</w:t>
      </w:r>
      <w:r w:rsidRPr="007D4DA5">
        <w:rPr>
          <w:rFonts w:eastAsia="Times New Roman"/>
        </w:rPr>
        <w:t>:</w:t>
      </w:r>
    </w:p>
    <w:p w:rsidR="00B84F2A" w:rsidRDefault="00B84F2A" w:rsidP="003E3948">
      <w:pPr>
        <w:rPr>
          <w:rFonts w:eastAsia="Times New Roman"/>
        </w:rPr>
      </w:pPr>
    </w:p>
    <w:p w:rsidR="003E3948" w:rsidRPr="007D4DA5" w:rsidRDefault="003E3948" w:rsidP="003E3948">
      <w:pPr>
        <w:rPr>
          <w:rFonts w:eastAsia="Times New Roman"/>
        </w:rPr>
      </w:pPr>
      <w:r>
        <w:rPr>
          <w:rFonts w:eastAsia="Times New Roman"/>
        </w:rPr>
        <w:t>No changes have been made to the recruiting materials</w:t>
      </w:r>
      <w:r w:rsidR="00B84F2A">
        <w:rPr>
          <w:rFonts w:eastAsia="Times New Roman"/>
        </w:rPr>
        <w:t>.</w:t>
      </w:r>
    </w:p>
    <w:p w:rsidR="003E3948" w:rsidRDefault="003E3948" w:rsidP="003E3948">
      <w:pPr>
        <w:rPr>
          <w:rFonts w:eastAsia="Times New Roman"/>
        </w:rPr>
      </w:pPr>
    </w:p>
    <w:p w:rsidR="006A3820" w:rsidRDefault="006A3820" w:rsidP="003E3948">
      <w:pPr>
        <w:rPr>
          <w:rFonts w:eastAsia="Times New Roman"/>
        </w:rPr>
      </w:pPr>
    </w:p>
    <w:p w:rsidR="006A3820" w:rsidRDefault="006A3820" w:rsidP="003E3948">
      <w:pPr>
        <w:rPr>
          <w:rFonts w:eastAsia="Times New Roman"/>
        </w:rPr>
      </w:pPr>
    </w:p>
    <w:p w:rsidR="00773451" w:rsidRDefault="00773451" w:rsidP="003E3948">
      <w:pPr>
        <w:rPr>
          <w:rFonts w:eastAsia="Times New Roman"/>
        </w:rPr>
      </w:pPr>
    </w:p>
    <w:p w:rsidR="003E3948" w:rsidRPr="007D4DA5" w:rsidRDefault="003E3948" w:rsidP="003E3948">
      <w:pPr>
        <w:rPr>
          <w:rFonts w:eastAsia="Times New Roman"/>
        </w:rPr>
      </w:pPr>
      <w:r w:rsidRPr="007D4DA5">
        <w:rPr>
          <w:rFonts w:eastAsia="Times New Roman"/>
          <w:u w:val="single"/>
        </w:rPr>
        <w:lastRenderedPageBreak/>
        <w:t>Changes in the Prototype Forms</w:t>
      </w:r>
      <w:r w:rsidRPr="007D4DA5">
        <w:rPr>
          <w:rFonts w:eastAsia="Times New Roman"/>
        </w:rPr>
        <w:t>:</w:t>
      </w:r>
    </w:p>
    <w:p w:rsidR="003E3948" w:rsidRPr="007D4DA5" w:rsidRDefault="003E3948" w:rsidP="003E3948">
      <w:pPr>
        <w:rPr>
          <w:rFonts w:eastAsia="Times New Roman"/>
        </w:rPr>
      </w:pPr>
    </w:p>
    <w:p w:rsidR="003E3948" w:rsidRDefault="006B4E09" w:rsidP="003E39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Round </w:t>
      </w:r>
      <w:r w:rsidR="002D2BBB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 will </w:t>
      </w:r>
      <w:r w:rsidR="002D2BBB">
        <w:rPr>
          <w:rFonts w:ascii="Times New Roman" w:hAnsi="Times New Roman"/>
          <w:color w:val="000000"/>
          <w:sz w:val="24"/>
          <w:szCs w:val="24"/>
        </w:rPr>
        <w:t>use the same prototype designs for the application and closing disclosures as in Round 9 with minor revisions.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2B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5BFA">
        <w:rPr>
          <w:rFonts w:ascii="Times New Roman" w:hAnsi="Times New Roman"/>
          <w:color w:val="000000"/>
          <w:sz w:val="24"/>
          <w:szCs w:val="24"/>
        </w:rPr>
        <w:t>T</w:t>
      </w:r>
      <w:r w:rsidR="00EA7BCE">
        <w:rPr>
          <w:rFonts w:ascii="Times New Roman" w:hAnsi="Times New Roman"/>
          <w:color w:val="000000"/>
          <w:sz w:val="24"/>
          <w:szCs w:val="24"/>
        </w:rPr>
        <w:t xml:space="preserve">he following </w:t>
      </w:r>
      <w:r w:rsidR="004069F6">
        <w:rPr>
          <w:rFonts w:ascii="Times New Roman" w:hAnsi="Times New Roman"/>
          <w:color w:val="000000"/>
          <w:sz w:val="24"/>
          <w:szCs w:val="24"/>
        </w:rPr>
        <w:t xml:space="preserve">generally </w:t>
      </w:r>
      <w:r w:rsidR="00FE517B">
        <w:rPr>
          <w:rFonts w:ascii="Times New Roman" w:hAnsi="Times New Roman"/>
          <w:color w:val="000000"/>
          <w:sz w:val="24"/>
          <w:szCs w:val="24"/>
        </w:rPr>
        <w:t xml:space="preserve">outlines the </w:t>
      </w:r>
      <w:r w:rsidR="0011265B">
        <w:rPr>
          <w:rFonts w:ascii="Times New Roman" w:hAnsi="Times New Roman"/>
          <w:color w:val="000000"/>
          <w:sz w:val="24"/>
          <w:szCs w:val="24"/>
        </w:rPr>
        <w:t xml:space="preserve">differences </w:t>
      </w:r>
      <w:r w:rsidR="004069F6">
        <w:rPr>
          <w:rFonts w:ascii="Times New Roman" w:hAnsi="Times New Roman"/>
          <w:color w:val="000000"/>
          <w:sz w:val="24"/>
          <w:szCs w:val="24"/>
        </w:rPr>
        <w:t xml:space="preserve">in the prototypes between Rounds </w:t>
      </w:r>
      <w:r w:rsidR="002D2BBB">
        <w:rPr>
          <w:rFonts w:ascii="Times New Roman" w:hAnsi="Times New Roman"/>
          <w:color w:val="000000"/>
          <w:sz w:val="24"/>
          <w:szCs w:val="24"/>
        </w:rPr>
        <w:t>9</w:t>
      </w:r>
      <w:r w:rsidR="004069F6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2D2BBB">
        <w:rPr>
          <w:rFonts w:ascii="Times New Roman" w:hAnsi="Times New Roman"/>
          <w:color w:val="000000"/>
          <w:sz w:val="24"/>
          <w:szCs w:val="24"/>
        </w:rPr>
        <w:t>10</w:t>
      </w:r>
      <w:r w:rsidR="000B16AE">
        <w:rPr>
          <w:rFonts w:ascii="Times New Roman" w:hAnsi="Times New Roman"/>
          <w:color w:val="000000"/>
          <w:sz w:val="24"/>
          <w:szCs w:val="24"/>
        </w:rPr>
        <w:t>:</w:t>
      </w:r>
    </w:p>
    <w:p w:rsidR="00B84F2A" w:rsidRPr="00B160FC" w:rsidRDefault="00B84F2A" w:rsidP="003E39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0B4451" w:rsidRPr="002B0BEF" w:rsidRDefault="000B4451" w:rsidP="000B4451">
      <w:pPr>
        <w:pStyle w:val="PlainTex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The first</w:t>
      </w:r>
      <w:r w:rsidRPr="00B160FC">
        <w:rPr>
          <w:rFonts w:ascii="Times New Roman" w:hAnsi="Times New Roman"/>
          <w:b/>
          <w:color w:val="000000"/>
          <w:sz w:val="24"/>
          <w:szCs w:val="24"/>
        </w:rPr>
        <w:t xml:space="preserve"> page </w:t>
      </w:r>
      <w:r w:rsidR="002D2BBB">
        <w:rPr>
          <w:rFonts w:ascii="Times New Roman" w:hAnsi="Times New Roman"/>
          <w:b/>
          <w:color w:val="000000"/>
          <w:sz w:val="24"/>
          <w:szCs w:val="24"/>
        </w:rPr>
        <w:t xml:space="preserve">of both </w:t>
      </w:r>
      <w:r w:rsidR="002D2BBB">
        <w:rPr>
          <w:rFonts w:ascii="Times New Roman" w:hAnsi="Times New Roman"/>
          <w:color w:val="000000"/>
          <w:sz w:val="24"/>
          <w:szCs w:val="24"/>
        </w:rPr>
        <w:t xml:space="preserve">will contain revisions to the estimated taxes and insurance and escrow sections in Projected Payments. </w:t>
      </w:r>
    </w:p>
    <w:p w:rsidR="000B4451" w:rsidRPr="000B4451" w:rsidRDefault="000B4451" w:rsidP="000B4451">
      <w:pPr>
        <w:pStyle w:val="PlainText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160FC" w:rsidRPr="00B160FC" w:rsidRDefault="00B160FC" w:rsidP="00B160FC">
      <w:pPr>
        <w:pStyle w:val="PlainTex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B160FC">
        <w:rPr>
          <w:rFonts w:ascii="Times New Roman" w:hAnsi="Times New Roman"/>
          <w:b/>
          <w:color w:val="000000"/>
          <w:sz w:val="24"/>
          <w:szCs w:val="24"/>
        </w:rPr>
        <w:t>The</w:t>
      </w:r>
      <w:r w:rsidRPr="00B160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2BBB" w:rsidRPr="002D2BBB">
        <w:rPr>
          <w:rFonts w:ascii="Times New Roman" w:hAnsi="Times New Roman"/>
          <w:b/>
          <w:color w:val="000000"/>
          <w:sz w:val="24"/>
          <w:szCs w:val="24"/>
        </w:rPr>
        <w:t>second pages of both</w:t>
      </w:r>
      <w:r w:rsidR="002D2B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7D2D">
        <w:rPr>
          <w:rFonts w:ascii="Times New Roman" w:hAnsi="Times New Roman"/>
          <w:color w:val="000000"/>
          <w:sz w:val="24"/>
          <w:szCs w:val="24"/>
        </w:rPr>
        <w:t xml:space="preserve">will use the same designs as in Round 9, but the sub-categories of closing costs will be re-titled Loan Costs and Other Costs, to decrease the amount of similar terminology on the prototype.  </w:t>
      </w:r>
    </w:p>
    <w:p w:rsidR="00B160FC" w:rsidRPr="00B160FC" w:rsidRDefault="00B160FC" w:rsidP="000B4451">
      <w:pPr>
        <w:pStyle w:val="PlainText"/>
        <w:rPr>
          <w:rFonts w:ascii="Times New Roman" w:eastAsia="Times New Roman" w:hAnsi="Times New Roman"/>
          <w:sz w:val="24"/>
          <w:szCs w:val="24"/>
        </w:rPr>
      </w:pPr>
    </w:p>
    <w:p w:rsidR="00B160FC" w:rsidRDefault="00B160FC" w:rsidP="00B160FC">
      <w:pPr>
        <w:pStyle w:val="PlainTex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B160FC">
        <w:rPr>
          <w:rFonts w:ascii="Times New Roman" w:hAnsi="Times New Roman"/>
          <w:b/>
          <w:color w:val="000000"/>
          <w:sz w:val="24"/>
          <w:szCs w:val="24"/>
        </w:rPr>
        <w:t xml:space="preserve">The </w:t>
      </w:r>
      <w:r w:rsidR="00287D2D">
        <w:rPr>
          <w:rFonts w:ascii="Times New Roman" w:hAnsi="Times New Roman"/>
          <w:b/>
          <w:color w:val="000000"/>
          <w:sz w:val="24"/>
          <w:szCs w:val="24"/>
        </w:rPr>
        <w:t>title of the Settlement Disclosure</w:t>
      </w:r>
      <w:r w:rsidRPr="00B160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7D2D">
        <w:rPr>
          <w:rFonts w:ascii="Times New Roman" w:hAnsi="Times New Roman"/>
          <w:color w:val="000000"/>
          <w:sz w:val="24"/>
          <w:szCs w:val="24"/>
        </w:rPr>
        <w:t>will be revised to Closing Disclosure, to decrease the amount of similar terminology on the prototype</w:t>
      </w:r>
      <w:r w:rsidRPr="00B160FC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:rsidR="004B087A" w:rsidRPr="00B84F2A" w:rsidRDefault="004B087A" w:rsidP="00D331E8">
      <w:pPr>
        <w:pStyle w:val="PlainText"/>
        <w:rPr>
          <w:rFonts w:eastAsia="Times New Roman"/>
        </w:rPr>
      </w:pPr>
    </w:p>
    <w:p w:rsidR="003E3948" w:rsidRPr="00B84F2A" w:rsidRDefault="003E3948" w:rsidP="003E3948">
      <w:pPr>
        <w:rPr>
          <w:rFonts w:eastAsia="Times New Roman"/>
        </w:rPr>
      </w:pPr>
      <w:r w:rsidRPr="00B84F2A">
        <w:rPr>
          <w:rFonts w:eastAsia="Times New Roman"/>
          <w:u w:val="single"/>
        </w:rPr>
        <w:t>Changes to the Moderator’s Guide for Consumers</w:t>
      </w:r>
    </w:p>
    <w:p w:rsidR="003E3948" w:rsidRPr="00B84F2A" w:rsidRDefault="003E3948" w:rsidP="003E3948">
      <w:pPr>
        <w:rPr>
          <w:rFonts w:eastAsia="Times New Roman"/>
        </w:rPr>
      </w:pPr>
    </w:p>
    <w:p w:rsidR="00474A27" w:rsidRDefault="007147E7" w:rsidP="004C28A3">
      <w:pPr>
        <w:rPr>
          <w:rFonts w:eastAsia="Times New Roman"/>
        </w:rPr>
      </w:pPr>
      <w:r>
        <w:rPr>
          <w:rFonts w:eastAsia="Times New Roman"/>
        </w:rPr>
        <w:t>A</w:t>
      </w:r>
      <w:r w:rsidR="007C09D0">
        <w:rPr>
          <w:rFonts w:eastAsia="Times New Roman"/>
        </w:rPr>
        <w:t xml:space="preserve">s </w:t>
      </w:r>
      <w:r>
        <w:rPr>
          <w:rFonts w:eastAsia="Times New Roman"/>
        </w:rPr>
        <w:t xml:space="preserve">we did </w:t>
      </w:r>
      <w:r w:rsidR="00197B97">
        <w:rPr>
          <w:rFonts w:eastAsia="Times New Roman"/>
        </w:rPr>
        <w:t>in</w:t>
      </w:r>
      <w:r w:rsidR="008E260E">
        <w:rPr>
          <w:rFonts w:eastAsia="Times New Roman"/>
        </w:rPr>
        <w:t xml:space="preserve"> Round </w:t>
      </w:r>
      <w:r w:rsidR="00511C00">
        <w:rPr>
          <w:rFonts w:eastAsia="Times New Roman"/>
        </w:rPr>
        <w:t>9</w:t>
      </w:r>
      <w:r w:rsidR="007C09D0">
        <w:rPr>
          <w:rFonts w:eastAsia="Times New Roman"/>
        </w:rPr>
        <w:t xml:space="preserve">, in Round </w:t>
      </w:r>
      <w:r w:rsidR="00511C00">
        <w:rPr>
          <w:rFonts w:eastAsia="Times New Roman"/>
        </w:rPr>
        <w:t>10</w:t>
      </w:r>
      <w:r w:rsidR="004E6B9F">
        <w:rPr>
          <w:rFonts w:eastAsia="Times New Roman"/>
        </w:rPr>
        <w:t xml:space="preserve"> consumers will do a think-aloud with the prototype application disclosure and then answer detail questions.  As in Round 9, the consumers will then do a think-aloud with the closing disclosure and </w:t>
      </w:r>
      <w:r w:rsidR="008E260E">
        <w:rPr>
          <w:rFonts w:eastAsia="Times New Roman"/>
        </w:rPr>
        <w:t>will be tasked with verifying whether the information on the closing disclosure is accurate</w:t>
      </w:r>
      <w:r w:rsidR="00FB2D56">
        <w:rPr>
          <w:rFonts w:eastAsia="Times New Roman"/>
        </w:rPr>
        <w:t>.</w:t>
      </w:r>
      <w:r w:rsidR="008E260E">
        <w:rPr>
          <w:rFonts w:eastAsia="Times New Roman"/>
        </w:rPr>
        <w:t xml:space="preserve"> </w:t>
      </w:r>
      <w:r w:rsidR="00FB2D56">
        <w:rPr>
          <w:rFonts w:eastAsia="Times New Roman"/>
        </w:rPr>
        <w:t xml:space="preserve"> </w:t>
      </w:r>
      <w:r w:rsidR="00A37477">
        <w:rPr>
          <w:rFonts w:eastAsia="Times New Roman"/>
        </w:rPr>
        <w:t xml:space="preserve">This is a critical task for </w:t>
      </w:r>
      <w:r w:rsidR="00C40B6F">
        <w:rPr>
          <w:rFonts w:eastAsia="Times New Roman"/>
        </w:rPr>
        <w:t xml:space="preserve">actual </w:t>
      </w:r>
      <w:r w:rsidR="00A37477">
        <w:rPr>
          <w:rFonts w:eastAsia="Times New Roman"/>
        </w:rPr>
        <w:t xml:space="preserve">consumers that are reviewing their closing disclosures, and the </w:t>
      </w:r>
      <w:r w:rsidR="00C40B6F">
        <w:rPr>
          <w:rFonts w:eastAsia="Times New Roman"/>
        </w:rPr>
        <w:t xml:space="preserve">proposed </w:t>
      </w:r>
      <w:r w:rsidR="00A37477">
        <w:rPr>
          <w:rFonts w:eastAsia="Times New Roman"/>
        </w:rPr>
        <w:t>disclosures should enable this comparison</w:t>
      </w:r>
      <w:r w:rsidR="008C7A23">
        <w:rPr>
          <w:rFonts w:eastAsia="Times New Roman"/>
        </w:rPr>
        <w:t>.</w:t>
      </w:r>
      <w:r w:rsidR="00D01223">
        <w:rPr>
          <w:rFonts w:eastAsia="Times New Roman"/>
        </w:rPr>
        <w:t xml:space="preserve">  </w:t>
      </w:r>
      <w:r w:rsidR="004E6B9F">
        <w:rPr>
          <w:rFonts w:eastAsia="Times New Roman"/>
        </w:rPr>
        <w:t>The third task</w:t>
      </w:r>
      <w:r w:rsidR="001028B7">
        <w:rPr>
          <w:rFonts w:eastAsia="Times New Roman"/>
        </w:rPr>
        <w:t xml:space="preserve"> will involve questions about the required statements on pages 4 and 5 of the closing disclosure, to ensure comprehension.  </w:t>
      </w:r>
    </w:p>
    <w:p w:rsidR="00ED2226" w:rsidRDefault="00ED2226" w:rsidP="004C28A3">
      <w:pPr>
        <w:rPr>
          <w:rFonts w:eastAsia="Times New Roman"/>
        </w:rPr>
      </w:pPr>
    </w:p>
    <w:p w:rsidR="00191B1F" w:rsidRPr="00B84F2A" w:rsidRDefault="00191B1F" w:rsidP="00191B1F">
      <w:pPr>
        <w:rPr>
          <w:rFonts w:eastAsia="Times New Roman"/>
        </w:rPr>
      </w:pPr>
      <w:r w:rsidRPr="00B84F2A">
        <w:rPr>
          <w:rFonts w:eastAsia="Times New Roman"/>
          <w:u w:val="single"/>
        </w:rPr>
        <w:t xml:space="preserve">Changes to the Moderator’s Guide for </w:t>
      </w:r>
      <w:r>
        <w:rPr>
          <w:rFonts w:eastAsia="Times New Roman"/>
          <w:u w:val="single"/>
        </w:rPr>
        <w:t>Industry</w:t>
      </w:r>
    </w:p>
    <w:p w:rsidR="00191B1F" w:rsidRPr="00B84F2A" w:rsidRDefault="00191B1F" w:rsidP="00191B1F">
      <w:pPr>
        <w:rPr>
          <w:rFonts w:eastAsia="Times New Roman"/>
        </w:rPr>
      </w:pPr>
    </w:p>
    <w:p w:rsidR="00191B1F" w:rsidRDefault="00D6037D" w:rsidP="00D30EE0">
      <w:pPr>
        <w:rPr>
          <w:rFonts w:eastAsia="Times New Roman"/>
        </w:rPr>
      </w:pPr>
      <w:r>
        <w:rPr>
          <w:rFonts w:eastAsia="Times New Roman"/>
        </w:rPr>
        <w:t>Round 10 will not involve testing of industry participants</w:t>
      </w:r>
      <w:r w:rsidR="00FC6BCA">
        <w:rPr>
          <w:rFonts w:eastAsia="Times New Roman"/>
        </w:rPr>
        <w:t xml:space="preserve">. </w:t>
      </w:r>
    </w:p>
    <w:p w:rsidR="00191B1F" w:rsidRDefault="00191B1F" w:rsidP="004C28A3">
      <w:pPr>
        <w:rPr>
          <w:rFonts w:eastAsia="Times New Roman"/>
        </w:rPr>
      </w:pPr>
    </w:p>
    <w:p w:rsidR="00ED2226" w:rsidRDefault="00ED2226" w:rsidP="004C28A3">
      <w:pPr>
        <w:rPr>
          <w:rFonts w:eastAsia="Times New Roman"/>
        </w:rPr>
      </w:pPr>
      <w:r>
        <w:rPr>
          <w:rFonts w:eastAsia="Times New Roman"/>
          <w:u w:val="single"/>
        </w:rPr>
        <w:t>Changes to the Scenario</w:t>
      </w:r>
    </w:p>
    <w:p w:rsidR="00ED2226" w:rsidRDefault="00ED2226" w:rsidP="004C28A3">
      <w:pPr>
        <w:rPr>
          <w:rFonts w:eastAsia="Times New Roman"/>
        </w:rPr>
      </w:pPr>
    </w:p>
    <w:p w:rsidR="00ED2226" w:rsidRDefault="00ED2226" w:rsidP="004C28A3">
      <w:pPr>
        <w:rPr>
          <w:rFonts w:eastAsia="Times New Roman"/>
        </w:rPr>
      </w:pPr>
      <w:r>
        <w:rPr>
          <w:rFonts w:eastAsia="Times New Roman"/>
        </w:rPr>
        <w:t xml:space="preserve">The scenario card </w:t>
      </w:r>
      <w:r w:rsidR="00700C62">
        <w:rPr>
          <w:rFonts w:eastAsia="Times New Roman"/>
        </w:rPr>
        <w:t>will not be</w:t>
      </w:r>
      <w:r>
        <w:rPr>
          <w:rFonts w:eastAsia="Times New Roman"/>
        </w:rPr>
        <w:t xml:space="preserve"> revised</w:t>
      </w:r>
      <w:bookmarkStart w:id="0" w:name="_GoBack"/>
      <w:bookmarkEnd w:id="0"/>
      <w:r w:rsidR="000C57CB">
        <w:rPr>
          <w:rFonts w:eastAsia="Times New Roman"/>
        </w:rPr>
        <w:t>.</w:t>
      </w:r>
    </w:p>
    <w:p w:rsidR="003E3948" w:rsidRPr="00B84F2A" w:rsidRDefault="003E3948" w:rsidP="003E3948">
      <w:pPr>
        <w:rPr>
          <w:rFonts w:eastAsia="Times New Roman"/>
        </w:rPr>
      </w:pPr>
    </w:p>
    <w:p w:rsidR="003E3948" w:rsidRPr="00B84F2A" w:rsidRDefault="003E3948" w:rsidP="003E3948">
      <w:pPr>
        <w:rPr>
          <w:u w:val="single"/>
        </w:rPr>
      </w:pPr>
      <w:r w:rsidRPr="00B84F2A">
        <w:rPr>
          <w:rFonts w:eastAsia="Times New Roman"/>
          <w:u w:val="single"/>
        </w:rPr>
        <w:t>Changes to the Internet tool</w:t>
      </w:r>
    </w:p>
    <w:p w:rsidR="003E3948" w:rsidRPr="00B84F2A" w:rsidRDefault="003E3948" w:rsidP="003E3948">
      <w:pPr>
        <w:autoSpaceDE w:val="0"/>
        <w:autoSpaceDN w:val="0"/>
        <w:adjustRightInd w:val="0"/>
        <w:rPr>
          <w:rFonts w:eastAsia="Times New Roman"/>
          <w:b/>
        </w:rPr>
      </w:pPr>
    </w:p>
    <w:p w:rsidR="000345ED" w:rsidRDefault="00CB0962" w:rsidP="000345ED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rFonts w:eastAsia="Times New Roman"/>
        </w:rPr>
        <w:t xml:space="preserve">The CFPB will </w:t>
      </w:r>
      <w:r w:rsidR="001F19F2">
        <w:rPr>
          <w:rFonts w:eastAsia="Times New Roman"/>
        </w:rPr>
        <w:t xml:space="preserve">not </w:t>
      </w:r>
      <w:r>
        <w:rPr>
          <w:rFonts w:eastAsia="Times New Roman"/>
        </w:rPr>
        <w:t xml:space="preserve">use the Internet tool </w:t>
      </w:r>
      <w:r w:rsidR="00664B7B">
        <w:rPr>
          <w:rFonts w:eastAsia="Times New Roman"/>
        </w:rPr>
        <w:t xml:space="preserve">or a public blog post </w:t>
      </w:r>
      <w:r w:rsidR="00205E89">
        <w:rPr>
          <w:rFonts w:eastAsia="Times New Roman"/>
        </w:rPr>
        <w:t xml:space="preserve">in Round </w:t>
      </w:r>
      <w:r w:rsidR="00664B7B">
        <w:rPr>
          <w:rFonts w:eastAsia="Times New Roman"/>
        </w:rPr>
        <w:t>10</w:t>
      </w:r>
      <w:r w:rsidR="001F19F2">
        <w:rPr>
          <w:rFonts w:eastAsia="Times New Roman"/>
        </w:rPr>
        <w:t xml:space="preserve">.  </w:t>
      </w:r>
    </w:p>
    <w:p w:rsidR="003E3948" w:rsidRDefault="003E3948" w:rsidP="003E3948">
      <w:pPr>
        <w:rPr>
          <w:sz w:val="22"/>
          <w:szCs w:val="22"/>
        </w:rPr>
      </w:pPr>
    </w:p>
    <w:p w:rsidR="003E3948" w:rsidRDefault="003E3948"/>
    <w:sectPr w:rsidR="003E3948" w:rsidSect="0021060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09" w:rsidRDefault="006B4E09" w:rsidP="003E3948">
      <w:r>
        <w:separator/>
      </w:r>
    </w:p>
  </w:endnote>
  <w:endnote w:type="continuationSeparator" w:id="0">
    <w:p w:rsidR="006B4E09" w:rsidRDefault="006B4E09" w:rsidP="003E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09" w:rsidRDefault="006B4E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0C62">
      <w:rPr>
        <w:noProof/>
      </w:rPr>
      <w:t>2</w:t>
    </w:r>
    <w:r>
      <w:rPr>
        <w:noProof/>
      </w:rPr>
      <w:fldChar w:fldCharType="end"/>
    </w:r>
  </w:p>
  <w:p w:rsidR="006B4E09" w:rsidRDefault="006B4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09" w:rsidRDefault="006B4E09" w:rsidP="003E3948">
      <w:r>
        <w:separator/>
      </w:r>
    </w:p>
  </w:footnote>
  <w:footnote w:type="continuationSeparator" w:id="0">
    <w:p w:rsidR="006B4E09" w:rsidRDefault="006B4E09" w:rsidP="003E3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B46D4"/>
    <w:multiLevelType w:val="hybridMultilevel"/>
    <w:tmpl w:val="FABE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48"/>
    <w:rsid w:val="00007FF2"/>
    <w:rsid w:val="00010C8F"/>
    <w:rsid w:val="00016A4E"/>
    <w:rsid w:val="00016F16"/>
    <w:rsid w:val="000345ED"/>
    <w:rsid w:val="00041DB0"/>
    <w:rsid w:val="00050A5A"/>
    <w:rsid w:val="00060384"/>
    <w:rsid w:val="000B16AE"/>
    <w:rsid w:val="000B4451"/>
    <w:rsid w:val="000B70D4"/>
    <w:rsid w:val="000C57CB"/>
    <w:rsid w:val="000C7A3F"/>
    <w:rsid w:val="000D6652"/>
    <w:rsid w:val="000E4340"/>
    <w:rsid w:val="000E7B11"/>
    <w:rsid w:val="000F204C"/>
    <w:rsid w:val="000F5845"/>
    <w:rsid w:val="001028B7"/>
    <w:rsid w:val="0011265B"/>
    <w:rsid w:val="00114D5C"/>
    <w:rsid w:val="00123A41"/>
    <w:rsid w:val="00130BD5"/>
    <w:rsid w:val="001500FF"/>
    <w:rsid w:val="00151B58"/>
    <w:rsid w:val="00154546"/>
    <w:rsid w:val="00175DCA"/>
    <w:rsid w:val="00182E64"/>
    <w:rsid w:val="00187E4E"/>
    <w:rsid w:val="00191B1F"/>
    <w:rsid w:val="00197B97"/>
    <w:rsid w:val="001A3F9F"/>
    <w:rsid w:val="001A73CA"/>
    <w:rsid w:val="001E5BFA"/>
    <w:rsid w:val="001F19F2"/>
    <w:rsid w:val="001F7399"/>
    <w:rsid w:val="00205E89"/>
    <w:rsid w:val="00210607"/>
    <w:rsid w:val="00216B7F"/>
    <w:rsid w:val="002311CE"/>
    <w:rsid w:val="00234AED"/>
    <w:rsid w:val="00240C87"/>
    <w:rsid w:val="00244149"/>
    <w:rsid w:val="00247F67"/>
    <w:rsid w:val="00254EDD"/>
    <w:rsid w:val="002570CD"/>
    <w:rsid w:val="00264162"/>
    <w:rsid w:val="00274B27"/>
    <w:rsid w:val="00287D2D"/>
    <w:rsid w:val="00294C06"/>
    <w:rsid w:val="002A4028"/>
    <w:rsid w:val="002B0186"/>
    <w:rsid w:val="002B025B"/>
    <w:rsid w:val="002B0BEF"/>
    <w:rsid w:val="002D19D8"/>
    <w:rsid w:val="002D2837"/>
    <w:rsid w:val="002D2BBB"/>
    <w:rsid w:val="002D4F4D"/>
    <w:rsid w:val="002D5480"/>
    <w:rsid w:val="002E3C4B"/>
    <w:rsid w:val="002F4ABA"/>
    <w:rsid w:val="002F7A55"/>
    <w:rsid w:val="0034486A"/>
    <w:rsid w:val="00376D51"/>
    <w:rsid w:val="00384597"/>
    <w:rsid w:val="003845C5"/>
    <w:rsid w:val="003A190A"/>
    <w:rsid w:val="003B41BA"/>
    <w:rsid w:val="003C62CA"/>
    <w:rsid w:val="003C6B9F"/>
    <w:rsid w:val="003D0CD0"/>
    <w:rsid w:val="003D5884"/>
    <w:rsid w:val="003E3948"/>
    <w:rsid w:val="00403530"/>
    <w:rsid w:val="0040377A"/>
    <w:rsid w:val="004069F6"/>
    <w:rsid w:val="00413688"/>
    <w:rsid w:val="00437152"/>
    <w:rsid w:val="00440CC1"/>
    <w:rsid w:val="0045043A"/>
    <w:rsid w:val="004517F8"/>
    <w:rsid w:val="0046082B"/>
    <w:rsid w:val="00471F44"/>
    <w:rsid w:val="00474A27"/>
    <w:rsid w:val="00497CC7"/>
    <w:rsid w:val="004A77B3"/>
    <w:rsid w:val="004B0822"/>
    <w:rsid w:val="004B087A"/>
    <w:rsid w:val="004C08A1"/>
    <w:rsid w:val="004C28A3"/>
    <w:rsid w:val="004D535C"/>
    <w:rsid w:val="004E138D"/>
    <w:rsid w:val="004E6B9F"/>
    <w:rsid w:val="0050376E"/>
    <w:rsid w:val="00511C00"/>
    <w:rsid w:val="00531B39"/>
    <w:rsid w:val="0054356E"/>
    <w:rsid w:val="00551155"/>
    <w:rsid w:val="00561ADC"/>
    <w:rsid w:val="005805DD"/>
    <w:rsid w:val="00580A7E"/>
    <w:rsid w:val="00581E86"/>
    <w:rsid w:val="005860EE"/>
    <w:rsid w:val="005A1615"/>
    <w:rsid w:val="005A1D00"/>
    <w:rsid w:val="005B5663"/>
    <w:rsid w:val="005E677F"/>
    <w:rsid w:val="005F21B1"/>
    <w:rsid w:val="00601594"/>
    <w:rsid w:val="00621F57"/>
    <w:rsid w:val="006349AE"/>
    <w:rsid w:val="0065049C"/>
    <w:rsid w:val="00651C18"/>
    <w:rsid w:val="00660CC9"/>
    <w:rsid w:val="00664B7B"/>
    <w:rsid w:val="006827D9"/>
    <w:rsid w:val="00692069"/>
    <w:rsid w:val="00695BCB"/>
    <w:rsid w:val="00696F12"/>
    <w:rsid w:val="00697900"/>
    <w:rsid w:val="006A3820"/>
    <w:rsid w:val="006A53F7"/>
    <w:rsid w:val="006A55A6"/>
    <w:rsid w:val="006A57DA"/>
    <w:rsid w:val="006B1FC7"/>
    <w:rsid w:val="006B257B"/>
    <w:rsid w:val="006B4E09"/>
    <w:rsid w:val="006B550F"/>
    <w:rsid w:val="006B5716"/>
    <w:rsid w:val="006E7D30"/>
    <w:rsid w:val="00700C62"/>
    <w:rsid w:val="0070376C"/>
    <w:rsid w:val="007147E7"/>
    <w:rsid w:val="00716D6A"/>
    <w:rsid w:val="00740DB5"/>
    <w:rsid w:val="00742646"/>
    <w:rsid w:val="00770747"/>
    <w:rsid w:val="00773451"/>
    <w:rsid w:val="007B36E2"/>
    <w:rsid w:val="007B73C2"/>
    <w:rsid w:val="007C09D0"/>
    <w:rsid w:val="007C1968"/>
    <w:rsid w:val="007C737A"/>
    <w:rsid w:val="007D1879"/>
    <w:rsid w:val="007E13D2"/>
    <w:rsid w:val="007E4393"/>
    <w:rsid w:val="00820DB7"/>
    <w:rsid w:val="0083121F"/>
    <w:rsid w:val="00836876"/>
    <w:rsid w:val="0084603C"/>
    <w:rsid w:val="00877BD4"/>
    <w:rsid w:val="00880A76"/>
    <w:rsid w:val="00892CF7"/>
    <w:rsid w:val="008B695F"/>
    <w:rsid w:val="008B6FD2"/>
    <w:rsid w:val="008C7A23"/>
    <w:rsid w:val="008E260E"/>
    <w:rsid w:val="00917798"/>
    <w:rsid w:val="00931392"/>
    <w:rsid w:val="009368E8"/>
    <w:rsid w:val="00955799"/>
    <w:rsid w:val="00955E0C"/>
    <w:rsid w:val="00956FCE"/>
    <w:rsid w:val="0096129D"/>
    <w:rsid w:val="00997575"/>
    <w:rsid w:val="009C0927"/>
    <w:rsid w:val="009C56C3"/>
    <w:rsid w:val="009D3D00"/>
    <w:rsid w:val="009D42F2"/>
    <w:rsid w:val="009D4B2B"/>
    <w:rsid w:val="009E2CD7"/>
    <w:rsid w:val="009E30C6"/>
    <w:rsid w:val="009E3547"/>
    <w:rsid w:val="009E39C3"/>
    <w:rsid w:val="00A07934"/>
    <w:rsid w:val="00A105CC"/>
    <w:rsid w:val="00A16631"/>
    <w:rsid w:val="00A2054C"/>
    <w:rsid w:val="00A35A7F"/>
    <w:rsid w:val="00A37477"/>
    <w:rsid w:val="00A52602"/>
    <w:rsid w:val="00A60279"/>
    <w:rsid w:val="00A61F5C"/>
    <w:rsid w:val="00A6420F"/>
    <w:rsid w:val="00A65930"/>
    <w:rsid w:val="00A846DA"/>
    <w:rsid w:val="00AA0DA0"/>
    <w:rsid w:val="00AA53E8"/>
    <w:rsid w:val="00AA6CF0"/>
    <w:rsid w:val="00AB279B"/>
    <w:rsid w:val="00AE211A"/>
    <w:rsid w:val="00AF280A"/>
    <w:rsid w:val="00AF4097"/>
    <w:rsid w:val="00B019A0"/>
    <w:rsid w:val="00B12C53"/>
    <w:rsid w:val="00B12D44"/>
    <w:rsid w:val="00B160FC"/>
    <w:rsid w:val="00B2149D"/>
    <w:rsid w:val="00B26637"/>
    <w:rsid w:val="00B50818"/>
    <w:rsid w:val="00B54C91"/>
    <w:rsid w:val="00B6640C"/>
    <w:rsid w:val="00B84F2A"/>
    <w:rsid w:val="00BB1ECE"/>
    <w:rsid w:val="00BB6A5D"/>
    <w:rsid w:val="00BD0D59"/>
    <w:rsid w:val="00BE088F"/>
    <w:rsid w:val="00C23CC2"/>
    <w:rsid w:val="00C30481"/>
    <w:rsid w:val="00C31FF6"/>
    <w:rsid w:val="00C40B6F"/>
    <w:rsid w:val="00C5040E"/>
    <w:rsid w:val="00C62E32"/>
    <w:rsid w:val="00C65220"/>
    <w:rsid w:val="00C804D0"/>
    <w:rsid w:val="00C969B6"/>
    <w:rsid w:val="00CA255A"/>
    <w:rsid w:val="00CA336A"/>
    <w:rsid w:val="00CB0962"/>
    <w:rsid w:val="00CC34E0"/>
    <w:rsid w:val="00CE35DC"/>
    <w:rsid w:val="00CF02A6"/>
    <w:rsid w:val="00CF55C4"/>
    <w:rsid w:val="00D01223"/>
    <w:rsid w:val="00D10AAE"/>
    <w:rsid w:val="00D13ED1"/>
    <w:rsid w:val="00D30EE0"/>
    <w:rsid w:val="00D331E8"/>
    <w:rsid w:val="00D3612C"/>
    <w:rsid w:val="00D46F4E"/>
    <w:rsid w:val="00D6037D"/>
    <w:rsid w:val="00D6147E"/>
    <w:rsid w:val="00D90F60"/>
    <w:rsid w:val="00DD509D"/>
    <w:rsid w:val="00DD57E1"/>
    <w:rsid w:val="00DD62CD"/>
    <w:rsid w:val="00DE7EF5"/>
    <w:rsid w:val="00E1075B"/>
    <w:rsid w:val="00E219EA"/>
    <w:rsid w:val="00E43929"/>
    <w:rsid w:val="00E50EE9"/>
    <w:rsid w:val="00E52BCD"/>
    <w:rsid w:val="00E903E4"/>
    <w:rsid w:val="00EA3FE3"/>
    <w:rsid w:val="00EA7BCE"/>
    <w:rsid w:val="00EC0A74"/>
    <w:rsid w:val="00EC0D0A"/>
    <w:rsid w:val="00EC0E3F"/>
    <w:rsid w:val="00ED2226"/>
    <w:rsid w:val="00F16213"/>
    <w:rsid w:val="00F35C2D"/>
    <w:rsid w:val="00F6666F"/>
    <w:rsid w:val="00F96794"/>
    <w:rsid w:val="00FB0ED8"/>
    <w:rsid w:val="00FB2D56"/>
    <w:rsid w:val="00FB6162"/>
    <w:rsid w:val="00FC6BCA"/>
    <w:rsid w:val="00FE517B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394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E3948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E394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3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948"/>
  </w:style>
  <w:style w:type="paragraph" w:styleId="Footer">
    <w:name w:val="footer"/>
    <w:basedOn w:val="Normal"/>
    <w:link w:val="FooterChar"/>
    <w:uiPriority w:val="99"/>
    <w:unhideWhenUsed/>
    <w:rsid w:val="003E3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948"/>
  </w:style>
  <w:style w:type="paragraph" w:styleId="BalloonText">
    <w:name w:val="Balloon Text"/>
    <w:basedOn w:val="Normal"/>
    <w:link w:val="BalloonTextChar"/>
    <w:uiPriority w:val="99"/>
    <w:semiHidden/>
    <w:unhideWhenUsed/>
    <w:rsid w:val="00240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C8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6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0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0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6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394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E3948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E394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3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948"/>
  </w:style>
  <w:style w:type="paragraph" w:styleId="Footer">
    <w:name w:val="footer"/>
    <w:basedOn w:val="Normal"/>
    <w:link w:val="FooterChar"/>
    <w:uiPriority w:val="99"/>
    <w:unhideWhenUsed/>
    <w:rsid w:val="003E3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948"/>
  </w:style>
  <w:style w:type="paragraph" w:styleId="BalloonText">
    <w:name w:val="Balloon Text"/>
    <w:basedOn w:val="Normal"/>
    <w:link w:val="BalloonTextChar"/>
    <w:uiPriority w:val="99"/>
    <w:semiHidden/>
    <w:unhideWhenUsed/>
    <w:rsid w:val="00240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C8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6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0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0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6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7B86-9A56-4D0F-B7C6-89C94E20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Blumenthal</dc:creator>
  <cp:lastModifiedBy>Richard Horn</cp:lastModifiedBy>
  <cp:revision>27</cp:revision>
  <cp:lastPrinted>2011-10-07T15:39:00Z</cp:lastPrinted>
  <dcterms:created xsi:type="dcterms:W3CDTF">2012-02-14T15:12:00Z</dcterms:created>
  <dcterms:modified xsi:type="dcterms:W3CDTF">2012-03-19T17:26:00Z</dcterms:modified>
</cp:coreProperties>
</file>