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494" w:rsidRPr="008F66D8" w:rsidRDefault="00950494">
      <w:pPr>
        <w:jc w:val="center"/>
        <w:rPr>
          <w:rFonts w:ascii="Times New Roman" w:hAnsi="Times New Roman"/>
          <w:b/>
          <w:szCs w:val="24"/>
        </w:rPr>
      </w:pPr>
      <w:r w:rsidRPr="008F66D8">
        <w:rPr>
          <w:rFonts w:ascii="Times New Roman" w:hAnsi="Times New Roman"/>
          <w:b/>
          <w:szCs w:val="24"/>
        </w:rPr>
        <w:t>SUPPORTING STATEMENT</w:t>
      </w:r>
    </w:p>
    <w:p w:rsidR="008F66D8" w:rsidRDefault="008F66D8">
      <w:pPr>
        <w:jc w:val="center"/>
        <w:rPr>
          <w:rFonts w:ascii="Times New Roman" w:hAnsi="Times New Roman"/>
          <w:b/>
          <w:szCs w:val="24"/>
        </w:rPr>
      </w:pPr>
      <w:r>
        <w:rPr>
          <w:rFonts w:ascii="Times New Roman" w:hAnsi="Times New Roman"/>
          <w:b/>
          <w:szCs w:val="24"/>
        </w:rPr>
        <w:t xml:space="preserve">for the Paperwork Reduction Act </w:t>
      </w:r>
    </w:p>
    <w:p w:rsidR="008F66D8" w:rsidRPr="00EA0F1E" w:rsidRDefault="008F66D8">
      <w:pPr>
        <w:jc w:val="center"/>
        <w:rPr>
          <w:rFonts w:ascii="Times New Roman" w:hAnsi="Times New Roman"/>
          <w:b/>
          <w:szCs w:val="24"/>
        </w:rPr>
      </w:pPr>
      <w:r>
        <w:rPr>
          <w:rFonts w:ascii="Times New Roman" w:hAnsi="Times New Roman"/>
          <w:b/>
          <w:szCs w:val="24"/>
        </w:rPr>
        <w:t xml:space="preserve">Information Collection </w:t>
      </w:r>
    </w:p>
    <w:p w:rsidR="00950494" w:rsidRPr="00EA0F1E" w:rsidRDefault="008F66D8">
      <w:pPr>
        <w:jc w:val="center"/>
        <w:rPr>
          <w:rFonts w:ascii="Times New Roman" w:hAnsi="Times New Roman"/>
          <w:b/>
          <w:szCs w:val="24"/>
        </w:rPr>
      </w:pPr>
      <w:r>
        <w:rPr>
          <w:rFonts w:ascii="Times New Roman" w:hAnsi="Times New Roman"/>
          <w:b/>
          <w:szCs w:val="24"/>
        </w:rPr>
        <w:t>“</w:t>
      </w:r>
      <w:r w:rsidR="00950494" w:rsidRPr="00EA0F1E">
        <w:rPr>
          <w:rFonts w:ascii="Times New Roman" w:hAnsi="Times New Roman"/>
          <w:b/>
          <w:szCs w:val="24"/>
        </w:rPr>
        <w:t>R</w:t>
      </w:r>
      <w:r w:rsidR="00AE079F" w:rsidRPr="00EA0F1E">
        <w:rPr>
          <w:rFonts w:ascii="Times New Roman" w:hAnsi="Times New Roman"/>
          <w:b/>
          <w:szCs w:val="24"/>
        </w:rPr>
        <w:t xml:space="preserve">ule </w:t>
      </w:r>
      <w:r w:rsidR="00950494" w:rsidRPr="00EA0F1E">
        <w:rPr>
          <w:rFonts w:ascii="Times New Roman" w:hAnsi="Times New Roman"/>
          <w:b/>
          <w:szCs w:val="24"/>
        </w:rPr>
        <w:t>0-1</w:t>
      </w:r>
      <w:r>
        <w:rPr>
          <w:rFonts w:ascii="Times New Roman" w:hAnsi="Times New Roman"/>
          <w:b/>
          <w:szCs w:val="24"/>
        </w:rPr>
        <w:t>”</w:t>
      </w:r>
    </w:p>
    <w:p w:rsidR="00AE079F" w:rsidRPr="00EA0F1E" w:rsidRDefault="00AE079F">
      <w:pPr>
        <w:jc w:val="center"/>
        <w:rPr>
          <w:rFonts w:ascii="Times New Roman" w:hAnsi="Times New Roman"/>
          <w:b/>
          <w:szCs w:val="24"/>
        </w:rPr>
      </w:pPr>
    </w:p>
    <w:p w:rsidR="00AE079F" w:rsidRPr="00EA0F1E" w:rsidRDefault="00AE079F" w:rsidP="00AE079F">
      <w:pPr>
        <w:rPr>
          <w:rFonts w:ascii="Times New Roman" w:hAnsi="Times New Roman"/>
          <w:szCs w:val="24"/>
        </w:rPr>
      </w:pPr>
      <w:r w:rsidRPr="00EA0F1E">
        <w:rPr>
          <w:rFonts w:ascii="Times New Roman" w:hAnsi="Times New Roman"/>
          <w:b/>
          <w:szCs w:val="24"/>
        </w:rPr>
        <w:t>A.</w:t>
      </w:r>
      <w:r w:rsidRPr="00EA0F1E">
        <w:rPr>
          <w:rFonts w:ascii="Times New Roman" w:hAnsi="Times New Roman"/>
          <w:b/>
          <w:szCs w:val="24"/>
        </w:rPr>
        <w:tab/>
        <w:t>JUSTIFICATION</w:t>
      </w:r>
    </w:p>
    <w:p w:rsidR="00950494" w:rsidRPr="00EA0F1E" w:rsidRDefault="00950494" w:rsidP="00AE079F">
      <w:pPr>
        <w:rPr>
          <w:rFonts w:ascii="Times New Roman" w:hAnsi="Times New Roman"/>
          <w:szCs w:val="24"/>
        </w:rPr>
      </w:pPr>
    </w:p>
    <w:p w:rsidR="00950494" w:rsidRPr="00EA0F1E" w:rsidRDefault="00AE079F">
      <w:pPr>
        <w:tabs>
          <w:tab w:val="left" w:pos="-720"/>
          <w:tab w:val="left" w:pos="0"/>
        </w:tabs>
        <w:suppressAutoHyphens/>
        <w:spacing w:after="240"/>
        <w:ind w:left="720" w:hanging="720"/>
        <w:rPr>
          <w:rFonts w:ascii="Times New Roman" w:hAnsi="Times New Roman"/>
          <w:szCs w:val="24"/>
        </w:rPr>
      </w:pPr>
      <w:r w:rsidRPr="00EA0F1E">
        <w:rPr>
          <w:rFonts w:ascii="Times New Roman" w:hAnsi="Times New Roman"/>
          <w:b/>
          <w:szCs w:val="24"/>
        </w:rPr>
        <w:tab/>
        <w:t>1.</w:t>
      </w:r>
      <w:r w:rsidRPr="00EA0F1E">
        <w:rPr>
          <w:rFonts w:ascii="Times New Roman" w:hAnsi="Times New Roman"/>
          <w:b/>
          <w:szCs w:val="24"/>
        </w:rPr>
        <w:tab/>
      </w:r>
      <w:r w:rsidR="00950494" w:rsidRPr="00EA0F1E">
        <w:rPr>
          <w:rFonts w:ascii="Times New Roman" w:hAnsi="Times New Roman"/>
          <w:b/>
          <w:szCs w:val="24"/>
        </w:rPr>
        <w:t>Information Collection</w:t>
      </w:r>
      <w:r w:rsidR="008F66D8">
        <w:rPr>
          <w:rFonts w:ascii="Times New Roman" w:hAnsi="Times New Roman"/>
          <w:b/>
          <w:szCs w:val="24"/>
        </w:rPr>
        <w:t xml:space="preserve"> </w:t>
      </w:r>
      <w:r w:rsidR="008F66D8" w:rsidRPr="00EA0F1E">
        <w:rPr>
          <w:rFonts w:ascii="Times New Roman" w:hAnsi="Times New Roman"/>
          <w:b/>
          <w:szCs w:val="24"/>
        </w:rPr>
        <w:t>Necessity</w:t>
      </w:r>
    </w:p>
    <w:p w:rsidR="008268C2" w:rsidRPr="00EA0F1E" w:rsidRDefault="00BE2888" w:rsidP="00CC6077">
      <w:pPr>
        <w:tabs>
          <w:tab w:val="left" w:pos="720"/>
          <w:tab w:val="left" w:pos="1440"/>
        </w:tabs>
        <w:spacing w:line="480" w:lineRule="auto"/>
        <w:rPr>
          <w:rFonts w:ascii="Times New Roman" w:hAnsi="Times New Roman"/>
          <w:szCs w:val="24"/>
        </w:rPr>
      </w:pPr>
      <w:r w:rsidRPr="00EA0F1E">
        <w:rPr>
          <w:rFonts w:ascii="Times New Roman" w:hAnsi="Times New Roman"/>
          <w:szCs w:val="24"/>
        </w:rPr>
        <w:tab/>
      </w:r>
      <w:r w:rsidR="0047208C" w:rsidRPr="00EA0F1E">
        <w:rPr>
          <w:rFonts w:ascii="Times New Roman" w:hAnsi="Times New Roman"/>
          <w:szCs w:val="24"/>
        </w:rPr>
        <w:t>The Investment Company Act of 1940 (the “Act”)</w:t>
      </w:r>
      <w:r w:rsidR="0047208C" w:rsidRPr="00EA0F1E">
        <w:rPr>
          <w:rStyle w:val="FootnoteReference"/>
          <w:rFonts w:ascii="Times New Roman" w:hAnsi="Times New Roman"/>
          <w:szCs w:val="24"/>
        </w:rPr>
        <w:footnoteReference w:id="2"/>
      </w:r>
      <w:r w:rsidR="0047208C" w:rsidRPr="00EA0F1E">
        <w:rPr>
          <w:rFonts w:ascii="Times New Roman" w:hAnsi="Times New Roman"/>
          <w:szCs w:val="24"/>
        </w:rPr>
        <w:t xml:space="preserve"> establishes a comprehensive </w:t>
      </w:r>
      <w:r w:rsidR="001864D0" w:rsidRPr="00EA0F1E">
        <w:rPr>
          <w:rFonts w:ascii="Times New Roman" w:hAnsi="Times New Roman"/>
          <w:szCs w:val="24"/>
        </w:rPr>
        <w:t xml:space="preserve">framework for regulating the organization </w:t>
      </w:r>
      <w:r w:rsidR="00FB540D" w:rsidRPr="00EA0F1E">
        <w:rPr>
          <w:rFonts w:ascii="Times New Roman" w:hAnsi="Times New Roman"/>
          <w:szCs w:val="24"/>
        </w:rPr>
        <w:t xml:space="preserve">and operation </w:t>
      </w:r>
      <w:r w:rsidR="001864D0" w:rsidRPr="00EA0F1E">
        <w:rPr>
          <w:rFonts w:ascii="Times New Roman" w:hAnsi="Times New Roman"/>
          <w:szCs w:val="24"/>
        </w:rPr>
        <w:t xml:space="preserve">of </w:t>
      </w:r>
      <w:r w:rsidR="0047208C" w:rsidRPr="00EA0F1E">
        <w:rPr>
          <w:rFonts w:ascii="Times New Roman" w:hAnsi="Times New Roman"/>
          <w:szCs w:val="24"/>
        </w:rPr>
        <w:t>investment compan</w:t>
      </w:r>
      <w:r w:rsidR="001864D0" w:rsidRPr="00EA0F1E">
        <w:rPr>
          <w:rFonts w:ascii="Times New Roman" w:hAnsi="Times New Roman"/>
          <w:szCs w:val="24"/>
        </w:rPr>
        <w:t>ies</w:t>
      </w:r>
      <w:r w:rsidR="0047208C" w:rsidRPr="00EA0F1E">
        <w:rPr>
          <w:rFonts w:ascii="Times New Roman" w:hAnsi="Times New Roman"/>
          <w:szCs w:val="24"/>
        </w:rPr>
        <w:t xml:space="preserve"> </w:t>
      </w:r>
      <w:r w:rsidR="00EC45F1" w:rsidRPr="00EA0F1E">
        <w:rPr>
          <w:rFonts w:ascii="Times New Roman" w:hAnsi="Times New Roman"/>
          <w:szCs w:val="24"/>
        </w:rPr>
        <w:t>(</w:t>
      </w:r>
      <w:r w:rsidR="0047208C" w:rsidRPr="00EA0F1E">
        <w:rPr>
          <w:rFonts w:ascii="Times New Roman" w:hAnsi="Times New Roman"/>
          <w:szCs w:val="24"/>
        </w:rPr>
        <w:t>“fund</w:t>
      </w:r>
      <w:r w:rsidR="001864D0" w:rsidRPr="00EA0F1E">
        <w:rPr>
          <w:rFonts w:ascii="Times New Roman" w:hAnsi="Times New Roman"/>
          <w:szCs w:val="24"/>
        </w:rPr>
        <w:t>s</w:t>
      </w:r>
      <w:r w:rsidR="0047208C" w:rsidRPr="00EA0F1E">
        <w:rPr>
          <w:rFonts w:ascii="Times New Roman" w:hAnsi="Times New Roman"/>
          <w:szCs w:val="24"/>
        </w:rPr>
        <w:t>”)</w:t>
      </w:r>
      <w:r w:rsidR="001864D0" w:rsidRPr="00EA0F1E">
        <w:rPr>
          <w:rFonts w:ascii="Times New Roman" w:hAnsi="Times New Roman"/>
          <w:szCs w:val="24"/>
        </w:rPr>
        <w:t xml:space="preserve">.  </w:t>
      </w:r>
      <w:r w:rsidR="00CB4AAC" w:rsidRPr="00EA0F1E">
        <w:rPr>
          <w:rFonts w:ascii="Times New Roman" w:hAnsi="Times New Roman"/>
          <w:szCs w:val="24"/>
        </w:rPr>
        <w:t xml:space="preserve">A principal objective of the Act is to protect fund investors by addressing the conflicts of interest that exist between </w:t>
      </w:r>
      <w:r w:rsidR="008268C2" w:rsidRPr="00EA0F1E">
        <w:rPr>
          <w:rFonts w:ascii="Times New Roman" w:hAnsi="Times New Roman"/>
          <w:szCs w:val="24"/>
        </w:rPr>
        <w:t>funds and their investment advisers and other affiliated persons.  T</w:t>
      </w:r>
      <w:r w:rsidR="001864D0" w:rsidRPr="00EA0F1E">
        <w:rPr>
          <w:rFonts w:ascii="Times New Roman" w:hAnsi="Times New Roman"/>
          <w:szCs w:val="24"/>
        </w:rPr>
        <w:t xml:space="preserve">he Act </w:t>
      </w:r>
      <w:r w:rsidR="008268C2" w:rsidRPr="00EA0F1E">
        <w:rPr>
          <w:rFonts w:ascii="Times New Roman" w:hAnsi="Times New Roman"/>
          <w:szCs w:val="24"/>
        </w:rPr>
        <w:t xml:space="preserve">places significant responsibility on the </w:t>
      </w:r>
      <w:r w:rsidR="00796443">
        <w:rPr>
          <w:rFonts w:ascii="Times New Roman" w:hAnsi="Times New Roman"/>
          <w:szCs w:val="24"/>
        </w:rPr>
        <w:t xml:space="preserve">fund </w:t>
      </w:r>
      <w:r w:rsidR="008268C2" w:rsidRPr="00EA0F1E">
        <w:rPr>
          <w:rFonts w:ascii="Times New Roman" w:hAnsi="Times New Roman"/>
          <w:szCs w:val="24"/>
        </w:rPr>
        <w:t xml:space="preserve">board of directors in overseeing the operations of the fund and policing </w:t>
      </w:r>
      <w:r w:rsidR="00796443">
        <w:rPr>
          <w:rFonts w:ascii="Times New Roman" w:hAnsi="Times New Roman"/>
          <w:szCs w:val="24"/>
        </w:rPr>
        <w:t xml:space="preserve">the relevant </w:t>
      </w:r>
      <w:r w:rsidR="008268C2" w:rsidRPr="00EA0F1E">
        <w:rPr>
          <w:rFonts w:ascii="Times New Roman" w:hAnsi="Times New Roman"/>
          <w:szCs w:val="24"/>
        </w:rPr>
        <w:t>conflicts of interest.</w:t>
      </w:r>
      <w:r w:rsidR="008268C2" w:rsidRPr="00EA0F1E">
        <w:rPr>
          <w:rStyle w:val="FootnoteReference"/>
          <w:rFonts w:ascii="Times New Roman" w:hAnsi="Times New Roman"/>
          <w:szCs w:val="24"/>
        </w:rPr>
        <w:footnoteReference w:id="3"/>
      </w:r>
    </w:p>
    <w:p w:rsidR="003404FF" w:rsidRPr="00EA0F1E" w:rsidRDefault="00935F57" w:rsidP="00CC6077">
      <w:pPr>
        <w:tabs>
          <w:tab w:val="left" w:pos="720"/>
          <w:tab w:val="left" w:pos="1440"/>
        </w:tabs>
        <w:spacing w:line="480" w:lineRule="auto"/>
        <w:rPr>
          <w:rFonts w:ascii="Times New Roman" w:hAnsi="Times New Roman"/>
          <w:szCs w:val="24"/>
        </w:rPr>
      </w:pPr>
      <w:r w:rsidRPr="00EA0F1E">
        <w:rPr>
          <w:rFonts w:ascii="Times New Roman" w:hAnsi="Times New Roman"/>
          <w:szCs w:val="24"/>
        </w:rPr>
        <w:tab/>
      </w:r>
      <w:r w:rsidR="00B82AB9" w:rsidRPr="00EA0F1E">
        <w:rPr>
          <w:rFonts w:ascii="Times New Roman" w:hAnsi="Times New Roman"/>
          <w:szCs w:val="24"/>
        </w:rPr>
        <w:t xml:space="preserve">In </w:t>
      </w:r>
      <w:r w:rsidR="001E0089" w:rsidRPr="00EA0F1E">
        <w:rPr>
          <w:rFonts w:ascii="Times New Roman" w:hAnsi="Times New Roman"/>
          <w:szCs w:val="24"/>
        </w:rPr>
        <w:t>one of its first r</w:t>
      </w:r>
      <w:r w:rsidR="006B11CC" w:rsidRPr="00EA0F1E">
        <w:rPr>
          <w:rFonts w:ascii="Times New Roman" w:hAnsi="Times New Roman"/>
          <w:szCs w:val="24"/>
        </w:rPr>
        <w:t>eleases</w:t>
      </w:r>
      <w:r w:rsidR="00B82AB9" w:rsidRPr="00EA0F1E">
        <w:rPr>
          <w:rFonts w:ascii="Times New Roman" w:hAnsi="Times New Roman"/>
          <w:szCs w:val="24"/>
        </w:rPr>
        <w:t xml:space="preserve">, </w:t>
      </w:r>
      <w:r w:rsidR="001B1414" w:rsidRPr="00EA0F1E">
        <w:rPr>
          <w:rFonts w:ascii="Times New Roman" w:hAnsi="Times New Roman"/>
          <w:szCs w:val="24"/>
        </w:rPr>
        <w:t xml:space="preserve">the Commission exercised its </w:t>
      </w:r>
      <w:r w:rsidR="001E0089" w:rsidRPr="00EA0F1E">
        <w:rPr>
          <w:rFonts w:ascii="Times New Roman" w:hAnsi="Times New Roman"/>
          <w:szCs w:val="24"/>
        </w:rPr>
        <w:t xml:space="preserve">rulemaking </w:t>
      </w:r>
      <w:r w:rsidR="001B1414" w:rsidRPr="00EA0F1E">
        <w:rPr>
          <w:rFonts w:ascii="Times New Roman" w:hAnsi="Times New Roman"/>
          <w:szCs w:val="24"/>
        </w:rPr>
        <w:t xml:space="preserve">authority </w:t>
      </w:r>
      <w:r w:rsidR="00B82AB9" w:rsidRPr="00EA0F1E">
        <w:rPr>
          <w:rFonts w:ascii="Times New Roman" w:hAnsi="Times New Roman"/>
          <w:szCs w:val="24"/>
        </w:rPr>
        <w:t>pursuant to</w:t>
      </w:r>
      <w:r w:rsidR="001B1414" w:rsidRPr="00EA0F1E">
        <w:rPr>
          <w:rFonts w:ascii="Times New Roman" w:hAnsi="Times New Roman"/>
          <w:szCs w:val="24"/>
        </w:rPr>
        <w:t xml:space="preserve"> </w:t>
      </w:r>
      <w:r w:rsidR="00B82AB9" w:rsidRPr="00EA0F1E">
        <w:rPr>
          <w:rFonts w:ascii="Times New Roman" w:hAnsi="Times New Roman"/>
          <w:szCs w:val="24"/>
        </w:rPr>
        <w:t>sections 38</w:t>
      </w:r>
      <w:r w:rsidR="00102A3A" w:rsidRPr="00EA0F1E">
        <w:rPr>
          <w:rFonts w:ascii="Times New Roman" w:hAnsi="Times New Roman"/>
          <w:szCs w:val="24"/>
        </w:rPr>
        <w:t>(</w:t>
      </w:r>
      <w:r w:rsidR="00B82AB9" w:rsidRPr="00EA0F1E">
        <w:rPr>
          <w:rFonts w:ascii="Times New Roman" w:hAnsi="Times New Roman"/>
          <w:szCs w:val="24"/>
        </w:rPr>
        <w:t>a</w:t>
      </w:r>
      <w:r w:rsidR="00102A3A" w:rsidRPr="00EA0F1E">
        <w:rPr>
          <w:rFonts w:ascii="Times New Roman" w:hAnsi="Times New Roman"/>
          <w:szCs w:val="24"/>
        </w:rPr>
        <w:t>)</w:t>
      </w:r>
      <w:r w:rsidR="00B82AB9" w:rsidRPr="00EA0F1E">
        <w:rPr>
          <w:rFonts w:ascii="Times New Roman" w:hAnsi="Times New Roman"/>
          <w:szCs w:val="24"/>
        </w:rPr>
        <w:t xml:space="preserve"> and 40(b) of </w:t>
      </w:r>
      <w:r w:rsidR="001B1414" w:rsidRPr="00EA0F1E">
        <w:rPr>
          <w:rFonts w:ascii="Times New Roman" w:hAnsi="Times New Roman"/>
          <w:szCs w:val="24"/>
        </w:rPr>
        <w:t>the Act by adopting r</w:t>
      </w:r>
      <w:r w:rsidR="00BE2888" w:rsidRPr="00EA0F1E">
        <w:rPr>
          <w:rFonts w:ascii="Times New Roman" w:hAnsi="Times New Roman"/>
          <w:szCs w:val="24"/>
        </w:rPr>
        <w:t xml:space="preserve">ule 0-1 </w:t>
      </w:r>
      <w:r w:rsidR="009E4A49">
        <w:rPr>
          <w:rFonts w:ascii="Times New Roman" w:hAnsi="Times New Roman"/>
          <w:szCs w:val="24"/>
        </w:rPr>
        <w:t>(</w:t>
      </w:r>
      <w:r w:rsidR="00BE2888" w:rsidRPr="00EA0F1E">
        <w:rPr>
          <w:rFonts w:ascii="Times New Roman" w:hAnsi="Times New Roman"/>
          <w:szCs w:val="24"/>
        </w:rPr>
        <w:t>17 CFR 270.0-1</w:t>
      </w:r>
      <w:r w:rsidR="009E4A49">
        <w:rPr>
          <w:rFonts w:ascii="Times New Roman" w:hAnsi="Times New Roman"/>
          <w:szCs w:val="24"/>
        </w:rPr>
        <w:t>)</w:t>
      </w:r>
      <w:r w:rsidR="001B1414" w:rsidRPr="00EA0F1E">
        <w:rPr>
          <w:rFonts w:ascii="Times New Roman" w:hAnsi="Times New Roman"/>
          <w:szCs w:val="24"/>
        </w:rPr>
        <w:t>.</w:t>
      </w:r>
      <w:r w:rsidR="001B1414" w:rsidRPr="00EA0F1E">
        <w:rPr>
          <w:rStyle w:val="FootnoteReference"/>
          <w:rFonts w:ascii="Times New Roman" w:hAnsi="Times New Roman"/>
          <w:szCs w:val="24"/>
        </w:rPr>
        <w:footnoteReference w:id="4"/>
      </w:r>
      <w:r w:rsidR="001B1414" w:rsidRPr="00EA0F1E">
        <w:rPr>
          <w:rFonts w:ascii="Times New Roman" w:hAnsi="Times New Roman"/>
          <w:szCs w:val="24"/>
        </w:rPr>
        <w:t xml:space="preserve">  </w:t>
      </w:r>
      <w:r w:rsidR="004158B7" w:rsidRPr="00EA0F1E">
        <w:rPr>
          <w:rFonts w:ascii="Times New Roman" w:hAnsi="Times New Roman"/>
          <w:szCs w:val="24"/>
        </w:rPr>
        <w:t>R</w:t>
      </w:r>
      <w:r w:rsidR="0047208C" w:rsidRPr="00EA0F1E">
        <w:rPr>
          <w:rFonts w:ascii="Times New Roman" w:hAnsi="Times New Roman"/>
          <w:szCs w:val="24"/>
        </w:rPr>
        <w:t>ule 0-1</w:t>
      </w:r>
      <w:r w:rsidR="001B1414" w:rsidRPr="00EA0F1E">
        <w:rPr>
          <w:rFonts w:ascii="Times New Roman" w:hAnsi="Times New Roman"/>
          <w:szCs w:val="24"/>
        </w:rPr>
        <w:t>, as subsequently amended on numerous occasions,</w:t>
      </w:r>
      <w:r w:rsidR="0047208C" w:rsidRPr="00EA0F1E">
        <w:rPr>
          <w:rFonts w:ascii="Times New Roman" w:hAnsi="Times New Roman"/>
          <w:szCs w:val="24"/>
        </w:rPr>
        <w:t xml:space="preserve"> provides definitions </w:t>
      </w:r>
      <w:r w:rsidR="004158B7" w:rsidRPr="00EA0F1E">
        <w:rPr>
          <w:rFonts w:ascii="Times New Roman" w:hAnsi="Times New Roman"/>
          <w:szCs w:val="24"/>
        </w:rPr>
        <w:t xml:space="preserve">for </w:t>
      </w:r>
      <w:r w:rsidR="001E0089" w:rsidRPr="00EA0F1E">
        <w:rPr>
          <w:rFonts w:ascii="Times New Roman" w:hAnsi="Times New Roman"/>
          <w:szCs w:val="24"/>
        </w:rPr>
        <w:t xml:space="preserve">the </w:t>
      </w:r>
      <w:r w:rsidR="004158B7" w:rsidRPr="00EA0F1E">
        <w:rPr>
          <w:rFonts w:ascii="Times New Roman" w:hAnsi="Times New Roman"/>
          <w:szCs w:val="24"/>
        </w:rPr>
        <w:t xml:space="preserve">terms used by the Commission in the rules and regulations it has adopted pursuant to the Act.  </w:t>
      </w:r>
      <w:r w:rsidR="001B1414" w:rsidRPr="00EA0F1E">
        <w:rPr>
          <w:rFonts w:ascii="Times New Roman" w:hAnsi="Times New Roman"/>
          <w:szCs w:val="24"/>
        </w:rPr>
        <w:t xml:space="preserve">The rule </w:t>
      </w:r>
      <w:r w:rsidR="00C35E86" w:rsidRPr="00EA0F1E">
        <w:rPr>
          <w:rFonts w:ascii="Times New Roman" w:hAnsi="Times New Roman"/>
          <w:szCs w:val="24"/>
        </w:rPr>
        <w:t xml:space="preserve">also </w:t>
      </w:r>
      <w:r w:rsidR="001B1414" w:rsidRPr="00EA0F1E">
        <w:rPr>
          <w:rFonts w:ascii="Times New Roman" w:hAnsi="Times New Roman"/>
          <w:szCs w:val="24"/>
        </w:rPr>
        <w:t xml:space="preserve">contains </w:t>
      </w:r>
      <w:r w:rsidR="00C35E86" w:rsidRPr="00EA0F1E">
        <w:rPr>
          <w:rFonts w:ascii="Times New Roman" w:hAnsi="Times New Roman"/>
          <w:szCs w:val="24"/>
        </w:rPr>
        <w:t xml:space="preserve">a number of rules of construction for </w:t>
      </w:r>
      <w:r w:rsidR="003404FF" w:rsidRPr="00EA0F1E">
        <w:rPr>
          <w:rFonts w:ascii="Times New Roman" w:hAnsi="Times New Roman"/>
          <w:szCs w:val="24"/>
        </w:rPr>
        <w:t xml:space="preserve">terms that are defined either in the Act itself or elsewhere in the Commission’s rules and regulations.  Finally, rule 0-1 defines </w:t>
      </w:r>
      <w:r w:rsidR="00CF4209" w:rsidRPr="00EA0F1E">
        <w:rPr>
          <w:rFonts w:ascii="Times New Roman" w:hAnsi="Times New Roman"/>
          <w:szCs w:val="24"/>
        </w:rPr>
        <w:t xml:space="preserve">terms that serve as conditions </w:t>
      </w:r>
      <w:r w:rsidR="00C525E6" w:rsidRPr="00EA0F1E">
        <w:rPr>
          <w:rFonts w:ascii="Times New Roman" w:hAnsi="Times New Roman"/>
          <w:szCs w:val="24"/>
        </w:rPr>
        <w:t>to</w:t>
      </w:r>
      <w:r w:rsidR="00CF4209" w:rsidRPr="00EA0F1E">
        <w:rPr>
          <w:rFonts w:ascii="Times New Roman" w:hAnsi="Times New Roman"/>
          <w:szCs w:val="24"/>
        </w:rPr>
        <w:t xml:space="preserve"> </w:t>
      </w:r>
      <w:r w:rsidR="00C525E6" w:rsidRPr="00EA0F1E">
        <w:rPr>
          <w:rFonts w:ascii="Times New Roman" w:hAnsi="Times New Roman"/>
          <w:szCs w:val="24"/>
        </w:rPr>
        <w:t xml:space="preserve">the availability of certain of the Commission’s </w:t>
      </w:r>
      <w:proofErr w:type="spellStart"/>
      <w:r w:rsidR="00C525E6" w:rsidRPr="00EA0F1E">
        <w:rPr>
          <w:rFonts w:ascii="Times New Roman" w:hAnsi="Times New Roman"/>
          <w:szCs w:val="24"/>
        </w:rPr>
        <w:t>exemptive</w:t>
      </w:r>
      <w:proofErr w:type="spellEnd"/>
      <w:r w:rsidR="00C525E6" w:rsidRPr="00EA0F1E">
        <w:rPr>
          <w:rFonts w:ascii="Times New Roman" w:hAnsi="Times New Roman"/>
          <w:szCs w:val="24"/>
        </w:rPr>
        <w:t xml:space="preserve"> rules.  </w:t>
      </w:r>
      <w:r w:rsidR="008F60AF" w:rsidRPr="00EA0F1E">
        <w:rPr>
          <w:rFonts w:ascii="Times New Roman" w:hAnsi="Times New Roman"/>
          <w:szCs w:val="24"/>
        </w:rPr>
        <w:t>More specifically</w:t>
      </w:r>
      <w:r w:rsidR="00DE5FD8" w:rsidRPr="00EA0F1E">
        <w:rPr>
          <w:rFonts w:ascii="Times New Roman" w:hAnsi="Times New Roman"/>
          <w:szCs w:val="24"/>
        </w:rPr>
        <w:t xml:space="preserve">, </w:t>
      </w:r>
      <w:r w:rsidR="00077D55" w:rsidRPr="00EA0F1E">
        <w:rPr>
          <w:rFonts w:ascii="Times New Roman" w:hAnsi="Times New Roman"/>
          <w:szCs w:val="24"/>
        </w:rPr>
        <w:t xml:space="preserve">the </w:t>
      </w:r>
      <w:r w:rsidR="008F60AF" w:rsidRPr="00EA0F1E">
        <w:rPr>
          <w:rFonts w:ascii="Times New Roman" w:hAnsi="Times New Roman"/>
          <w:szCs w:val="24"/>
        </w:rPr>
        <w:t>term</w:t>
      </w:r>
      <w:r w:rsidR="001864D0" w:rsidRPr="00EA0F1E">
        <w:rPr>
          <w:rFonts w:ascii="Times New Roman" w:hAnsi="Times New Roman"/>
          <w:szCs w:val="24"/>
        </w:rPr>
        <w:t xml:space="preserve"> </w:t>
      </w:r>
      <w:r w:rsidR="003404FF" w:rsidRPr="00EA0F1E">
        <w:rPr>
          <w:rFonts w:ascii="Times New Roman" w:hAnsi="Times New Roman"/>
          <w:szCs w:val="24"/>
        </w:rPr>
        <w:t>“independent legal counsel</w:t>
      </w:r>
      <w:r w:rsidR="00C525E6" w:rsidRPr="00EA0F1E">
        <w:rPr>
          <w:rFonts w:ascii="Times New Roman" w:hAnsi="Times New Roman"/>
          <w:szCs w:val="24"/>
        </w:rPr>
        <w:t>,</w:t>
      </w:r>
      <w:r w:rsidR="003404FF" w:rsidRPr="00EA0F1E">
        <w:rPr>
          <w:rFonts w:ascii="Times New Roman" w:hAnsi="Times New Roman"/>
          <w:szCs w:val="24"/>
        </w:rPr>
        <w:t xml:space="preserve">” </w:t>
      </w:r>
      <w:r w:rsidR="00C525E6" w:rsidRPr="00EA0F1E">
        <w:rPr>
          <w:rFonts w:ascii="Times New Roman" w:hAnsi="Times New Roman"/>
          <w:szCs w:val="24"/>
        </w:rPr>
        <w:t xml:space="preserve">as defined in </w:t>
      </w:r>
      <w:r w:rsidR="00557E79">
        <w:rPr>
          <w:rFonts w:ascii="Times New Roman" w:hAnsi="Times New Roman"/>
          <w:szCs w:val="24"/>
        </w:rPr>
        <w:t xml:space="preserve">paragraph (a)(6) of </w:t>
      </w:r>
      <w:r w:rsidR="00C525E6" w:rsidRPr="00EA0F1E">
        <w:rPr>
          <w:rFonts w:ascii="Times New Roman" w:hAnsi="Times New Roman"/>
          <w:szCs w:val="24"/>
        </w:rPr>
        <w:t xml:space="preserve">rule 0-1, </w:t>
      </w:r>
      <w:r w:rsidR="00077D55" w:rsidRPr="00EA0F1E">
        <w:rPr>
          <w:rFonts w:ascii="Times New Roman" w:hAnsi="Times New Roman"/>
          <w:szCs w:val="24"/>
        </w:rPr>
        <w:t>set</w:t>
      </w:r>
      <w:r w:rsidR="00031E06">
        <w:rPr>
          <w:rFonts w:ascii="Times New Roman" w:hAnsi="Times New Roman"/>
          <w:szCs w:val="24"/>
        </w:rPr>
        <w:t>s</w:t>
      </w:r>
      <w:r w:rsidR="00077D55" w:rsidRPr="00EA0F1E">
        <w:rPr>
          <w:rFonts w:ascii="Times New Roman" w:hAnsi="Times New Roman"/>
          <w:szCs w:val="24"/>
        </w:rPr>
        <w:t xml:space="preserve"> out conditions that funds must meet in order to </w:t>
      </w:r>
      <w:r w:rsidR="000A79D0">
        <w:rPr>
          <w:rFonts w:ascii="Times New Roman" w:hAnsi="Times New Roman"/>
          <w:szCs w:val="24"/>
        </w:rPr>
        <w:t>rely on</w:t>
      </w:r>
      <w:r w:rsidR="00077D55" w:rsidRPr="00EA0F1E">
        <w:rPr>
          <w:rFonts w:ascii="Times New Roman" w:hAnsi="Times New Roman"/>
          <w:szCs w:val="24"/>
        </w:rPr>
        <w:t xml:space="preserve"> any of ten </w:t>
      </w:r>
      <w:proofErr w:type="spellStart"/>
      <w:r w:rsidR="00077D55" w:rsidRPr="00EA0F1E">
        <w:rPr>
          <w:rFonts w:ascii="Times New Roman" w:hAnsi="Times New Roman"/>
          <w:szCs w:val="24"/>
        </w:rPr>
        <w:t>exemptive</w:t>
      </w:r>
      <w:proofErr w:type="spellEnd"/>
      <w:r w:rsidR="00077D55" w:rsidRPr="00EA0F1E">
        <w:rPr>
          <w:rFonts w:ascii="Times New Roman" w:hAnsi="Times New Roman"/>
          <w:szCs w:val="24"/>
        </w:rPr>
        <w:t xml:space="preserve"> rules </w:t>
      </w:r>
      <w:r w:rsidR="00796443">
        <w:rPr>
          <w:rFonts w:ascii="Times New Roman" w:hAnsi="Times New Roman"/>
          <w:szCs w:val="24"/>
        </w:rPr>
        <w:t>(“</w:t>
      </w:r>
      <w:proofErr w:type="spellStart"/>
      <w:r w:rsidR="00796443">
        <w:rPr>
          <w:rFonts w:ascii="Times New Roman" w:hAnsi="Times New Roman"/>
          <w:szCs w:val="24"/>
        </w:rPr>
        <w:t>exemptive</w:t>
      </w:r>
      <w:proofErr w:type="spellEnd"/>
      <w:r w:rsidR="00796443">
        <w:rPr>
          <w:rFonts w:ascii="Times New Roman" w:hAnsi="Times New Roman"/>
          <w:szCs w:val="24"/>
        </w:rPr>
        <w:t xml:space="preserve"> rules”) </w:t>
      </w:r>
      <w:r w:rsidR="00077D55" w:rsidRPr="00EA0F1E">
        <w:rPr>
          <w:rFonts w:ascii="Times New Roman" w:hAnsi="Times New Roman"/>
          <w:szCs w:val="24"/>
        </w:rPr>
        <w:t>under the Act.</w:t>
      </w:r>
      <w:r w:rsidR="00B42F82" w:rsidRPr="00EA0F1E">
        <w:rPr>
          <w:rStyle w:val="FootnoteReference"/>
          <w:rFonts w:ascii="Times New Roman" w:hAnsi="Times New Roman"/>
          <w:szCs w:val="24"/>
        </w:rPr>
        <w:footnoteReference w:id="5"/>
      </w:r>
    </w:p>
    <w:p w:rsidR="00950494" w:rsidRPr="00EA0F1E" w:rsidRDefault="00EA0F1E" w:rsidP="00247813">
      <w:pPr>
        <w:tabs>
          <w:tab w:val="left" w:pos="720"/>
          <w:tab w:val="left" w:pos="1440"/>
        </w:tabs>
        <w:spacing w:line="480" w:lineRule="auto"/>
        <w:rPr>
          <w:rFonts w:ascii="Times New Roman" w:hAnsi="Times New Roman"/>
          <w:szCs w:val="24"/>
        </w:rPr>
      </w:pPr>
      <w:r w:rsidRPr="00EA0F1E">
        <w:rPr>
          <w:rFonts w:ascii="Times New Roman" w:hAnsi="Times New Roman"/>
          <w:szCs w:val="24"/>
        </w:rPr>
        <w:tab/>
        <w:t>The Commissi</w:t>
      </w:r>
      <w:r w:rsidR="008717CC">
        <w:rPr>
          <w:rFonts w:ascii="Times New Roman" w:hAnsi="Times New Roman"/>
          <w:szCs w:val="24"/>
        </w:rPr>
        <w:t>on amended rule 0-1 to include the</w:t>
      </w:r>
      <w:r w:rsidRPr="00EA0F1E">
        <w:rPr>
          <w:rFonts w:ascii="Times New Roman" w:hAnsi="Times New Roman"/>
          <w:szCs w:val="24"/>
        </w:rPr>
        <w:t xml:space="preserve"> definition of the term “independent legal counsel” in 2001.</w:t>
      </w:r>
      <w:r w:rsidRPr="00EA0F1E">
        <w:rPr>
          <w:rStyle w:val="FootnoteReference"/>
          <w:rFonts w:ascii="Times New Roman" w:hAnsi="Times New Roman"/>
          <w:szCs w:val="24"/>
        </w:rPr>
        <w:footnoteReference w:id="6"/>
      </w:r>
      <w:r w:rsidRPr="00EA0F1E">
        <w:rPr>
          <w:rFonts w:ascii="Times New Roman" w:hAnsi="Times New Roman"/>
          <w:szCs w:val="24"/>
        </w:rPr>
        <w:t xml:space="preserve">  This amendment was designed </w:t>
      </w:r>
      <w:r w:rsidR="00950494" w:rsidRPr="00EA0F1E">
        <w:rPr>
          <w:rFonts w:ascii="Times New Roman" w:hAnsi="Times New Roman"/>
          <w:szCs w:val="24"/>
        </w:rPr>
        <w:t xml:space="preserve">to enhance the effectiveness of </w:t>
      </w:r>
      <w:r w:rsidR="002D1CC4">
        <w:rPr>
          <w:rFonts w:ascii="Times New Roman" w:hAnsi="Times New Roman"/>
          <w:szCs w:val="24"/>
        </w:rPr>
        <w:t xml:space="preserve">fund </w:t>
      </w:r>
      <w:r w:rsidR="00950494" w:rsidRPr="00EA0F1E">
        <w:rPr>
          <w:rFonts w:ascii="Times New Roman" w:hAnsi="Times New Roman"/>
          <w:szCs w:val="24"/>
        </w:rPr>
        <w:t xml:space="preserve">boards of directors and to better enable investors to assess the independence of those directors. This requirement was added because independent directors can better perform the responsibilities assigned to them under the Act and the rules </w:t>
      </w:r>
      <w:r w:rsidR="002D1CC4">
        <w:rPr>
          <w:rFonts w:ascii="Times New Roman" w:hAnsi="Times New Roman"/>
          <w:szCs w:val="24"/>
        </w:rPr>
        <w:t>if they have the assistance of</w:t>
      </w:r>
      <w:r w:rsidR="00950494" w:rsidRPr="00EA0F1E">
        <w:rPr>
          <w:rFonts w:ascii="Times New Roman" w:hAnsi="Times New Roman"/>
          <w:szCs w:val="24"/>
        </w:rPr>
        <w:t xml:space="preserve"> truly independent legal counsel.</w:t>
      </w:r>
    </w:p>
    <w:p w:rsidR="00950494" w:rsidRPr="00EA0F1E" w:rsidRDefault="00EA0F1E">
      <w:pPr>
        <w:spacing w:line="480" w:lineRule="auto"/>
        <w:ind w:firstLine="720"/>
        <w:rPr>
          <w:rFonts w:ascii="Times New Roman" w:hAnsi="Times New Roman"/>
          <w:szCs w:val="24"/>
        </w:rPr>
      </w:pPr>
      <w:r>
        <w:rPr>
          <w:rFonts w:ascii="Times New Roman" w:hAnsi="Times New Roman"/>
          <w:szCs w:val="24"/>
        </w:rPr>
        <w:lastRenderedPageBreak/>
        <w:t xml:space="preserve">If the board’s counsel has represented </w:t>
      </w:r>
      <w:r w:rsidRPr="00EA0F1E">
        <w:rPr>
          <w:rFonts w:ascii="Times New Roman" w:hAnsi="Times New Roman"/>
          <w:szCs w:val="24"/>
        </w:rPr>
        <w:t>the fund’s investment adviser, principal underwriter, administrator (collectively, “management organizations”) or their “control persons”</w:t>
      </w:r>
      <w:r w:rsidRPr="00EA0F1E">
        <w:rPr>
          <w:rStyle w:val="FootnoteReference"/>
          <w:rFonts w:ascii="Times New Roman" w:hAnsi="Times New Roman"/>
          <w:szCs w:val="24"/>
        </w:rPr>
        <w:footnoteReference w:id="7"/>
      </w:r>
      <w:r w:rsidRPr="00EA0F1E">
        <w:rPr>
          <w:rFonts w:ascii="Times New Roman" w:hAnsi="Times New Roman"/>
          <w:szCs w:val="24"/>
        </w:rPr>
        <w:t xml:space="preserve"> during the past two year</w:t>
      </w:r>
      <w:r>
        <w:rPr>
          <w:rFonts w:ascii="Times New Roman" w:hAnsi="Times New Roman"/>
          <w:szCs w:val="24"/>
        </w:rPr>
        <w:t xml:space="preserve">s, </w:t>
      </w:r>
      <w:r w:rsidR="00761060">
        <w:rPr>
          <w:rFonts w:ascii="Times New Roman" w:hAnsi="Times New Roman"/>
          <w:szCs w:val="24"/>
        </w:rPr>
        <w:t>r</w:t>
      </w:r>
      <w:r w:rsidR="00950494" w:rsidRPr="00EA0F1E">
        <w:rPr>
          <w:rFonts w:ascii="Times New Roman" w:hAnsi="Times New Roman"/>
          <w:szCs w:val="24"/>
        </w:rPr>
        <w:t xml:space="preserve">ule 0-1 </w:t>
      </w:r>
      <w:r w:rsidRPr="00EA0F1E">
        <w:rPr>
          <w:rFonts w:ascii="Times New Roman" w:hAnsi="Times New Roman"/>
          <w:szCs w:val="24"/>
        </w:rPr>
        <w:t xml:space="preserve">requires that </w:t>
      </w:r>
      <w:r w:rsidR="006C05AD">
        <w:rPr>
          <w:rFonts w:ascii="Times New Roman" w:hAnsi="Times New Roman"/>
          <w:szCs w:val="24"/>
        </w:rPr>
        <w:t xml:space="preserve">the </w:t>
      </w:r>
      <w:r w:rsidRPr="00EA0F1E">
        <w:rPr>
          <w:rFonts w:ascii="Times New Roman" w:hAnsi="Times New Roman"/>
          <w:szCs w:val="24"/>
        </w:rPr>
        <w:t xml:space="preserve">board's independent directors </w:t>
      </w:r>
      <w:r w:rsidR="009957A0">
        <w:rPr>
          <w:rFonts w:ascii="Times New Roman" w:hAnsi="Times New Roman"/>
          <w:szCs w:val="24"/>
        </w:rPr>
        <w:t xml:space="preserve">make a </w:t>
      </w:r>
      <w:r w:rsidRPr="00EA0F1E">
        <w:rPr>
          <w:rFonts w:ascii="Times New Roman" w:hAnsi="Times New Roman"/>
          <w:szCs w:val="24"/>
        </w:rPr>
        <w:t>determin</w:t>
      </w:r>
      <w:r w:rsidR="009957A0">
        <w:rPr>
          <w:rFonts w:ascii="Times New Roman" w:hAnsi="Times New Roman"/>
          <w:szCs w:val="24"/>
        </w:rPr>
        <w:t xml:space="preserve">ation about the adequacy of </w:t>
      </w:r>
      <w:r w:rsidR="00761060">
        <w:rPr>
          <w:rFonts w:ascii="Times New Roman" w:hAnsi="Times New Roman"/>
          <w:szCs w:val="24"/>
        </w:rPr>
        <w:t>the counsel’s</w:t>
      </w:r>
      <w:r w:rsidR="009957A0">
        <w:rPr>
          <w:rFonts w:ascii="Times New Roman" w:hAnsi="Times New Roman"/>
          <w:szCs w:val="24"/>
        </w:rPr>
        <w:t xml:space="preserve"> independence.  </w:t>
      </w:r>
      <w:r w:rsidR="006C05AD">
        <w:rPr>
          <w:rFonts w:ascii="Times New Roman" w:hAnsi="Times New Roman"/>
          <w:szCs w:val="24"/>
        </w:rPr>
        <w:t>A majority of the</w:t>
      </w:r>
      <w:r w:rsidR="009957A0">
        <w:rPr>
          <w:rFonts w:ascii="Times New Roman" w:hAnsi="Times New Roman"/>
          <w:szCs w:val="24"/>
        </w:rPr>
        <w:t xml:space="preserve"> board’s independent directors are required to </w:t>
      </w:r>
      <w:r w:rsidR="00CF5046">
        <w:rPr>
          <w:rFonts w:ascii="Times New Roman" w:hAnsi="Times New Roman"/>
          <w:szCs w:val="24"/>
        </w:rPr>
        <w:t xml:space="preserve">reasonably </w:t>
      </w:r>
      <w:r w:rsidR="009957A0">
        <w:rPr>
          <w:rFonts w:ascii="Times New Roman" w:hAnsi="Times New Roman"/>
          <w:szCs w:val="24"/>
        </w:rPr>
        <w:t>determine</w:t>
      </w:r>
      <w:r w:rsidR="006C05AD">
        <w:rPr>
          <w:rFonts w:ascii="Times New Roman" w:hAnsi="Times New Roman"/>
          <w:szCs w:val="24"/>
        </w:rPr>
        <w:t>,</w:t>
      </w:r>
      <w:r w:rsidR="009957A0">
        <w:rPr>
          <w:rFonts w:ascii="Times New Roman" w:hAnsi="Times New Roman"/>
          <w:szCs w:val="24"/>
        </w:rPr>
        <w:t xml:space="preserve"> </w:t>
      </w:r>
      <w:r w:rsidR="00CF5046">
        <w:rPr>
          <w:rFonts w:ascii="Times New Roman" w:hAnsi="Times New Roman"/>
          <w:szCs w:val="24"/>
        </w:rPr>
        <w:t>in the exercise of their judgment</w:t>
      </w:r>
      <w:r w:rsidR="006C05AD">
        <w:rPr>
          <w:rFonts w:ascii="Times New Roman" w:hAnsi="Times New Roman"/>
          <w:szCs w:val="24"/>
        </w:rPr>
        <w:t>,</w:t>
      </w:r>
      <w:r w:rsidR="00CF5046">
        <w:rPr>
          <w:rFonts w:ascii="Times New Roman" w:hAnsi="Times New Roman"/>
          <w:szCs w:val="24"/>
        </w:rPr>
        <w:t xml:space="preserve"> </w:t>
      </w:r>
      <w:r w:rsidR="009957A0">
        <w:rPr>
          <w:rFonts w:ascii="Times New Roman" w:hAnsi="Times New Roman"/>
          <w:szCs w:val="24"/>
        </w:rPr>
        <w:t>that the counsel’s</w:t>
      </w:r>
      <w:r w:rsidRPr="00EA0F1E">
        <w:rPr>
          <w:rFonts w:ascii="Times New Roman" w:hAnsi="Times New Roman"/>
          <w:szCs w:val="24"/>
        </w:rPr>
        <w:t xml:space="preserve"> </w:t>
      </w:r>
      <w:r w:rsidR="009957A0">
        <w:rPr>
          <w:rFonts w:ascii="Times New Roman" w:hAnsi="Times New Roman"/>
          <w:szCs w:val="24"/>
        </w:rPr>
        <w:t xml:space="preserve">prior or current </w:t>
      </w:r>
      <w:r w:rsidRPr="00EA0F1E">
        <w:rPr>
          <w:rFonts w:ascii="Times New Roman" w:hAnsi="Times New Roman"/>
          <w:szCs w:val="24"/>
        </w:rPr>
        <w:t xml:space="preserve">representation of the management </w:t>
      </w:r>
      <w:r>
        <w:rPr>
          <w:rFonts w:ascii="Times New Roman" w:hAnsi="Times New Roman"/>
          <w:szCs w:val="24"/>
        </w:rPr>
        <w:t>organizations</w:t>
      </w:r>
      <w:r w:rsidRPr="00EA0F1E">
        <w:rPr>
          <w:rFonts w:ascii="Times New Roman" w:hAnsi="Times New Roman"/>
          <w:szCs w:val="24"/>
        </w:rPr>
        <w:t xml:space="preserve"> </w:t>
      </w:r>
      <w:r w:rsidR="00761060">
        <w:rPr>
          <w:rFonts w:ascii="Times New Roman" w:hAnsi="Times New Roman"/>
          <w:szCs w:val="24"/>
        </w:rPr>
        <w:t xml:space="preserve">or their control persons </w:t>
      </w:r>
      <w:r w:rsidRPr="00EA0F1E">
        <w:rPr>
          <w:rFonts w:ascii="Times New Roman" w:hAnsi="Times New Roman"/>
          <w:szCs w:val="24"/>
        </w:rPr>
        <w:t>was sufficiently limited to conclude</w:t>
      </w:r>
      <w:r w:rsidR="006C05AD">
        <w:rPr>
          <w:rFonts w:ascii="Times New Roman" w:hAnsi="Times New Roman"/>
          <w:szCs w:val="24"/>
        </w:rPr>
        <w:t xml:space="preserve"> that</w:t>
      </w:r>
      <w:r w:rsidRPr="00EA0F1E">
        <w:rPr>
          <w:rFonts w:ascii="Times New Roman" w:hAnsi="Times New Roman"/>
          <w:szCs w:val="24"/>
        </w:rPr>
        <w:t xml:space="preserve"> </w:t>
      </w:r>
      <w:r w:rsidR="009957A0">
        <w:rPr>
          <w:rFonts w:ascii="Times New Roman" w:hAnsi="Times New Roman"/>
          <w:szCs w:val="24"/>
        </w:rPr>
        <w:t>it</w:t>
      </w:r>
      <w:r w:rsidRPr="00EA0F1E">
        <w:rPr>
          <w:rFonts w:ascii="Times New Roman" w:hAnsi="Times New Roman"/>
          <w:szCs w:val="24"/>
        </w:rPr>
        <w:t xml:space="preserve"> is unlikely to adversely affect the</w:t>
      </w:r>
      <w:r w:rsidR="006C05AD">
        <w:rPr>
          <w:rFonts w:ascii="Times New Roman" w:hAnsi="Times New Roman"/>
          <w:szCs w:val="24"/>
        </w:rPr>
        <w:t xml:space="preserve"> counsel’s</w:t>
      </w:r>
      <w:r w:rsidRPr="00EA0F1E">
        <w:rPr>
          <w:rFonts w:ascii="Times New Roman" w:hAnsi="Times New Roman"/>
          <w:szCs w:val="24"/>
        </w:rPr>
        <w:t xml:space="preserve"> </w:t>
      </w:r>
      <w:r w:rsidR="00CF5046">
        <w:rPr>
          <w:rFonts w:ascii="Times New Roman" w:hAnsi="Times New Roman"/>
          <w:szCs w:val="24"/>
        </w:rPr>
        <w:t>professional</w:t>
      </w:r>
      <w:r w:rsidRPr="00EA0F1E">
        <w:rPr>
          <w:rFonts w:ascii="Times New Roman" w:hAnsi="Times New Roman"/>
          <w:szCs w:val="24"/>
        </w:rPr>
        <w:t xml:space="preserve"> judgment</w:t>
      </w:r>
      <w:r w:rsidR="009957A0">
        <w:rPr>
          <w:rFonts w:ascii="Times New Roman" w:hAnsi="Times New Roman"/>
          <w:szCs w:val="24"/>
        </w:rPr>
        <w:t xml:space="preserve"> </w:t>
      </w:r>
      <w:r w:rsidR="00CF5046">
        <w:rPr>
          <w:rFonts w:ascii="Times New Roman" w:hAnsi="Times New Roman"/>
          <w:szCs w:val="24"/>
        </w:rPr>
        <w:t>and legal representation.</w:t>
      </w:r>
      <w:r w:rsidR="001C2A21">
        <w:rPr>
          <w:rStyle w:val="FootnoteReference"/>
          <w:szCs w:val="24"/>
        </w:rPr>
        <w:footnoteReference w:id="8"/>
      </w:r>
      <w:r w:rsidR="00CF5046">
        <w:rPr>
          <w:rFonts w:ascii="Times New Roman" w:hAnsi="Times New Roman"/>
          <w:szCs w:val="24"/>
        </w:rPr>
        <w:t xml:space="preserve">  Rule 0-1 also requires that </w:t>
      </w:r>
      <w:r w:rsidR="006C05AD">
        <w:rPr>
          <w:rFonts w:ascii="Times New Roman" w:hAnsi="Times New Roman"/>
          <w:szCs w:val="24"/>
        </w:rPr>
        <w:t>a record for the basis of</w:t>
      </w:r>
      <w:r w:rsidR="00CF5046">
        <w:rPr>
          <w:rFonts w:ascii="Times New Roman" w:hAnsi="Times New Roman"/>
          <w:szCs w:val="24"/>
        </w:rPr>
        <w:t xml:space="preserve"> this determination </w:t>
      </w:r>
      <w:r w:rsidR="006C05AD">
        <w:rPr>
          <w:rFonts w:ascii="Times New Roman" w:hAnsi="Times New Roman"/>
          <w:szCs w:val="24"/>
        </w:rPr>
        <w:t xml:space="preserve">is made </w:t>
      </w:r>
      <w:r w:rsidR="00CF5046">
        <w:rPr>
          <w:rFonts w:ascii="Times New Roman" w:hAnsi="Times New Roman"/>
          <w:szCs w:val="24"/>
        </w:rPr>
        <w:t>in the minutes of the</w:t>
      </w:r>
      <w:r w:rsidR="006C05AD">
        <w:rPr>
          <w:rFonts w:ascii="Times New Roman" w:hAnsi="Times New Roman"/>
          <w:szCs w:val="24"/>
        </w:rPr>
        <w:t xml:space="preserve"> directors’</w:t>
      </w:r>
      <w:r w:rsidR="00CF5046">
        <w:rPr>
          <w:rFonts w:ascii="Times New Roman" w:hAnsi="Times New Roman"/>
          <w:szCs w:val="24"/>
        </w:rPr>
        <w:t xml:space="preserve"> meeting.</w:t>
      </w:r>
      <w:r w:rsidR="00950494" w:rsidRPr="00EA0F1E">
        <w:rPr>
          <w:rFonts w:ascii="Times New Roman" w:hAnsi="Times New Roman"/>
          <w:szCs w:val="24"/>
        </w:rPr>
        <w:t xml:space="preserve">  In addition, the independent directors must have obtained an undertaking from the counsel to provide them with </w:t>
      </w:r>
      <w:r w:rsidR="00761060">
        <w:rPr>
          <w:rFonts w:ascii="Times New Roman" w:hAnsi="Times New Roman"/>
          <w:szCs w:val="24"/>
        </w:rPr>
        <w:t xml:space="preserve">the </w:t>
      </w:r>
      <w:r w:rsidR="00950494" w:rsidRPr="00EA0F1E">
        <w:rPr>
          <w:rFonts w:ascii="Times New Roman" w:hAnsi="Times New Roman"/>
          <w:szCs w:val="24"/>
        </w:rPr>
        <w:t>information necessary to make their determination and to update promptly that information when the person begins to represe</w:t>
      </w:r>
      <w:r w:rsidR="006C05AD">
        <w:rPr>
          <w:rFonts w:ascii="Times New Roman" w:hAnsi="Times New Roman"/>
          <w:szCs w:val="24"/>
        </w:rPr>
        <w:t xml:space="preserve">nt </w:t>
      </w:r>
      <w:r w:rsidR="00950494" w:rsidRPr="00EA0F1E">
        <w:rPr>
          <w:rFonts w:ascii="Times New Roman" w:hAnsi="Times New Roman"/>
          <w:szCs w:val="24"/>
        </w:rPr>
        <w:t>a management organization or control person</w:t>
      </w:r>
      <w:r w:rsidR="006C05AD">
        <w:rPr>
          <w:rFonts w:ascii="Times New Roman" w:hAnsi="Times New Roman"/>
          <w:szCs w:val="24"/>
        </w:rPr>
        <w:t>, or when he or she materially increases his or her representation.</w:t>
      </w:r>
      <w:r w:rsidR="001C2A21">
        <w:rPr>
          <w:rStyle w:val="FootnoteReference"/>
          <w:szCs w:val="24"/>
        </w:rPr>
        <w:footnoteReference w:id="9"/>
      </w:r>
      <w:r w:rsidR="006C05AD">
        <w:rPr>
          <w:rFonts w:ascii="Times New Roman" w:hAnsi="Times New Roman"/>
          <w:szCs w:val="24"/>
        </w:rPr>
        <w:t xml:space="preserve"> </w:t>
      </w:r>
      <w:r w:rsidR="00950494" w:rsidRPr="00EA0F1E">
        <w:rPr>
          <w:rFonts w:ascii="Times New Roman" w:hAnsi="Times New Roman"/>
          <w:szCs w:val="24"/>
        </w:rPr>
        <w:t xml:space="preserve"> Generally, the independent directors must re-evaluate their determination no less frequently than annually. </w:t>
      </w:r>
    </w:p>
    <w:p w:rsidR="00950494" w:rsidRPr="00EA0F1E" w:rsidRDefault="009E4A49">
      <w:pPr>
        <w:keepNext/>
        <w:tabs>
          <w:tab w:val="left" w:pos="-720"/>
          <w:tab w:val="left" w:pos="0"/>
          <w:tab w:val="left" w:pos="720"/>
        </w:tabs>
        <w:suppressAutoHyphens/>
        <w:ind w:left="1440" w:hanging="1440"/>
        <w:rPr>
          <w:rFonts w:ascii="Times New Roman" w:hAnsi="Times New Roman"/>
          <w:b/>
          <w:szCs w:val="24"/>
        </w:rPr>
      </w:pPr>
      <w:r>
        <w:rPr>
          <w:rFonts w:ascii="Times New Roman" w:hAnsi="Times New Roman"/>
          <w:b/>
          <w:szCs w:val="24"/>
        </w:rPr>
        <w:tab/>
        <w:t>2.</w:t>
      </w:r>
      <w:r>
        <w:rPr>
          <w:rFonts w:ascii="Times New Roman" w:hAnsi="Times New Roman"/>
          <w:b/>
          <w:szCs w:val="24"/>
        </w:rPr>
        <w:tab/>
        <w:t>Purpose</w:t>
      </w:r>
      <w:r w:rsidR="00950494" w:rsidRPr="00EA0F1E">
        <w:rPr>
          <w:rFonts w:ascii="Times New Roman" w:hAnsi="Times New Roman"/>
          <w:b/>
          <w:szCs w:val="24"/>
        </w:rPr>
        <w:t xml:space="preserve"> of </w:t>
      </w:r>
      <w:r w:rsidR="00AE079F" w:rsidRPr="00EA0F1E">
        <w:rPr>
          <w:rFonts w:ascii="Times New Roman" w:hAnsi="Times New Roman"/>
          <w:b/>
          <w:szCs w:val="24"/>
        </w:rPr>
        <w:t xml:space="preserve">the </w:t>
      </w:r>
      <w:r w:rsidR="00950494" w:rsidRPr="00EA0F1E">
        <w:rPr>
          <w:rFonts w:ascii="Times New Roman" w:hAnsi="Times New Roman"/>
          <w:b/>
          <w:szCs w:val="24"/>
        </w:rPr>
        <w:t>Information Collection</w:t>
      </w:r>
    </w:p>
    <w:p w:rsidR="00950494" w:rsidRPr="00EA0F1E" w:rsidRDefault="00950494">
      <w:pPr>
        <w:keepNext/>
        <w:tabs>
          <w:tab w:val="left" w:pos="-720"/>
          <w:tab w:val="left" w:pos="0"/>
          <w:tab w:val="left" w:pos="720"/>
        </w:tabs>
        <w:suppressAutoHyphens/>
        <w:ind w:left="1440" w:hanging="1440"/>
        <w:rPr>
          <w:rFonts w:ascii="Times New Roman" w:hAnsi="Times New Roman"/>
          <w:szCs w:val="24"/>
        </w:rPr>
      </w:pPr>
    </w:p>
    <w:p w:rsidR="00A92431" w:rsidRPr="00EA0F1E" w:rsidRDefault="00950494" w:rsidP="00397BBE">
      <w:pPr>
        <w:tabs>
          <w:tab w:val="left" w:pos="-720"/>
          <w:tab w:val="left" w:pos="0"/>
        </w:tabs>
        <w:suppressAutoHyphens/>
        <w:spacing w:after="240" w:line="480" w:lineRule="auto"/>
        <w:rPr>
          <w:rFonts w:ascii="Times New Roman" w:hAnsi="Times New Roman"/>
          <w:szCs w:val="24"/>
        </w:rPr>
      </w:pPr>
      <w:r w:rsidRPr="00EA0F1E">
        <w:rPr>
          <w:rFonts w:ascii="Times New Roman" w:hAnsi="Times New Roman"/>
          <w:szCs w:val="24"/>
        </w:rPr>
        <w:tab/>
      </w:r>
      <w:r w:rsidR="00412BB8" w:rsidRPr="00EA0F1E">
        <w:rPr>
          <w:rFonts w:ascii="Times New Roman" w:hAnsi="Times New Roman"/>
          <w:szCs w:val="24"/>
        </w:rPr>
        <w:t>Under rule 0-1, if a</w:t>
      </w:r>
      <w:r w:rsidR="00412BB8">
        <w:rPr>
          <w:rFonts w:ascii="Times New Roman" w:hAnsi="Times New Roman"/>
          <w:szCs w:val="24"/>
        </w:rPr>
        <w:t xml:space="preserve"> majority of a</w:t>
      </w:r>
      <w:r w:rsidR="00412BB8" w:rsidRPr="00EA0F1E">
        <w:rPr>
          <w:rFonts w:ascii="Times New Roman" w:hAnsi="Times New Roman"/>
          <w:szCs w:val="24"/>
        </w:rPr>
        <w:t xml:space="preserve"> fund’s independent directors make</w:t>
      </w:r>
      <w:r w:rsidR="000A79D0">
        <w:rPr>
          <w:rFonts w:ascii="Times New Roman" w:hAnsi="Times New Roman"/>
          <w:szCs w:val="24"/>
        </w:rPr>
        <w:t>s</w:t>
      </w:r>
      <w:r w:rsidR="00412BB8" w:rsidRPr="00EA0F1E">
        <w:rPr>
          <w:rFonts w:ascii="Times New Roman" w:hAnsi="Times New Roman"/>
          <w:szCs w:val="24"/>
        </w:rPr>
        <w:t xml:space="preserve"> a determinat</w:t>
      </w:r>
      <w:r w:rsidR="000A79D0">
        <w:rPr>
          <w:rFonts w:ascii="Times New Roman" w:hAnsi="Times New Roman"/>
          <w:szCs w:val="24"/>
        </w:rPr>
        <w:t>ion that the</w:t>
      </w:r>
      <w:r w:rsidR="00412BB8" w:rsidRPr="00EA0F1E">
        <w:rPr>
          <w:rFonts w:ascii="Times New Roman" w:hAnsi="Times New Roman"/>
          <w:szCs w:val="24"/>
        </w:rPr>
        <w:t xml:space="preserve"> counsel’s representation of fund management organizations (or any of their control persons) is or was so limited that it will not adversely affect the counsel’s ability to provide impartial advice to the independent directors, the basis for that determination must be recorded in the </w:t>
      </w:r>
      <w:r w:rsidR="00412BB8">
        <w:rPr>
          <w:rFonts w:ascii="Times New Roman" w:hAnsi="Times New Roman"/>
          <w:szCs w:val="24"/>
        </w:rPr>
        <w:t xml:space="preserve">board’s meeting </w:t>
      </w:r>
      <w:r w:rsidR="00412BB8" w:rsidRPr="00EA0F1E">
        <w:rPr>
          <w:rFonts w:ascii="Times New Roman" w:hAnsi="Times New Roman"/>
          <w:szCs w:val="24"/>
        </w:rPr>
        <w:t xml:space="preserve">minutes.  </w:t>
      </w:r>
      <w:r w:rsidR="00412BB8">
        <w:rPr>
          <w:rFonts w:ascii="Times New Roman" w:hAnsi="Times New Roman"/>
          <w:szCs w:val="24"/>
        </w:rPr>
        <w:t xml:space="preserve">The records maintained under the rule are not submitted to the Commission, but may be reviewed by the Commission staff upon request to ensure compliance with the rule.  If maintenance of these records were not required, the Commission could not readily determine and review the factors considered by the independent directors in assessing the independence of their counsel.  The rule’s requirement to maintain such records avoids the need for potentially more burdensome requirements such as mandatory filings of similar information with the Commission.  </w:t>
      </w:r>
    </w:p>
    <w:p w:rsidR="00950494" w:rsidRPr="00EA0F1E" w:rsidRDefault="00950494">
      <w:pPr>
        <w:tabs>
          <w:tab w:val="left" w:pos="-720"/>
        </w:tabs>
        <w:suppressAutoHyphens/>
        <w:ind w:left="1440" w:hanging="1440"/>
        <w:rPr>
          <w:rFonts w:ascii="Times New Roman" w:hAnsi="Times New Roman"/>
          <w:b/>
          <w:szCs w:val="24"/>
        </w:rPr>
      </w:pPr>
      <w:r w:rsidRPr="00EA0F1E">
        <w:rPr>
          <w:rFonts w:ascii="Times New Roman" w:hAnsi="Times New Roman"/>
          <w:szCs w:val="24"/>
        </w:rPr>
        <w:tab/>
      </w:r>
      <w:r w:rsidRPr="00EA0F1E">
        <w:rPr>
          <w:rFonts w:ascii="Times New Roman" w:hAnsi="Times New Roman"/>
          <w:b/>
          <w:szCs w:val="24"/>
        </w:rPr>
        <w:t>3.</w:t>
      </w:r>
      <w:r w:rsidRPr="00EA0F1E">
        <w:rPr>
          <w:rFonts w:ascii="Times New Roman" w:hAnsi="Times New Roman"/>
          <w:b/>
          <w:szCs w:val="24"/>
        </w:rPr>
        <w:tab/>
        <w:t>Role of Improved Information Technology</w:t>
      </w:r>
    </w:p>
    <w:p w:rsidR="00950494" w:rsidRPr="00EA0F1E" w:rsidRDefault="00950494">
      <w:pPr>
        <w:keepNext/>
        <w:tabs>
          <w:tab w:val="left" w:pos="-720"/>
          <w:tab w:val="left" w:pos="0"/>
          <w:tab w:val="left" w:pos="720"/>
        </w:tabs>
        <w:suppressAutoHyphens/>
        <w:ind w:left="1440" w:hanging="1440"/>
        <w:rPr>
          <w:rFonts w:ascii="Times New Roman" w:hAnsi="Times New Roman"/>
          <w:szCs w:val="24"/>
        </w:rPr>
      </w:pPr>
    </w:p>
    <w:p w:rsidR="00950494" w:rsidRPr="00EA0F1E" w:rsidRDefault="00950494" w:rsidP="000341ED">
      <w:pPr>
        <w:tabs>
          <w:tab w:val="left" w:pos="-720"/>
          <w:tab w:val="left" w:pos="0"/>
          <w:tab w:val="left" w:pos="720"/>
        </w:tabs>
        <w:suppressAutoHyphens/>
        <w:spacing w:line="480" w:lineRule="auto"/>
        <w:rPr>
          <w:rFonts w:ascii="Times New Roman" w:hAnsi="Times New Roman"/>
          <w:szCs w:val="24"/>
        </w:rPr>
      </w:pPr>
      <w:r w:rsidRPr="00EA0F1E">
        <w:rPr>
          <w:rFonts w:ascii="Times New Roman" w:hAnsi="Times New Roman"/>
          <w:szCs w:val="24"/>
        </w:rPr>
        <w:tab/>
        <w:t>Minutes of a fund’s board meeting are required to be maintained in accordance with rule 31a-2.</w:t>
      </w:r>
      <w:r w:rsidRPr="00EA0F1E">
        <w:rPr>
          <w:rStyle w:val="FootnoteReference"/>
          <w:rFonts w:ascii="Times New Roman" w:hAnsi="Times New Roman"/>
          <w:szCs w:val="24"/>
        </w:rPr>
        <w:footnoteReference w:id="10"/>
      </w:r>
      <w:r w:rsidRPr="00EA0F1E">
        <w:rPr>
          <w:rFonts w:ascii="Times New Roman" w:hAnsi="Times New Roman"/>
          <w:szCs w:val="24"/>
        </w:rPr>
        <w:t xml:space="preserve">  </w:t>
      </w:r>
      <w:r w:rsidR="00761060">
        <w:rPr>
          <w:rFonts w:ascii="Times New Roman" w:hAnsi="Times New Roman"/>
          <w:szCs w:val="24"/>
        </w:rPr>
        <w:t>Under rule 31a-2(f)</w:t>
      </w:r>
      <w:r w:rsidRPr="00EA0F1E">
        <w:rPr>
          <w:rFonts w:ascii="Times New Roman" w:hAnsi="Times New Roman"/>
          <w:szCs w:val="24"/>
        </w:rPr>
        <w:t xml:space="preserve">, the board </w:t>
      </w:r>
      <w:r w:rsidR="00874ED5">
        <w:rPr>
          <w:rFonts w:ascii="Times New Roman" w:hAnsi="Times New Roman"/>
          <w:szCs w:val="24"/>
        </w:rPr>
        <w:t xml:space="preserve">meeting </w:t>
      </w:r>
      <w:r w:rsidRPr="00EA0F1E">
        <w:rPr>
          <w:rFonts w:ascii="Times New Roman" w:hAnsi="Times New Roman"/>
          <w:szCs w:val="24"/>
        </w:rPr>
        <w:t xml:space="preserve">minutes regarding legal counsel independence under rule 0-1 </w:t>
      </w:r>
      <w:r w:rsidR="00874ED5">
        <w:rPr>
          <w:rFonts w:ascii="Times New Roman" w:hAnsi="Times New Roman"/>
          <w:szCs w:val="24"/>
        </w:rPr>
        <w:t>may</w:t>
      </w:r>
      <w:r w:rsidRPr="00EA0F1E">
        <w:rPr>
          <w:rFonts w:ascii="Times New Roman" w:hAnsi="Times New Roman"/>
          <w:szCs w:val="24"/>
        </w:rPr>
        <w:t xml:space="preserve"> be maintained and preserved </w:t>
      </w:r>
      <w:r w:rsidR="00874ED5">
        <w:rPr>
          <w:rFonts w:ascii="Times New Roman" w:hAnsi="Times New Roman"/>
          <w:szCs w:val="24"/>
        </w:rPr>
        <w:t xml:space="preserve">(and produced as necessary) </w:t>
      </w:r>
      <w:r w:rsidRPr="00EA0F1E">
        <w:rPr>
          <w:rFonts w:ascii="Times New Roman" w:hAnsi="Times New Roman"/>
          <w:szCs w:val="24"/>
        </w:rPr>
        <w:t>on micrographic media or electronic storage media.</w:t>
      </w:r>
      <w:r w:rsidR="007857E0">
        <w:rPr>
          <w:rStyle w:val="FootnoteReference"/>
          <w:szCs w:val="24"/>
        </w:rPr>
        <w:footnoteReference w:id="11"/>
      </w:r>
      <w:r w:rsidRPr="00EA0F1E">
        <w:rPr>
          <w:rFonts w:ascii="Times New Roman" w:hAnsi="Times New Roman"/>
          <w:szCs w:val="24"/>
        </w:rPr>
        <w:t xml:space="preserve"> </w:t>
      </w:r>
      <w:r w:rsidR="007857E0">
        <w:rPr>
          <w:rFonts w:ascii="Times New Roman" w:hAnsi="Times New Roman"/>
          <w:szCs w:val="24"/>
        </w:rPr>
        <w:t xml:space="preserve"> </w:t>
      </w:r>
      <w:r w:rsidR="00761060">
        <w:rPr>
          <w:rFonts w:ascii="Times New Roman" w:hAnsi="Times New Roman"/>
          <w:szCs w:val="24"/>
        </w:rPr>
        <w:t>As previously noted, r</w:t>
      </w:r>
      <w:r w:rsidRPr="00EA0F1E">
        <w:rPr>
          <w:rFonts w:ascii="Times New Roman" w:hAnsi="Times New Roman"/>
          <w:szCs w:val="24"/>
        </w:rPr>
        <w:t>ule 0-1 does not require the filing of any documents with the Commission.</w:t>
      </w:r>
    </w:p>
    <w:p w:rsidR="00950494" w:rsidRPr="00EA0F1E" w:rsidRDefault="00950494" w:rsidP="000341ED">
      <w:pPr>
        <w:tabs>
          <w:tab w:val="left" w:pos="-720"/>
          <w:tab w:val="left" w:pos="0"/>
          <w:tab w:val="left" w:pos="720"/>
        </w:tabs>
        <w:suppressAutoHyphens/>
        <w:spacing w:line="480" w:lineRule="auto"/>
        <w:rPr>
          <w:rFonts w:ascii="Times New Roman" w:hAnsi="Times New Roman"/>
          <w:b/>
          <w:szCs w:val="24"/>
        </w:rPr>
      </w:pPr>
      <w:r w:rsidRPr="00EA0F1E">
        <w:rPr>
          <w:rFonts w:ascii="Times New Roman" w:hAnsi="Times New Roman"/>
          <w:szCs w:val="24"/>
        </w:rPr>
        <w:tab/>
      </w:r>
      <w:r w:rsidRPr="00EA0F1E">
        <w:rPr>
          <w:rFonts w:ascii="Times New Roman" w:hAnsi="Times New Roman"/>
          <w:b/>
          <w:szCs w:val="24"/>
        </w:rPr>
        <w:t>4.</w:t>
      </w:r>
      <w:r w:rsidRPr="00EA0F1E">
        <w:rPr>
          <w:rFonts w:ascii="Times New Roman" w:hAnsi="Times New Roman"/>
          <w:b/>
          <w:szCs w:val="24"/>
        </w:rPr>
        <w:tab/>
        <w:t>Efforts to Identify Duplication</w:t>
      </w:r>
    </w:p>
    <w:p w:rsidR="00950494" w:rsidRPr="00EA0F1E" w:rsidRDefault="00950494" w:rsidP="000341ED">
      <w:pPr>
        <w:tabs>
          <w:tab w:val="left" w:pos="-720"/>
          <w:tab w:val="left" w:pos="0"/>
        </w:tabs>
        <w:suppressAutoHyphens/>
        <w:spacing w:line="480" w:lineRule="auto"/>
        <w:ind w:left="720" w:hanging="720"/>
        <w:rPr>
          <w:rFonts w:ascii="Times New Roman" w:hAnsi="Times New Roman"/>
          <w:szCs w:val="24"/>
        </w:rPr>
      </w:pPr>
      <w:r w:rsidRPr="00EA0F1E">
        <w:rPr>
          <w:rFonts w:ascii="Times New Roman" w:hAnsi="Times New Roman"/>
          <w:szCs w:val="24"/>
        </w:rPr>
        <w:tab/>
        <w:t xml:space="preserve">The Commission periodically evaluates rule-based reporting and recordkeeping </w:t>
      </w:r>
    </w:p>
    <w:p w:rsidR="000341ED" w:rsidRDefault="00950494" w:rsidP="000341ED">
      <w:pPr>
        <w:tabs>
          <w:tab w:val="left" w:pos="-720"/>
          <w:tab w:val="left" w:pos="0"/>
        </w:tabs>
        <w:suppressAutoHyphens/>
        <w:spacing w:line="480" w:lineRule="auto"/>
        <w:rPr>
          <w:rFonts w:ascii="Times New Roman" w:hAnsi="Times New Roman"/>
          <w:szCs w:val="24"/>
        </w:rPr>
      </w:pPr>
      <w:proofErr w:type="gramStart"/>
      <w:r w:rsidRPr="00EA0F1E">
        <w:rPr>
          <w:rFonts w:ascii="Times New Roman" w:hAnsi="Times New Roman"/>
          <w:szCs w:val="24"/>
        </w:rPr>
        <w:t>requirements</w:t>
      </w:r>
      <w:proofErr w:type="gramEnd"/>
      <w:r w:rsidRPr="00EA0F1E">
        <w:rPr>
          <w:rFonts w:ascii="Times New Roman" w:hAnsi="Times New Roman"/>
          <w:szCs w:val="24"/>
        </w:rPr>
        <w:t xml:space="preserve"> for duplication</w:t>
      </w:r>
      <w:r w:rsidR="00950953">
        <w:rPr>
          <w:rFonts w:ascii="Times New Roman" w:hAnsi="Times New Roman"/>
          <w:szCs w:val="24"/>
        </w:rPr>
        <w:t>, and reevaluat</w:t>
      </w:r>
      <w:r w:rsidR="003A0E80">
        <w:rPr>
          <w:rFonts w:ascii="Times New Roman" w:hAnsi="Times New Roman"/>
          <w:szCs w:val="24"/>
        </w:rPr>
        <w:t xml:space="preserve">es those requirements whenever </w:t>
      </w:r>
      <w:r w:rsidR="00950953">
        <w:rPr>
          <w:rFonts w:ascii="Times New Roman" w:hAnsi="Times New Roman"/>
          <w:szCs w:val="24"/>
        </w:rPr>
        <w:t>it proposes a rule or form or a change in either.</w:t>
      </w:r>
      <w:r w:rsidRPr="00EA0F1E">
        <w:rPr>
          <w:rFonts w:ascii="Times New Roman" w:hAnsi="Times New Roman"/>
          <w:szCs w:val="24"/>
        </w:rPr>
        <w:t xml:space="preserve">  Rule 0-1 does not require any duplicative recordkeeping or reporting. </w:t>
      </w:r>
      <w:r w:rsidRPr="00EA0F1E">
        <w:rPr>
          <w:rFonts w:ascii="Times New Roman" w:hAnsi="Times New Roman"/>
          <w:b/>
          <w:szCs w:val="24"/>
        </w:rPr>
        <w:tab/>
        <w:t>5.</w:t>
      </w:r>
      <w:r w:rsidRPr="00EA0F1E">
        <w:rPr>
          <w:rFonts w:ascii="Times New Roman" w:hAnsi="Times New Roman"/>
          <w:b/>
          <w:szCs w:val="24"/>
        </w:rPr>
        <w:tab/>
        <w:t>Effect on Small Entities</w:t>
      </w:r>
      <w:r w:rsidRPr="00EA0F1E">
        <w:rPr>
          <w:rFonts w:ascii="Times New Roman" w:hAnsi="Times New Roman"/>
          <w:szCs w:val="24"/>
        </w:rPr>
        <w:tab/>
      </w:r>
    </w:p>
    <w:p w:rsidR="00950494" w:rsidRPr="00EA0F1E" w:rsidRDefault="000341ED" w:rsidP="000341ED">
      <w:pPr>
        <w:tabs>
          <w:tab w:val="left" w:pos="-720"/>
          <w:tab w:val="left" w:pos="0"/>
        </w:tabs>
        <w:suppressAutoHyphens/>
        <w:spacing w:line="480" w:lineRule="auto"/>
        <w:rPr>
          <w:rFonts w:ascii="Times New Roman" w:hAnsi="Times New Roman"/>
          <w:szCs w:val="24"/>
        </w:rPr>
      </w:pPr>
      <w:r>
        <w:rPr>
          <w:rFonts w:ascii="Times New Roman" w:hAnsi="Times New Roman"/>
          <w:szCs w:val="24"/>
        </w:rPr>
        <w:tab/>
      </w:r>
      <w:r w:rsidR="00950494" w:rsidRPr="00EA0F1E">
        <w:rPr>
          <w:rFonts w:ascii="Times New Roman" w:hAnsi="Times New Roman"/>
          <w:szCs w:val="24"/>
        </w:rPr>
        <w:t>Rule 0-1 does not distinguish between large and small entities.  We do not believe that the minor recordkeeping provision in rule 0-1 is unduly burdensome for large or small entities.</w:t>
      </w:r>
    </w:p>
    <w:p w:rsidR="00950494" w:rsidRPr="00EA0F1E" w:rsidRDefault="00950494" w:rsidP="000341ED">
      <w:pPr>
        <w:keepNext/>
        <w:tabs>
          <w:tab w:val="left" w:pos="-720"/>
          <w:tab w:val="left" w:pos="0"/>
          <w:tab w:val="left" w:pos="720"/>
        </w:tabs>
        <w:suppressAutoHyphens/>
        <w:spacing w:line="480" w:lineRule="auto"/>
        <w:ind w:left="1440" w:hanging="1440"/>
        <w:rPr>
          <w:rFonts w:ascii="Times New Roman" w:hAnsi="Times New Roman"/>
          <w:szCs w:val="24"/>
        </w:rPr>
      </w:pPr>
      <w:r w:rsidRPr="00EA0F1E">
        <w:rPr>
          <w:rFonts w:ascii="Times New Roman" w:hAnsi="Times New Roman"/>
          <w:b/>
          <w:szCs w:val="24"/>
        </w:rPr>
        <w:t xml:space="preserve"> </w:t>
      </w:r>
      <w:r w:rsidRPr="00EA0F1E">
        <w:rPr>
          <w:rFonts w:ascii="Times New Roman" w:hAnsi="Times New Roman"/>
          <w:b/>
          <w:szCs w:val="24"/>
        </w:rPr>
        <w:tab/>
        <w:t>6.</w:t>
      </w:r>
      <w:r w:rsidRPr="00EA0F1E">
        <w:rPr>
          <w:rFonts w:ascii="Times New Roman" w:hAnsi="Times New Roman"/>
          <w:b/>
          <w:szCs w:val="24"/>
        </w:rPr>
        <w:tab/>
        <w:t>Consequences of Less Frequent Collection</w:t>
      </w:r>
    </w:p>
    <w:p w:rsidR="00950494" w:rsidRPr="00EA0F1E" w:rsidRDefault="00950494" w:rsidP="000341ED">
      <w:pPr>
        <w:tabs>
          <w:tab w:val="left" w:pos="-720"/>
        </w:tabs>
        <w:suppressAutoHyphens/>
        <w:spacing w:line="480" w:lineRule="auto"/>
        <w:rPr>
          <w:rFonts w:ascii="Times New Roman" w:hAnsi="Times New Roman"/>
          <w:szCs w:val="24"/>
        </w:rPr>
      </w:pPr>
      <w:r w:rsidRPr="00EA0F1E">
        <w:rPr>
          <w:rFonts w:ascii="Times New Roman" w:hAnsi="Times New Roman"/>
          <w:szCs w:val="24"/>
        </w:rPr>
        <w:tab/>
        <w:t xml:space="preserve">It is necessary to have the basis for each determination made by independent directors regarding independent legal counsel in the </w:t>
      </w:r>
      <w:r w:rsidR="00B03E28">
        <w:rPr>
          <w:rFonts w:ascii="Times New Roman" w:hAnsi="Times New Roman"/>
          <w:szCs w:val="24"/>
        </w:rPr>
        <w:t xml:space="preserve">board’s </w:t>
      </w:r>
      <w:r w:rsidR="00874ED5">
        <w:rPr>
          <w:rFonts w:ascii="Times New Roman" w:hAnsi="Times New Roman"/>
          <w:szCs w:val="24"/>
        </w:rPr>
        <w:t xml:space="preserve">meeting </w:t>
      </w:r>
      <w:r w:rsidRPr="00EA0F1E">
        <w:rPr>
          <w:rFonts w:ascii="Times New Roman" w:hAnsi="Times New Roman"/>
          <w:szCs w:val="24"/>
        </w:rPr>
        <w:t>minutes because the relationships giving rise to counsel’s underlying conflict, and the factors cons</w:t>
      </w:r>
      <w:r w:rsidR="00874ED5">
        <w:rPr>
          <w:rFonts w:ascii="Times New Roman" w:hAnsi="Times New Roman"/>
          <w:szCs w:val="24"/>
        </w:rPr>
        <w:t>idered by independent directors</w:t>
      </w:r>
      <w:r w:rsidR="00B03E28">
        <w:rPr>
          <w:rFonts w:ascii="Times New Roman" w:hAnsi="Times New Roman"/>
          <w:szCs w:val="24"/>
        </w:rPr>
        <w:t>,</w:t>
      </w:r>
      <w:r w:rsidRPr="00EA0F1E">
        <w:rPr>
          <w:rFonts w:ascii="Times New Roman" w:hAnsi="Times New Roman"/>
          <w:szCs w:val="24"/>
        </w:rPr>
        <w:t xml:space="preserve"> will be different with each determination.   If rule 0-1 did not require a basis for the determination, the Commission staff would not be able to review the factors considered by independent directors in assessing the independence of counsel.</w:t>
      </w:r>
    </w:p>
    <w:p w:rsidR="00950494" w:rsidRPr="00EA0F1E" w:rsidRDefault="00950494">
      <w:pPr>
        <w:keepNext/>
        <w:keepLines/>
        <w:tabs>
          <w:tab w:val="left" w:pos="-720"/>
          <w:tab w:val="left" w:pos="0"/>
          <w:tab w:val="left" w:pos="720"/>
        </w:tabs>
        <w:suppressAutoHyphens/>
        <w:spacing w:line="480" w:lineRule="auto"/>
        <w:ind w:left="1440" w:hanging="1440"/>
        <w:rPr>
          <w:rFonts w:ascii="Times New Roman" w:hAnsi="Times New Roman"/>
          <w:b/>
          <w:szCs w:val="24"/>
        </w:rPr>
      </w:pPr>
      <w:r w:rsidRPr="00EA0F1E">
        <w:rPr>
          <w:rFonts w:ascii="Times New Roman" w:hAnsi="Times New Roman"/>
          <w:b/>
          <w:szCs w:val="24"/>
        </w:rPr>
        <w:t xml:space="preserve"> </w:t>
      </w:r>
      <w:r w:rsidRPr="00EA0F1E">
        <w:rPr>
          <w:rFonts w:ascii="Times New Roman" w:hAnsi="Times New Roman"/>
          <w:b/>
          <w:szCs w:val="24"/>
        </w:rPr>
        <w:tab/>
        <w:t>7.</w:t>
      </w:r>
      <w:r w:rsidRPr="00EA0F1E">
        <w:rPr>
          <w:rFonts w:ascii="Times New Roman" w:hAnsi="Times New Roman"/>
          <w:b/>
          <w:szCs w:val="24"/>
        </w:rPr>
        <w:tab/>
        <w:t>Inconsistencies With Guidelines in 5 CFR 1230.5(d</w:t>
      </w:r>
      <w:proofErr w:type="gramStart"/>
      <w:r w:rsidRPr="00EA0F1E">
        <w:rPr>
          <w:rFonts w:ascii="Times New Roman" w:hAnsi="Times New Roman"/>
          <w:b/>
          <w:szCs w:val="24"/>
        </w:rPr>
        <w:t>)(</w:t>
      </w:r>
      <w:proofErr w:type="gramEnd"/>
      <w:r w:rsidRPr="00EA0F1E">
        <w:rPr>
          <w:rFonts w:ascii="Times New Roman" w:hAnsi="Times New Roman"/>
          <w:b/>
          <w:szCs w:val="24"/>
        </w:rPr>
        <w:t>2)</w:t>
      </w:r>
    </w:p>
    <w:p w:rsidR="00950494" w:rsidRPr="00EA0F1E" w:rsidRDefault="00950494">
      <w:pPr>
        <w:keepNext/>
        <w:keepLines/>
        <w:tabs>
          <w:tab w:val="left" w:pos="-720"/>
          <w:tab w:val="left" w:pos="0"/>
          <w:tab w:val="left" w:pos="720"/>
        </w:tabs>
        <w:suppressAutoHyphens/>
        <w:spacing w:line="480" w:lineRule="auto"/>
        <w:ind w:left="1440" w:hanging="1440"/>
        <w:rPr>
          <w:rFonts w:ascii="Times New Roman" w:hAnsi="Times New Roman"/>
          <w:szCs w:val="24"/>
        </w:rPr>
      </w:pPr>
      <w:r w:rsidRPr="00EA0F1E">
        <w:rPr>
          <w:rFonts w:ascii="Times New Roman" w:hAnsi="Times New Roman"/>
          <w:b/>
          <w:szCs w:val="24"/>
        </w:rPr>
        <w:tab/>
      </w:r>
      <w:r w:rsidRPr="00EA0F1E">
        <w:rPr>
          <w:rFonts w:ascii="Times New Roman" w:hAnsi="Times New Roman"/>
          <w:szCs w:val="24"/>
        </w:rPr>
        <w:t>Not applicable.</w:t>
      </w:r>
    </w:p>
    <w:p w:rsidR="00950494" w:rsidRPr="00EA0F1E" w:rsidRDefault="00AE079F">
      <w:pPr>
        <w:keepNext/>
        <w:tabs>
          <w:tab w:val="left" w:pos="-720"/>
          <w:tab w:val="left" w:pos="0"/>
          <w:tab w:val="left" w:pos="720"/>
        </w:tabs>
        <w:suppressAutoHyphens/>
        <w:spacing w:line="480" w:lineRule="auto"/>
        <w:ind w:left="1440" w:hanging="1440"/>
        <w:rPr>
          <w:rFonts w:ascii="Times New Roman" w:hAnsi="Times New Roman"/>
          <w:szCs w:val="24"/>
        </w:rPr>
      </w:pPr>
      <w:r w:rsidRPr="00EA0F1E">
        <w:rPr>
          <w:rFonts w:ascii="Times New Roman" w:hAnsi="Times New Roman"/>
          <w:b/>
          <w:szCs w:val="24"/>
        </w:rPr>
        <w:t xml:space="preserve"> </w:t>
      </w:r>
      <w:r w:rsidRPr="00EA0F1E">
        <w:rPr>
          <w:rFonts w:ascii="Times New Roman" w:hAnsi="Times New Roman"/>
          <w:b/>
          <w:szCs w:val="24"/>
        </w:rPr>
        <w:tab/>
        <w:t>8.</w:t>
      </w:r>
      <w:r w:rsidRPr="00EA0F1E">
        <w:rPr>
          <w:rFonts w:ascii="Times New Roman" w:hAnsi="Times New Roman"/>
          <w:b/>
          <w:szCs w:val="24"/>
        </w:rPr>
        <w:tab/>
        <w:t>Consultation</w:t>
      </w:r>
      <w:r w:rsidR="009E4A49">
        <w:rPr>
          <w:rFonts w:ascii="Times New Roman" w:hAnsi="Times New Roman"/>
          <w:b/>
          <w:szCs w:val="24"/>
        </w:rPr>
        <w:t xml:space="preserve"> </w:t>
      </w:r>
      <w:proofErr w:type="gramStart"/>
      <w:r w:rsidR="009E4A49">
        <w:rPr>
          <w:rFonts w:ascii="Times New Roman" w:hAnsi="Times New Roman"/>
          <w:b/>
          <w:szCs w:val="24"/>
        </w:rPr>
        <w:t>Outside</w:t>
      </w:r>
      <w:proofErr w:type="gramEnd"/>
      <w:r w:rsidR="009E4A49">
        <w:rPr>
          <w:rFonts w:ascii="Times New Roman" w:hAnsi="Times New Roman"/>
          <w:b/>
          <w:szCs w:val="24"/>
        </w:rPr>
        <w:t xml:space="preserve"> </w:t>
      </w:r>
      <w:r w:rsidR="00950494" w:rsidRPr="00EA0F1E">
        <w:rPr>
          <w:rFonts w:ascii="Times New Roman" w:hAnsi="Times New Roman"/>
          <w:b/>
          <w:szCs w:val="24"/>
        </w:rPr>
        <w:t>the Agency</w:t>
      </w:r>
    </w:p>
    <w:p w:rsidR="00950494" w:rsidRPr="00EA0F1E" w:rsidRDefault="00950494" w:rsidP="008F66D8">
      <w:pPr>
        <w:spacing w:line="480" w:lineRule="auto"/>
        <w:ind w:left="720"/>
        <w:rPr>
          <w:rFonts w:ascii="Times New Roman" w:hAnsi="Times New Roman"/>
          <w:szCs w:val="24"/>
        </w:rPr>
      </w:pPr>
      <w:r w:rsidRPr="00EA0F1E">
        <w:rPr>
          <w:rFonts w:ascii="Times New Roman" w:hAnsi="Times New Roman"/>
          <w:szCs w:val="24"/>
        </w:rPr>
        <w:tab/>
      </w:r>
      <w:r w:rsidR="008F66D8">
        <w:rPr>
          <w:rFonts w:ascii="Times New Roman" w:hAnsi="Times New Roman"/>
          <w:szCs w:val="24"/>
        </w:rPr>
        <w:t>The required Federal Register notice with a 60-day comment period soliciting comments on this collection of information was published. No public comments were received.</w:t>
      </w:r>
    </w:p>
    <w:p w:rsidR="00950494" w:rsidRPr="00EA0F1E" w:rsidRDefault="00950494">
      <w:pPr>
        <w:keepNext/>
        <w:tabs>
          <w:tab w:val="left" w:pos="-720"/>
          <w:tab w:val="left" w:pos="0"/>
          <w:tab w:val="left" w:pos="720"/>
        </w:tabs>
        <w:suppressAutoHyphens/>
        <w:spacing w:line="480" w:lineRule="auto"/>
        <w:ind w:left="1440" w:hanging="1440"/>
        <w:rPr>
          <w:rFonts w:ascii="Times New Roman" w:hAnsi="Times New Roman"/>
          <w:szCs w:val="24"/>
        </w:rPr>
      </w:pPr>
      <w:r w:rsidRPr="00EA0F1E">
        <w:rPr>
          <w:rFonts w:ascii="Times New Roman" w:hAnsi="Times New Roman"/>
          <w:b/>
          <w:szCs w:val="24"/>
        </w:rPr>
        <w:t xml:space="preserve"> </w:t>
      </w:r>
      <w:r w:rsidRPr="00EA0F1E">
        <w:rPr>
          <w:rFonts w:ascii="Times New Roman" w:hAnsi="Times New Roman"/>
          <w:b/>
          <w:szCs w:val="24"/>
        </w:rPr>
        <w:tab/>
        <w:t>9.</w:t>
      </w:r>
      <w:r w:rsidRPr="00EA0F1E">
        <w:rPr>
          <w:rFonts w:ascii="Times New Roman" w:hAnsi="Times New Roman"/>
          <w:b/>
          <w:szCs w:val="24"/>
        </w:rPr>
        <w:tab/>
        <w:t>Payment or Gift to Respondents</w:t>
      </w:r>
    </w:p>
    <w:p w:rsidR="00950494" w:rsidRPr="00EA0F1E" w:rsidRDefault="00950494">
      <w:pPr>
        <w:tabs>
          <w:tab w:val="left" w:pos="-720"/>
        </w:tabs>
        <w:suppressAutoHyphens/>
        <w:spacing w:line="480" w:lineRule="auto"/>
        <w:rPr>
          <w:rFonts w:ascii="Times New Roman" w:hAnsi="Times New Roman"/>
          <w:szCs w:val="24"/>
        </w:rPr>
      </w:pPr>
      <w:r w:rsidRPr="00EA0F1E">
        <w:rPr>
          <w:rFonts w:ascii="Times New Roman" w:hAnsi="Times New Roman"/>
          <w:szCs w:val="24"/>
        </w:rPr>
        <w:tab/>
        <w:t>Not applicable.</w:t>
      </w:r>
    </w:p>
    <w:p w:rsidR="00950494" w:rsidRPr="00EA0F1E" w:rsidRDefault="00AE079F">
      <w:pPr>
        <w:keepNext/>
        <w:tabs>
          <w:tab w:val="left" w:pos="-720"/>
          <w:tab w:val="left" w:pos="0"/>
          <w:tab w:val="left" w:pos="720"/>
        </w:tabs>
        <w:suppressAutoHyphens/>
        <w:spacing w:line="480" w:lineRule="auto"/>
        <w:ind w:left="1440" w:hanging="1440"/>
        <w:rPr>
          <w:rFonts w:ascii="Times New Roman" w:hAnsi="Times New Roman"/>
          <w:szCs w:val="24"/>
        </w:rPr>
      </w:pPr>
      <w:r w:rsidRPr="00EA0F1E">
        <w:rPr>
          <w:rFonts w:ascii="Times New Roman" w:hAnsi="Times New Roman"/>
          <w:b/>
          <w:szCs w:val="24"/>
        </w:rPr>
        <w:tab/>
        <w:t>10.</w:t>
      </w:r>
      <w:r w:rsidRPr="00EA0F1E">
        <w:rPr>
          <w:rFonts w:ascii="Times New Roman" w:hAnsi="Times New Roman"/>
          <w:b/>
          <w:szCs w:val="24"/>
        </w:rPr>
        <w:tab/>
        <w:t>Assurance</w:t>
      </w:r>
      <w:r w:rsidR="00950494" w:rsidRPr="00EA0F1E">
        <w:rPr>
          <w:rFonts w:ascii="Times New Roman" w:hAnsi="Times New Roman"/>
          <w:b/>
          <w:szCs w:val="24"/>
        </w:rPr>
        <w:t xml:space="preserve"> of Confidentiality</w:t>
      </w:r>
    </w:p>
    <w:p w:rsidR="00950494" w:rsidRPr="00EA0F1E" w:rsidRDefault="00950494">
      <w:pPr>
        <w:tabs>
          <w:tab w:val="left" w:pos="-720"/>
        </w:tabs>
        <w:suppressAutoHyphens/>
        <w:spacing w:line="480" w:lineRule="auto"/>
        <w:rPr>
          <w:rFonts w:ascii="Times New Roman" w:hAnsi="Times New Roman"/>
          <w:szCs w:val="24"/>
        </w:rPr>
      </w:pPr>
      <w:r w:rsidRPr="00EA0F1E">
        <w:rPr>
          <w:rFonts w:ascii="Times New Roman" w:hAnsi="Times New Roman"/>
          <w:szCs w:val="24"/>
        </w:rPr>
        <w:tab/>
        <w:t>Not applicable.</w:t>
      </w:r>
    </w:p>
    <w:p w:rsidR="00950494" w:rsidRPr="00EA0F1E" w:rsidRDefault="00950494">
      <w:pPr>
        <w:keepNext/>
        <w:tabs>
          <w:tab w:val="left" w:pos="-720"/>
          <w:tab w:val="left" w:pos="0"/>
          <w:tab w:val="left" w:pos="720"/>
        </w:tabs>
        <w:suppressAutoHyphens/>
        <w:spacing w:line="480" w:lineRule="auto"/>
        <w:ind w:left="1440" w:hanging="1440"/>
        <w:rPr>
          <w:rFonts w:ascii="Times New Roman" w:hAnsi="Times New Roman"/>
          <w:szCs w:val="24"/>
        </w:rPr>
      </w:pPr>
      <w:r w:rsidRPr="00EA0F1E">
        <w:rPr>
          <w:rFonts w:ascii="Times New Roman" w:hAnsi="Times New Roman"/>
          <w:b/>
          <w:szCs w:val="24"/>
        </w:rPr>
        <w:tab/>
        <w:t>11.</w:t>
      </w:r>
      <w:r w:rsidRPr="00EA0F1E">
        <w:rPr>
          <w:rFonts w:ascii="Times New Roman" w:hAnsi="Times New Roman"/>
          <w:b/>
          <w:szCs w:val="24"/>
        </w:rPr>
        <w:tab/>
        <w:t>Sensitive Questions</w:t>
      </w:r>
    </w:p>
    <w:p w:rsidR="00950494" w:rsidRPr="00EA0F1E" w:rsidRDefault="00950494">
      <w:pPr>
        <w:tabs>
          <w:tab w:val="left" w:pos="-720"/>
        </w:tabs>
        <w:suppressAutoHyphens/>
        <w:spacing w:line="480" w:lineRule="auto"/>
        <w:rPr>
          <w:rFonts w:ascii="Times New Roman" w:hAnsi="Times New Roman"/>
          <w:szCs w:val="24"/>
        </w:rPr>
      </w:pPr>
      <w:r w:rsidRPr="00EA0F1E">
        <w:rPr>
          <w:rFonts w:ascii="Times New Roman" w:hAnsi="Times New Roman"/>
          <w:szCs w:val="24"/>
        </w:rPr>
        <w:tab/>
        <w:t>Not applicable</w:t>
      </w:r>
    </w:p>
    <w:p w:rsidR="00950494" w:rsidRPr="00EA0F1E" w:rsidRDefault="00950494">
      <w:pPr>
        <w:tabs>
          <w:tab w:val="left" w:pos="-720"/>
        </w:tabs>
        <w:suppressAutoHyphens/>
        <w:spacing w:line="480" w:lineRule="auto"/>
        <w:rPr>
          <w:rFonts w:ascii="Times New Roman" w:hAnsi="Times New Roman"/>
          <w:b/>
          <w:szCs w:val="24"/>
        </w:rPr>
      </w:pPr>
      <w:r w:rsidRPr="00EA0F1E">
        <w:rPr>
          <w:rFonts w:ascii="Times New Roman" w:hAnsi="Times New Roman"/>
          <w:szCs w:val="24"/>
        </w:rPr>
        <w:tab/>
      </w:r>
      <w:r w:rsidR="009E4A49">
        <w:rPr>
          <w:rFonts w:ascii="Times New Roman" w:hAnsi="Times New Roman"/>
          <w:b/>
          <w:szCs w:val="24"/>
        </w:rPr>
        <w:t>12.</w:t>
      </w:r>
      <w:r w:rsidR="009E4A49">
        <w:rPr>
          <w:rFonts w:ascii="Times New Roman" w:hAnsi="Times New Roman"/>
          <w:b/>
          <w:szCs w:val="24"/>
        </w:rPr>
        <w:tab/>
        <w:t>Estimate</w:t>
      </w:r>
      <w:r w:rsidR="008F66D8">
        <w:rPr>
          <w:rFonts w:ascii="Times New Roman" w:hAnsi="Times New Roman"/>
          <w:b/>
          <w:szCs w:val="24"/>
        </w:rPr>
        <w:t xml:space="preserve"> of Time</w:t>
      </w:r>
      <w:r w:rsidR="00AE079F" w:rsidRPr="00EA0F1E">
        <w:rPr>
          <w:rFonts w:ascii="Times New Roman" w:hAnsi="Times New Roman"/>
          <w:b/>
          <w:szCs w:val="24"/>
        </w:rPr>
        <w:t xml:space="preserve"> Burden</w:t>
      </w:r>
    </w:p>
    <w:p w:rsidR="00950494" w:rsidRDefault="00950494">
      <w:pPr>
        <w:tabs>
          <w:tab w:val="left" w:pos="-720"/>
        </w:tabs>
        <w:suppressAutoHyphens/>
        <w:spacing w:line="480" w:lineRule="auto"/>
        <w:rPr>
          <w:rFonts w:ascii="Times New Roman" w:hAnsi="Times New Roman"/>
          <w:szCs w:val="24"/>
        </w:rPr>
      </w:pPr>
      <w:r w:rsidRPr="00EA0F1E">
        <w:rPr>
          <w:rFonts w:ascii="Times New Roman" w:hAnsi="Times New Roman"/>
          <w:szCs w:val="24"/>
        </w:rPr>
        <w:t xml:space="preserve"> </w:t>
      </w:r>
      <w:r w:rsidRPr="00EA0F1E">
        <w:rPr>
          <w:rFonts w:ascii="Times New Roman" w:hAnsi="Times New Roman"/>
          <w:szCs w:val="24"/>
        </w:rPr>
        <w:tab/>
        <w:t xml:space="preserve">Any fund that relies </w:t>
      </w:r>
      <w:r w:rsidR="00D93535">
        <w:rPr>
          <w:rFonts w:ascii="Times New Roman" w:hAnsi="Times New Roman"/>
          <w:szCs w:val="24"/>
        </w:rPr>
        <w:t xml:space="preserve">on </w:t>
      </w:r>
      <w:r w:rsidRPr="00EA0F1E">
        <w:rPr>
          <w:rFonts w:ascii="Times New Roman" w:hAnsi="Times New Roman"/>
          <w:szCs w:val="24"/>
        </w:rPr>
        <w:t>on</w:t>
      </w:r>
      <w:r w:rsidR="00874ED5">
        <w:rPr>
          <w:rFonts w:ascii="Times New Roman" w:hAnsi="Times New Roman"/>
          <w:szCs w:val="24"/>
        </w:rPr>
        <w:t xml:space="preserve">e of the </w:t>
      </w:r>
      <w:proofErr w:type="spellStart"/>
      <w:r w:rsidR="00874ED5">
        <w:rPr>
          <w:rFonts w:ascii="Times New Roman" w:hAnsi="Times New Roman"/>
          <w:szCs w:val="24"/>
        </w:rPr>
        <w:t>exemptive</w:t>
      </w:r>
      <w:proofErr w:type="spellEnd"/>
      <w:r w:rsidR="00874ED5">
        <w:rPr>
          <w:rFonts w:ascii="Times New Roman" w:hAnsi="Times New Roman"/>
          <w:szCs w:val="24"/>
        </w:rPr>
        <w:t xml:space="preserve"> rules </w:t>
      </w:r>
      <w:r w:rsidR="00D4127A">
        <w:rPr>
          <w:rFonts w:ascii="Times New Roman" w:hAnsi="Times New Roman"/>
          <w:szCs w:val="24"/>
        </w:rPr>
        <w:t>must</w:t>
      </w:r>
      <w:r w:rsidRPr="00EA0F1E">
        <w:rPr>
          <w:rFonts w:ascii="Times New Roman" w:hAnsi="Times New Roman"/>
          <w:szCs w:val="24"/>
        </w:rPr>
        <w:t xml:space="preserve"> </w:t>
      </w:r>
      <w:r w:rsidR="00BD5F84">
        <w:rPr>
          <w:rFonts w:ascii="Times New Roman" w:hAnsi="Times New Roman"/>
          <w:szCs w:val="24"/>
        </w:rPr>
        <w:t>comply with</w:t>
      </w:r>
      <w:r w:rsidRPr="00EA0F1E">
        <w:rPr>
          <w:rFonts w:ascii="Times New Roman" w:hAnsi="Times New Roman"/>
          <w:szCs w:val="24"/>
        </w:rPr>
        <w:t xml:space="preserve"> the </w:t>
      </w:r>
      <w:r w:rsidR="00BD5F84">
        <w:rPr>
          <w:rFonts w:ascii="Times New Roman" w:hAnsi="Times New Roman"/>
          <w:szCs w:val="24"/>
        </w:rPr>
        <w:t xml:space="preserve">requirements in the </w:t>
      </w:r>
      <w:r w:rsidRPr="00EA0F1E">
        <w:rPr>
          <w:rFonts w:ascii="Times New Roman" w:hAnsi="Times New Roman"/>
          <w:szCs w:val="24"/>
        </w:rPr>
        <w:t xml:space="preserve">definition of </w:t>
      </w:r>
      <w:r w:rsidR="00874ED5">
        <w:rPr>
          <w:rFonts w:ascii="Times New Roman" w:hAnsi="Times New Roman"/>
          <w:szCs w:val="24"/>
        </w:rPr>
        <w:t>“</w:t>
      </w:r>
      <w:r w:rsidRPr="00EA0F1E">
        <w:rPr>
          <w:rFonts w:ascii="Times New Roman" w:hAnsi="Times New Roman"/>
          <w:szCs w:val="24"/>
        </w:rPr>
        <w:t>independent legal counsel</w:t>
      </w:r>
      <w:r w:rsidR="00874ED5">
        <w:rPr>
          <w:rFonts w:ascii="Times New Roman" w:hAnsi="Times New Roman"/>
          <w:szCs w:val="24"/>
        </w:rPr>
        <w:t>”</w:t>
      </w:r>
      <w:r w:rsidRPr="00EA0F1E">
        <w:rPr>
          <w:rFonts w:ascii="Times New Roman" w:hAnsi="Times New Roman"/>
          <w:szCs w:val="24"/>
        </w:rPr>
        <w:t xml:space="preserve"> </w:t>
      </w:r>
      <w:r w:rsidR="00BD5F84">
        <w:rPr>
          <w:rFonts w:ascii="Times New Roman" w:hAnsi="Times New Roman"/>
          <w:szCs w:val="24"/>
        </w:rPr>
        <w:t>under</w:t>
      </w:r>
      <w:r w:rsidRPr="00EA0F1E">
        <w:rPr>
          <w:rFonts w:ascii="Times New Roman" w:hAnsi="Times New Roman"/>
          <w:szCs w:val="24"/>
        </w:rPr>
        <w:t xml:space="preserve"> rule 0-1.  We </w:t>
      </w:r>
      <w:r w:rsidR="004E5CF2">
        <w:rPr>
          <w:rFonts w:ascii="Times New Roman" w:hAnsi="Times New Roman"/>
          <w:szCs w:val="24"/>
        </w:rPr>
        <w:t xml:space="preserve">assume that </w:t>
      </w:r>
      <w:r w:rsidR="00D4127A">
        <w:rPr>
          <w:rFonts w:ascii="Times New Roman" w:hAnsi="Times New Roman"/>
          <w:szCs w:val="24"/>
        </w:rPr>
        <w:t xml:space="preserve">approximately </w:t>
      </w:r>
      <w:r w:rsidR="00743A3E">
        <w:rPr>
          <w:rFonts w:ascii="Times New Roman" w:hAnsi="Times New Roman"/>
          <w:szCs w:val="24"/>
        </w:rPr>
        <w:t>3796</w:t>
      </w:r>
      <w:r w:rsidRPr="00EA0F1E">
        <w:rPr>
          <w:rFonts w:ascii="Times New Roman" w:hAnsi="Times New Roman"/>
          <w:szCs w:val="24"/>
        </w:rPr>
        <w:t xml:space="preserve"> funds rely on at least one of the </w:t>
      </w:r>
      <w:proofErr w:type="spellStart"/>
      <w:r w:rsidRPr="00EA0F1E">
        <w:rPr>
          <w:rFonts w:ascii="Times New Roman" w:hAnsi="Times New Roman"/>
          <w:szCs w:val="24"/>
        </w:rPr>
        <w:t>exemptive</w:t>
      </w:r>
      <w:proofErr w:type="spellEnd"/>
      <w:r w:rsidRPr="00EA0F1E">
        <w:rPr>
          <w:rFonts w:ascii="Times New Roman" w:hAnsi="Times New Roman"/>
          <w:szCs w:val="24"/>
        </w:rPr>
        <w:t xml:space="preserve"> rules annually.</w:t>
      </w:r>
      <w:r w:rsidRPr="00EA0F1E">
        <w:rPr>
          <w:rStyle w:val="FootnoteReference"/>
          <w:rFonts w:ascii="Times New Roman" w:hAnsi="Times New Roman"/>
          <w:szCs w:val="24"/>
        </w:rPr>
        <w:footnoteReference w:id="12"/>
      </w:r>
      <w:r w:rsidRPr="00EA0F1E">
        <w:rPr>
          <w:rFonts w:ascii="Times New Roman" w:hAnsi="Times New Roman"/>
          <w:szCs w:val="24"/>
        </w:rPr>
        <w:t xml:space="preserve">  We further assume that the independent directors o</w:t>
      </w:r>
      <w:r w:rsidR="000A79D0">
        <w:rPr>
          <w:rFonts w:ascii="Times New Roman" w:hAnsi="Times New Roman"/>
          <w:szCs w:val="24"/>
        </w:rPr>
        <w:t>f approximately one-third (</w:t>
      </w:r>
      <w:r w:rsidR="00743A3E">
        <w:rPr>
          <w:rFonts w:ascii="Times New Roman" w:hAnsi="Times New Roman"/>
          <w:szCs w:val="24"/>
        </w:rPr>
        <w:t>1265</w:t>
      </w:r>
      <w:r w:rsidRPr="00EA0F1E">
        <w:rPr>
          <w:rFonts w:ascii="Times New Roman" w:hAnsi="Times New Roman"/>
          <w:szCs w:val="24"/>
        </w:rPr>
        <w:t>) of those funds would need to make the required determination in order for their counsel to meet the definition of independent legal counsel.</w:t>
      </w:r>
      <w:r w:rsidRPr="00EA0F1E">
        <w:rPr>
          <w:rStyle w:val="FootnoteReference"/>
          <w:rFonts w:ascii="Times New Roman" w:hAnsi="Times New Roman"/>
          <w:szCs w:val="24"/>
        </w:rPr>
        <w:footnoteReference w:id="13"/>
      </w:r>
      <w:r w:rsidRPr="00EA0F1E">
        <w:rPr>
          <w:rFonts w:ascii="Times New Roman" w:hAnsi="Times New Roman"/>
          <w:szCs w:val="24"/>
        </w:rPr>
        <w:t xml:space="preserve">  We e</w:t>
      </w:r>
      <w:r w:rsidR="00DA2315">
        <w:rPr>
          <w:rFonts w:ascii="Times New Roman" w:hAnsi="Times New Roman"/>
          <w:szCs w:val="24"/>
        </w:rPr>
        <w:t>stimate that</w:t>
      </w:r>
      <w:r w:rsidR="000A79D0">
        <w:rPr>
          <w:rFonts w:ascii="Times New Roman" w:hAnsi="Times New Roman"/>
          <w:szCs w:val="24"/>
        </w:rPr>
        <w:t xml:space="preserve"> each of these </w:t>
      </w:r>
      <w:r w:rsidR="00743A3E">
        <w:rPr>
          <w:rFonts w:ascii="Times New Roman" w:hAnsi="Times New Roman"/>
          <w:szCs w:val="24"/>
        </w:rPr>
        <w:t>1265</w:t>
      </w:r>
      <w:r w:rsidRPr="00EA0F1E">
        <w:rPr>
          <w:rFonts w:ascii="Times New Roman" w:hAnsi="Times New Roman"/>
          <w:szCs w:val="24"/>
        </w:rPr>
        <w:t xml:space="preserve"> funds would be required to spend, on average, 0.75 hours annually to comply with the recordkeeping requirement </w:t>
      </w:r>
      <w:r w:rsidR="00EB7AA3">
        <w:rPr>
          <w:rFonts w:ascii="Times New Roman" w:hAnsi="Times New Roman"/>
          <w:szCs w:val="24"/>
        </w:rPr>
        <w:t>associated with</w:t>
      </w:r>
      <w:r w:rsidRPr="00EA0F1E">
        <w:rPr>
          <w:rFonts w:ascii="Times New Roman" w:hAnsi="Times New Roman"/>
          <w:szCs w:val="24"/>
        </w:rPr>
        <w:t xml:space="preserve"> this determination, for a total annu</w:t>
      </w:r>
      <w:r w:rsidR="00DA2315">
        <w:rPr>
          <w:rFonts w:ascii="Times New Roman" w:hAnsi="Times New Roman"/>
          <w:szCs w:val="24"/>
        </w:rPr>
        <w:t xml:space="preserve">al burden of approximately </w:t>
      </w:r>
      <w:r w:rsidR="00743A3E">
        <w:rPr>
          <w:rFonts w:ascii="Times New Roman" w:hAnsi="Times New Roman"/>
          <w:szCs w:val="24"/>
        </w:rPr>
        <w:t>949</w:t>
      </w:r>
      <w:r w:rsidRPr="00EA0F1E">
        <w:rPr>
          <w:rFonts w:ascii="Times New Roman" w:hAnsi="Times New Roman"/>
          <w:szCs w:val="24"/>
        </w:rPr>
        <w:t xml:space="preserve"> hours.  Based on this estimate, the total annual cost for all funds</w:t>
      </w:r>
      <w:r w:rsidR="00EB7AA3">
        <w:rPr>
          <w:rFonts w:ascii="Times New Roman" w:hAnsi="Times New Roman"/>
          <w:szCs w:val="24"/>
        </w:rPr>
        <w:t xml:space="preserve">’ compliance with this rule </w:t>
      </w:r>
      <w:r w:rsidR="003B426F">
        <w:rPr>
          <w:rFonts w:ascii="Times New Roman" w:hAnsi="Times New Roman"/>
          <w:szCs w:val="24"/>
        </w:rPr>
        <w:t>is</w:t>
      </w:r>
      <w:r w:rsidRPr="00EA0F1E">
        <w:rPr>
          <w:rFonts w:ascii="Times New Roman" w:hAnsi="Times New Roman"/>
          <w:szCs w:val="24"/>
        </w:rPr>
        <w:t xml:space="preserve"> approximately $</w:t>
      </w:r>
      <w:bookmarkStart w:id="0" w:name="_Ref462132289"/>
      <w:r w:rsidR="00F44D1C">
        <w:rPr>
          <w:rFonts w:ascii="Times New Roman" w:hAnsi="Times New Roman"/>
          <w:szCs w:val="24"/>
        </w:rPr>
        <w:t>169,927</w:t>
      </w:r>
      <w:r w:rsidRPr="00EA0F1E">
        <w:rPr>
          <w:rFonts w:ascii="Times New Roman" w:hAnsi="Times New Roman"/>
          <w:szCs w:val="24"/>
        </w:rPr>
        <w:t xml:space="preserve">.  To calculate this total annual cost, the Commission staff assumed that </w:t>
      </w:r>
      <w:r w:rsidR="007771FB">
        <w:rPr>
          <w:rFonts w:ascii="Times New Roman" w:hAnsi="Times New Roman"/>
          <w:szCs w:val="24"/>
        </w:rPr>
        <w:t xml:space="preserve">approximately </w:t>
      </w:r>
      <w:r w:rsidRPr="00EA0F1E">
        <w:rPr>
          <w:rFonts w:ascii="Times New Roman" w:hAnsi="Times New Roman"/>
          <w:szCs w:val="24"/>
        </w:rPr>
        <w:t>two-thirds of t</w:t>
      </w:r>
      <w:r w:rsidR="00DA2315">
        <w:rPr>
          <w:rFonts w:ascii="Times New Roman" w:hAnsi="Times New Roman"/>
          <w:szCs w:val="24"/>
        </w:rPr>
        <w:t>he total annual hour burden (</w:t>
      </w:r>
      <w:r w:rsidR="00743A3E">
        <w:rPr>
          <w:rFonts w:ascii="Times New Roman" w:hAnsi="Times New Roman"/>
          <w:szCs w:val="24"/>
        </w:rPr>
        <w:t>633</w:t>
      </w:r>
      <w:r w:rsidRPr="00EA0F1E">
        <w:rPr>
          <w:rFonts w:ascii="Times New Roman" w:hAnsi="Times New Roman"/>
          <w:szCs w:val="24"/>
        </w:rPr>
        <w:t xml:space="preserve"> hours) would be incurred by </w:t>
      </w:r>
      <w:r w:rsidR="00BF0161">
        <w:rPr>
          <w:rFonts w:ascii="Times New Roman" w:hAnsi="Times New Roman"/>
          <w:szCs w:val="24"/>
        </w:rPr>
        <w:t>compliance staff</w:t>
      </w:r>
      <w:r w:rsidRPr="00EA0F1E">
        <w:rPr>
          <w:rFonts w:ascii="Times New Roman" w:hAnsi="Times New Roman"/>
          <w:szCs w:val="24"/>
        </w:rPr>
        <w:t xml:space="preserve"> with an</w:t>
      </w:r>
      <w:r w:rsidR="00296FEB">
        <w:rPr>
          <w:rFonts w:ascii="Times New Roman" w:hAnsi="Times New Roman"/>
          <w:szCs w:val="24"/>
        </w:rPr>
        <w:t xml:space="preserve"> average hourly wa</w:t>
      </w:r>
      <w:r w:rsidR="00E8080E">
        <w:rPr>
          <w:rFonts w:ascii="Times New Roman" w:hAnsi="Times New Roman"/>
          <w:szCs w:val="24"/>
        </w:rPr>
        <w:t>ge rate of $</w:t>
      </w:r>
      <w:r w:rsidR="00F44D1C">
        <w:rPr>
          <w:rFonts w:ascii="Times New Roman" w:hAnsi="Times New Roman"/>
          <w:szCs w:val="24"/>
        </w:rPr>
        <w:t>235</w:t>
      </w:r>
      <w:r w:rsidRPr="00EA0F1E">
        <w:rPr>
          <w:rFonts w:ascii="Times New Roman" w:hAnsi="Times New Roman"/>
          <w:szCs w:val="24"/>
        </w:rPr>
        <w:t xml:space="preserve"> per hour,</w:t>
      </w:r>
      <w:r w:rsidR="00EB7AA3" w:rsidRPr="00EA0F1E">
        <w:rPr>
          <w:rStyle w:val="FootnoteReference"/>
          <w:rFonts w:ascii="Times New Roman" w:hAnsi="Times New Roman"/>
          <w:szCs w:val="24"/>
        </w:rPr>
        <w:footnoteReference w:id="14"/>
      </w:r>
      <w:r w:rsidRPr="00EA0F1E">
        <w:rPr>
          <w:rFonts w:ascii="Times New Roman" w:hAnsi="Times New Roman"/>
          <w:szCs w:val="24"/>
        </w:rPr>
        <w:t xml:space="preserve"> and </w:t>
      </w:r>
      <w:r w:rsidR="007771FB">
        <w:rPr>
          <w:rFonts w:ascii="Times New Roman" w:hAnsi="Times New Roman"/>
          <w:szCs w:val="24"/>
        </w:rPr>
        <w:t xml:space="preserve">approximately </w:t>
      </w:r>
      <w:r w:rsidRPr="00EA0F1E">
        <w:rPr>
          <w:rFonts w:ascii="Times New Roman" w:hAnsi="Times New Roman"/>
          <w:szCs w:val="24"/>
        </w:rPr>
        <w:t>one-third</w:t>
      </w:r>
      <w:r w:rsidR="00EB7AA3">
        <w:rPr>
          <w:rFonts w:ascii="Times New Roman" w:hAnsi="Times New Roman"/>
          <w:szCs w:val="24"/>
        </w:rPr>
        <w:t xml:space="preserve"> of the</w:t>
      </w:r>
      <w:r w:rsidR="003D76BE">
        <w:rPr>
          <w:rFonts w:ascii="Times New Roman" w:hAnsi="Times New Roman"/>
          <w:szCs w:val="24"/>
        </w:rPr>
        <w:t xml:space="preserve"> annual hour burden (</w:t>
      </w:r>
      <w:r w:rsidR="00743A3E">
        <w:rPr>
          <w:rFonts w:ascii="Times New Roman" w:hAnsi="Times New Roman"/>
          <w:szCs w:val="24"/>
        </w:rPr>
        <w:t>316</w:t>
      </w:r>
      <w:r w:rsidRPr="00EA0F1E">
        <w:rPr>
          <w:rFonts w:ascii="Times New Roman" w:hAnsi="Times New Roman"/>
          <w:szCs w:val="24"/>
        </w:rPr>
        <w:t xml:space="preserve"> hours) would be incurred by clerical staff with an average hourly wage rate of $</w:t>
      </w:r>
      <w:r w:rsidR="00F44D1C">
        <w:rPr>
          <w:rFonts w:ascii="Times New Roman" w:hAnsi="Times New Roman"/>
          <w:szCs w:val="24"/>
        </w:rPr>
        <w:t>67</w:t>
      </w:r>
      <w:r w:rsidRPr="00EA0F1E">
        <w:rPr>
          <w:rFonts w:ascii="Times New Roman" w:hAnsi="Times New Roman"/>
          <w:szCs w:val="24"/>
        </w:rPr>
        <w:t xml:space="preserve"> per hour.</w:t>
      </w:r>
      <w:r w:rsidRPr="00EA0F1E">
        <w:rPr>
          <w:rStyle w:val="FootnoteReference"/>
          <w:rFonts w:ascii="Times New Roman" w:hAnsi="Times New Roman"/>
          <w:szCs w:val="24"/>
        </w:rPr>
        <w:footnoteReference w:id="15"/>
      </w:r>
      <w:r w:rsidRPr="00EA0F1E">
        <w:rPr>
          <w:rFonts w:ascii="Times New Roman" w:hAnsi="Times New Roman"/>
          <w:szCs w:val="24"/>
        </w:rPr>
        <w:t xml:space="preserve">  </w:t>
      </w:r>
      <w:bookmarkEnd w:id="0"/>
    </w:p>
    <w:p w:rsidR="008344E8" w:rsidRDefault="008344E8" w:rsidP="008344E8">
      <w:pPr>
        <w:spacing w:line="480" w:lineRule="auto"/>
        <w:ind w:firstLine="720"/>
      </w:pPr>
      <w:r>
        <w:t>The estimate of average burden hours is made solely for the purposes of the Paperwork Reduction Act.  The estimate is not derived from a comprehensive or even a representative survey or study of the costs of Commission rules.</w:t>
      </w:r>
    </w:p>
    <w:p w:rsidR="008F66D8" w:rsidRDefault="008F66D8" w:rsidP="008344E8">
      <w:pPr>
        <w:spacing w:line="480" w:lineRule="auto"/>
        <w:ind w:firstLine="720"/>
      </w:pPr>
    </w:p>
    <w:p w:rsidR="008F66D8" w:rsidRDefault="008F66D8" w:rsidP="008344E8">
      <w:pPr>
        <w:spacing w:line="480" w:lineRule="auto"/>
        <w:ind w:firstLine="720"/>
        <w:rPr>
          <w:b/>
        </w:rPr>
      </w:pPr>
    </w:p>
    <w:p w:rsidR="00950494" w:rsidRPr="00EA0F1E" w:rsidRDefault="00950494">
      <w:pPr>
        <w:spacing w:line="480" w:lineRule="auto"/>
        <w:rPr>
          <w:rFonts w:ascii="Times New Roman" w:hAnsi="Times New Roman"/>
          <w:szCs w:val="24"/>
        </w:rPr>
      </w:pPr>
      <w:r w:rsidRPr="00EA0F1E">
        <w:rPr>
          <w:rFonts w:ascii="Times New Roman" w:hAnsi="Times New Roman"/>
          <w:szCs w:val="24"/>
        </w:rPr>
        <w:tab/>
      </w:r>
      <w:r w:rsidRPr="00EA0F1E">
        <w:rPr>
          <w:rFonts w:ascii="Times New Roman" w:hAnsi="Times New Roman"/>
          <w:b/>
          <w:szCs w:val="24"/>
        </w:rPr>
        <w:t>13.</w:t>
      </w:r>
      <w:r w:rsidRPr="00EA0F1E">
        <w:rPr>
          <w:rFonts w:ascii="Times New Roman" w:hAnsi="Times New Roman"/>
          <w:b/>
          <w:szCs w:val="24"/>
        </w:rPr>
        <w:tab/>
        <w:t>Annual Cost Burden</w:t>
      </w:r>
      <w:r w:rsidR="008F66D8">
        <w:rPr>
          <w:rFonts w:ascii="Times New Roman" w:hAnsi="Times New Roman"/>
          <w:b/>
          <w:szCs w:val="24"/>
        </w:rPr>
        <w:t xml:space="preserve"> </w:t>
      </w:r>
      <w:r w:rsidR="008F66D8" w:rsidRPr="00EA0F1E">
        <w:rPr>
          <w:rFonts w:ascii="Times New Roman" w:hAnsi="Times New Roman"/>
          <w:b/>
          <w:szCs w:val="24"/>
        </w:rPr>
        <w:t>Estimate</w:t>
      </w:r>
    </w:p>
    <w:p w:rsidR="00950494" w:rsidRPr="00EA0F1E" w:rsidRDefault="00950494">
      <w:pPr>
        <w:tabs>
          <w:tab w:val="left" w:pos="-720"/>
        </w:tabs>
        <w:suppressAutoHyphens/>
        <w:spacing w:line="480" w:lineRule="auto"/>
        <w:rPr>
          <w:rFonts w:ascii="Times New Roman" w:hAnsi="Times New Roman"/>
          <w:szCs w:val="24"/>
        </w:rPr>
      </w:pPr>
      <w:r w:rsidRPr="00EA0F1E">
        <w:rPr>
          <w:rFonts w:ascii="Times New Roman" w:hAnsi="Times New Roman"/>
          <w:szCs w:val="24"/>
        </w:rPr>
        <w:tab/>
        <w:t>The recordkeeping requirement of rule 0-1 does not entail any annual cost burden in addition to the cost of the hourly burden discussed above.</w:t>
      </w:r>
    </w:p>
    <w:p w:rsidR="00950494" w:rsidRPr="00EA0F1E" w:rsidRDefault="00950494">
      <w:pPr>
        <w:keepNext/>
        <w:tabs>
          <w:tab w:val="left" w:pos="-720"/>
          <w:tab w:val="left" w:pos="0"/>
          <w:tab w:val="left" w:pos="720"/>
        </w:tabs>
        <w:suppressAutoHyphens/>
        <w:spacing w:line="480" w:lineRule="auto"/>
        <w:ind w:left="1440" w:hanging="1440"/>
        <w:rPr>
          <w:rFonts w:ascii="Times New Roman" w:hAnsi="Times New Roman"/>
          <w:szCs w:val="24"/>
        </w:rPr>
      </w:pPr>
      <w:r w:rsidRPr="00EA0F1E">
        <w:rPr>
          <w:rFonts w:ascii="Times New Roman" w:hAnsi="Times New Roman"/>
          <w:b/>
          <w:szCs w:val="24"/>
        </w:rPr>
        <w:tab/>
        <w:t>14.</w:t>
      </w:r>
      <w:r w:rsidRPr="00EA0F1E">
        <w:rPr>
          <w:rFonts w:ascii="Times New Roman" w:hAnsi="Times New Roman"/>
          <w:b/>
          <w:szCs w:val="24"/>
        </w:rPr>
        <w:tab/>
        <w:t xml:space="preserve">Estimate of Cost to </w:t>
      </w:r>
      <w:r w:rsidR="00AE079F" w:rsidRPr="00EA0F1E">
        <w:rPr>
          <w:rFonts w:ascii="Times New Roman" w:hAnsi="Times New Roman"/>
          <w:b/>
          <w:szCs w:val="24"/>
        </w:rPr>
        <w:t xml:space="preserve">the </w:t>
      </w:r>
      <w:r w:rsidRPr="00EA0F1E">
        <w:rPr>
          <w:rFonts w:ascii="Times New Roman" w:hAnsi="Times New Roman"/>
          <w:b/>
          <w:szCs w:val="24"/>
        </w:rPr>
        <w:t>Federal Government</w:t>
      </w:r>
    </w:p>
    <w:p w:rsidR="00950494" w:rsidRPr="00EA0F1E" w:rsidRDefault="00950494">
      <w:pPr>
        <w:tabs>
          <w:tab w:val="left" w:pos="-720"/>
        </w:tabs>
        <w:suppressAutoHyphens/>
        <w:spacing w:line="480" w:lineRule="auto"/>
        <w:rPr>
          <w:rFonts w:ascii="Times New Roman" w:hAnsi="Times New Roman"/>
          <w:szCs w:val="24"/>
        </w:rPr>
      </w:pPr>
      <w:r w:rsidRPr="00EA0F1E">
        <w:rPr>
          <w:rFonts w:ascii="Times New Roman" w:hAnsi="Times New Roman"/>
          <w:szCs w:val="24"/>
        </w:rPr>
        <w:tab/>
        <w:t>There are no costs to the Federal Government associated with the recordkeeping requirement of rule 0-1.</w:t>
      </w:r>
    </w:p>
    <w:p w:rsidR="00950494" w:rsidRDefault="00950494">
      <w:pPr>
        <w:tabs>
          <w:tab w:val="left" w:pos="-720"/>
        </w:tabs>
        <w:suppressAutoHyphens/>
        <w:spacing w:line="480" w:lineRule="auto"/>
        <w:rPr>
          <w:rFonts w:ascii="Times New Roman" w:hAnsi="Times New Roman"/>
          <w:b/>
          <w:szCs w:val="24"/>
        </w:rPr>
      </w:pPr>
      <w:r w:rsidRPr="00EA0F1E">
        <w:rPr>
          <w:rFonts w:ascii="Times New Roman" w:hAnsi="Times New Roman"/>
          <w:b/>
          <w:szCs w:val="24"/>
        </w:rPr>
        <w:tab/>
        <w:t>15.</w:t>
      </w:r>
      <w:r w:rsidRPr="00EA0F1E">
        <w:rPr>
          <w:rFonts w:ascii="Times New Roman" w:hAnsi="Times New Roman"/>
          <w:b/>
          <w:szCs w:val="24"/>
        </w:rPr>
        <w:tab/>
        <w:t>Explanation of Changes in Burden</w:t>
      </w:r>
    </w:p>
    <w:p w:rsidR="00FD6F7F" w:rsidRPr="00FD6F7F" w:rsidRDefault="00FD6F7F">
      <w:pPr>
        <w:tabs>
          <w:tab w:val="left" w:pos="-720"/>
        </w:tabs>
        <w:suppressAutoHyphens/>
        <w:spacing w:line="480" w:lineRule="auto"/>
        <w:rPr>
          <w:rFonts w:ascii="Times New Roman" w:hAnsi="Times New Roman"/>
          <w:szCs w:val="24"/>
        </w:rPr>
      </w:pPr>
      <w:r>
        <w:rPr>
          <w:rFonts w:ascii="Times New Roman" w:hAnsi="Times New Roman"/>
          <w:b/>
          <w:szCs w:val="24"/>
        </w:rPr>
        <w:tab/>
      </w:r>
      <w:r>
        <w:rPr>
          <w:rFonts w:ascii="Times New Roman" w:hAnsi="Times New Roman"/>
          <w:szCs w:val="24"/>
        </w:rPr>
        <w:t xml:space="preserve">The estimated burden hours associated with rule 0-1 have </w:t>
      </w:r>
      <w:r w:rsidR="002972DC">
        <w:rPr>
          <w:rFonts w:ascii="Times New Roman" w:hAnsi="Times New Roman"/>
          <w:szCs w:val="24"/>
        </w:rPr>
        <w:t>decreased</w:t>
      </w:r>
      <w:r w:rsidR="00743A3E">
        <w:rPr>
          <w:rFonts w:ascii="Times New Roman" w:hAnsi="Times New Roman"/>
          <w:szCs w:val="24"/>
        </w:rPr>
        <w:t xml:space="preserve"> </w:t>
      </w:r>
      <w:r>
        <w:rPr>
          <w:rFonts w:ascii="Times New Roman" w:hAnsi="Times New Roman"/>
          <w:szCs w:val="24"/>
        </w:rPr>
        <w:t xml:space="preserve">from the current allocation of </w:t>
      </w:r>
      <w:r w:rsidR="00743A3E">
        <w:rPr>
          <w:rFonts w:ascii="Times New Roman" w:hAnsi="Times New Roman"/>
          <w:szCs w:val="24"/>
        </w:rPr>
        <w:t>1032</w:t>
      </w:r>
      <w:r>
        <w:rPr>
          <w:rFonts w:ascii="Times New Roman" w:hAnsi="Times New Roman"/>
          <w:szCs w:val="24"/>
        </w:rPr>
        <w:t xml:space="preserve"> burden hours</w:t>
      </w:r>
      <w:r w:rsidR="002972DC">
        <w:rPr>
          <w:rFonts w:ascii="Times New Roman" w:hAnsi="Times New Roman"/>
          <w:szCs w:val="24"/>
        </w:rPr>
        <w:t xml:space="preserve"> to 949</w:t>
      </w:r>
      <w:r w:rsidR="005D358F">
        <w:rPr>
          <w:rFonts w:ascii="Times New Roman" w:hAnsi="Times New Roman"/>
          <w:szCs w:val="24"/>
        </w:rPr>
        <w:t xml:space="preserve"> burden hours</w:t>
      </w:r>
      <w:r>
        <w:rPr>
          <w:rFonts w:ascii="Times New Roman" w:hAnsi="Times New Roman"/>
          <w:szCs w:val="24"/>
        </w:rPr>
        <w:t xml:space="preserve">.  The </w:t>
      </w:r>
      <w:r w:rsidR="002972DC">
        <w:rPr>
          <w:rFonts w:ascii="Times New Roman" w:hAnsi="Times New Roman"/>
          <w:szCs w:val="24"/>
        </w:rPr>
        <w:t>decrease</w:t>
      </w:r>
      <w:r>
        <w:rPr>
          <w:rFonts w:ascii="Times New Roman" w:hAnsi="Times New Roman"/>
          <w:szCs w:val="24"/>
        </w:rPr>
        <w:t xml:space="preserve"> in burden hours is due to a</w:t>
      </w:r>
      <w:r w:rsidR="002972DC">
        <w:rPr>
          <w:rFonts w:ascii="Times New Roman" w:hAnsi="Times New Roman"/>
          <w:szCs w:val="24"/>
        </w:rPr>
        <w:t xml:space="preserve"> decrease</w:t>
      </w:r>
      <w:r>
        <w:rPr>
          <w:rFonts w:ascii="Times New Roman" w:hAnsi="Times New Roman"/>
          <w:szCs w:val="24"/>
        </w:rPr>
        <w:t xml:space="preserve"> in the estimated number of funds that rely on at least one of the </w:t>
      </w:r>
      <w:proofErr w:type="spellStart"/>
      <w:r>
        <w:rPr>
          <w:rFonts w:ascii="Times New Roman" w:hAnsi="Times New Roman"/>
          <w:szCs w:val="24"/>
        </w:rPr>
        <w:t>exemptive</w:t>
      </w:r>
      <w:proofErr w:type="spellEnd"/>
      <w:r>
        <w:rPr>
          <w:rFonts w:ascii="Times New Roman" w:hAnsi="Times New Roman"/>
          <w:szCs w:val="24"/>
        </w:rPr>
        <w:t xml:space="preserve"> rules under rule 0-1 annually.</w:t>
      </w:r>
    </w:p>
    <w:p w:rsidR="00950494" w:rsidRPr="00EA0F1E" w:rsidRDefault="00AE079F">
      <w:pPr>
        <w:keepNext/>
        <w:tabs>
          <w:tab w:val="left" w:pos="-720"/>
          <w:tab w:val="left" w:pos="0"/>
          <w:tab w:val="left" w:pos="720"/>
        </w:tabs>
        <w:suppressAutoHyphens/>
        <w:spacing w:line="480" w:lineRule="auto"/>
        <w:ind w:left="1440" w:hanging="1440"/>
        <w:rPr>
          <w:rFonts w:ascii="Times New Roman" w:hAnsi="Times New Roman"/>
          <w:szCs w:val="24"/>
        </w:rPr>
      </w:pPr>
      <w:r w:rsidRPr="00EA0F1E">
        <w:rPr>
          <w:rFonts w:ascii="Times New Roman" w:hAnsi="Times New Roman"/>
          <w:b/>
          <w:szCs w:val="24"/>
        </w:rPr>
        <w:tab/>
        <w:t>16.</w:t>
      </w:r>
      <w:r w:rsidRPr="00EA0F1E">
        <w:rPr>
          <w:rFonts w:ascii="Times New Roman" w:hAnsi="Times New Roman"/>
          <w:b/>
          <w:szCs w:val="24"/>
        </w:rPr>
        <w:tab/>
        <w:t>Information Collection</w:t>
      </w:r>
      <w:r w:rsidR="00950494" w:rsidRPr="00EA0F1E">
        <w:rPr>
          <w:rFonts w:ascii="Times New Roman" w:hAnsi="Times New Roman"/>
          <w:b/>
          <w:szCs w:val="24"/>
        </w:rPr>
        <w:t xml:space="preserve"> Planned for Statistical Purposes</w:t>
      </w:r>
    </w:p>
    <w:p w:rsidR="00950494" w:rsidRPr="00EA0F1E" w:rsidRDefault="00950494">
      <w:pPr>
        <w:tabs>
          <w:tab w:val="left" w:pos="-720"/>
        </w:tabs>
        <w:suppressAutoHyphens/>
        <w:spacing w:line="480" w:lineRule="auto"/>
        <w:rPr>
          <w:rFonts w:ascii="Times New Roman" w:hAnsi="Times New Roman"/>
          <w:szCs w:val="24"/>
        </w:rPr>
      </w:pPr>
      <w:r w:rsidRPr="00EA0F1E">
        <w:rPr>
          <w:rFonts w:ascii="Times New Roman" w:hAnsi="Times New Roman"/>
          <w:szCs w:val="24"/>
        </w:rPr>
        <w:tab/>
        <w:t>Not applicable.</w:t>
      </w:r>
    </w:p>
    <w:p w:rsidR="00950494" w:rsidRPr="00EA0F1E" w:rsidRDefault="00950494">
      <w:pPr>
        <w:keepNext/>
        <w:tabs>
          <w:tab w:val="left" w:pos="-720"/>
          <w:tab w:val="left" w:pos="0"/>
          <w:tab w:val="left" w:pos="720"/>
        </w:tabs>
        <w:suppressAutoHyphens/>
        <w:spacing w:line="480" w:lineRule="auto"/>
        <w:ind w:left="1440" w:hanging="1440"/>
        <w:rPr>
          <w:rFonts w:ascii="Times New Roman" w:hAnsi="Times New Roman"/>
          <w:szCs w:val="24"/>
        </w:rPr>
      </w:pPr>
      <w:r w:rsidRPr="00EA0F1E">
        <w:rPr>
          <w:rFonts w:ascii="Times New Roman" w:hAnsi="Times New Roman"/>
          <w:b/>
          <w:szCs w:val="24"/>
        </w:rPr>
        <w:tab/>
        <w:t>17.</w:t>
      </w:r>
      <w:r w:rsidRPr="00EA0F1E">
        <w:rPr>
          <w:rFonts w:ascii="Times New Roman" w:hAnsi="Times New Roman"/>
          <w:b/>
          <w:szCs w:val="24"/>
        </w:rPr>
        <w:tab/>
        <w:t xml:space="preserve">Approval </w:t>
      </w:r>
      <w:r w:rsidR="00AE079F" w:rsidRPr="00EA0F1E">
        <w:rPr>
          <w:rFonts w:ascii="Times New Roman" w:hAnsi="Times New Roman"/>
          <w:b/>
          <w:szCs w:val="24"/>
        </w:rPr>
        <w:t>to n</w:t>
      </w:r>
      <w:r w:rsidRPr="00EA0F1E">
        <w:rPr>
          <w:rFonts w:ascii="Times New Roman" w:hAnsi="Times New Roman"/>
          <w:b/>
          <w:szCs w:val="24"/>
        </w:rPr>
        <w:t>ot Display Expiration Date</w:t>
      </w:r>
    </w:p>
    <w:p w:rsidR="00950494" w:rsidRPr="00EA0F1E" w:rsidRDefault="00950494">
      <w:pPr>
        <w:tabs>
          <w:tab w:val="left" w:pos="-720"/>
        </w:tabs>
        <w:suppressAutoHyphens/>
        <w:spacing w:line="480" w:lineRule="auto"/>
        <w:rPr>
          <w:rFonts w:ascii="Times New Roman" w:hAnsi="Times New Roman"/>
          <w:szCs w:val="24"/>
        </w:rPr>
      </w:pPr>
      <w:r w:rsidRPr="00EA0F1E">
        <w:rPr>
          <w:rFonts w:ascii="Times New Roman" w:hAnsi="Times New Roman"/>
          <w:szCs w:val="24"/>
        </w:rPr>
        <w:tab/>
        <w:t>Not applicable.</w:t>
      </w:r>
    </w:p>
    <w:p w:rsidR="00950494" w:rsidRPr="00EA0F1E" w:rsidRDefault="00950494">
      <w:pPr>
        <w:keepNext/>
        <w:tabs>
          <w:tab w:val="left" w:pos="-720"/>
          <w:tab w:val="left" w:pos="0"/>
          <w:tab w:val="left" w:pos="720"/>
        </w:tabs>
        <w:suppressAutoHyphens/>
        <w:spacing w:line="480" w:lineRule="auto"/>
        <w:ind w:left="1440" w:hanging="1440"/>
        <w:rPr>
          <w:rFonts w:ascii="Times New Roman" w:hAnsi="Times New Roman"/>
          <w:szCs w:val="24"/>
        </w:rPr>
      </w:pPr>
      <w:r w:rsidRPr="00EA0F1E">
        <w:rPr>
          <w:rFonts w:ascii="Times New Roman" w:hAnsi="Times New Roman"/>
          <w:b/>
          <w:szCs w:val="24"/>
        </w:rPr>
        <w:tab/>
        <w:t>18.</w:t>
      </w:r>
      <w:r w:rsidRPr="00EA0F1E">
        <w:rPr>
          <w:rFonts w:ascii="Times New Roman" w:hAnsi="Times New Roman"/>
          <w:b/>
          <w:szCs w:val="24"/>
        </w:rPr>
        <w:tab/>
        <w:t>Exception to Certification Statement</w:t>
      </w:r>
    </w:p>
    <w:p w:rsidR="00950494" w:rsidRPr="00EA0F1E" w:rsidRDefault="00950494">
      <w:pPr>
        <w:tabs>
          <w:tab w:val="left" w:pos="-720"/>
        </w:tabs>
        <w:suppressAutoHyphens/>
        <w:spacing w:line="480" w:lineRule="auto"/>
        <w:rPr>
          <w:rFonts w:ascii="Times New Roman" w:hAnsi="Times New Roman"/>
          <w:b/>
          <w:szCs w:val="24"/>
        </w:rPr>
      </w:pPr>
      <w:r w:rsidRPr="00EA0F1E">
        <w:rPr>
          <w:rFonts w:ascii="Times New Roman" w:hAnsi="Times New Roman"/>
          <w:szCs w:val="24"/>
        </w:rPr>
        <w:tab/>
        <w:t>Not applicable.</w:t>
      </w:r>
    </w:p>
    <w:p w:rsidR="00950494" w:rsidRPr="00EA0F1E" w:rsidRDefault="00950494">
      <w:pPr>
        <w:rPr>
          <w:rFonts w:ascii="Times New Roman" w:hAnsi="Times New Roman"/>
          <w:b/>
          <w:szCs w:val="24"/>
        </w:rPr>
      </w:pPr>
      <w:r w:rsidRPr="00EA0F1E">
        <w:rPr>
          <w:rFonts w:ascii="Times New Roman" w:hAnsi="Times New Roman"/>
          <w:b/>
          <w:szCs w:val="24"/>
        </w:rPr>
        <w:t>B.</w:t>
      </w:r>
      <w:r w:rsidRPr="00EA0F1E">
        <w:rPr>
          <w:rFonts w:ascii="Times New Roman" w:hAnsi="Times New Roman"/>
          <w:b/>
          <w:szCs w:val="24"/>
        </w:rPr>
        <w:tab/>
        <w:t>COLLECTION OF INFORMATION EMPLOYING STATISTICAL METHODS</w:t>
      </w:r>
    </w:p>
    <w:p w:rsidR="00950494" w:rsidRPr="00EA0F1E" w:rsidRDefault="00950494">
      <w:pPr>
        <w:rPr>
          <w:rFonts w:ascii="Times New Roman" w:hAnsi="Times New Roman"/>
          <w:szCs w:val="24"/>
        </w:rPr>
      </w:pPr>
    </w:p>
    <w:p w:rsidR="00950494" w:rsidRPr="00EA0F1E" w:rsidRDefault="00950494" w:rsidP="009E4A49">
      <w:pPr>
        <w:tabs>
          <w:tab w:val="left" w:pos="-720"/>
        </w:tabs>
        <w:suppressAutoHyphens/>
        <w:spacing w:line="480" w:lineRule="auto"/>
        <w:rPr>
          <w:rFonts w:ascii="Times New Roman" w:hAnsi="Times New Roman"/>
          <w:szCs w:val="24"/>
        </w:rPr>
      </w:pPr>
      <w:r w:rsidRPr="00EA0F1E">
        <w:rPr>
          <w:rFonts w:ascii="Times New Roman" w:hAnsi="Times New Roman"/>
          <w:szCs w:val="24"/>
        </w:rPr>
        <w:tab/>
        <w:t>Not applicable.</w:t>
      </w:r>
    </w:p>
    <w:sectPr w:rsidR="00950494" w:rsidRPr="00EA0F1E" w:rsidSect="008F66D8">
      <w:headerReference w:type="default" r:id="rId10"/>
      <w:headerReference w:type="first" r:id="rId11"/>
      <w:endnotePr>
        <w:numFmt w:val="decimal"/>
      </w:endnotePr>
      <w:type w:val="continuous"/>
      <w:pgSz w:w="12240" w:h="15840"/>
      <w:pgMar w:top="108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2F9" w:rsidRDefault="007A72F9">
      <w:pPr>
        <w:spacing w:line="20" w:lineRule="exact"/>
      </w:pPr>
    </w:p>
  </w:endnote>
  <w:endnote w:type="continuationSeparator" w:id="0">
    <w:p w:rsidR="007A72F9" w:rsidRDefault="007A72F9">
      <w:r>
        <w:t xml:space="preserve"> </w:t>
      </w:r>
    </w:p>
  </w:endnote>
  <w:endnote w:type="continuationNotice" w:id="1">
    <w:p w:rsidR="007A72F9" w:rsidRDefault="007A72F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Super">
    <w:panose1 w:val="00000000000000000000"/>
    <w:charset w:val="00"/>
    <w:family w:val="swiss"/>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2F9" w:rsidRDefault="007A72F9">
      <w:r>
        <w:separator/>
      </w:r>
    </w:p>
  </w:footnote>
  <w:footnote w:type="continuationSeparator" w:id="0">
    <w:p w:rsidR="007A72F9" w:rsidRDefault="007A72F9">
      <w:r>
        <w:continuationSeparator/>
      </w:r>
    </w:p>
  </w:footnote>
  <w:footnote w:type="continuationNotice" w:id="1">
    <w:p w:rsidR="007A72F9" w:rsidRDefault="007A72F9">
      <w:r>
        <w:t>(</w:t>
      </w:r>
      <w:proofErr w:type="gramStart"/>
      <w:r>
        <w:t>continued</w:t>
      </w:r>
      <w:proofErr w:type="gramEnd"/>
      <w:r>
        <w:t xml:space="preserve"> . . .)</w:t>
      </w:r>
    </w:p>
  </w:footnote>
  <w:footnote w:id="2">
    <w:p w:rsidR="0047208C" w:rsidRPr="00891CAE" w:rsidRDefault="0047208C" w:rsidP="00891CAE">
      <w:pPr>
        <w:pStyle w:val="FootnoteText"/>
        <w:spacing w:after="120"/>
        <w:rPr>
          <w:rFonts w:ascii="Times New Roman" w:hAnsi="Times New Roman"/>
          <w:szCs w:val="22"/>
        </w:rPr>
      </w:pPr>
      <w:r w:rsidRPr="00891CAE">
        <w:rPr>
          <w:rStyle w:val="FootnoteReference"/>
          <w:rFonts w:ascii="Times New Roman" w:hAnsi="Times New Roman"/>
          <w:sz w:val="22"/>
          <w:szCs w:val="22"/>
        </w:rPr>
        <w:footnoteRef/>
      </w:r>
      <w:r w:rsidRPr="00891CAE">
        <w:rPr>
          <w:rFonts w:ascii="Times New Roman" w:hAnsi="Times New Roman"/>
          <w:szCs w:val="22"/>
        </w:rPr>
        <w:t xml:space="preserve"> </w:t>
      </w:r>
      <w:r w:rsidRPr="00891CAE">
        <w:rPr>
          <w:rFonts w:ascii="Times New Roman" w:hAnsi="Times New Roman"/>
          <w:szCs w:val="22"/>
        </w:rPr>
        <w:tab/>
      </w:r>
      <w:proofErr w:type="gramStart"/>
      <w:r w:rsidRPr="00891CAE">
        <w:rPr>
          <w:rFonts w:ascii="Times New Roman" w:hAnsi="Times New Roman"/>
          <w:szCs w:val="22"/>
        </w:rPr>
        <w:t xml:space="preserve">15 U.S.C. </w:t>
      </w:r>
      <w:r w:rsidR="00C46514" w:rsidRPr="00891CAE">
        <w:rPr>
          <w:rFonts w:ascii="Times New Roman" w:hAnsi="Times New Roman"/>
          <w:szCs w:val="22"/>
        </w:rPr>
        <w:t>80a</w:t>
      </w:r>
      <w:r w:rsidR="000A79D0" w:rsidRPr="00891CAE">
        <w:rPr>
          <w:rFonts w:ascii="Times New Roman" w:hAnsi="Times New Roman"/>
          <w:szCs w:val="22"/>
        </w:rPr>
        <w:t>.</w:t>
      </w:r>
      <w:proofErr w:type="gramEnd"/>
    </w:p>
  </w:footnote>
  <w:footnote w:id="3">
    <w:p w:rsidR="008268C2" w:rsidRPr="00891CAE" w:rsidRDefault="008268C2" w:rsidP="00891CAE">
      <w:pPr>
        <w:pStyle w:val="FootnoteText"/>
        <w:spacing w:after="120"/>
        <w:rPr>
          <w:rFonts w:ascii="Times New Roman" w:hAnsi="Times New Roman"/>
          <w:szCs w:val="22"/>
        </w:rPr>
      </w:pPr>
      <w:r w:rsidRPr="00891CAE">
        <w:rPr>
          <w:rStyle w:val="FootnoteReference"/>
          <w:rFonts w:ascii="Times New Roman" w:hAnsi="Times New Roman"/>
          <w:sz w:val="22"/>
          <w:szCs w:val="22"/>
        </w:rPr>
        <w:footnoteRef/>
      </w:r>
      <w:r w:rsidRPr="00891CAE">
        <w:rPr>
          <w:rFonts w:ascii="Times New Roman" w:hAnsi="Times New Roman"/>
          <w:szCs w:val="22"/>
        </w:rPr>
        <w:t xml:space="preserve"> </w:t>
      </w:r>
      <w:r w:rsidRPr="00891CAE">
        <w:rPr>
          <w:rFonts w:ascii="Times New Roman" w:hAnsi="Times New Roman"/>
          <w:szCs w:val="22"/>
        </w:rPr>
        <w:tab/>
        <w:t xml:space="preserve">For </w:t>
      </w:r>
      <w:r w:rsidR="000A79D0" w:rsidRPr="00891CAE">
        <w:rPr>
          <w:rFonts w:ascii="Times New Roman" w:hAnsi="Times New Roman"/>
          <w:szCs w:val="22"/>
        </w:rPr>
        <w:t>example</w:t>
      </w:r>
      <w:r w:rsidRPr="00891CAE">
        <w:rPr>
          <w:rFonts w:ascii="Times New Roman" w:hAnsi="Times New Roman"/>
          <w:szCs w:val="22"/>
        </w:rPr>
        <w:t xml:space="preserve">, fund directors must approve investment advisory and distribution contracts.  </w:t>
      </w:r>
      <w:r w:rsidRPr="00743A3E">
        <w:rPr>
          <w:rFonts w:ascii="Times New Roman" w:hAnsi="Times New Roman"/>
          <w:szCs w:val="22"/>
          <w:u w:val="single"/>
        </w:rPr>
        <w:t>See</w:t>
      </w:r>
      <w:r w:rsidRPr="00891CAE">
        <w:rPr>
          <w:rFonts w:ascii="Times New Roman" w:hAnsi="Times New Roman"/>
          <w:i/>
          <w:szCs w:val="22"/>
        </w:rPr>
        <w:t xml:space="preserve"> </w:t>
      </w:r>
      <w:proofErr w:type="gramStart"/>
      <w:r w:rsidRPr="00891CAE">
        <w:rPr>
          <w:rFonts w:ascii="Times New Roman" w:hAnsi="Times New Roman"/>
          <w:szCs w:val="22"/>
        </w:rPr>
        <w:t>15 U.S.C. 80a-15(a)</w:t>
      </w:r>
      <w:proofErr w:type="gramEnd"/>
      <w:r w:rsidRPr="00891CAE">
        <w:rPr>
          <w:rFonts w:ascii="Times New Roman" w:hAnsi="Times New Roman"/>
          <w:szCs w:val="22"/>
        </w:rPr>
        <w:t>, (b), and (c).</w:t>
      </w:r>
    </w:p>
  </w:footnote>
  <w:footnote w:id="4">
    <w:p w:rsidR="001B1414" w:rsidRPr="00891CAE" w:rsidRDefault="001B1414" w:rsidP="00891CAE">
      <w:pPr>
        <w:pStyle w:val="FootnoteText"/>
        <w:spacing w:after="120"/>
        <w:rPr>
          <w:rFonts w:ascii="Times New Roman" w:hAnsi="Times New Roman"/>
          <w:szCs w:val="22"/>
        </w:rPr>
      </w:pPr>
      <w:r w:rsidRPr="00891CAE">
        <w:rPr>
          <w:rStyle w:val="FootnoteReference"/>
          <w:rFonts w:ascii="Times New Roman" w:hAnsi="Times New Roman"/>
          <w:sz w:val="22"/>
          <w:szCs w:val="22"/>
        </w:rPr>
        <w:footnoteRef/>
      </w:r>
      <w:r w:rsidRPr="00891CAE">
        <w:rPr>
          <w:rFonts w:ascii="Times New Roman" w:hAnsi="Times New Roman"/>
          <w:szCs w:val="22"/>
        </w:rPr>
        <w:t xml:space="preserve"> </w:t>
      </w:r>
      <w:r w:rsidRPr="00891CAE">
        <w:rPr>
          <w:rFonts w:ascii="Times New Roman" w:hAnsi="Times New Roman"/>
          <w:szCs w:val="22"/>
        </w:rPr>
        <w:tab/>
        <w:t>Investme</w:t>
      </w:r>
      <w:r w:rsidR="00B82AB9" w:rsidRPr="00891CAE">
        <w:rPr>
          <w:rFonts w:ascii="Times New Roman" w:hAnsi="Times New Roman"/>
          <w:szCs w:val="22"/>
        </w:rPr>
        <w:t>nt Company Act Release No. 4</w:t>
      </w:r>
      <w:r w:rsidR="001864D0" w:rsidRPr="00891CAE">
        <w:rPr>
          <w:rFonts w:ascii="Times New Roman" w:hAnsi="Times New Roman"/>
          <w:szCs w:val="22"/>
        </w:rPr>
        <w:t xml:space="preserve"> </w:t>
      </w:r>
      <w:r w:rsidR="00B82AB9" w:rsidRPr="00891CAE">
        <w:rPr>
          <w:rFonts w:ascii="Times New Roman" w:hAnsi="Times New Roman"/>
          <w:szCs w:val="22"/>
        </w:rPr>
        <w:t>(Oct. 29, 1940)</w:t>
      </w:r>
      <w:r w:rsidR="001864D0" w:rsidRPr="00891CAE">
        <w:rPr>
          <w:rFonts w:ascii="Times New Roman" w:hAnsi="Times New Roman"/>
          <w:szCs w:val="22"/>
        </w:rPr>
        <w:t xml:space="preserve"> </w:t>
      </w:r>
      <w:r w:rsidR="009E4A49" w:rsidRPr="00891CAE">
        <w:rPr>
          <w:rFonts w:ascii="Times New Roman" w:hAnsi="Times New Roman"/>
          <w:szCs w:val="22"/>
        </w:rPr>
        <w:t>(</w:t>
      </w:r>
      <w:r w:rsidR="00B82AB9" w:rsidRPr="00891CAE">
        <w:rPr>
          <w:rFonts w:ascii="Times New Roman" w:hAnsi="Times New Roman"/>
          <w:szCs w:val="22"/>
        </w:rPr>
        <w:t xml:space="preserve">5 </w:t>
      </w:r>
      <w:r w:rsidR="001864D0" w:rsidRPr="00891CAE">
        <w:rPr>
          <w:rFonts w:ascii="Times New Roman" w:hAnsi="Times New Roman"/>
          <w:szCs w:val="22"/>
        </w:rPr>
        <w:t>FR</w:t>
      </w:r>
      <w:r w:rsidR="00B82AB9" w:rsidRPr="00891CAE">
        <w:rPr>
          <w:rFonts w:ascii="Times New Roman" w:hAnsi="Times New Roman"/>
          <w:szCs w:val="22"/>
        </w:rPr>
        <w:t xml:space="preserve"> 4316 (Oct. 31, 1940)</w:t>
      </w:r>
      <w:r w:rsidR="009E4A49" w:rsidRPr="00891CAE">
        <w:rPr>
          <w:rFonts w:ascii="Times New Roman" w:hAnsi="Times New Roman"/>
          <w:szCs w:val="22"/>
        </w:rPr>
        <w:t>)</w:t>
      </w:r>
      <w:r w:rsidR="00B82AB9" w:rsidRPr="00891CAE">
        <w:rPr>
          <w:rFonts w:ascii="Times New Roman" w:hAnsi="Times New Roman"/>
          <w:szCs w:val="22"/>
        </w:rPr>
        <w:t>.</w:t>
      </w:r>
      <w:r w:rsidR="006E3616" w:rsidRPr="00891CAE">
        <w:rPr>
          <w:rFonts w:ascii="Times New Roman" w:hAnsi="Times New Roman"/>
          <w:szCs w:val="22"/>
        </w:rPr>
        <w:t xml:space="preserve">  Note that rule 0-1 was </w:t>
      </w:r>
      <w:r w:rsidR="001E0089" w:rsidRPr="00891CAE">
        <w:rPr>
          <w:rFonts w:ascii="Times New Roman" w:hAnsi="Times New Roman"/>
          <w:szCs w:val="22"/>
        </w:rPr>
        <w:t>originally</w:t>
      </w:r>
      <w:r w:rsidR="002A51E3" w:rsidRPr="00891CAE">
        <w:rPr>
          <w:rFonts w:ascii="Times New Roman" w:hAnsi="Times New Roman"/>
          <w:szCs w:val="22"/>
        </w:rPr>
        <w:t xml:space="preserve"> adopted as rule N-1.  </w:t>
      </w:r>
    </w:p>
  </w:footnote>
  <w:footnote w:id="5">
    <w:p w:rsidR="00B42F82" w:rsidRPr="00891CAE" w:rsidRDefault="00B42F82" w:rsidP="00891CAE">
      <w:pPr>
        <w:pStyle w:val="FootnoteText"/>
        <w:spacing w:after="120"/>
        <w:rPr>
          <w:rFonts w:ascii="Times New Roman" w:hAnsi="Times New Roman"/>
          <w:szCs w:val="22"/>
        </w:rPr>
      </w:pPr>
      <w:r w:rsidRPr="00891CAE">
        <w:rPr>
          <w:rStyle w:val="FootnoteReference"/>
          <w:rFonts w:ascii="Times New Roman" w:hAnsi="Times New Roman"/>
          <w:sz w:val="22"/>
          <w:szCs w:val="22"/>
        </w:rPr>
        <w:footnoteRef/>
      </w:r>
      <w:r w:rsidRPr="00891CAE">
        <w:rPr>
          <w:rFonts w:ascii="Times New Roman" w:hAnsi="Times New Roman"/>
          <w:szCs w:val="22"/>
        </w:rPr>
        <w:t xml:space="preserve"> </w:t>
      </w:r>
      <w:r w:rsidRPr="00891CAE">
        <w:rPr>
          <w:rFonts w:ascii="Times New Roman" w:hAnsi="Times New Roman"/>
          <w:szCs w:val="22"/>
        </w:rPr>
        <w:tab/>
      </w:r>
      <w:r w:rsidR="00913083" w:rsidRPr="003A0E80">
        <w:rPr>
          <w:rFonts w:ascii="Times New Roman" w:hAnsi="Times New Roman"/>
          <w:szCs w:val="22"/>
          <w:u w:val="single"/>
        </w:rPr>
        <w:t>See</w:t>
      </w:r>
      <w:r w:rsidR="00913083" w:rsidRPr="001244A1">
        <w:rPr>
          <w:rFonts w:ascii="Times New Roman" w:hAnsi="Times New Roman"/>
          <w:szCs w:val="22"/>
        </w:rPr>
        <w:t xml:space="preserve"> </w:t>
      </w:r>
      <w:r w:rsidR="00913083" w:rsidRPr="00891CAE">
        <w:rPr>
          <w:rFonts w:ascii="Times New Roman" w:hAnsi="Times New Roman"/>
          <w:szCs w:val="22"/>
        </w:rPr>
        <w:t>17 CFR 270.0-1(a</w:t>
      </w:r>
      <w:proofErr w:type="gramStart"/>
      <w:r w:rsidR="00913083" w:rsidRPr="00891CAE">
        <w:rPr>
          <w:rFonts w:ascii="Times New Roman" w:hAnsi="Times New Roman"/>
          <w:szCs w:val="22"/>
        </w:rPr>
        <w:t>)(</w:t>
      </w:r>
      <w:proofErr w:type="gramEnd"/>
      <w:r w:rsidR="00913083" w:rsidRPr="00891CAE">
        <w:rPr>
          <w:rFonts w:ascii="Times New Roman" w:hAnsi="Times New Roman"/>
          <w:szCs w:val="22"/>
        </w:rPr>
        <w:t xml:space="preserve">7).  </w:t>
      </w:r>
      <w:r w:rsidRPr="00891CAE">
        <w:rPr>
          <w:rFonts w:ascii="Times New Roman" w:hAnsi="Times New Roman"/>
          <w:szCs w:val="22"/>
        </w:rPr>
        <w:t xml:space="preserve">The relevant </w:t>
      </w:r>
      <w:proofErr w:type="spellStart"/>
      <w:r w:rsidRPr="00891CAE">
        <w:rPr>
          <w:rFonts w:ascii="Times New Roman" w:hAnsi="Times New Roman"/>
          <w:szCs w:val="22"/>
        </w:rPr>
        <w:t>exemptive</w:t>
      </w:r>
      <w:proofErr w:type="spellEnd"/>
      <w:r w:rsidRPr="00891CAE">
        <w:rPr>
          <w:rFonts w:ascii="Times New Roman" w:hAnsi="Times New Roman"/>
          <w:szCs w:val="22"/>
        </w:rPr>
        <w:t xml:space="preserve"> rules are:  </w:t>
      </w:r>
      <w:r w:rsidR="004E1D5F" w:rsidRPr="00891CAE">
        <w:rPr>
          <w:rFonts w:ascii="Times New Roman" w:hAnsi="Times New Roman"/>
          <w:szCs w:val="22"/>
        </w:rPr>
        <w:t>r</w:t>
      </w:r>
      <w:r w:rsidRPr="00891CAE">
        <w:rPr>
          <w:rFonts w:ascii="Times New Roman" w:hAnsi="Times New Roman"/>
          <w:szCs w:val="22"/>
        </w:rPr>
        <w:t>ule 10f-3</w:t>
      </w:r>
      <w:r w:rsidR="00796443" w:rsidRPr="00891CAE">
        <w:rPr>
          <w:rFonts w:ascii="Times New Roman" w:hAnsi="Times New Roman"/>
          <w:szCs w:val="22"/>
        </w:rPr>
        <w:t xml:space="preserve"> </w:t>
      </w:r>
      <w:r w:rsidR="009E4A49" w:rsidRPr="00891CAE">
        <w:rPr>
          <w:rFonts w:ascii="Times New Roman" w:hAnsi="Times New Roman"/>
          <w:szCs w:val="22"/>
        </w:rPr>
        <w:t>(</w:t>
      </w:r>
      <w:r w:rsidR="00796443" w:rsidRPr="00891CAE">
        <w:rPr>
          <w:rFonts w:ascii="Times New Roman" w:hAnsi="Times New Roman"/>
          <w:szCs w:val="22"/>
        </w:rPr>
        <w:t>17 CFR 270.10f-3</w:t>
      </w:r>
      <w:r w:rsidR="009E4A49" w:rsidRPr="00891CAE">
        <w:rPr>
          <w:rFonts w:ascii="Times New Roman" w:hAnsi="Times New Roman"/>
          <w:szCs w:val="22"/>
        </w:rPr>
        <w:t>)</w:t>
      </w:r>
      <w:r w:rsidRPr="00891CAE">
        <w:rPr>
          <w:rFonts w:ascii="Times New Roman" w:hAnsi="Times New Roman"/>
          <w:szCs w:val="22"/>
        </w:rPr>
        <w:t xml:space="preserve">, </w:t>
      </w:r>
      <w:r w:rsidR="004E1D5F" w:rsidRPr="00891CAE">
        <w:rPr>
          <w:rFonts w:ascii="Times New Roman" w:hAnsi="Times New Roman"/>
          <w:szCs w:val="22"/>
        </w:rPr>
        <w:t>r</w:t>
      </w:r>
      <w:r w:rsidRPr="00891CAE">
        <w:rPr>
          <w:rFonts w:ascii="Times New Roman" w:hAnsi="Times New Roman"/>
          <w:szCs w:val="22"/>
        </w:rPr>
        <w:t>ule 12b-1</w:t>
      </w:r>
      <w:r w:rsidR="000A79D0" w:rsidRPr="00891CAE">
        <w:rPr>
          <w:rFonts w:ascii="Times New Roman" w:hAnsi="Times New Roman"/>
          <w:szCs w:val="22"/>
        </w:rPr>
        <w:t xml:space="preserve"> </w:t>
      </w:r>
      <w:r w:rsidR="009E4A49" w:rsidRPr="00891CAE">
        <w:rPr>
          <w:rFonts w:ascii="Times New Roman" w:hAnsi="Times New Roman"/>
          <w:szCs w:val="22"/>
        </w:rPr>
        <w:t>(</w:t>
      </w:r>
      <w:r w:rsidR="000A79D0" w:rsidRPr="00891CAE">
        <w:rPr>
          <w:rFonts w:ascii="Times New Roman" w:hAnsi="Times New Roman"/>
          <w:szCs w:val="22"/>
        </w:rPr>
        <w:t>17 CFR 270.12b</w:t>
      </w:r>
      <w:r w:rsidR="000A79D0" w:rsidRPr="00891CAE">
        <w:rPr>
          <w:rFonts w:ascii="Times New Roman" w:hAnsi="Times New Roman"/>
          <w:szCs w:val="22"/>
        </w:rPr>
        <w:noBreakHyphen/>
      </w:r>
      <w:r w:rsidR="00796443" w:rsidRPr="00891CAE">
        <w:rPr>
          <w:rFonts w:ascii="Times New Roman" w:hAnsi="Times New Roman"/>
          <w:szCs w:val="22"/>
        </w:rPr>
        <w:t>1</w:t>
      </w:r>
      <w:r w:rsidR="009E4A49" w:rsidRPr="00891CAE">
        <w:rPr>
          <w:rFonts w:ascii="Times New Roman" w:hAnsi="Times New Roman"/>
          <w:szCs w:val="22"/>
        </w:rPr>
        <w:t>)</w:t>
      </w:r>
      <w:r w:rsidRPr="00891CAE">
        <w:rPr>
          <w:rFonts w:ascii="Times New Roman" w:hAnsi="Times New Roman"/>
          <w:szCs w:val="22"/>
        </w:rPr>
        <w:t xml:space="preserve">, </w:t>
      </w:r>
      <w:r w:rsidR="004E1D5F" w:rsidRPr="00891CAE">
        <w:rPr>
          <w:rFonts w:ascii="Times New Roman" w:hAnsi="Times New Roman"/>
          <w:szCs w:val="22"/>
        </w:rPr>
        <w:t>r</w:t>
      </w:r>
      <w:r w:rsidRPr="00891CAE">
        <w:rPr>
          <w:rFonts w:ascii="Times New Roman" w:hAnsi="Times New Roman"/>
          <w:szCs w:val="22"/>
        </w:rPr>
        <w:t>ule 15a-4(b)(2)</w:t>
      </w:r>
      <w:r w:rsidR="00796443" w:rsidRPr="00891CAE">
        <w:rPr>
          <w:rFonts w:ascii="Times New Roman" w:hAnsi="Times New Roman"/>
          <w:szCs w:val="22"/>
        </w:rPr>
        <w:t xml:space="preserve"> </w:t>
      </w:r>
      <w:r w:rsidR="009E4A49" w:rsidRPr="00891CAE">
        <w:rPr>
          <w:rFonts w:ascii="Times New Roman" w:hAnsi="Times New Roman"/>
          <w:szCs w:val="22"/>
        </w:rPr>
        <w:t>(</w:t>
      </w:r>
      <w:r w:rsidR="00796443" w:rsidRPr="00891CAE">
        <w:rPr>
          <w:rFonts w:ascii="Times New Roman" w:hAnsi="Times New Roman"/>
          <w:szCs w:val="22"/>
        </w:rPr>
        <w:t>17 CFR 270.15a-4(b)(2)</w:t>
      </w:r>
      <w:r w:rsidR="009E4A49" w:rsidRPr="00891CAE">
        <w:rPr>
          <w:rFonts w:ascii="Times New Roman" w:hAnsi="Times New Roman"/>
          <w:szCs w:val="22"/>
        </w:rPr>
        <w:t>)</w:t>
      </w:r>
      <w:r w:rsidRPr="00891CAE">
        <w:rPr>
          <w:rFonts w:ascii="Times New Roman" w:hAnsi="Times New Roman"/>
          <w:szCs w:val="22"/>
        </w:rPr>
        <w:t xml:space="preserve">, </w:t>
      </w:r>
      <w:r w:rsidR="004E1D5F" w:rsidRPr="00891CAE">
        <w:rPr>
          <w:rFonts w:ascii="Times New Roman" w:hAnsi="Times New Roman"/>
          <w:szCs w:val="22"/>
        </w:rPr>
        <w:t>r</w:t>
      </w:r>
      <w:r w:rsidRPr="00891CAE">
        <w:rPr>
          <w:rFonts w:ascii="Times New Roman" w:hAnsi="Times New Roman"/>
          <w:szCs w:val="22"/>
        </w:rPr>
        <w:t>ule 17a-7</w:t>
      </w:r>
      <w:r w:rsidR="00796443" w:rsidRPr="00891CAE">
        <w:rPr>
          <w:rFonts w:ascii="Times New Roman" w:hAnsi="Times New Roman"/>
          <w:szCs w:val="22"/>
        </w:rPr>
        <w:t xml:space="preserve"> </w:t>
      </w:r>
      <w:r w:rsidR="009E4A49" w:rsidRPr="00891CAE">
        <w:rPr>
          <w:rFonts w:ascii="Times New Roman" w:hAnsi="Times New Roman"/>
          <w:szCs w:val="22"/>
        </w:rPr>
        <w:t>(</w:t>
      </w:r>
      <w:r w:rsidR="00796443" w:rsidRPr="00891CAE">
        <w:rPr>
          <w:rFonts w:ascii="Times New Roman" w:hAnsi="Times New Roman"/>
          <w:szCs w:val="22"/>
        </w:rPr>
        <w:t>17 CFR 270.17a-7</w:t>
      </w:r>
      <w:r w:rsidR="009E4A49" w:rsidRPr="00891CAE">
        <w:rPr>
          <w:rFonts w:ascii="Times New Roman" w:hAnsi="Times New Roman"/>
          <w:szCs w:val="22"/>
        </w:rPr>
        <w:t>)</w:t>
      </w:r>
      <w:r w:rsidRPr="00891CAE">
        <w:rPr>
          <w:rFonts w:ascii="Times New Roman" w:hAnsi="Times New Roman"/>
          <w:szCs w:val="22"/>
        </w:rPr>
        <w:t xml:space="preserve">, </w:t>
      </w:r>
      <w:r w:rsidR="004E1D5F" w:rsidRPr="00891CAE">
        <w:rPr>
          <w:rFonts w:ascii="Times New Roman" w:hAnsi="Times New Roman"/>
          <w:szCs w:val="22"/>
        </w:rPr>
        <w:t>r</w:t>
      </w:r>
      <w:r w:rsidRPr="00891CAE">
        <w:rPr>
          <w:rFonts w:ascii="Times New Roman" w:hAnsi="Times New Roman"/>
          <w:szCs w:val="22"/>
        </w:rPr>
        <w:t>ule 17a-8</w:t>
      </w:r>
      <w:r w:rsidR="00796443" w:rsidRPr="00891CAE">
        <w:rPr>
          <w:rFonts w:ascii="Times New Roman" w:hAnsi="Times New Roman"/>
          <w:szCs w:val="22"/>
        </w:rPr>
        <w:t xml:space="preserve"> </w:t>
      </w:r>
      <w:r w:rsidR="009E4A49" w:rsidRPr="00891CAE">
        <w:rPr>
          <w:rFonts w:ascii="Times New Roman" w:hAnsi="Times New Roman"/>
          <w:szCs w:val="22"/>
        </w:rPr>
        <w:t>(</w:t>
      </w:r>
      <w:r w:rsidR="00796443" w:rsidRPr="00891CAE">
        <w:rPr>
          <w:rFonts w:ascii="Times New Roman" w:hAnsi="Times New Roman"/>
          <w:szCs w:val="22"/>
        </w:rPr>
        <w:t>17 CFR 270.17a-8</w:t>
      </w:r>
      <w:r w:rsidR="009E4A49" w:rsidRPr="00891CAE">
        <w:rPr>
          <w:rFonts w:ascii="Times New Roman" w:hAnsi="Times New Roman"/>
          <w:szCs w:val="22"/>
        </w:rPr>
        <w:t>)</w:t>
      </w:r>
      <w:r w:rsidRPr="00891CAE">
        <w:rPr>
          <w:rFonts w:ascii="Times New Roman" w:hAnsi="Times New Roman"/>
          <w:szCs w:val="22"/>
        </w:rPr>
        <w:t xml:space="preserve">, </w:t>
      </w:r>
      <w:r w:rsidR="004E1D5F" w:rsidRPr="00891CAE">
        <w:rPr>
          <w:rFonts w:ascii="Times New Roman" w:hAnsi="Times New Roman"/>
          <w:szCs w:val="22"/>
        </w:rPr>
        <w:t>r</w:t>
      </w:r>
      <w:r w:rsidRPr="00891CAE">
        <w:rPr>
          <w:rFonts w:ascii="Times New Roman" w:hAnsi="Times New Roman"/>
          <w:szCs w:val="22"/>
        </w:rPr>
        <w:t>ule 17d-1(d)(7)</w:t>
      </w:r>
      <w:r w:rsidR="00796443" w:rsidRPr="00891CAE">
        <w:rPr>
          <w:rFonts w:ascii="Times New Roman" w:hAnsi="Times New Roman"/>
          <w:szCs w:val="22"/>
        </w:rPr>
        <w:t xml:space="preserve"> </w:t>
      </w:r>
      <w:r w:rsidR="009E4A49" w:rsidRPr="00891CAE">
        <w:rPr>
          <w:rFonts w:ascii="Times New Roman" w:hAnsi="Times New Roman"/>
          <w:szCs w:val="22"/>
        </w:rPr>
        <w:t>(</w:t>
      </w:r>
      <w:r w:rsidR="00796443" w:rsidRPr="00891CAE">
        <w:rPr>
          <w:rFonts w:ascii="Times New Roman" w:hAnsi="Times New Roman"/>
          <w:szCs w:val="22"/>
        </w:rPr>
        <w:t>17 CFR 270.17d-1(d)(7)</w:t>
      </w:r>
      <w:r w:rsidR="009E4A49" w:rsidRPr="00891CAE">
        <w:rPr>
          <w:rFonts w:ascii="Times New Roman" w:hAnsi="Times New Roman"/>
          <w:szCs w:val="22"/>
        </w:rPr>
        <w:t>)</w:t>
      </w:r>
      <w:r w:rsidRPr="00891CAE">
        <w:rPr>
          <w:rFonts w:ascii="Times New Roman" w:hAnsi="Times New Roman"/>
          <w:szCs w:val="22"/>
        </w:rPr>
        <w:t xml:space="preserve">, </w:t>
      </w:r>
      <w:r w:rsidR="004E1D5F" w:rsidRPr="00891CAE">
        <w:rPr>
          <w:rFonts w:ascii="Times New Roman" w:hAnsi="Times New Roman"/>
          <w:szCs w:val="22"/>
        </w:rPr>
        <w:t>r</w:t>
      </w:r>
      <w:r w:rsidR="00664D65" w:rsidRPr="00891CAE">
        <w:rPr>
          <w:rFonts w:ascii="Times New Roman" w:hAnsi="Times New Roman"/>
          <w:szCs w:val="22"/>
        </w:rPr>
        <w:t>ule 17e</w:t>
      </w:r>
      <w:r w:rsidR="00664D65" w:rsidRPr="00891CAE">
        <w:rPr>
          <w:rFonts w:ascii="Times New Roman" w:hAnsi="Times New Roman"/>
          <w:szCs w:val="22"/>
        </w:rPr>
        <w:noBreakHyphen/>
      </w:r>
      <w:r w:rsidRPr="00891CAE">
        <w:rPr>
          <w:rFonts w:ascii="Times New Roman" w:hAnsi="Times New Roman"/>
          <w:szCs w:val="22"/>
        </w:rPr>
        <w:t>1</w:t>
      </w:r>
      <w:r w:rsidR="002E5D2D" w:rsidRPr="00891CAE">
        <w:rPr>
          <w:rFonts w:ascii="Times New Roman" w:hAnsi="Times New Roman"/>
          <w:szCs w:val="22"/>
        </w:rPr>
        <w:t>(c)</w:t>
      </w:r>
      <w:r w:rsidR="00796443" w:rsidRPr="00891CAE">
        <w:rPr>
          <w:rFonts w:ascii="Times New Roman" w:hAnsi="Times New Roman"/>
          <w:szCs w:val="22"/>
        </w:rPr>
        <w:t xml:space="preserve"> </w:t>
      </w:r>
      <w:r w:rsidR="009E4A49" w:rsidRPr="00891CAE">
        <w:rPr>
          <w:rFonts w:ascii="Times New Roman" w:hAnsi="Times New Roman"/>
          <w:szCs w:val="22"/>
        </w:rPr>
        <w:t>(</w:t>
      </w:r>
      <w:r w:rsidR="00796443" w:rsidRPr="00891CAE">
        <w:rPr>
          <w:rFonts w:ascii="Times New Roman" w:hAnsi="Times New Roman"/>
          <w:szCs w:val="22"/>
        </w:rPr>
        <w:t>17 CFR 270.17e-1</w:t>
      </w:r>
      <w:r w:rsidR="002E5D2D" w:rsidRPr="00891CAE">
        <w:rPr>
          <w:rFonts w:ascii="Times New Roman" w:hAnsi="Times New Roman"/>
          <w:szCs w:val="22"/>
        </w:rPr>
        <w:t>(c)</w:t>
      </w:r>
      <w:r w:rsidR="009E4A49" w:rsidRPr="00891CAE">
        <w:rPr>
          <w:rFonts w:ascii="Times New Roman" w:hAnsi="Times New Roman"/>
          <w:szCs w:val="22"/>
        </w:rPr>
        <w:t>)</w:t>
      </w:r>
      <w:r w:rsidRPr="00891CAE">
        <w:rPr>
          <w:rFonts w:ascii="Times New Roman" w:hAnsi="Times New Roman"/>
          <w:szCs w:val="22"/>
        </w:rPr>
        <w:t xml:space="preserve">, </w:t>
      </w:r>
      <w:r w:rsidR="004E1D5F" w:rsidRPr="00891CAE">
        <w:rPr>
          <w:rFonts w:ascii="Times New Roman" w:hAnsi="Times New Roman"/>
          <w:szCs w:val="22"/>
        </w:rPr>
        <w:t>r</w:t>
      </w:r>
      <w:r w:rsidRPr="00891CAE">
        <w:rPr>
          <w:rFonts w:ascii="Times New Roman" w:hAnsi="Times New Roman"/>
          <w:szCs w:val="22"/>
        </w:rPr>
        <w:t>ule 17g-1</w:t>
      </w:r>
      <w:r w:rsidR="00796443" w:rsidRPr="00891CAE">
        <w:rPr>
          <w:rFonts w:ascii="Times New Roman" w:hAnsi="Times New Roman"/>
          <w:szCs w:val="22"/>
        </w:rPr>
        <w:t xml:space="preserve"> </w:t>
      </w:r>
      <w:r w:rsidR="009E4A49" w:rsidRPr="00891CAE">
        <w:rPr>
          <w:rFonts w:ascii="Times New Roman" w:hAnsi="Times New Roman"/>
          <w:szCs w:val="22"/>
        </w:rPr>
        <w:t>(</w:t>
      </w:r>
      <w:r w:rsidR="00796443" w:rsidRPr="00891CAE">
        <w:rPr>
          <w:rFonts w:ascii="Times New Roman" w:hAnsi="Times New Roman"/>
          <w:szCs w:val="22"/>
        </w:rPr>
        <w:t>17 CFR 270.17g-1</w:t>
      </w:r>
      <w:r w:rsidR="009E4A49" w:rsidRPr="00891CAE">
        <w:rPr>
          <w:rFonts w:ascii="Times New Roman" w:hAnsi="Times New Roman"/>
          <w:szCs w:val="22"/>
        </w:rPr>
        <w:t>)</w:t>
      </w:r>
      <w:r w:rsidRPr="00891CAE">
        <w:rPr>
          <w:rFonts w:ascii="Times New Roman" w:hAnsi="Times New Roman"/>
          <w:szCs w:val="22"/>
        </w:rPr>
        <w:t xml:space="preserve">, </w:t>
      </w:r>
      <w:r w:rsidR="004E1D5F" w:rsidRPr="00891CAE">
        <w:rPr>
          <w:rFonts w:ascii="Times New Roman" w:hAnsi="Times New Roman"/>
          <w:szCs w:val="22"/>
        </w:rPr>
        <w:t>r</w:t>
      </w:r>
      <w:r w:rsidRPr="00891CAE">
        <w:rPr>
          <w:rFonts w:ascii="Times New Roman" w:hAnsi="Times New Roman"/>
          <w:szCs w:val="22"/>
        </w:rPr>
        <w:t>ule 18f-3</w:t>
      </w:r>
      <w:r w:rsidR="00796443" w:rsidRPr="00891CAE">
        <w:rPr>
          <w:rFonts w:ascii="Times New Roman" w:hAnsi="Times New Roman"/>
          <w:szCs w:val="22"/>
        </w:rPr>
        <w:t xml:space="preserve"> </w:t>
      </w:r>
      <w:r w:rsidR="009E4A49" w:rsidRPr="00891CAE">
        <w:rPr>
          <w:rFonts w:ascii="Times New Roman" w:hAnsi="Times New Roman"/>
          <w:szCs w:val="22"/>
        </w:rPr>
        <w:t>(</w:t>
      </w:r>
      <w:r w:rsidR="00796443" w:rsidRPr="00891CAE">
        <w:rPr>
          <w:rFonts w:ascii="Times New Roman" w:hAnsi="Times New Roman"/>
          <w:szCs w:val="22"/>
        </w:rPr>
        <w:t>17 CFR 270.18f-3</w:t>
      </w:r>
      <w:r w:rsidR="009E4A49" w:rsidRPr="00891CAE">
        <w:rPr>
          <w:rFonts w:ascii="Times New Roman" w:hAnsi="Times New Roman"/>
          <w:szCs w:val="22"/>
        </w:rPr>
        <w:t>)</w:t>
      </w:r>
      <w:r w:rsidRPr="00891CAE">
        <w:rPr>
          <w:rFonts w:ascii="Times New Roman" w:hAnsi="Times New Roman"/>
          <w:szCs w:val="22"/>
        </w:rPr>
        <w:t xml:space="preserve">, </w:t>
      </w:r>
      <w:r w:rsidR="004E1D5F" w:rsidRPr="00891CAE">
        <w:rPr>
          <w:rFonts w:ascii="Times New Roman" w:hAnsi="Times New Roman"/>
          <w:szCs w:val="22"/>
        </w:rPr>
        <w:t>and r</w:t>
      </w:r>
      <w:r w:rsidRPr="00891CAE">
        <w:rPr>
          <w:rFonts w:ascii="Times New Roman" w:hAnsi="Times New Roman"/>
          <w:szCs w:val="22"/>
        </w:rPr>
        <w:t>ule 23c-3</w:t>
      </w:r>
      <w:r w:rsidR="00796443" w:rsidRPr="00891CAE">
        <w:rPr>
          <w:rFonts w:ascii="Times New Roman" w:hAnsi="Times New Roman"/>
          <w:szCs w:val="22"/>
        </w:rPr>
        <w:t xml:space="preserve"> </w:t>
      </w:r>
      <w:r w:rsidR="009E4A49" w:rsidRPr="00891CAE">
        <w:rPr>
          <w:rFonts w:ascii="Times New Roman" w:hAnsi="Times New Roman"/>
          <w:szCs w:val="22"/>
        </w:rPr>
        <w:t>(</w:t>
      </w:r>
      <w:r w:rsidR="00796443" w:rsidRPr="00891CAE">
        <w:rPr>
          <w:rFonts w:ascii="Times New Roman" w:hAnsi="Times New Roman"/>
          <w:szCs w:val="22"/>
        </w:rPr>
        <w:t>17 CFR 270.23c-3</w:t>
      </w:r>
      <w:r w:rsidR="009E4A49" w:rsidRPr="00891CAE">
        <w:rPr>
          <w:rFonts w:ascii="Times New Roman" w:hAnsi="Times New Roman"/>
          <w:szCs w:val="22"/>
        </w:rPr>
        <w:t>)</w:t>
      </w:r>
      <w:r w:rsidRPr="00891CAE">
        <w:rPr>
          <w:rFonts w:ascii="Times New Roman" w:hAnsi="Times New Roman"/>
          <w:szCs w:val="22"/>
        </w:rPr>
        <w:t>.</w:t>
      </w:r>
    </w:p>
  </w:footnote>
  <w:footnote w:id="6">
    <w:p w:rsidR="00EA0F1E" w:rsidRPr="00891CAE" w:rsidRDefault="00EA0F1E" w:rsidP="00891CAE">
      <w:pPr>
        <w:pStyle w:val="FootnoteText"/>
        <w:spacing w:after="120"/>
        <w:rPr>
          <w:rFonts w:ascii="Times New Roman" w:hAnsi="Times New Roman"/>
          <w:szCs w:val="22"/>
        </w:rPr>
      </w:pPr>
      <w:r w:rsidRPr="00891CAE">
        <w:rPr>
          <w:rStyle w:val="FootnoteReference"/>
          <w:rFonts w:ascii="Times New Roman" w:hAnsi="Times New Roman"/>
          <w:sz w:val="22"/>
          <w:szCs w:val="22"/>
        </w:rPr>
        <w:footnoteRef/>
      </w:r>
      <w:r w:rsidRPr="00891CAE">
        <w:rPr>
          <w:rFonts w:ascii="Times New Roman" w:hAnsi="Times New Roman"/>
          <w:szCs w:val="22"/>
        </w:rPr>
        <w:t xml:space="preserve"> </w:t>
      </w:r>
      <w:r w:rsidRPr="00891CAE">
        <w:rPr>
          <w:rFonts w:ascii="Times New Roman" w:hAnsi="Times New Roman"/>
          <w:szCs w:val="22"/>
        </w:rPr>
        <w:tab/>
      </w:r>
      <w:r w:rsidR="008717CC" w:rsidRPr="003A0E80">
        <w:rPr>
          <w:rFonts w:ascii="Times New Roman" w:hAnsi="Times New Roman"/>
          <w:szCs w:val="22"/>
          <w:u w:val="single"/>
        </w:rPr>
        <w:t>See</w:t>
      </w:r>
      <w:r w:rsidR="008717CC" w:rsidRPr="001244A1">
        <w:rPr>
          <w:rFonts w:ascii="Times New Roman" w:hAnsi="Times New Roman"/>
          <w:szCs w:val="22"/>
        </w:rPr>
        <w:t xml:space="preserve"> </w:t>
      </w:r>
      <w:r w:rsidRPr="00891CAE">
        <w:rPr>
          <w:rFonts w:ascii="Times New Roman" w:hAnsi="Times New Roman"/>
          <w:szCs w:val="22"/>
        </w:rPr>
        <w:t xml:space="preserve">Role of Independent Directors of Investment Companies, Investment Company Act Release No. 24816 (Jan. 2, 2001) </w:t>
      </w:r>
      <w:r w:rsidR="009E4A49" w:rsidRPr="00891CAE">
        <w:rPr>
          <w:rFonts w:ascii="Times New Roman" w:hAnsi="Times New Roman"/>
          <w:szCs w:val="22"/>
        </w:rPr>
        <w:t>(</w:t>
      </w:r>
      <w:r w:rsidRPr="00891CAE">
        <w:rPr>
          <w:rFonts w:ascii="Times New Roman" w:hAnsi="Times New Roman"/>
          <w:szCs w:val="22"/>
        </w:rPr>
        <w:t>66 FR 3735 (Jan. 16, 2001)</w:t>
      </w:r>
      <w:r w:rsidR="009E4A49" w:rsidRPr="00891CAE">
        <w:rPr>
          <w:rFonts w:ascii="Times New Roman" w:hAnsi="Times New Roman"/>
          <w:szCs w:val="22"/>
        </w:rPr>
        <w:t>)</w:t>
      </w:r>
      <w:r w:rsidRPr="00891CAE">
        <w:rPr>
          <w:rFonts w:ascii="Times New Roman" w:hAnsi="Times New Roman"/>
          <w:szCs w:val="22"/>
        </w:rPr>
        <w:t>.</w:t>
      </w:r>
    </w:p>
  </w:footnote>
  <w:footnote w:id="7">
    <w:p w:rsidR="00EA0F1E" w:rsidRPr="00891CAE" w:rsidRDefault="00EA0F1E" w:rsidP="00891CAE">
      <w:pPr>
        <w:pStyle w:val="FootnoteText"/>
        <w:spacing w:after="120"/>
        <w:rPr>
          <w:rFonts w:ascii="Times New Roman" w:hAnsi="Times New Roman"/>
          <w:szCs w:val="22"/>
        </w:rPr>
      </w:pPr>
      <w:r w:rsidRPr="00891CAE">
        <w:rPr>
          <w:rStyle w:val="FootnoteReference"/>
          <w:rFonts w:ascii="Times New Roman" w:hAnsi="Times New Roman"/>
          <w:sz w:val="22"/>
          <w:szCs w:val="22"/>
        </w:rPr>
        <w:footnoteRef/>
      </w:r>
      <w:r w:rsidRPr="00891CAE">
        <w:rPr>
          <w:rFonts w:ascii="Times New Roman" w:hAnsi="Times New Roman"/>
          <w:szCs w:val="22"/>
        </w:rPr>
        <w:t xml:space="preserve"> </w:t>
      </w:r>
      <w:r w:rsidRPr="00891CAE">
        <w:rPr>
          <w:rFonts w:ascii="Times New Roman" w:hAnsi="Times New Roman"/>
          <w:szCs w:val="22"/>
        </w:rPr>
        <w:tab/>
        <w:t>A “control person” is any person</w:t>
      </w:r>
      <w:r w:rsidR="00761060" w:rsidRPr="00891CAE">
        <w:rPr>
          <w:rFonts w:ascii="Times New Roman" w:hAnsi="Times New Roman"/>
          <w:szCs w:val="22"/>
        </w:rPr>
        <w:t xml:space="preserve"> – </w:t>
      </w:r>
      <w:r w:rsidRPr="00891CAE">
        <w:rPr>
          <w:rFonts w:ascii="Times New Roman" w:hAnsi="Times New Roman"/>
          <w:szCs w:val="22"/>
        </w:rPr>
        <w:t>other than a fund</w:t>
      </w:r>
      <w:r w:rsidR="00761060" w:rsidRPr="00891CAE">
        <w:rPr>
          <w:rFonts w:ascii="Times New Roman" w:hAnsi="Times New Roman"/>
          <w:szCs w:val="22"/>
        </w:rPr>
        <w:t xml:space="preserve"> – </w:t>
      </w:r>
      <w:r w:rsidRPr="00891CAE">
        <w:rPr>
          <w:rFonts w:ascii="Times New Roman" w:hAnsi="Times New Roman"/>
          <w:szCs w:val="22"/>
        </w:rPr>
        <w:t>directly or indirectly controlling</w:t>
      </w:r>
      <w:r w:rsidR="00B03E28" w:rsidRPr="00891CAE">
        <w:rPr>
          <w:rFonts w:ascii="Times New Roman" w:hAnsi="Times New Roman"/>
          <w:szCs w:val="22"/>
        </w:rPr>
        <w:t>,</w:t>
      </w:r>
      <w:r w:rsidRPr="00891CAE">
        <w:rPr>
          <w:rFonts w:ascii="Times New Roman" w:hAnsi="Times New Roman"/>
          <w:szCs w:val="22"/>
        </w:rPr>
        <w:t xml:space="preserve"> controlled by, or under common control, with any of the fund’s management organizations.  </w:t>
      </w:r>
      <w:r w:rsidRPr="00891CAE">
        <w:rPr>
          <w:rFonts w:ascii="Times New Roman" w:hAnsi="Times New Roman"/>
          <w:szCs w:val="22"/>
          <w:u w:val="single"/>
        </w:rPr>
        <w:t>See</w:t>
      </w:r>
      <w:r w:rsidRPr="00891CAE">
        <w:rPr>
          <w:rFonts w:ascii="Times New Roman" w:hAnsi="Times New Roman"/>
          <w:i/>
          <w:szCs w:val="22"/>
        </w:rPr>
        <w:t xml:space="preserve"> </w:t>
      </w:r>
      <w:r w:rsidRPr="00891CAE">
        <w:rPr>
          <w:rFonts w:ascii="Times New Roman" w:hAnsi="Times New Roman"/>
          <w:szCs w:val="22"/>
        </w:rPr>
        <w:t>17 CFR 270.01(a</w:t>
      </w:r>
      <w:proofErr w:type="gramStart"/>
      <w:r w:rsidRPr="00891CAE">
        <w:rPr>
          <w:rFonts w:ascii="Times New Roman" w:hAnsi="Times New Roman"/>
          <w:szCs w:val="22"/>
        </w:rPr>
        <w:t>)(</w:t>
      </w:r>
      <w:proofErr w:type="gramEnd"/>
      <w:r w:rsidRPr="00891CAE">
        <w:rPr>
          <w:rFonts w:ascii="Times New Roman" w:hAnsi="Times New Roman"/>
          <w:szCs w:val="22"/>
        </w:rPr>
        <w:t xml:space="preserve">6)(iv)(B). </w:t>
      </w:r>
    </w:p>
  </w:footnote>
  <w:footnote w:id="8">
    <w:p w:rsidR="001C2A21" w:rsidRPr="00891CAE" w:rsidRDefault="001C2A21" w:rsidP="003A0E80">
      <w:pPr>
        <w:pStyle w:val="FootnoteText"/>
        <w:spacing w:after="120"/>
        <w:rPr>
          <w:rFonts w:ascii="Times New Roman" w:hAnsi="Times New Roman"/>
          <w:szCs w:val="22"/>
        </w:rPr>
      </w:pPr>
      <w:r w:rsidRPr="00891CAE">
        <w:rPr>
          <w:rStyle w:val="FootnoteReference"/>
          <w:rFonts w:ascii="Times New Roman" w:hAnsi="Times New Roman"/>
          <w:sz w:val="22"/>
          <w:szCs w:val="22"/>
        </w:rPr>
        <w:footnoteRef/>
      </w:r>
      <w:r w:rsidR="00743A3E">
        <w:rPr>
          <w:rFonts w:ascii="Times New Roman" w:hAnsi="Times New Roman"/>
          <w:szCs w:val="22"/>
        </w:rPr>
        <w:t xml:space="preserve"> </w:t>
      </w:r>
      <w:r w:rsidR="00743A3E">
        <w:rPr>
          <w:rFonts w:ascii="Times New Roman" w:hAnsi="Times New Roman"/>
          <w:szCs w:val="22"/>
        </w:rPr>
        <w:tab/>
        <w:t>17 CFR 270.0-1(a</w:t>
      </w:r>
      <w:proofErr w:type="gramStart"/>
      <w:r w:rsidR="00743A3E">
        <w:rPr>
          <w:rFonts w:ascii="Times New Roman" w:hAnsi="Times New Roman"/>
          <w:szCs w:val="22"/>
        </w:rPr>
        <w:t>)(</w:t>
      </w:r>
      <w:proofErr w:type="gramEnd"/>
      <w:r w:rsidR="00743A3E">
        <w:rPr>
          <w:rFonts w:ascii="Times New Roman" w:hAnsi="Times New Roman"/>
          <w:szCs w:val="22"/>
        </w:rPr>
        <w:t>6)(</w:t>
      </w:r>
      <w:proofErr w:type="spellStart"/>
      <w:r w:rsidR="00743A3E">
        <w:rPr>
          <w:rFonts w:ascii="Times New Roman" w:hAnsi="Times New Roman"/>
          <w:szCs w:val="22"/>
        </w:rPr>
        <w:t>i</w:t>
      </w:r>
      <w:proofErr w:type="spellEnd"/>
      <w:r w:rsidRPr="00891CAE">
        <w:rPr>
          <w:rFonts w:ascii="Times New Roman" w:hAnsi="Times New Roman"/>
          <w:szCs w:val="22"/>
        </w:rPr>
        <w:t>)(A).</w:t>
      </w:r>
    </w:p>
  </w:footnote>
  <w:footnote w:id="9">
    <w:p w:rsidR="001C2A21" w:rsidRPr="00891CAE" w:rsidRDefault="001C2A21" w:rsidP="00891CAE">
      <w:pPr>
        <w:pStyle w:val="FootnoteText"/>
        <w:spacing w:after="120"/>
        <w:rPr>
          <w:rFonts w:ascii="Times New Roman" w:hAnsi="Times New Roman"/>
          <w:szCs w:val="22"/>
        </w:rPr>
      </w:pPr>
      <w:r w:rsidRPr="00891CAE">
        <w:rPr>
          <w:rStyle w:val="FootnoteReference"/>
          <w:rFonts w:ascii="Times New Roman" w:hAnsi="Times New Roman"/>
          <w:sz w:val="22"/>
          <w:szCs w:val="22"/>
        </w:rPr>
        <w:footnoteRef/>
      </w:r>
      <w:r w:rsidR="00743A3E">
        <w:rPr>
          <w:rFonts w:ascii="Times New Roman" w:hAnsi="Times New Roman"/>
          <w:szCs w:val="22"/>
        </w:rPr>
        <w:t xml:space="preserve"> </w:t>
      </w:r>
      <w:r w:rsidR="00743A3E">
        <w:rPr>
          <w:rFonts w:ascii="Times New Roman" w:hAnsi="Times New Roman"/>
          <w:szCs w:val="22"/>
        </w:rPr>
        <w:tab/>
        <w:t>17 CFR 270.0-1(a</w:t>
      </w:r>
      <w:proofErr w:type="gramStart"/>
      <w:r w:rsidR="00743A3E">
        <w:rPr>
          <w:rFonts w:ascii="Times New Roman" w:hAnsi="Times New Roman"/>
          <w:szCs w:val="22"/>
        </w:rPr>
        <w:t>)(</w:t>
      </w:r>
      <w:proofErr w:type="gramEnd"/>
      <w:r w:rsidR="00743A3E">
        <w:rPr>
          <w:rFonts w:ascii="Times New Roman" w:hAnsi="Times New Roman"/>
          <w:szCs w:val="22"/>
        </w:rPr>
        <w:t>6)(</w:t>
      </w:r>
      <w:proofErr w:type="spellStart"/>
      <w:r w:rsidR="00743A3E">
        <w:rPr>
          <w:rFonts w:ascii="Times New Roman" w:hAnsi="Times New Roman"/>
          <w:szCs w:val="22"/>
        </w:rPr>
        <w:t>i</w:t>
      </w:r>
      <w:proofErr w:type="spellEnd"/>
      <w:r w:rsidRPr="00891CAE">
        <w:rPr>
          <w:rFonts w:ascii="Times New Roman" w:hAnsi="Times New Roman"/>
          <w:szCs w:val="22"/>
        </w:rPr>
        <w:t>)(B).</w:t>
      </w:r>
    </w:p>
  </w:footnote>
  <w:footnote w:id="10">
    <w:p w:rsidR="00950494" w:rsidRPr="00891CAE" w:rsidRDefault="00950494" w:rsidP="003A0E80">
      <w:pPr>
        <w:pStyle w:val="FootnoteText"/>
        <w:spacing w:after="120"/>
        <w:rPr>
          <w:rFonts w:ascii="Times New Roman" w:hAnsi="Times New Roman"/>
          <w:szCs w:val="22"/>
        </w:rPr>
      </w:pPr>
      <w:r w:rsidRPr="00891CAE">
        <w:rPr>
          <w:rStyle w:val="FootnoteReference"/>
          <w:rFonts w:ascii="Times New Roman" w:hAnsi="Times New Roman"/>
          <w:sz w:val="22"/>
          <w:szCs w:val="22"/>
        </w:rPr>
        <w:footnoteRef/>
      </w:r>
      <w:r w:rsidRPr="00891CAE">
        <w:rPr>
          <w:rFonts w:ascii="Times New Roman" w:hAnsi="Times New Roman"/>
          <w:szCs w:val="22"/>
        </w:rPr>
        <w:t xml:space="preserve"> </w:t>
      </w:r>
      <w:r w:rsidRPr="00891CAE">
        <w:rPr>
          <w:rFonts w:ascii="Times New Roman" w:hAnsi="Times New Roman"/>
          <w:szCs w:val="22"/>
        </w:rPr>
        <w:tab/>
      </w:r>
      <w:proofErr w:type="gramStart"/>
      <w:r w:rsidRPr="00891CAE">
        <w:rPr>
          <w:rFonts w:ascii="Times New Roman" w:hAnsi="Times New Roman"/>
          <w:szCs w:val="22"/>
        </w:rPr>
        <w:t>17 CFR 270.31a-2.</w:t>
      </w:r>
      <w:proofErr w:type="gramEnd"/>
    </w:p>
  </w:footnote>
  <w:footnote w:id="11">
    <w:p w:rsidR="007857E0" w:rsidRDefault="007857E0">
      <w:pPr>
        <w:pStyle w:val="FootnoteText"/>
      </w:pPr>
      <w:r>
        <w:rPr>
          <w:rStyle w:val="FootnoteReference"/>
        </w:rPr>
        <w:footnoteRef/>
      </w:r>
      <w:r>
        <w:t xml:space="preserve"> </w:t>
      </w:r>
      <w:r>
        <w:tab/>
      </w:r>
      <w:proofErr w:type="gramStart"/>
      <w:r w:rsidRPr="007857E0">
        <w:rPr>
          <w:rFonts w:ascii="Times New Roman" w:hAnsi="Times New Roman"/>
        </w:rPr>
        <w:t>17 CFR 270.31a-2(f).</w:t>
      </w:r>
      <w:proofErr w:type="gramEnd"/>
    </w:p>
  </w:footnote>
  <w:footnote w:id="12">
    <w:p w:rsidR="00950494" w:rsidRPr="00891CAE" w:rsidRDefault="00950494" w:rsidP="00891CAE">
      <w:pPr>
        <w:pStyle w:val="FootnoteText"/>
        <w:spacing w:after="120"/>
        <w:rPr>
          <w:rFonts w:ascii="Times New Roman" w:hAnsi="Times New Roman"/>
          <w:szCs w:val="22"/>
        </w:rPr>
      </w:pPr>
      <w:r w:rsidRPr="00891CAE">
        <w:rPr>
          <w:rStyle w:val="FootnoteReference"/>
          <w:rFonts w:ascii="Times New Roman" w:hAnsi="Times New Roman"/>
          <w:sz w:val="22"/>
          <w:szCs w:val="22"/>
        </w:rPr>
        <w:footnoteRef/>
      </w:r>
      <w:r w:rsidRPr="00891CAE">
        <w:rPr>
          <w:rFonts w:ascii="Times New Roman" w:hAnsi="Times New Roman"/>
          <w:szCs w:val="22"/>
        </w:rPr>
        <w:t xml:space="preserve"> </w:t>
      </w:r>
      <w:r w:rsidRPr="00891CAE">
        <w:rPr>
          <w:rFonts w:ascii="Times New Roman" w:hAnsi="Times New Roman"/>
          <w:szCs w:val="22"/>
        </w:rPr>
        <w:tab/>
        <w:t>Based on statistics compiled by Commission staff, we estimate</w:t>
      </w:r>
      <w:r w:rsidR="000A79D0" w:rsidRPr="00891CAE">
        <w:rPr>
          <w:rFonts w:ascii="Times New Roman" w:hAnsi="Times New Roman"/>
          <w:szCs w:val="22"/>
        </w:rPr>
        <w:t xml:space="preserve"> that there are approximately </w:t>
      </w:r>
      <w:r w:rsidR="00743A3E">
        <w:rPr>
          <w:rFonts w:ascii="Times New Roman" w:hAnsi="Times New Roman"/>
          <w:szCs w:val="22"/>
        </w:rPr>
        <w:t>4218</w:t>
      </w:r>
      <w:r w:rsidRPr="00891CAE">
        <w:rPr>
          <w:rFonts w:ascii="Times New Roman" w:hAnsi="Times New Roman"/>
          <w:szCs w:val="22"/>
        </w:rPr>
        <w:t xml:space="preserve"> funds that could rely on one or more of the </w:t>
      </w:r>
      <w:proofErr w:type="spellStart"/>
      <w:r w:rsidRPr="00891CAE">
        <w:rPr>
          <w:rFonts w:ascii="Times New Roman" w:hAnsi="Times New Roman"/>
          <w:szCs w:val="22"/>
        </w:rPr>
        <w:t>exemptive</w:t>
      </w:r>
      <w:proofErr w:type="spellEnd"/>
      <w:r w:rsidRPr="00891CAE">
        <w:rPr>
          <w:rFonts w:ascii="Times New Roman" w:hAnsi="Times New Roman"/>
          <w:szCs w:val="22"/>
        </w:rPr>
        <w:t xml:space="preserve"> rules.  Of those funds, we assume that</w:t>
      </w:r>
      <w:r w:rsidR="00874ED5" w:rsidRPr="00891CAE">
        <w:rPr>
          <w:rFonts w:ascii="Times New Roman" w:hAnsi="Times New Roman"/>
          <w:szCs w:val="22"/>
        </w:rPr>
        <w:t xml:space="preserve"> approximately </w:t>
      </w:r>
      <w:r w:rsidR="000A79D0" w:rsidRPr="00891CAE">
        <w:rPr>
          <w:rFonts w:ascii="Times New Roman" w:hAnsi="Times New Roman"/>
          <w:szCs w:val="22"/>
        </w:rPr>
        <w:t>90 percent (</w:t>
      </w:r>
      <w:r w:rsidR="00743A3E">
        <w:rPr>
          <w:rFonts w:ascii="Times New Roman" w:hAnsi="Times New Roman"/>
          <w:szCs w:val="22"/>
        </w:rPr>
        <w:t>3796</w:t>
      </w:r>
      <w:r w:rsidRPr="00891CAE">
        <w:rPr>
          <w:rFonts w:ascii="Times New Roman" w:hAnsi="Times New Roman"/>
          <w:szCs w:val="22"/>
        </w:rPr>
        <w:t xml:space="preserve">) actually rely on at least one </w:t>
      </w:r>
      <w:proofErr w:type="spellStart"/>
      <w:r w:rsidRPr="00891CAE">
        <w:rPr>
          <w:rFonts w:ascii="Times New Roman" w:hAnsi="Times New Roman"/>
          <w:szCs w:val="22"/>
        </w:rPr>
        <w:t>exemptive</w:t>
      </w:r>
      <w:proofErr w:type="spellEnd"/>
      <w:r w:rsidRPr="00891CAE">
        <w:rPr>
          <w:rFonts w:ascii="Times New Roman" w:hAnsi="Times New Roman"/>
          <w:szCs w:val="22"/>
        </w:rPr>
        <w:t xml:space="preserve"> </w:t>
      </w:r>
      <w:proofErr w:type="gramStart"/>
      <w:r w:rsidRPr="00891CAE">
        <w:rPr>
          <w:rFonts w:ascii="Times New Roman" w:hAnsi="Times New Roman"/>
          <w:szCs w:val="22"/>
        </w:rPr>
        <w:t>rules</w:t>
      </w:r>
      <w:proofErr w:type="gramEnd"/>
      <w:r w:rsidRPr="00891CAE">
        <w:rPr>
          <w:rFonts w:ascii="Times New Roman" w:hAnsi="Times New Roman"/>
          <w:szCs w:val="22"/>
        </w:rPr>
        <w:t xml:space="preserve"> annually.</w:t>
      </w:r>
    </w:p>
  </w:footnote>
  <w:footnote w:id="13">
    <w:p w:rsidR="00950494" w:rsidRPr="00891CAE" w:rsidRDefault="00950494" w:rsidP="00891CAE">
      <w:pPr>
        <w:pStyle w:val="FootnoteText"/>
        <w:spacing w:after="120"/>
        <w:rPr>
          <w:rFonts w:ascii="Times New Roman" w:hAnsi="Times New Roman"/>
          <w:szCs w:val="22"/>
        </w:rPr>
      </w:pPr>
      <w:r w:rsidRPr="00891CAE">
        <w:rPr>
          <w:rStyle w:val="FootnoteReference"/>
          <w:rFonts w:ascii="Times New Roman" w:hAnsi="Times New Roman"/>
          <w:sz w:val="22"/>
          <w:szCs w:val="22"/>
        </w:rPr>
        <w:footnoteRef/>
      </w:r>
      <w:r w:rsidRPr="00891CAE">
        <w:rPr>
          <w:rFonts w:ascii="Times New Roman" w:hAnsi="Times New Roman"/>
          <w:szCs w:val="22"/>
        </w:rPr>
        <w:t xml:space="preserve"> </w:t>
      </w:r>
      <w:r w:rsidRPr="00891CAE">
        <w:rPr>
          <w:rFonts w:ascii="Times New Roman" w:hAnsi="Times New Roman"/>
          <w:szCs w:val="22"/>
        </w:rPr>
        <w:tab/>
        <w:t xml:space="preserve">We assume that the independent directors of the remaining two-thirds of those funds </w:t>
      </w:r>
      <w:r w:rsidR="00DA2315" w:rsidRPr="00891CAE">
        <w:rPr>
          <w:rFonts w:ascii="Times New Roman" w:hAnsi="Times New Roman"/>
          <w:szCs w:val="22"/>
        </w:rPr>
        <w:t xml:space="preserve">will choose not to have counsel, </w:t>
      </w:r>
      <w:r w:rsidR="004E5CF2" w:rsidRPr="00891CAE">
        <w:rPr>
          <w:rFonts w:ascii="Times New Roman" w:hAnsi="Times New Roman"/>
          <w:szCs w:val="22"/>
        </w:rPr>
        <w:t>or will rely on</w:t>
      </w:r>
      <w:r w:rsidRPr="00891CAE">
        <w:rPr>
          <w:rFonts w:ascii="Times New Roman" w:hAnsi="Times New Roman"/>
          <w:szCs w:val="22"/>
        </w:rPr>
        <w:t xml:space="preserve"> counsel who </w:t>
      </w:r>
      <w:r w:rsidR="004E5CF2" w:rsidRPr="00891CAE">
        <w:rPr>
          <w:rFonts w:ascii="Times New Roman" w:hAnsi="Times New Roman"/>
          <w:szCs w:val="22"/>
        </w:rPr>
        <w:t>has</w:t>
      </w:r>
      <w:r w:rsidRPr="00891CAE">
        <w:rPr>
          <w:rFonts w:ascii="Times New Roman" w:hAnsi="Times New Roman"/>
          <w:szCs w:val="22"/>
        </w:rPr>
        <w:t xml:space="preserve"> not </w:t>
      </w:r>
      <w:r w:rsidR="004E5CF2" w:rsidRPr="00891CAE">
        <w:rPr>
          <w:rFonts w:ascii="Times New Roman" w:hAnsi="Times New Roman"/>
          <w:szCs w:val="22"/>
        </w:rPr>
        <w:t xml:space="preserve">recently </w:t>
      </w:r>
      <w:r w:rsidRPr="00891CAE">
        <w:rPr>
          <w:rFonts w:ascii="Times New Roman" w:hAnsi="Times New Roman"/>
          <w:szCs w:val="22"/>
        </w:rPr>
        <w:t>represent</w:t>
      </w:r>
      <w:r w:rsidR="004E5CF2" w:rsidRPr="00891CAE">
        <w:rPr>
          <w:rFonts w:ascii="Times New Roman" w:hAnsi="Times New Roman"/>
          <w:szCs w:val="22"/>
        </w:rPr>
        <w:t xml:space="preserve">ed the fund’s management organizations or control persons.  In both circumstances, it would not be necessary for the fund’s independent directors </w:t>
      </w:r>
      <w:r w:rsidR="0090754F" w:rsidRPr="00891CAE">
        <w:rPr>
          <w:rFonts w:ascii="Times New Roman" w:hAnsi="Times New Roman"/>
          <w:szCs w:val="22"/>
        </w:rPr>
        <w:t>to make a determination about their counsel’s independence.</w:t>
      </w:r>
    </w:p>
  </w:footnote>
  <w:footnote w:id="14">
    <w:p w:rsidR="00EB7AA3" w:rsidRPr="00891CAE" w:rsidRDefault="00EB7AA3" w:rsidP="00891CAE">
      <w:pPr>
        <w:pStyle w:val="FootnoteText"/>
        <w:keepNext/>
        <w:spacing w:after="120"/>
        <w:rPr>
          <w:rFonts w:ascii="Times New Roman" w:hAnsi="Times New Roman"/>
          <w:szCs w:val="22"/>
        </w:rPr>
      </w:pPr>
      <w:r w:rsidRPr="00891CAE">
        <w:rPr>
          <w:rStyle w:val="FootnoteReference"/>
          <w:rFonts w:ascii="Times New Roman" w:hAnsi="Times New Roman"/>
          <w:sz w:val="22"/>
          <w:szCs w:val="22"/>
        </w:rPr>
        <w:footnoteRef/>
      </w:r>
      <w:r w:rsidRPr="00891CAE">
        <w:rPr>
          <w:rFonts w:ascii="Times New Roman" w:hAnsi="Times New Roman"/>
          <w:szCs w:val="22"/>
        </w:rPr>
        <w:t xml:space="preserve"> </w:t>
      </w:r>
      <w:r w:rsidRPr="00891CAE">
        <w:rPr>
          <w:rFonts w:ascii="Times New Roman" w:hAnsi="Times New Roman"/>
          <w:szCs w:val="22"/>
        </w:rPr>
        <w:tab/>
      </w:r>
      <w:r w:rsidR="008031D1" w:rsidRPr="00891CAE">
        <w:rPr>
          <w:rFonts w:ascii="Times New Roman" w:hAnsi="Times New Roman"/>
          <w:szCs w:val="22"/>
        </w:rPr>
        <w:t xml:space="preserve">The estimated hourly wages used in this PRA analysis were derived from reports prepared by the Securities Industry and Financial Markets Association.  </w:t>
      </w:r>
      <w:r w:rsidR="008031D1" w:rsidRPr="00891CAE">
        <w:rPr>
          <w:rFonts w:ascii="Times New Roman" w:hAnsi="Times New Roman"/>
          <w:szCs w:val="22"/>
          <w:u w:val="single"/>
        </w:rPr>
        <w:t>See</w:t>
      </w:r>
      <w:r w:rsidR="008031D1" w:rsidRPr="00891CAE">
        <w:rPr>
          <w:rFonts w:ascii="Times New Roman" w:hAnsi="Times New Roman"/>
          <w:szCs w:val="22"/>
        </w:rPr>
        <w:t xml:space="preserve"> Securities Industry and Financial Markets Association, </w:t>
      </w:r>
      <w:r w:rsidR="008031D1" w:rsidRPr="001244A1">
        <w:rPr>
          <w:rFonts w:ascii="Times New Roman" w:hAnsi="Times New Roman"/>
          <w:szCs w:val="22"/>
        </w:rPr>
        <w:t>Report on Management and Professional Earnings i</w:t>
      </w:r>
      <w:r w:rsidR="00743A3E">
        <w:rPr>
          <w:rFonts w:ascii="Times New Roman" w:hAnsi="Times New Roman"/>
          <w:szCs w:val="22"/>
        </w:rPr>
        <w:t>n the Securities Industry – 2010</w:t>
      </w:r>
      <w:r w:rsidR="008031D1" w:rsidRPr="001244A1">
        <w:rPr>
          <w:rFonts w:ascii="Times New Roman" w:hAnsi="Times New Roman"/>
          <w:szCs w:val="22"/>
        </w:rPr>
        <w:t xml:space="preserve"> </w:t>
      </w:r>
      <w:r w:rsidR="00743A3E">
        <w:rPr>
          <w:rFonts w:ascii="Times New Roman" w:hAnsi="Times New Roman"/>
          <w:szCs w:val="22"/>
        </w:rPr>
        <w:t>(2010</w:t>
      </w:r>
      <w:r w:rsidR="008031D1" w:rsidRPr="00891CAE">
        <w:rPr>
          <w:rFonts w:ascii="Times New Roman" w:hAnsi="Times New Roman"/>
          <w:szCs w:val="22"/>
        </w:rPr>
        <w:t xml:space="preserve">), modified to account for an 1800-hour work year and multiplied by 5.35 to account for bonuses, firm size, employee benefits and overhead; and Securities Industry and Financial Markets Association, </w:t>
      </w:r>
      <w:r w:rsidR="008031D1" w:rsidRPr="001244A1">
        <w:rPr>
          <w:rFonts w:ascii="Times New Roman" w:hAnsi="Times New Roman"/>
          <w:szCs w:val="22"/>
        </w:rPr>
        <w:t>Office Salaries i</w:t>
      </w:r>
      <w:r w:rsidR="00743A3E">
        <w:rPr>
          <w:rFonts w:ascii="Times New Roman" w:hAnsi="Times New Roman"/>
          <w:szCs w:val="22"/>
        </w:rPr>
        <w:t>n the Securities Industry – 2010 (2010</w:t>
      </w:r>
      <w:r w:rsidR="008031D1" w:rsidRPr="00891CAE">
        <w:rPr>
          <w:rFonts w:ascii="Times New Roman" w:hAnsi="Times New Roman"/>
          <w:szCs w:val="22"/>
        </w:rPr>
        <w:t>), modified to account for an 1800-hour work year and multiplied by 2.93 to account for bonuses, firm size, employee benefits and overhead.</w:t>
      </w:r>
    </w:p>
  </w:footnote>
  <w:footnote w:id="15">
    <w:p w:rsidR="00950494" w:rsidRPr="00891CAE" w:rsidRDefault="00950494" w:rsidP="00891CAE">
      <w:pPr>
        <w:pStyle w:val="FootnoteText"/>
        <w:spacing w:after="120"/>
        <w:rPr>
          <w:rFonts w:ascii="Times New Roman" w:hAnsi="Times New Roman"/>
          <w:szCs w:val="22"/>
        </w:rPr>
      </w:pPr>
      <w:r w:rsidRPr="00891CAE">
        <w:rPr>
          <w:rStyle w:val="FootnoteReference"/>
          <w:rFonts w:ascii="Times New Roman" w:hAnsi="Times New Roman"/>
          <w:sz w:val="22"/>
          <w:szCs w:val="22"/>
        </w:rPr>
        <w:footnoteRef/>
      </w:r>
      <w:r w:rsidR="00E8080E" w:rsidRPr="00891CAE">
        <w:rPr>
          <w:rFonts w:ascii="Times New Roman" w:hAnsi="Times New Roman"/>
          <w:szCs w:val="22"/>
        </w:rPr>
        <w:t xml:space="preserve"> </w:t>
      </w:r>
      <w:r w:rsidR="00E8080E" w:rsidRPr="00891CAE">
        <w:rPr>
          <w:rFonts w:ascii="Times New Roman" w:hAnsi="Times New Roman"/>
          <w:szCs w:val="22"/>
        </w:rPr>
        <w:tab/>
        <w:t>(</w:t>
      </w:r>
      <w:r w:rsidR="00743A3E">
        <w:rPr>
          <w:rFonts w:ascii="Times New Roman" w:hAnsi="Times New Roman"/>
          <w:szCs w:val="22"/>
        </w:rPr>
        <w:t>633</w:t>
      </w:r>
      <w:r w:rsidR="00E8080E" w:rsidRPr="00891CAE">
        <w:rPr>
          <w:rFonts w:ascii="Times New Roman" w:hAnsi="Times New Roman"/>
          <w:szCs w:val="22"/>
        </w:rPr>
        <w:t xml:space="preserve"> x $</w:t>
      </w:r>
      <w:r w:rsidR="00F44D1C">
        <w:rPr>
          <w:rFonts w:ascii="Times New Roman" w:hAnsi="Times New Roman"/>
          <w:szCs w:val="22"/>
        </w:rPr>
        <w:t>235</w:t>
      </w:r>
      <w:r w:rsidR="003B426F" w:rsidRPr="00891CAE">
        <w:rPr>
          <w:rFonts w:ascii="Times New Roman" w:hAnsi="Times New Roman"/>
          <w:szCs w:val="22"/>
        </w:rPr>
        <w:t>/hour) + (</w:t>
      </w:r>
      <w:r w:rsidR="00743A3E">
        <w:rPr>
          <w:rFonts w:ascii="Times New Roman" w:hAnsi="Times New Roman"/>
          <w:szCs w:val="22"/>
        </w:rPr>
        <w:t>316</w:t>
      </w:r>
      <w:r w:rsidR="003B426F" w:rsidRPr="00891CAE">
        <w:rPr>
          <w:rFonts w:ascii="Times New Roman" w:hAnsi="Times New Roman"/>
          <w:szCs w:val="22"/>
        </w:rPr>
        <w:t xml:space="preserve"> x $</w:t>
      </w:r>
      <w:r w:rsidR="00F44D1C">
        <w:rPr>
          <w:rFonts w:ascii="Times New Roman" w:hAnsi="Times New Roman"/>
          <w:szCs w:val="22"/>
        </w:rPr>
        <w:t>67</w:t>
      </w:r>
      <w:r w:rsidR="003B426F" w:rsidRPr="00891CAE">
        <w:rPr>
          <w:rFonts w:ascii="Times New Roman" w:hAnsi="Times New Roman"/>
          <w:szCs w:val="22"/>
        </w:rPr>
        <w:t>/hour) = $</w:t>
      </w:r>
      <w:r w:rsidR="00F44D1C">
        <w:rPr>
          <w:rFonts w:ascii="Times New Roman" w:hAnsi="Times New Roman"/>
          <w:szCs w:val="22"/>
        </w:rPr>
        <w:t>169,927</w:t>
      </w:r>
      <w:r w:rsidRPr="00891CAE">
        <w:rPr>
          <w:rFonts w:ascii="Times New Roman" w:hAnsi="Times New Roman"/>
          <w:szCs w:val="22"/>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494" w:rsidRDefault="007344A1">
    <w:pPr>
      <w:pStyle w:val="Header"/>
      <w:framePr w:wrap="auto" w:vAnchor="text" w:hAnchor="margin" w:xAlign="center" w:y="1"/>
      <w:rPr>
        <w:rStyle w:val="PageNumber"/>
      </w:rPr>
    </w:pPr>
    <w:r>
      <w:rPr>
        <w:rStyle w:val="PageNumber"/>
      </w:rPr>
      <w:fldChar w:fldCharType="begin"/>
    </w:r>
    <w:r w:rsidR="00950494">
      <w:rPr>
        <w:rStyle w:val="PageNumber"/>
      </w:rPr>
      <w:instrText xml:space="preserve">PAGE  </w:instrText>
    </w:r>
    <w:r>
      <w:rPr>
        <w:rStyle w:val="PageNumber"/>
      </w:rPr>
      <w:fldChar w:fldCharType="separate"/>
    </w:r>
    <w:r w:rsidR="008F66D8">
      <w:rPr>
        <w:rStyle w:val="PageNumber"/>
        <w:noProof/>
      </w:rPr>
      <w:t>7</w:t>
    </w:r>
    <w:r>
      <w:rPr>
        <w:rStyle w:val="PageNumber"/>
      </w:rPr>
      <w:fldChar w:fldCharType="end"/>
    </w:r>
  </w:p>
  <w:p w:rsidR="00950494" w:rsidRDefault="00950494">
    <w:pPr>
      <w:tabs>
        <w:tab w:val="right" w:pos="9360"/>
      </w:tabs>
      <w:suppressAutoHyphens/>
    </w:pPr>
    <w:r>
      <w:rPr>
        <w:i/>
      </w:rPr>
      <w:tab/>
    </w:r>
  </w:p>
  <w:p w:rsidR="00950494" w:rsidRDefault="007344A1">
    <w:pPr>
      <w:spacing w:after="140" w:line="100" w:lineRule="exact"/>
      <w:rPr>
        <w:sz w:val="10"/>
      </w:rPr>
    </w:pPr>
    <w:r w:rsidRPr="007344A1">
      <w:rPr>
        <w:noProof/>
      </w:rPr>
      <w:pict>
        <v:rect id="_x0000_s1025" style="position:absolute;margin-left:79.2pt;margin-top:14.45pt;width:468pt;height:12pt;z-index:251657728;mso-position-horizontal-relative:page" o:allowincell="f" filled="f" stroked="f" strokeweight="0">
          <v:textbox inset="0,0,0,0">
            <w:txbxContent>
              <w:p w:rsidR="00950494" w:rsidRDefault="00950494">
                <w:pPr>
                  <w:tabs>
                    <w:tab w:val="center" w:pos="4680"/>
                    <w:tab w:val="right" w:pos="9360"/>
                  </w:tabs>
                </w:pPr>
                <w:r>
                  <w:tab/>
                </w:r>
              </w:p>
            </w:txbxContent>
          </v:textbox>
          <w10:wrap anchorx="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397" w:rsidRPr="00D37397" w:rsidRDefault="00D37397">
    <w:pPr>
      <w:pStyle w:val="Header"/>
      <w:rPr>
        <w:b/>
        <w:i/>
      </w:rPr>
    </w:pPr>
    <w:r>
      <w:tab/>
    </w:r>
    <w:r>
      <w:tab/>
    </w:r>
  </w:p>
  <w:p w:rsidR="00D37397" w:rsidRDefault="00D373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noTabHangInd/>
    <w:noColumnBalance/>
    <w:balanceSingleByteDoubleByteWidth/>
    <w:doNotLeaveBackslashAlone/>
    <w:ulTrailSpace/>
    <w:doNotExpandShiftReturn/>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079F"/>
    <w:rsid w:val="0001583A"/>
    <w:rsid w:val="00031E06"/>
    <w:rsid w:val="000341ED"/>
    <w:rsid w:val="00073B66"/>
    <w:rsid w:val="00077D55"/>
    <w:rsid w:val="000879BD"/>
    <w:rsid w:val="00090DEE"/>
    <w:rsid w:val="000A79D0"/>
    <w:rsid w:val="00102A3A"/>
    <w:rsid w:val="001244A1"/>
    <w:rsid w:val="00126EDE"/>
    <w:rsid w:val="0013054E"/>
    <w:rsid w:val="00156064"/>
    <w:rsid w:val="00180191"/>
    <w:rsid w:val="001864D0"/>
    <w:rsid w:val="001B1414"/>
    <w:rsid w:val="001B317D"/>
    <w:rsid w:val="001C2A21"/>
    <w:rsid w:val="001C4B86"/>
    <w:rsid w:val="001E0089"/>
    <w:rsid w:val="002032ED"/>
    <w:rsid w:val="00247813"/>
    <w:rsid w:val="00296FEB"/>
    <w:rsid w:val="002972DC"/>
    <w:rsid w:val="002A51E3"/>
    <w:rsid w:val="002D1CC4"/>
    <w:rsid w:val="002E5D2D"/>
    <w:rsid w:val="00326108"/>
    <w:rsid w:val="003404FF"/>
    <w:rsid w:val="00350F47"/>
    <w:rsid w:val="00397BBE"/>
    <w:rsid w:val="003A0E80"/>
    <w:rsid w:val="003A35D3"/>
    <w:rsid w:val="003B426F"/>
    <w:rsid w:val="003C26ED"/>
    <w:rsid w:val="003D57CF"/>
    <w:rsid w:val="003D76BE"/>
    <w:rsid w:val="003E3F4F"/>
    <w:rsid w:val="00412BB8"/>
    <w:rsid w:val="004158B7"/>
    <w:rsid w:val="00433225"/>
    <w:rsid w:val="00450C8F"/>
    <w:rsid w:val="004570E6"/>
    <w:rsid w:val="0047208C"/>
    <w:rsid w:val="004A307E"/>
    <w:rsid w:val="004A4539"/>
    <w:rsid w:val="004B52DB"/>
    <w:rsid w:val="004E1D5F"/>
    <w:rsid w:val="004E5CF2"/>
    <w:rsid w:val="004F43FE"/>
    <w:rsid w:val="00556321"/>
    <w:rsid w:val="00557E79"/>
    <w:rsid w:val="005777E8"/>
    <w:rsid w:val="005D358F"/>
    <w:rsid w:val="005E2CA8"/>
    <w:rsid w:val="00634804"/>
    <w:rsid w:val="00634DA9"/>
    <w:rsid w:val="006356B8"/>
    <w:rsid w:val="00664D65"/>
    <w:rsid w:val="006962A3"/>
    <w:rsid w:val="006B11CC"/>
    <w:rsid w:val="006C05AD"/>
    <w:rsid w:val="006E3616"/>
    <w:rsid w:val="006F17EE"/>
    <w:rsid w:val="00700166"/>
    <w:rsid w:val="007344A1"/>
    <w:rsid w:val="00743A3E"/>
    <w:rsid w:val="00754E74"/>
    <w:rsid w:val="00761060"/>
    <w:rsid w:val="007771FB"/>
    <w:rsid w:val="007857E0"/>
    <w:rsid w:val="00796443"/>
    <w:rsid w:val="007A72F9"/>
    <w:rsid w:val="008031D1"/>
    <w:rsid w:val="008268C2"/>
    <w:rsid w:val="00834317"/>
    <w:rsid w:val="008344E8"/>
    <w:rsid w:val="008423A9"/>
    <w:rsid w:val="008717CC"/>
    <w:rsid w:val="00874ED5"/>
    <w:rsid w:val="00891CAE"/>
    <w:rsid w:val="008D1F9F"/>
    <w:rsid w:val="008F4528"/>
    <w:rsid w:val="008F60AF"/>
    <w:rsid w:val="008F66D8"/>
    <w:rsid w:val="0090754F"/>
    <w:rsid w:val="00913083"/>
    <w:rsid w:val="0093185D"/>
    <w:rsid w:val="009319BD"/>
    <w:rsid w:val="00935F57"/>
    <w:rsid w:val="0095047C"/>
    <w:rsid w:val="00950494"/>
    <w:rsid w:val="00950953"/>
    <w:rsid w:val="009957A0"/>
    <w:rsid w:val="009A1690"/>
    <w:rsid w:val="009E10A9"/>
    <w:rsid w:val="009E4A49"/>
    <w:rsid w:val="009E5FF6"/>
    <w:rsid w:val="00A152EF"/>
    <w:rsid w:val="00A5457F"/>
    <w:rsid w:val="00A92431"/>
    <w:rsid w:val="00AE079F"/>
    <w:rsid w:val="00AE0A82"/>
    <w:rsid w:val="00B023C3"/>
    <w:rsid w:val="00B03E28"/>
    <w:rsid w:val="00B1096A"/>
    <w:rsid w:val="00B3053E"/>
    <w:rsid w:val="00B42F82"/>
    <w:rsid w:val="00B4353B"/>
    <w:rsid w:val="00B82AB9"/>
    <w:rsid w:val="00BD5F84"/>
    <w:rsid w:val="00BE2888"/>
    <w:rsid w:val="00BF0161"/>
    <w:rsid w:val="00C35E86"/>
    <w:rsid w:val="00C44157"/>
    <w:rsid w:val="00C46514"/>
    <w:rsid w:val="00C524A1"/>
    <w:rsid w:val="00C525E6"/>
    <w:rsid w:val="00CB4AAC"/>
    <w:rsid w:val="00CC6077"/>
    <w:rsid w:val="00CD5E6F"/>
    <w:rsid w:val="00CF4209"/>
    <w:rsid w:val="00CF5046"/>
    <w:rsid w:val="00CF55AC"/>
    <w:rsid w:val="00D1721D"/>
    <w:rsid w:val="00D37397"/>
    <w:rsid w:val="00D4127A"/>
    <w:rsid w:val="00D64471"/>
    <w:rsid w:val="00D803C5"/>
    <w:rsid w:val="00D93535"/>
    <w:rsid w:val="00DA2315"/>
    <w:rsid w:val="00DE5FD8"/>
    <w:rsid w:val="00E14795"/>
    <w:rsid w:val="00E520DD"/>
    <w:rsid w:val="00E8080E"/>
    <w:rsid w:val="00EA0F1E"/>
    <w:rsid w:val="00EA282D"/>
    <w:rsid w:val="00EB7AA3"/>
    <w:rsid w:val="00EC18B4"/>
    <w:rsid w:val="00EC45F1"/>
    <w:rsid w:val="00ED5382"/>
    <w:rsid w:val="00EF65DE"/>
    <w:rsid w:val="00F05C5F"/>
    <w:rsid w:val="00F34EB6"/>
    <w:rsid w:val="00F44D1C"/>
    <w:rsid w:val="00F547FA"/>
    <w:rsid w:val="00F56719"/>
    <w:rsid w:val="00FB540D"/>
    <w:rsid w:val="00FD6F7F"/>
    <w:rsid w:val="00FF2A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FF6"/>
    <w:pPr>
      <w:overflowPunct w:val="0"/>
      <w:autoSpaceDE w:val="0"/>
      <w:autoSpaceDN w:val="0"/>
      <w:adjustRightInd w:val="0"/>
      <w:textAlignment w:val="baseline"/>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E5FF6"/>
  </w:style>
  <w:style w:type="character" w:styleId="EndnoteReference">
    <w:name w:val="endnote reference"/>
    <w:basedOn w:val="DefaultParagraphFont"/>
    <w:semiHidden/>
    <w:rsid w:val="009E5FF6"/>
    <w:rPr>
      <w:rFonts w:ascii="CG Times" w:hAnsi="CG Times"/>
      <w:noProof w:val="0"/>
      <w:sz w:val="24"/>
      <w:vertAlign w:val="superscript"/>
      <w:lang w:val="en-US"/>
    </w:rPr>
  </w:style>
  <w:style w:type="paragraph" w:styleId="FootnoteText">
    <w:name w:val="footnote text"/>
    <w:basedOn w:val="Normal"/>
    <w:semiHidden/>
    <w:rsid w:val="009E5FF6"/>
    <w:pPr>
      <w:tabs>
        <w:tab w:val="left" w:pos="-720"/>
      </w:tabs>
      <w:suppressAutoHyphens/>
      <w:spacing w:after="240"/>
      <w:ind w:left="720" w:hanging="720"/>
    </w:pPr>
    <w:rPr>
      <w:rFonts w:ascii="CG Times (W1)" w:hAnsi="CG Times (W1)"/>
      <w:sz w:val="22"/>
    </w:rPr>
  </w:style>
  <w:style w:type="character" w:styleId="FootnoteReference">
    <w:name w:val="footnote reference"/>
    <w:basedOn w:val="DefaultParagraphFont"/>
    <w:semiHidden/>
    <w:rsid w:val="009E5FF6"/>
    <w:rPr>
      <w:rFonts w:ascii="CG Times" w:hAnsi="CG Times"/>
      <w:noProof w:val="0"/>
      <w:sz w:val="24"/>
      <w:vertAlign w:val="superscript"/>
      <w:lang w:val="en-US"/>
    </w:rPr>
  </w:style>
  <w:style w:type="character" w:customStyle="1" w:styleId="a1">
    <w:name w:val="a1"/>
    <w:basedOn w:val="DefaultParagraphFont"/>
    <w:rsid w:val="009E5FF6"/>
    <w:rPr>
      <w:rFonts w:ascii="CG Times" w:hAnsi="CG Times"/>
      <w:noProof w:val="0"/>
      <w:sz w:val="24"/>
      <w:lang w:val="en-US"/>
    </w:rPr>
  </w:style>
  <w:style w:type="character" w:customStyle="1" w:styleId="Document8">
    <w:name w:val="Document 8"/>
    <w:basedOn w:val="DefaultParagraphFont"/>
    <w:rsid w:val="009E5FF6"/>
  </w:style>
  <w:style w:type="character" w:customStyle="1" w:styleId="Document4">
    <w:name w:val="Document 4"/>
    <w:basedOn w:val="DefaultParagraphFont"/>
    <w:rsid w:val="009E5FF6"/>
    <w:rPr>
      <w:b/>
      <w:i/>
      <w:sz w:val="24"/>
    </w:rPr>
  </w:style>
  <w:style w:type="character" w:customStyle="1" w:styleId="Document6">
    <w:name w:val="Document 6"/>
    <w:basedOn w:val="DefaultParagraphFont"/>
    <w:rsid w:val="009E5FF6"/>
  </w:style>
  <w:style w:type="character" w:customStyle="1" w:styleId="Document5">
    <w:name w:val="Document 5"/>
    <w:basedOn w:val="DefaultParagraphFont"/>
    <w:rsid w:val="009E5FF6"/>
  </w:style>
  <w:style w:type="character" w:customStyle="1" w:styleId="Document2">
    <w:name w:val="Document 2"/>
    <w:basedOn w:val="DefaultParagraphFont"/>
    <w:rsid w:val="009E5FF6"/>
    <w:rPr>
      <w:rFonts w:ascii="CG Times" w:hAnsi="CG Times"/>
      <w:noProof w:val="0"/>
      <w:sz w:val="24"/>
      <w:lang w:val="en-US"/>
    </w:rPr>
  </w:style>
  <w:style w:type="character" w:customStyle="1" w:styleId="Document7">
    <w:name w:val="Document 7"/>
    <w:basedOn w:val="DefaultParagraphFont"/>
    <w:rsid w:val="009E5FF6"/>
  </w:style>
  <w:style w:type="character" w:customStyle="1" w:styleId="Bibliogrphy">
    <w:name w:val="Bibliogrphy"/>
    <w:basedOn w:val="DefaultParagraphFont"/>
    <w:rsid w:val="009E5FF6"/>
  </w:style>
  <w:style w:type="character" w:customStyle="1" w:styleId="RightPar1">
    <w:name w:val="Right Par 1"/>
    <w:basedOn w:val="DefaultParagraphFont"/>
    <w:rsid w:val="009E5FF6"/>
  </w:style>
  <w:style w:type="character" w:customStyle="1" w:styleId="RightPar2">
    <w:name w:val="Right Par 2"/>
    <w:basedOn w:val="DefaultParagraphFont"/>
    <w:rsid w:val="009E5FF6"/>
  </w:style>
  <w:style w:type="character" w:customStyle="1" w:styleId="Document3">
    <w:name w:val="Document 3"/>
    <w:basedOn w:val="DefaultParagraphFont"/>
    <w:rsid w:val="009E5FF6"/>
    <w:rPr>
      <w:rFonts w:ascii="CG Times" w:hAnsi="CG Times"/>
      <w:noProof w:val="0"/>
      <w:sz w:val="24"/>
      <w:lang w:val="en-US"/>
    </w:rPr>
  </w:style>
  <w:style w:type="character" w:customStyle="1" w:styleId="RightPar3">
    <w:name w:val="Right Par 3"/>
    <w:basedOn w:val="DefaultParagraphFont"/>
    <w:rsid w:val="009E5FF6"/>
  </w:style>
  <w:style w:type="character" w:customStyle="1" w:styleId="RightPar4">
    <w:name w:val="Right Par 4"/>
    <w:basedOn w:val="DefaultParagraphFont"/>
    <w:rsid w:val="009E5FF6"/>
  </w:style>
  <w:style w:type="character" w:customStyle="1" w:styleId="RightPar5">
    <w:name w:val="Right Par 5"/>
    <w:basedOn w:val="DefaultParagraphFont"/>
    <w:rsid w:val="009E5FF6"/>
  </w:style>
  <w:style w:type="character" w:customStyle="1" w:styleId="RightPar6">
    <w:name w:val="Right Par 6"/>
    <w:basedOn w:val="DefaultParagraphFont"/>
    <w:rsid w:val="009E5FF6"/>
  </w:style>
  <w:style w:type="character" w:customStyle="1" w:styleId="RightPar7">
    <w:name w:val="Right Par 7"/>
    <w:basedOn w:val="DefaultParagraphFont"/>
    <w:rsid w:val="009E5FF6"/>
  </w:style>
  <w:style w:type="character" w:customStyle="1" w:styleId="RightPar8">
    <w:name w:val="Right Par 8"/>
    <w:basedOn w:val="DefaultParagraphFont"/>
    <w:rsid w:val="009E5FF6"/>
  </w:style>
  <w:style w:type="paragraph" w:customStyle="1" w:styleId="Document1">
    <w:name w:val="Document 1"/>
    <w:rsid w:val="009E5FF6"/>
    <w:pPr>
      <w:keepNext/>
      <w:keepLines/>
      <w:tabs>
        <w:tab w:val="left" w:pos="-720"/>
      </w:tabs>
      <w:suppressAutoHyphens/>
      <w:overflowPunct w:val="0"/>
      <w:autoSpaceDE w:val="0"/>
      <w:autoSpaceDN w:val="0"/>
      <w:adjustRightInd w:val="0"/>
      <w:textAlignment w:val="baseline"/>
    </w:pPr>
    <w:rPr>
      <w:rFonts w:ascii="CG Times" w:hAnsi="CG Times"/>
      <w:sz w:val="24"/>
    </w:rPr>
  </w:style>
  <w:style w:type="character" w:customStyle="1" w:styleId="DocInit">
    <w:name w:val="Doc Init"/>
    <w:basedOn w:val="DefaultParagraphFont"/>
    <w:rsid w:val="009E5FF6"/>
  </w:style>
  <w:style w:type="character" w:customStyle="1" w:styleId="TechInit">
    <w:name w:val="Tech Init"/>
    <w:basedOn w:val="DefaultParagraphFont"/>
    <w:rsid w:val="009E5FF6"/>
    <w:rPr>
      <w:rFonts w:ascii="CG Times" w:hAnsi="CG Times"/>
      <w:noProof w:val="0"/>
      <w:sz w:val="24"/>
      <w:lang w:val="en-US"/>
    </w:rPr>
  </w:style>
  <w:style w:type="character" w:customStyle="1" w:styleId="Technical5">
    <w:name w:val="Technical 5"/>
    <w:basedOn w:val="DefaultParagraphFont"/>
    <w:rsid w:val="009E5FF6"/>
  </w:style>
  <w:style w:type="character" w:customStyle="1" w:styleId="Technical6">
    <w:name w:val="Technical 6"/>
    <w:basedOn w:val="DefaultParagraphFont"/>
    <w:rsid w:val="009E5FF6"/>
  </w:style>
  <w:style w:type="character" w:customStyle="1" w:styleId="Technical2">
    <w:name w:val="Technical 2"/>
    <w:basedOn w:val="DefaultParagraphFont"/>
    <w:rsid w:val="009E5FF6"/>
    <w:rPr>
      <w:rFonts w:ascii="CG Times" w:hAnsi="CG Times"/>
      <w:noProof w:val="0"/>
      <w:sz w:val="24"/>
      <w:lang w:val="en-US"/>
    </w:rPr>
  </w:style>
  <w:style w:type="character" w:customStyle="1" w:styleId="Technical3">
    <w:name w:val="Technical 3"/>
    <w:basedOn w:val="DefaultParagraphFont"/>
    <w:rsid w:val="009E5FF6"/>
    <w:rPr>
      <w:rFonts w:ascii="CG Times" w:hAnsi="CG Times"/>
      <w:noProof w:val="0"/>
      <w:sz w:val="24"/>
      <w:lang w:val="en-US"/>
    </w:rPr>
  </w:style>
  <w:style w:type="character" w:customStyle="1" w:styleId="Technical4">
    <w:name w:val="Technical 4"/>
    <w:basedOn w:val="DefaultParagraphFont"/>
    <w:rsid w:val="009E5FF6"/>
  </w:style>
  <w:style w:type="character" w:customStyle="1" w:styleId="Technical1">
    <w:name w:val="Technical 1"/>
    <w:basedOn w:val="DefaultParagraphFont"/>
    <w:rsid w:val="009E5FF6"/>
    <w:rPr>
      <w:rFonts w:ascii="CG Times" w:hAnsi="CG Times"/>
      <w:noProof w:val="0"/>
      <w:sz w:val="24"/>
      <w:lang w:val="en-US"/>
    </w:rPr>
  </w:style>
  <w:style w:type="character" w:customStyle="1" w:styleId="Technical7">
    <w:name w:val="Technical 7"/>
    <w:basedOn w:val="DefaultParagraphFont"/>
    <w:rsid w:val="009E5FF6"/>
  </w:style>
  <w:style w:type="character" w:customStyle="1" w:styleId="Technical8">
    <w:name w:val="Technical 8"/>
    <w:basedOn w:val="DefaultParagraphFont"/>
    <w:rsid w:val="009E5FF6"/>
  </w:style>
  <w:style w:type="paragraph" w:customStyle="1" w:styleId="text">
    <w:name w:val="text"/>
    <w:rsid w:val="009E5FF6"/>
    <w:pPr>
      <w:tabs>
        <w:tab w:val="left" w:pos="-720"/>
      </w:tabs>
      <w:suppressAutoHyphens/>
      <w:overflowPunct w:val="0"/>
      <w:autoSpaceDE w:val="0"/>
      <w:autoSpaceDN w:val="0"/>
      <w:adjustRightInd w:val="0"/>
      <w:jc w:val="both"/>
      <w:textAlignment w:val="baseline"/>
    </w:pPr>
    <w:rPr>
      <w:rFonts w:ascii="Arial Super" w:hAnsi="Arial Super"/>
      <w:spacing w:val="-2"/>
      <w:sz w:val="23"/>
    </w:rPr>
  </w:style>
  <w:style w:type="paragraph" w:customStyle="1" w:styleId="footnotes">
    <w:name w:val="footnotes"/>
    <w:rsid w:val="009E5FF6"/>
    <w:pPr>
      <w:tabs>
        <w:tab w:val="left" w:pos="-720"/>
      </w:tabs>
      <w:suppressAutoHyphens/>
      <w:overflowPunct w:val="0"/>
      <w:autoSpaceDE w:val="0"/>
      <w:autoSpaceDN w:val="0"/>
      <w:adjustRightInd w:val="0"/>
      <w:jc w:val="both"/>
      <w:textAlignment w:val="baseline"/>
    </w:pPr>
    <w:rPr>
      <w:rFonts w:ascii="Arial Super" w:hAnsi="Arial Super"/>
      <w:spacing w:val="-1"/>
      <w:sz w:val="15"/>
    </w:rPr>
  </w:style>
  <w:style w:type="character" w:customStyle="1" w:styleId="Heading">
    <w:name w:val="Heading"/>
    <w:basedOn w:val="DefaultParagraphFont"/>
    <w:rsid w:val="009E5FF6"/>
  </w:style>
  <w:style w:type="character" w:customStyle="1" w:styleId="RightPar">
    <w:name w:val="Right Par"/>
    <w:basedOn w:val="DefaultParagraphFont"/>
    <w:rsid w:val="009E5FF6"/>
  </w:style>
  <w:style w:type="character" w:customStyle="1" w:styleId="Subheading">
    <w:name w:val="Subheading"/>
    <w:basedOn w:val="DefaultParagraphFont"/>
    <w:rsid w:val="009E5FF6"/>
  </w:style>
  <w:style w:type="character" w:customStyle="1" w:styleId="DefaultParagraphFo">
    <w:name w:val="Default Paragraph Fo"/>
    <w:basedOn w:val="DefaultParagraphFont"/>
    <w:rsid w:val="009E5FF6"/>
  </w:style>
  <w:style w:type="character" w:customStyle="1" w:styleId="EquationCaption">
    <w:name w:val="_Equation Caption"/>
    <w:basedOn w:val="DefaultParagraphFont"/>
    <w:rsid w:val="009E5FF6"/>
  </w:style>
  <w:style w:type="paragraph" w:styleId="Header">
    <w:name w:val="header"/>
    <w:basedOn w:val="Normal"/>
    <w:link w:val="HeaderChar"/>
    <w:uiPriority w:val="99"/>
    <w:rsid w:val="009E5FF6"/>
    <w:pPr>
      <w:tabs>
        <w:tab w:val="left" w:pos="0"/>
        <w:tab w:val="center" w:pos="4320"/>
        <w:tab w:val="right" w:pos="8640"/>
        <w:tab w:val="left" w:pos="9360"/>
      </w:tabs>
      <w:suppressAutoHyphens/>
    </w:pPr>
  </w:style>
  <w:style w:type="paragraph" w:styleId="Footer">
    <w:name w:val="footer"/>
    <w:basedOn w:val="Normal"/>
    <w:rsid w:val="009E5FF6"/>
    <w:pPr>
      <w:tabs>
        <w:tab w:val="left" w:pos="0"/>
        <w:tab w:val="center" w:pos="4320"/>
        <w:tab w:val="right" w:pos="8640"/>
        <w:tab w:val="left" w:pos="9360"/>
      </w:tabs>
      <w:suppressAutoHyphens/>
    </w:pPr>
  </w:style>
  <w:style w:type="character" w:styleId="PageNumber">
    <w:name w:val="page number"/>
    <w:basedOn w:val="DefaultParagraphFont"/>
    <w:rsid w:val="009E5FF6"/>
  </w:style>
  <w:style w:type="paragraph" w:customStyle="1" w:styleId="item">
    <w:name w:val="item"/>
    <w:rsid w:val="009E5F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jc w:val="both"/>
      <w:textAlignment w:val="baseline"/>
    </w:pPr>
    <w:rPr>
      <w:rFonts w:ascii="CG Times" w:hAnsi="CG Times"/>
      <w:spacing w:val="-3"/>
      <w:sz w:val="24"/>
    </w:rPr>
  </w:style>
  <w:style w:type="character" w:customStyle="1" w:styleId="Unnamed1">
    <w:name w:val="Unnamed 1"/>
    <w:basedOn w:val="DefaultParagraphFont"/>
    <w:rsid w:val="009E5FF6"/>
    <w:rPr>
      <w:rFonts w:ascii="CG Times" w:hAnsi="CG Times"/>
      <w:noProof w:val="0"/>
      <w:sz w:val="24"/>
      <w:lang w:val="en-US"/>
    </w:rPr>
  </w:style>
  <w:style w:type="character" w:customStyle="1" w:styleId="a14B">
    <w:name w:val="a14B"/>
    <w:basedOn w:val="DefaultParagraphFont"/>
    <w:rsid w:val="009E5FF6"/>
    <w:rPr>
      <w:rFonts w:ascii="Footlight MT Light" w:hAnsi="Footlight MT Light"/>
      <w:b/>
      <w:noProof w:val="0"/>
      <w:sz w:val="28"/>
      <w:lang w:val="en-US"/>
    </w:rPr>
  </w:style>
  <w:style w:type="character" w:customStyle="1" w:styleId="a12B">
    <w:name w:val="a12B"/>
    <w:basedOn w:val="DefaultParagraphFont"/>
    <w:rsid w:val="009E5FF6"/>
    <w:rPr>
      <w:rFonts w:ascii="Footlight MT Light" w:hAnsi="Footlight MT Light"/>
      <w:b/>
      <w:noProof w:val="0"/>
      <w:sz w:val="24"/>
      <w:lang w:val="en-US"/>
    </w:rPr>
  </w:style>
  <w:style w:type="character" w:customStyle="1" w:styleId="a18b">
    <w:name w:val="a18b"/>
    <w:basedOn w:val="DefaultParagraphFont"/>
    <w:rsid w:val="009E5FF6"/>
    <w:rPr>
      <w:rFonts w:ascii="Footlight MT Light" w:hAnsi="Footlight MT Light"/>
      <w:b/>
      <w:noProof w:val="0"/>
      <w:sz w:val="36"/>
      <w:lang w:val="en-US"/>
    </w:rPr>
  </w:style>
  <w:style w:type="character" w:customStyle="1" w:styleId="a2">
    <w:name w:val="a2"/>
    <w:basedOn w:val="DefaultParagraphFont"/>
    <w:rsid w:val="009E5FF6"/>
    <w:rPr>
      <w:rFonts w:ascii="CG Times" w:hAnsi="CG Times"/>
      <w:noProof w:val="0"/>
      <w:sz w:val="24"/>
      <w:lang w:val="en-US"/>
    </w:rPr>
  </w:style>
  <w:style w:type="character" w:customStyle="1" w:styleId="a3">
    <w:name w:val="a3"/>
    <w:basedOn w:val="DefaultParagraphFont"/>
    <w:rsid w:val="009E5FF6"/>
    <w:rPr>
      <w:rFonts w:ascii="CG Times" w:hAnsi="CG Times"/>
      <w:noProof w:val="0"/>
      <w:sz w:val="24"/>
      <w:lang w:val="en-US"/>
    </w:rPr>
  </w:style>
  <w:style w:type="paragraph" w:customStyle="1" w:styleId="LETTERS">
    <w:name w:val="LETTERS"/>
    <w:rsid w:val="009E5FF6"/>
    <w:pPr>
      <w:tabs>
        <w:tab w:val="left" w:pos="1440"/>
        <w:tab w:val="left" w:pos="2160"/>
        <w:tab w:val="left" w:pos="2880"/>
        <w:tab w:val="left" w:pos="4608"/>
        <w:tab w:val="right" w:pos="8928"/>
      </w:tabs>
      <w:suppressAutoHyphens/>
      <w:overflowPunct w:val="0"/>
      <w:autoSpaceDE w:val="0"/>
      <w:autoSpaceDN w:val="0"/>
      <w:adjustRightInd w:val="0"/>
      <w:textAlignment w:val="baseline"/>
    </w:pPr>
    <w:rPr>
      <w:rFonts w:ascii="CG Times" w:hAnsi="CG Times"/>
      <w:sz w:val="24"/>
    </w:rPr>
  </w:style>
  <w:style w:type="character" w:customStyle="1" w:styleId="SINGLE">
    <w:name w:val="SINGLE"/>
    <w:basedOn w:val="DefaultParagraphFont"/>
    <w:rsid w:val="009E5FF6"/>
    <w:rPr>
      <w:rFonts w:ascii="CG Times" w:hAnsi="CG Times"/>
      <w:noProof w:val="0"/>
      <w:sz w:val="24"/>
      <w:lang w:val="en-US"/>
    </w:rPr>
  </w:style>
  <w:style w:type="paragraph" w:customStyle="1" w:styleId="DOUBLE">
    <w:name w:val="DOUBLE"/>
    <w:rsid w:val="009E5FF6"/>
    <w:pPr>
      <w:tabs>
        <w:tab w:val="left" w:pos="-720"/>
      </w:tabs>
      <w:suppressAutoHyphens/>
      <w:overflowPunct w:val="0"/>
      <w:autoSpaceDE w:val="0"/>
      <w:autoSpaceDN w:val="0"/>
      <w:adjustRightInd w:val="0"/>
      <w:spacing w:line="480" w:lineRule="auto"/>
      <w:textAlignment w:val="baseline"/>
    </w:pPr>
    <w:rPr>
      <w:rFonts w:ascii="CG Times" w:hAnsi="CG Times"/>
      <w:sz w:val="24"/>
    </w:rPr>
  </w:style>
  <w:style w:type="character" w:customStyle="1" w:styleId="STQUOTE1">
    <w:name w:val="STQUOTE1"/>
    <w:basedOn w:val="DefaultParagraphFont"/>
    <w:rsid w:val="009E5FF6"/>
    <w:rPr>
      <w:rFonts w:ascii="CG Times" w:hAnsi="CG Times"/>
      <w:noProof w:val="0"/>
      <w:sz w:val="24"/>
      <w:lang w:val="en-US"/>
    </w:rPr>
  </w:style>
  <w:style w:type="paragraph" w:customStyle="1" w:styleId="STQUOTE2">
    <w:name w:val="STQUOTE2"/>
    <w:rsid w:val="009E5FF6"/>
    <w:pPr>
      <w:tabs>
        <w:tab w:val="left" w:pos="720"/>
        <w:tab w:val="left" w:pos="1440"/>
        <w:tab w:val="left" w:pos="2160"/>
        <w:tab w:val="left" w:pos="2880"/>
        <w:tab w:val="left" w:pos="4608"/>
        <w:tab w:val="right" w:pos="8928"/>
      </w:tabs>
      <w:suppressAutoHyphens/>
      <w:overflowPunct w:val="0"/>
      <w:autoSpaceDE w:val="0"/>
      <w:autoSpaceDN w:val="0"/>
      <w:adjustRightInd w:val="0"/>
      <w:ind w:left="1440" w:right="720" w:hanging="1440"/>
      <w:textAlignment w:val="baseline"/>
    </w:pPr>
    <w:rPr>
      <w:rFonts w:ascii="CG Times" w:hAnsi="CG Times"/>
      <w:sz w:val="24"/>
    </w:rPr>
  </w:style>
  <w:style w:type="paragraph" w:customStyle="1" w:styleId="PERSONAL">
    <w:name w:val="PERSONAL"/>
    <w:rsid w:val="009E5FF6"/>
    <w:pPr>
      <w:tabs>
        <w:tab w:val="left" w:pos="1440"/>
      </w:tabs>
      <w:suppressAutoHyphens/>
      <w:overflowPunct w:val="0"/>
      <w:autoSpaceDE w:val="0"/>
      <w:autoSpaceDN w:val="0"/>
      <w:adjustRightInd w:val="0"/>
      <w:textAlignment w:val="baseline"/>
    </w:pPr>
    <w:rPr>
      <w:rFonts w:ascii="CG Times" w:hAnsi="CG Times"/>
      <w:sz w:val="24"/>
    </w:rPr>
  </w:style>
  <w:style w:type="paragraph" w:customStyle="1" w:styleId="TABSI10">
    <w:name w:val="TABSI10"/>
    <w:rsid w:val="009E5FF6"/>
    <w:pPr>
      <w:tabs>
        <w:tab w:val="left" w:pos="1440"/>
        <w:tab w:val="left" w:pos="2160"/>
        <w:tab w:val="left" w:pos="2880"/>
        <w:tab w:val="left" w:pos="4608"/>
        <w:tab w:val="right" w:pos="8928"/>
      </w:tabs>
      <w:suppressAutoHyphens/>
      <w:overflowPunct w:val="0"/>
      <w:autoSpaceDE w:val="0"/>
      <w:autoSpaceDN w:val="0"/>
      <w:adjustRightInd w:val="0"/>
      <w:textAlignment w:val="baseline"/>
    </w:pPr>
    <w:rPr>
      <w:rFonts w:ascii="CG Times" w:hAnsi="CG Times"/>
      <w:sz w:val="24"/>
    </w:rPr>
  </w:style>
  <w:style w:type="paragraph" w:customStyle="1" w:styleId="TABSI5">
    <w:name w:val="TABSI5"/>
    <w:rsid w:val="009E5FF6"/>
    <w:pPr>
      <w:tabs>
        <w:tab w:val="left" w:pos="720"/>
        <w:tab w:val="left" w:pos="1440"/>
        <w:tab w:val="left" w:pos="2160"/>
        <w:tab w:val="left" w:pos="2880"/>
        <w:tab w:val="left" w:pos="4608"/>
        <w:tab w:val="right" w:pos="8928"/>
      </w:tabs>
      <w:suppressAutoHyphens/>
      <w:overflowPunct w:val="0"/>
      <w:autoSpaceDE w:val="0"/>
      <w:autoSpaceDN w:val="0"/>
      <w:adjustRightInd w:val="0"/>
      <w:textAlignment w:val="baseline"/>
    </w:pPr>
    <w:rPr>
      <w:rFonts w:ascii="CG Times" w:hAnsi="CG Times"/>
      <w:sz w:val="24"/>
    </w:rPr>
  </w:style>
  <w:style w:type="paragraph" w:customStyle="1" w:styleId="Tearsheetp2">
    <w:name w:val="Tearsheet.p2"/>
    <w:rsid w:val="009E5FF6"/>
    <w:pPr>
      <w:tabs>
        <w:tab w:val="left" w:pos="7200"/>
        <w:tab w:val="left" w:pos="11232"/>
      </w:tabs>
      <w:suppressAutoHyphens/>
      <w:overflowPunct w:val="0"/>
      <w:autoSpaceDE w:val="0"/>
      <w:autoSpaceDN w:val="0"/>
      <w:adjustRightInd w:val="0"/>
      <w:textAlignment w:val="baseline"/>
    </w:pPr>
    <w:rPr>
      <w:rFonts w:ascii="CG Times" w:hAnsi="CG Times"/>
      <w:sz w:val="24"/>
    </w:rPr>
  </w:style>
  <w:style w:type="paragraph" w:customStyle="1" w:styleId="Tearsheetp1">
    <w:name w:val="Tearsheet.p1"/>
    <w:rsid w:val="009E5FF6"/>
    <w:pPr>
      <w:tabs>
        <w:tab w:val="left" w:pos="3312"/>
        <w:tab w:val="left" w:pos="5184"/>
        <w:tab w:val="left" w:pos="8784"/>
      </w:tabs>
      <w:suppressAutoHyphens/>
      <w:overflowPunct w:val="0"/>
      <w:autoSpaceDE w:val="0"/>
      <w:autoSpaceDN w:val="0"/>
      <w:adjustRightInd w:val="0"/>
      <w:textAlignment w:val="baseline"/>
    </w:pPr>
    <w:rPr>
      <w:rFonts w:ascii="Courier" w:hAnsi="Courier"/>
      <w:sz w:val="24"/>
    </w:rPr>
  </w:style>
  <w:style w:type="character" w:customStyle="1" w:styleId="CAPaper">
    <w:name w:val="CA Paper"/>
    <w:basedOn w:val="DefaultParagraphFont"/>
    <w:rsid w:val="009E5FF6"/>
    <w:rPr>
      <w:rFonts w:ascii="CG Times" w:hAnsi="CG Times"/>
      <w:noProof w:val="0"/>
      <w:sz w:val="24"/>
      <w:lang w:val="en-US"/>
    </w:rPr>
  </w:style>
  <w:style w:type="character" w:customStyle="1" w:styleId="BulletList">
    <w:name w:val="Bullet List"/>
    <w:basedOn w:val="DefaultParagraphFont"/>
    <w:rsid w:val="009E5FF6"/>
  </w:style>
  <w:style w:type="character" w:customStyle="1" w:styleId="kkc1">
    <w:name w:val="kkc 1"/>
    <w:basedOn w:val="DefaultParagraphFont"/>
    <w:rsid w:val="009E5FF6"/>
  </w:style>
  <w:style w:type="paragraph" w:styleId="TOC1">
    <w:name w:val="toc 1"/>
    <w:basedOn w:val="Normal"/>
    <w:next w:val="Normal"/>
    <w:semiHidden/>
    <w:rsid w:val="009E5FF6"/>
    <w:pPr>
      <w:tabs>
        <w:tab w:val="right" w:leader="dot" w:pos="9360"/>
      </w:tabs>
      <w:suppressAutoHyphens/>
      <w:spacing w:before="480"/>
      <w:ind w:left="720" w:right="720" w:hanging="720"/>
    </w:pPr>
  </w:style>
  <w:style w:type="paragraph" w:styleId="TOC2">
    <w:name w:val="toc 2"/>
    <w:basedOn w:val="Normal"/>
    <w:next w:val="Normal"/>
    <w:semiHidden/>
    <w:rsid w:val="009E5FF6"/>
    <w:pPr>
      <w:tabs>
        <w:tab w:val="right" w:leader="dot" w:pos="9360"/>
      </w:tabs>
      <w:suppressAutoHyphens/>
      <w:ind w:left="1440" w:right="720" w:hanging="720"/>
    </w:pPr>
  </w:style>
  <w:style w:type="paragraph" w:styleId="TOC3">
    <w:name w:val="toc 3"/>
    <w:basedOn w:val="Normal"/>
    <w:next w:val="Normal"/>
    <w:semiHidden/>
    <w:rsid w:val="009E5FF6"/>
    <w:pPr>
      <w:tabs>
        <w:tab w:val="right" w:leader="dot" w:pos="9360"/>
      </w:tabs>
      <w:suppressAutoHyphens/>
      <w:ind w:left="2160" w:right="720" w:hanging="720"/>
    </w:pPr>
  </w:style>
  <w:style w:type="paragraph" w:styleId="TOC4">
    <w:name w:val="toc 4"/>
    <w:basedOn w:val="Normal"/>
    <w:next w:val="Normal"/>
    <w:semiHidden/>
    <w:rsid w:val="009E5FF6"/>
    <w:pPr>
      <w:tabs>
        <w:tab w:val="right" w:leader="dot" w:pos="9360"/>
      </w:tabs>
      <w:suppressAutoHyphens/>
      <w:ind w:left="2880" w:right="720" w:hanging="720"/>
    </w:pPr>
  </w:style>
  <w:style w:type="paragraph" w:styleId="TOC5">
    <w:name w:val="toc 5"/>
    <w:basedOn w:val="Normal"/>
    <w:next w:val="Normal"/>
    <w:semiHidden/>
    <w:rsid w:val="009E5FF6"/>
    <w:pPr>
      <w:tabs>
        <w:tab w:val="right" w:leader="dot" w:pos="9360"/>
      </w:tabs>
      <w:suppressAutoHyphens/>
      <w:ind w:left="3600" w:right="720" w:hanging="720"/>
    </w:pPr>
  </w:style>
  <w:style w:type="paragraph" w:styleId="TOC6">
    <w:name w:val="toc 6"/>
    <w:basedOn w:val="Normal"/>
    <w:next w:val="Normal"/>
    <w:semiHidden/>
    <w:rsid w:val="009E5FF6"/>
    <w:pPr>
      <w:tabs>
        <w:tab w:val="right" w:pos="9360"/>
      </w:tabs>
      <w:suppressAutoHyphens/>
      <w:ind w:left="720" w:hanging="720"/>
    </w:pPr>
  </w:style>
  <w:style w:type="paragraph" w:styleId="TOC7">
    <w:name w:val="toc 7"/>
    <w:basedOn w:val="Normal"/>
    <w:next w:val="Normal"/>
    <w:semiHidden/>
    <w:rsid w:val="009E5FF6"/>
    <w:pPr>
      <w:suppressAutoHyphens/>
      <w:ind w:left="720" w:hanging="720"/>
    </w:pPr>
  </w:style>
  <w:style w:type="paragraph" w:styleId="TOC8">
    <w:name w:val="toc 8"/>
    <w:basedOn w:val="Normal"/>
    <w:next w:val="Normal"/>
    <w:semiHidden/>
    <w:rsid w:val="009E5FF6"/>
    <w:pPr>
      <w:tabs>
        <w:tab w:val="right" w:pos="9360"/>
      </w:tabs>
      <w:suppressAutoHyphens/>
      <w:ind w:left="720" w:hanging="720"/>
    </w:pPr>
  </w:style>
  <w:style w:type="paragraph" w:styleId="TOC9">
    <w:name w:val="toc 9"/>
    <w:basedOn w:val="Normal"/>
    <w:next w:val="Normal"/>
    <w:semiHidden/>
    <w:rsid w:val="009E5FF6"/>
    <w:pPr>
      <w:tabs>
        <w:tab w:val="right" w:leader="dot" w:pos="9360"/>
      </w:tabs>
      <w:suppressAutoHyphens/>
      <w:ind w:left="720" w:hanging="720"/>
    </w:pPr>
  </w:style>
  <w:style w:type="paragraph" w:styleId="Index1">
    <w:name w:val="index 1"/>
    <w:basedOn w:val="Normal"/>
    <w:next w:val="Normal"/>
    <w:semiHidden/>
    <w:rsid w:val="009E5FF6"/>
    <w:pPr>
      <w:tabs>
        <w:tab w:val="right" w:leader="dot" w:pos="9360"/>
      </w:tabs>
      <w:suppressAutoHyphens/>
      <w:ind w:left="1440" w:right="720" w:hanging="1440"/>
    </w:pPr>
  </w:style>
  <w:style w:type="paragraph" w:styleId="Index2">
    <w:name w:val="index 2"/>
    <w:basedOn w:val="Normal"/>
    <w:next w:val="Normal"/>
    <w:semiHidden/>
    <w:rsid w:val="009E5FF6"/>
    <w:pPr>
      <w:tabs>
        <w:tab w:val="right" w:leader="dot" w:pos="9360"/>
      </w:tabs>
      <w:suppressAutoHyphens/>
      <w:ind w:left="1440" w:right="720" w:hanging="720"/>
    </w:pPr>
  </w:style>
  <w:style w:type="paragraph" w:styleId="TOAHeading">
    <w:name w:val="toa heading"/>
    <w:basedOn w:val="Normal"/>
    <w:next w:val="Normal"/>
    <w:semiHidden/>
    <w:rsid w:val="009E5FF6"/>
    <w:pPr>
      <w:tabs>
        <w:tab w:val="right" w:pos="9360"/>
      </w:tabs>
      <w:suppressAutoHyphens/>
    </w:pPr>
  </w:style>
  <w:style w:type="paragraph" w:styleId="Caption">
    <w:name w:val="caption"/>
    <w:basedOn w:val="Normal"/>
    <w:next w:val="Normal"/>
    <w:qFormat/>
    <w:rsid w:val="009E5FF6"/>
  </w:style>
  <w:style w:type="character" w:customStyle="1" w:styleId="EquationCaption1">
    <w:name w:val="_Equation Caption1"/>
    <w:rsid w:val="009E5FF6"/>
  </w:style>
  <w:style w:type="paragraph" w:styleId="BodyText2">
    <w:name w:val="Body Text 2"/>
    <w:basedOn w:val="Normal"/>
    <w:rsid w:val="009E5FF6"/>
    <w:pPr>
      <w:spacing w:line="480" w:lineRule="auto"/>
      <w:ind w:firstLine="720"/>
    </w:pPr>
    <w:rPr>
      <w:rFonts w:ascii="Times New Roman" w:hAnsi="Times New Roman"/>
    </w:rPr>
  </w:style>
  <w:style w:type="paragraph" w:styleId="NormalWeb">
    <w:name w:val="Normal (Web)"/>
    <w:basedOn w:val="Normal"/>
    <w:rsid w:val="00834317"/>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rsid w:val="00296FEB"/>
    <w:rPr>
      <w:color w:val="0000FF"/>
      <w:u w:val="single"/>
    </w:rPr>
  </w:style>
  <w:style w:type="paragraph" w:styleId="BalloonText">
    <w:name w:val="Balloon Text"/>
    <w:basedOn w:val="Normal"/>
    <w:semiHidden/>
    <w:rsid w:val="001244A1"/>
    <w:rPr>
      <w:rFonts w:ascii="Tahoma" w:hAnsi="Tahoma" w:cs="Tahoma"/>
      <w:sz w:val="16"/>
      <w:szCs w:val="16"/>
    </w:rPr>
  </w:style>
  <w:style w:type="character" w:customStyle="1" w:styleId="HeaderChar">
    <w:name w:val="Header Char"/>
    <w:basedOn w:val="DefaultParagraphFont"/>
    <w:link w:val="Header"/>
    <w:uiPriority w:val="99"/>
    <w:rsid w:val="00D37397"/>
    <w:rPr>
      <w:rFonts w:ascii="CG Times" w:hAnsi="CG Times"/>
      <w:sz w:val="24"/>
    </w:rPr>
  </w:style>
</w:styles>
</file>

<file path=word/webSettings.xml><?xml version="1.0" encoding="utf-8"?>
<w:webSettings xmlns:r="http://schemas.openxmlformats.org/officeDocument/2006/relationships" xmlns:w="http://schemas.openxmlformats.org/wordprocessingml/2006/main">
  <w:divs>
    <w:div w:id="136236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pporting Statement" ma:contentTypeID="0x010100104403C7F330A949B0014E85671C68EA0071AEA7D65E5BA640BA7B6E0B0D859662" ma:contentTypeVersion="0" ma:contentTypeDescription="" ma:contentTypeScope="" ma:versionID="82dee29a91b6707069aaba575377df56">
  <xsd:schema xmlns:xsd="http://www.w3.org/2001/XMLSchema" xmlns:p="http://schemas.microsoft.com/office/2006/metadata/properties" targetNamespace="http://schemas.microsoft.com/office/2006/metadata/properties" ma:root="true" ma:fieldsID="94d241c545b3a50638e197b915ed4c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4D6E7-F451-459A-A057-C8D3C784E24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CB9FDEC9-0896-45CB-BDB0-DF2A193CDA83}">
  <ds:schemaRefs>
    <ds:schemaRef ds:uri="http://schemas.microsoft.com/sharepoint/v3/contenttype/forms"/>
  </ds:schemaRefs>
</ds:datastoreItem>
</file>

<file path=customXml/itemProps3.xml><?xml version="1.0" encoding="utf-8"?>
<ds:datastoreItem xmlns:ds="http://schemas.openxmlformats.org/officeDocument/2006/customXml" ds:itemID="{03C0E1DB-81C5-40B4-AD8E-5D45A4FB0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422F039-7507-4F95-BD69-5E1DA8DD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1309</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_Supporting Statement </vt:lpstr>
    </vt:vector>
  </TitlesOfParts>
  <Company>Securities and Exhange Commission</Company>
  <LinksUpToDate>false</LinksUpToDate>
  <CharactersWithSpaces>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_Supporting Statement </dc:title>
  <dc:subject/>
  <dc:creator>U.S.</dc:creator>
  <cp:keywords/>
  <dc:description/>
  <cp:lastModifiedBy>pavliksimonr</cp:lastModifiedBy>
  <cp:revision>10</cp:revision>
  <cp:lastPrinted>2008-10-07T14:41:00Z</cp:lastPrinted>
  <dcterms:created xsi:type="dcterms:W3CDTF">2011-05-16T20:02:00Z</dcterms:created>
  <dcterms:modified xsi:type="dcterms:W3CDTF">2011-09-06T19:57:00Z</dcterms:modified>
  <cp:contentType>Supporting Statement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gFAAXJDLFUo5N7s9fpLWC04aWVcAMGw5W5l/iJuXk8AGfo1edTIhwQlKXrp2X6iSpnyCVQHyIw5Vc92E_x000d_
YZQDC5miXbI6B3LphHjA+XmD/pFiiVzDonzO2uFGE+5ARRagAB2016r5z+uBML+EYZQDC5miXbI6_x000d_
B3LphHjA+XmD/pFiiVzDonzO2uFGE4i6s7jB2NfICSIBp2pEr0h2xxeD6pVOxhPJCwYwUyx7+MmF_x000d_
FUsfYFeyDkfmWW8H5</vt:lpwstr>
  </property>
  <property fmtid="{D5CDD505-2E9C-101B-9397-08002B2CF9AE}" pid="3" name="MAIL_MSG_ID2">
    <vt:lpwstr>id2AzIFQrc3Ee4XGauBLmO6v/XgQ+Kjh5jQsXk8qC9pNBU7rwngwfmWVJ8I_x000d_
YzTfZRuCVu1BrnhlMynIzCe8jP/9CNeR5aihEQ==</vt:lpwstr>
  </property>
  <property fmtid="{D5CDD505-2E9C-101B-9397-08002B2CF9AE}" pid="4" name="RESPONSE_SENDER_NAME">
    <vt:lpwstr>sAAAE9kkUq3pEoIy++oh6mLTSlCjliPe41DscdOwZyPrWUE=</vt:lpwstr>
  </property>
  <property fmtid="{D5CDD505-2E9C-101B-9397-08002B2CF9AE}" pid="5" name="EMAIL_OWNER_ADDRESS">
    <vt:lpwstr>sAAAE34RQVAK31mv8/vQChPGywWMhu7DrGTQbVhKoajM8JQ=</vt:lpwstr>
  </property>
  <property fmtid="{D5CDD505-2E9C-101B-9397-08002B2CF9AE}" pid="6" name="ContentTypeId">
    <vt:lpwstr>0x010100104403C7F330A949B0014E85671C68EA0071AEA7D65E5BA640BA7B6E0B0D859662</vt:lpwstr>
  </property>
</Properties>
</file>