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4B" w:rsidRPr="00F07E4B" w:rsidRDefault="00F07E4B" w:rsidP="00F07E4B">
      <w:pPr>
        <w:spacing w:line="360" w:lineRule="exact"/>
        <w:ind w:left="5112" w:right="720" w:firstLine="0"/>
        <w:jc w:val="left"/>
        <w:rPr>
          <w:rFonts w:ascii="Lucida Sans" w:hAnsi="Lucida Sans"/>
          <w:b/>
          <w:sz w:val="22"/>
          <w:szCs w:val="22"/>
        </w:rPr>
      </w:pPr>
      <w:bookmarkStart w:id="0" w:name="_Toc282757243"/>
      <w:bookmarkStart w:id="1" w:name="_GoBack"/>
      <w:bookmarkEnd w:id="1"/>
    </w:p>
    <w:p w:rsidR="00F07E4B" w:rsidRPr="00F07E4B" w:rsidRDefault="00F07E4B" w:rsidP="00F07E4B">
      <w:pPr>
        <w:spacing w:after="144" w:line="312" w:lineRule="auto"/>
        <w:ind w:left="5112" w:right="720" w:firstLine="0"/>
        <w:jc w:val="left"/>
        <w:rPr>
          <w:rFonts w:ascii="Lucida Sans" w:hAnsi="Lucida Sans"/>
          <w:b/>
          <w:sz w:val="22"/>
          <w:szCs w:val="22"/>
        </w:rPr>
      </w:pPr>
      <w:bookmarkStart w:id="2" w:name="RepTitle"/>
      <w:bookmarkEnd w:id="2"/>
      <w:r w:rsidRPr="00F07E4B">
        <w:rPr>
          <w:rFonts w:ascii="Lucida Sans" w:hAnsi="Lucida Sans"/>
          <w:b/>
          <w:sz w:val="22"/>
          <w:szCs w:val="22"/>
        </w:rPr>
        <w:t xml:space="preserve">HIV Clinician Workforce Study </w:t>
      </w:r>
    </w:p>
    <w:p w:rsidR="00F07E4B" w:rsidRPr="00F07E4B" w:rsidRDefault="00F07E4B" w:rsidP="00F07E4B">
      <w:pPr>
        <w:spacing w:before="144" w:line="360" w:lineRule="exact"/>
        <w:ind w:left="5115" w:firstLine="0"/>
        <w:rPr>
          <w:rFonts w:ascii="Lucida Sans" w:hAnsi="Lucida Sans"/>
          <w:sz w:val="22"/>
          <w:szCs w:val="22"/>
        </w:rPr>
      </w:pPr>
      <w:bookmarkStart w:id="3" w:name="RepType"/>
      <w:bookmarkEnd w:id="3"/>
      <w:r w:rsidRPr="00F07E4B">
        <w:rPr>
          <w:rFonts w:ascii="Lucida Sans" w:hAnsi="Lucida Sans"/>
          <w:sz w:val="22"/>
          <w:szCs w:val="22"/>
        </w:rPr>
        <w:t>Final Design Report</w:t>
      </w:r>
    </w:p>
    <w:p w:rsidR="00F07E4B" w:rsidRPr="00F07E4B" w:rsidRDefault="00F07E4B" w:rsidP="00F07E4B">
      <w:pPr>
        <w:spacing w:before="144" w:after="288" w:line="360" w:lineRule="exact"/>
        <w:ind w:left="5112" w:firstLine="0"/>
        <w:rPr>
          <w:rFonts w:ascii="Lucida Sans" w:hAnsi="Lucida Sans"/>
          <w:sz w:val="22"/>
          <w:szCs w:val="22"/>
        </w:rPr>
      </w:pPr>
      <w:bookmarkStart w:id="4" w:name="DateMark"/>
      <w:bookmarkEnd w:id="4"/>
      <w:r w:rsidRPr="00F07E4B">
        <w:rPr>
          <w:rFonts w:ascii="Lucida Sans" w:hAnsi="Lucida Sans"/>
          <w:sz w:val="22"/>
          <w:szCs w:val="22"/>
        </w:rPr>
        <w:t>March 31, 2011</w:t>
      </w:r>
    </w:p>
    <w:p w:rsidR="00F07E4B" w:rsidRPr="00F07E4B" w:rsidRDefault="00F07E4B" w:rsidP="00F07E4B">
      <w:pPr>
        <w:spacing w:line="280" w:lineRule="exact"/>
        <w:ind w:left="5115" w:firstLine="0"/>
        <w:rPr>
          <w:rFonts w:ascii="Lucida Sans" w:hAnsi="Lucida Sans"/>
          <w:b/>
          <w:sz w:val="20"/>
          <w:szCs w:val="20"/>
        </w:rPr>
      </w:pPr>
      <w:r w:rsidRPr="00F07E4B">
        <w:rPr>
          <w:rFonts w:ascii="Lucida Sans" w:hAnsi="Lucida Sans"/>
          <w:b/>
          <w:sz w:val="20"/>
          <w:szCs w:val="20"/>
        </w:rPr>
        <w:t>Mathematica Policy Research</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Ellen Bouchery</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Boyd Gilman</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Julie Ingels</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Margaret Hargreaves</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Cicely Thomas</w:t>
      </w:r>
    </w:p>
    <w:p w:rsidR="00F07E4B" w:rsidRPr="00F07E4B" w:rsidRDefault="00F07E4B" w:rsidP="00F07E4B">
      <w:pPr>
        <w:spacing w:line="280" w:lineRule="exact"/>
        <w:ind w:left="5115" w:firstLine="0"/>
        <w:rPr>
          <w:rFonts w:ascii="Lucida Sans" w:hAnsi="Lucida Sans"/>
          <w:sz w:val="20"/>
          <w:szCs w:val="20"/>
        </w:rPr>
      </w:pPr>
    </w:p>
    <w:p w:rsidR="00F07E4B" w:rsidRPr="00F07E4B" w:rsidRDefault="00F07E4B" w:rsidP="00F07E4B">
      <w:pPr>
        <w:spacing w:line="280" w:lineRule="exact"/>
        <w:ind w:left="5115" w:firstLine="0"/>
        <w:rPr>
          <w:rFonts w:ascii="Lucida Sans" w:hAnsi="Lucida Sans"/>
          <w:b/>
          <w:sz w:val="20"/>
          <w:szCs w:val="20"/>
        </w:rPr>
      </w:pPr>
      <w:r w:rsidRPr="00F07E4B">
        <w:rPr>
          <w:rFonts w:ascii="Lucida Sans" w:hAnsi="Lucida Sans"/>
          <w:b/>
          <w:sz w:val="20"/>
          <w:szCs w:val="20"/>
        </w:rPr>
        <w:t>The Lewin Group</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Paul Hogan</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Namrata Sen</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 xml:space="preserve">Rita </w:t>
      </w:r>
      <w:r w:rsidR="00FD439A">
        <w:rPr>
          <w:rFonts w:ascii="Lucida Sans" w:hAnsi="Lucida Sans"/>
          <w:sz w:val="20"/>
          <w:szCs w:val="20"/>
        </w:rPr>
        <w:t xml:space="preserve">Furst </w:t>
      </w:r>
      <w:r w:rsidRPr="00F07E4B">
        <w:rPr>
          <w:rFonts w:ascii="Lucida Sans" w:hAnsi="Lucida Sans"/>
          <w:sz w:val="20"/>
          <w:szCs w:val="20"/>
        </w:rPr>
        <w:t>Seifert</w:t>
      </w:r>
    </w:p>
    <w:p w:rsidR="00F07E4B" w:rsidRPr="00F07E4B" w:rsidRDefault="00F07E4B" w:rsidP="00F07E4B">
      <w:pPr>
        <w:spacing w:line="280" w:lineRule="exact"/>
        <w:ind w:left="5115" w:firstLine="0"/>
        <w:rPr>
          <w:rFonts w:ascii="Lucida Sans" w:hAnsi="Lucida Sans"/>
          <w:sz w:val="20"/>
          <w:szCs w:val="20"/>
        </w:rPr>
      </w:pPr>
      <w:r w:rsidRPr="00F07E4B">
        <w:rPr>
          <w:rFonts w:ascii="Lucida Sans" w:hAnsi="Lucida Sans"/>
          <w:sz w:val="20"/>
          <w:szCs w:val="20"/>
        </w:rPr>
        <w:t>Rod Hooker</w:t>
      </w:r>
    </w:p>
    <w:p w:rsidR="00F07E4B" w:rsidRPr="00F07E4B" w:rsidRDefault="00F07E4B" w:rsidP="00F07E4B">
      <w:pPr>
        <w:spacing w:line="280" w:lineRule="exact"/>
        <w:ind w:left="5225" w:firstLine="0"/>
        <w:rPr>
          <w:rFonts w:ascii="Lucida Sans" w:hAnsi="Lucida Sans"/>
          <w:sz w:val="20"/>
          <w:szCs w:val="20"/>
        </w:rPr>
      </w:pPr>
      <w:r w:rsidRPr="00F07E4B">
        <w:rPr>
          <w:rFonts w:ascii="Lucida Sans" w:hAnsi="Lucida Sans"/>
          <w:noProof/>
          <w:sz w:val="20"/>
          <w:szCs w:val="20"/>
        </w:rPr>
        <w:drawing>
          <wp:anchor distT="0" distB="0" distL="114300" distR="114300" simplePos="0" relativeHeight="251663360"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rcRect/>
                    <a:stretch>
                      <a:fillRect/>
                    </a:stretch>
                  </pic:blipFill>
                  <pic:spPr bwMode="auto">
                    <a:xfrm>
                      <a:off x="0" y="0"/>
                      <a:ext cx="1809750" cy="579120"/>
                    </a:xfrm>
                    <a:prstGeom prst="rect">
                      <a:avLst/>
                    </a:prstGeom>
                    <a:noFill/>
                  </pic:spPr>
                </pic:pic>
              </a:graphicData>
            </a:graphic>
          </wp:anchor>
        </w:drawing>
      </w:r>
      <w:r w:rsidRPr="00F07E4B">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02880" cy="2562225"/>
                    </a:xfrm>
                    <a:prstGeom prst="rect">
                      <a:avLst/>
                    </a:prstGeom>
                    <a:noFill/>
                  </pic:spPr>
                </pic:pic>
              </a:graphicData>
            </a:graphic>
          </wp:anchor>
        </w:drawing>
      </w:r>
      <w:r w:rsidRPr="00F07E4B">
        <w:rPr>
          <w:rFonts w:ascii="Lucida Sans" w:hAnsi="Lucida Sans"/>
          <w:sz w:val="20"/>
          <w:szCs w:val="20"/>
        </w:rPr>
        <w:t xml:space="preserve"> </w:t>
      </w:r>
    </w:p>
    <w:p w:rsidR="00F07E4B" w:rsidRPr="00F07E4B" w:rsidRDefault="00F07E4B" w:rsidP="00F07E4B">
      <w:pPr>
        <w:spacing w:line="264" w:lineRule="auto"/>
        <w:ind w:left="5040" w:firstLine="0"/>
        <w:rPr>
          <w:rFonts w:ascii="Lucida Sans" w:hAnsi="Lucida Sans"/>
          <w:sz w:val="20"/>
          <w:szCs w:val="20"/>
        </w:rPr>
        <w:sectPr w:rsidR="00F07E4B" w:rsidRPr="00F07E4B" w:rsidSect="003A1506">
          <w:footerReference w:type="default" r:id="rId11"/>
          <w:endnotePr>
            <w:numFmt w:val="decimal"/>
          </w:endnotePr>
          <w:pgSz w:w="12240" w:h="15840" w:code="1"/>
          <w:pgMar w:top="1440" w:right="1440" w:bottom="576" w:left="1440" w:header="720" w:footer="576" w:gutter="0"/>
          <w:cols w:space="720"/>
          <w:docGrid w:linePitch="150"/>
        </w:sectPr>
      </w:pPr>
    </w:p>
    <w:tbl>
      <w:tblPr>
        <w:tblW w:w="0" w:type="auto"/>
        <w:tblInd w:w="1285" w:type="dxa"/>
        <w:tblLayout w:type="fixed"/>
        <w:tblCellMar>
          <w:left w:w="115" w:type="dxa"/>
          <w:right w:w="115" w:type="dxa"/>
        </w:tblCellMar>
        <w:tblLook w:val="04A0" w:firstRow="1" w:lastRow="0" w:firstColumn="1" w:lastColumn="0" w:noHBand="0" w:noVBand="1"/>
      </w:tblPr>
      <w:tblGrid>
        <w:gridCol w:w="4050"/>
        <w:gridCol w:w="3798"/>
      </w:tblGrid>
      <w:tr w:rsidR="00F07E4B" w:rsidRPr="00F07E4B" w:rsidTr="00283B0F">
        <w:tc>
          <w:tcPr>
            <w:tcW w:w="4050" w:type="dxa"/>
          </w:tcPr>
          <w:p w:rsidR="00F07E4B" w:rsidRPr="00F07E4B" w:rsidRDefault="00F07E4B" w:rsidP="00F07E4B">
            <w:pPr>
              <w:spacing w:after="20" w:line="288" w:lineRule="auto"/>
              <w:ind w:firstLine="0"/>
              <w:jc w:val="left"/>
              <w:rPr>
                <w:rFonts w:ascii="Lucida Sans" w:hAnsi="Lucida Sans"/>
                <w:sz w:val="22"/>
                <w:szCs w:val="22"/>
              </w:rPr>
            </w:pP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Contract Number:</w:t>
            </w:r>
          </w:p>
          <w:p w:rsidR="00283B0F" w:rsidRDefault="00283B0F" w:rsidP="00F07E4B">
            <w:pPr>
              <w:spacing w:line="240" w:lineRule="exact"/>
              <w:ind w:firstLine="0"/>
              <w:jc w:val="left"/>
              <w:rPr>
                <w:rFonts w:ascii="Lucida Sans" w:hAnsi="Lucida Sans"/>
                <w:sz w:val="17"/>
                <w:szCs w:val="16"/>
              </w:rPr>
            </w:pPr>
            <w:bookmarkStart w:id="5" w:name="Contract"/>
            <w:bookmarkEnd w:id="5"/>
            <w:r w:rsidRPr="00283B0F">
              <w:rPr>
                <w:rFonts w:ascii="Lucida Sans" w:hAnsi="Lucida Sans"/>
                <w:sz w:val="17"/>
                <w:szCs w:val="16"/>
              </w:rPr>
              <w:t xml:space="preserve">GS10F0050L/HHSH250201000122G </w:t>
            </w:r>
          </w:p>
          <w:p w:rsidR="00283B0F" w:rsidRDefault="00283B0F" w:rsidP="00F07E4B">
            <w:pPr>
              <w:spacing w:line="240" w:lineRule="exact"/>
              <w:ind w:firstLine="0"/>
              <w:jc w:val="left"/>
              <w:rPr>
                <w:rFonts w:ascii="Lucida Sans" w:hAnsi="Lucida Sans"/>
                <w:sz w:val="17"/>
                <w:szCs w:val="16"/>
              </w:rPr>
            </w:pP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Mathematica Reference Number:</w:t>
            </w:r>
          </w:p>
          <w:p w:rsidR="00F07E4B" w:rsidRPr="00F07E4B" w:rsidRDefault="00F07E4B" w:rsidP="00F07E4B">
            <w:pPr>
              <w:spacing w:after="180" w:line="240" w:lineRule="exact"/>
              <w:ind w:firstLine="0"/>
              <w:jc w:val="left"/>
              <w:rPr>
                <w:rFonts w:ascii="Lucida Sans" w:hAnsi="Lucida Sans"/>
                <w:sz w:val="17"/>
                <w:szCs w:val="16"/>
              </w:rPr>
            </w:pPr>
            <w:bookmarkStart w:id="6" w:name="MPRRef"/>
            <w:bookmarkEnd w:id="6"/>
            <w:r>
              <w:rPr>
                <w:rFonts w:ascii="Lucida Sans" w:hAnsi="Lucida Sans"/>
                <w:sz w:val="17"/>
                <w:szCs w:val="16"/>
              </w:rPr>
              <w:t>06869</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Submitted to:</w:t>
            </w:r>
          </w:p>
          <w:p w:rsidR="00283B0F" w:rsidRPr="00283B0F" w:rsidRDefault="00283B0F" w:rsidP="00283B0F">
            <w:pPr>
              <w:spacing w:line="240" w:lineRule="exact"/>
              <w:ind w:firstLine="0"/>
              <w:jc w:val="left"/>
              <w:rPr>
                <w:rFonts w:ascii="Lucida Sans" w:hAnsi="Lucida Sans"/>
                <w:sz w:val="17"/>
                <w:szCs w:val="16"/>
              </w:rPr>
            </w:pPr>
            <w:r w:rsidRPr="00283B0F">
              <w:rPr>
                <w:rFonts w:ascii="Lucida Sans" w:hAnsi="Lucida Sans"/>
                <w:sz w:val="17"/>
                <w:szCs w:val="16"/>
              </w:rPr>
              <w:t>HIV/AIDS Bureau</w:t>
            </w:r>
          </w:p>
          <w:p w:rsidR="00283B0F" w:rsidRPr="00283B0F" w:rsidRDefault="00283B0F" w:rsidP="00283B0F">
            <w:pPr>
              <w:spacing w:line="240" w:lineRule="exact"/>
              <w:ind w:firstLine="0"/>
              <w:jc w:val="left"/>
              <w:rPr>
                <w:rFonts w:ascii="Lucida Sans" w:hAnsi="Lucida Sans"/>
                <w:sz w:val="17"/>
                <w:szCs w:val="16"/>
              </w:rPr>
            </w:pPr>
            <w:r w:rsidRPr="00283B0F">
              <w:rPr>
                <w:rFonts w:ascii="Lucida Sans" w:hAnsi="Lucida Sans"/>
                <w:sz w:val="17"/>
                <w:szCs w:val="16"/>
              </w:rPr>
              <w:t>Health Resources and Services Administration</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Parklawn Building, Suite 7-</w:t>
            </w:r>
            <w:r w:rsidR="00283B0F">
              <w:rPr>
                <w:rFonts w:ascii="Lucida Sans" w:hAnsi="Lucida Sans"/>
                <w:sz w:val="17"/>
                <w:szCs w:val="16"/>
              </w:rPr>
              <w:t>05</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5600 Fisher’s Lane</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Rockville, MD 20857</w:t>
            </w:r>
          </w:p>
          <w:p w:rsidR="00F07E4B" w:rsidRPr="00F07E4B" w:rsidRDefault="00F07E4B" w:rsidP="00F07E4B">
            <w:pPr>
              <w:spacing w:after="180" w:line="240" w:lineRule="exact"/>
              <w:ind w:right="-32" w:firstLine="0"/>
              <w:jc w:val="left"/>
              <w:rPr>
                <w:rFonts w:ascii="Lucida Sans" w:hAnsi="Lucida Sans"/>
                <w:sz w:val="17"/>
                <w:szCs w:val="16"/>
              </w:rPr>
            </w:pPr>
            <w:r w:rsidRPr="00F07E4B">
              <w:rPr>
                <w:rFonts w:ascii="Lucida Sans" w:hAnsi="Lucida Sans"/>
                <w:sz w:val="17"/>
                <w:szCs w:val="16"/>
              </w:rPr>
              <w:t xml:space="preserve">Task Order Officer: </w:t>
            </w:r>
            <w:bookmarkStart w:id="7" w:name="ProjOff"/>
            <w:bookmarkEnd w:id="7"/>
            <w:r>
              <w:rPr>
                <w:rFonts w:ascii="Lucida Sans" w:hAnsi="Lucida Sans"/>
                <w:sz w:val="17"/>
                <w:szCs w:val="16"/>
              </w:rPr>
              <w:t>Sylvia Trent-Adams</w:t>
            </w:r>
            <w:r w:rsidRPr="00F07E4B">
              <w:rPr>
                <w:rFonts w:ascii="Lucida Sans" w:hAnsi="Lucida Sans"/>
                <w:sz w:val="17"/>
                <w:szCs w:val="16"/>
              </w:rPr>
              <w:t xml:space="preserve">, </w:t>
            </w:r>
            <w:r w:rsidR="00283B0F" w:rsidRPr="00283B0F">
              <w:rPr>
                <w:rFonts w:ascii="Lucida Sans" w:hAnsi="Lucida Sans"/>
                <w:sz w:val="17"/>
                <w:szCs w:val="16"/>
              </w:rPr>
              <w:t>PhD, MS, RN</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Submitted by:</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Mathematica Policy Research</w:t>
            </w:r>
          </w:p>
          <w:p w:rsidR="00F07E4B" w:rsidRPr="00F07E4B" w:rsidRDefault="00F07E4B" w:rsidP="00F07E4B">
            <w:pPr>
              <w:spacing w:line="240" w:lineRule="exact"/>
              <w:ind w:firstLine="0"/>
              <w:jc w:val="left"/>
              <w:rPr>
                <w:rFonts w:ascii="Lucida Sans" w:hAnsi="Lucida Sans"/>
                <w:sz w:val="17"/>
                <w:szCs w:val="16"/>
              </w:rPr>
            </w:pPr>
            <w:bookmarkStart w:id="8" w:name="MPRAddress2"/>
            <w:bookmarkEnd w:id="8"/>
            <w:r w:rsidRPr="00F07E4B">
              <w:rPr>
                <w:rFonts w:ascii="Lucida Sans" w:hAnsi="Lucida Sans"/>
                <w:sz w:val="17"/>
                <w:szCs w:val="16"/>
              </w:rPr>
              <w:t>955 Massachusetts Avenue</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Suite 801</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Cambridge, MA 02139</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Telephone: (617) 491-7900</w:t>
            </w:r>
          </w:p>
          <w:p w:rsidR="00F07E4B" w:rsidRPr="00F07E4B" w:rsidRDefault="00F07E4B" w:rsidP="00F07E4B">
            <w:pPr>
              <w:spacing w:line="240" w:lineRule="exact"/>
              <w:ind w:firstLine="0"/>
              <w:jc w:val="left"/>
              <w:rPr>
                <w:rFonts w:ascii="Lucida Sans" w:hAnsi="Lucida Sans"/>
                <w:sz w:val="17"/>
                <w:szCs w:val="16"/>
              </w:rPr>
            </w:pPr>
            <w:r w:rsidRPr="00F07E4B">
              <w:rPr>
                <w:rFonts w:ascii="Lucida Sans" w:hAnsi="Lucida Sans"/>
                <w:sz w:val="17"/>
                <w:szCs w:val="16"/>
              </w:rPr>
              <w:t>Facsimile: (617) 491-8044</w:t>
            </w:r>
          </w:p>
          <w:p w:rsidR="00F07E4B" w:rsidRPr="00F07E4B" w:rsidRDefault="00F07E4B" w:rsidP="00F07E4B">
            <w:pPr>
              <w:spacing w:after="180" w:line="240" w:lineRule="exact"/>
              <w:ind w:firstLine="0"/>
              <w:jc w:val="left"/>
              <w:rPr>
                <w:rFonts w:ascii="Lucida Sans" w:hAnsi="Lucida Sans"/>
                <w:sz w:val="16"/>
                <w:szCs w:val="16"/>
              </w:rPr>
            </w:pPr>
            <w:r w:rsidRPr="00F07E4B">
              <w:rPr>
                <w:rFonts w:ascii="Lucida Sans" w:hAnsi="Lucida Sans"/>
                <w:sz w:val="17"/>
                <w:szCs w:val="16"/>
              </w:rPr>
              <w:t xml:space="preserve">Project Director: </w:t>
            </w:r>
            <w:bookmarkStart w:id="9" w:name="ProjDir"/>
            <w:bookmarkEnd w:id="9"/>
            <w:r w:rsidRPr="00F07E4B">
              <w:rPr>
                <w:rFonts w:ascii="Lucida Sans" w:hAnsi="Lucida Sans"/>
                <w:sz w:val="17"/>
                <w:szCs w:val="16"/>
              </w:rPr>
              <w:t>Boyd Gilman</w:t>
            </w:r>
          </w:p>
        </w:tc>
        <w:tc>
          <w:tcPr>
            <w:tcW w:w="3798" w:type="dxa"/>
          </w:tcPr>
          <w:p w:rsidR="00F07E4B" w:rsidRPr="00F07E4B" w:rsidRDefault="00F07E4B" w:rsidP="00F07E4B">
            <w:pPr>
              <w:spacing w:line="312" w:lineRule="auto"/>
              <w:ind w:left="58" w:firstLine="0"/>
              <w:jc w:val="left"/>
              <w:rPr>
                <w:rFonts w:ascii="Lucida Sans" w:hAnsi="Lucida Sans"/>
                <w:b/>
                <w:sz w:val="22"/>
                <w:szCs w:val="22"/>
              </w:rPr>
            </w:pPr>
          </w:p>
          <w:p w:rsidR="00F07E4B" w:rsidRPr="00F07E4B" w:rsidRDefault="00F07E4B" w:rsidP="00F07E4B">
            <w:pPr>
              <w:spacing w:after="144" w:line="312" w:lineRule="auto"/>
              <w:ind w:left="58" w:firstLine="0"/>
              <w:jc w:val="left"/>
              <w:rPr>
                <w:rFonts w:ascii="Lucida Sans" w:hAnsi="Lucida Sans"/>
                <w:b/>
                <w:sz w:val="22"/>
                <w:szCs w:val="22"/>
              </w:rPr>
            </w:pPr>
            <w:bookmarkStart w:id="10" w:name="RepTitle2"/>
            <w:bookmarkEnd w:id="10"/>
            <w:r>
              <w:rPr>
                <w:rFonts w:ascii="Lucida Sans" w:hAnsi="Lucida Sans"/>
                <w:b/>
                <w:sz w:val="22"/>
                <w:szCs w:val="22"/>
              </w:rPr>
              <w:t>HIV Clinician Workforce Study</w:t>
            </w:r>
          </w:p>
          <w:p w:rsidR="00F07E4B" w:rsidRPr="00F07E4B" w:rsidRDefault="00F07E4B" w:rsidP="00F07E4B">
            <w:pPr>
              <w:spacing w:before="144" w:line="360" w:lineRule="exact"/>
              <w:ind w:left="58" w:firstLine="0"/>
              <w:jc w:val="left"/>
              <w:rPr>
                <w:rFonts w:ascii="Lucida Sans" w:hAnsi="Lucida Sans"/>
                <w:sz w:val="22"/>
                <w:szCs w:val="22"/>
              </w:rPr>
            </w:pPr>
            <w:bookmarkStart w:id="11" w:name="RepType2"/>
            <w:bookmarkEnd w:id="11"/>
            <w:r>
              <w:rPr>
                <w:rFonts w:ascii="Lucida Sans" w:hAnsi="Lucida Sans"/>
                <w:sz w:val="22"/>
                <w:szCs w:val="22"/>
              </w:rPr>
              <w:t xml:space="preserve">Final </w:t>
            </w:r>
            <w:r w:rsidRPr="00F07E4B">
              <w:rPr>
                <w:rFonts w:ascii="Lucida Sans" w:hAnsi="Lucida Sans"/>
                <w:sz w:val="22"/>
                <w:szCs w:val="22"/>
              </w:rPr>
              <w:t>Design Report</w:t>
            </w:r>
          </w:p>
          <w:p w:rsidR="00F07E4B" w:rsidRPr="00F07E4B" w:rsidRDefault="00F07E4B" w:rsidP="00F07E4B">
            <w:pPr>
              <w:spacing w:before="144" w:after="288" w:line="360" w:lineRule="exact"/>
              <w:ind w:left="58" w:firstLine="0"/>
              <w:jc w:val="left"/>
              <w:rPr>
                <w:rFonts w:ascii="Lucida Sans" w:hAnsi="Lucida Sans"/>
                <w:sz w:val="22"/>
                <w:szCs w:val="22"/>
              </w:rPr>
            </w:pPr>
            <w:bookmarkStart w:id="12" w:name="DateMark2"/>
            <w:bookmarkEnd w:id="12"/>
            <w:r>
              <w:rPr>
                <w:rFonts w:ascii="Lucida Sans" w:hAnsi="Lucida Sans"/>
                <w:sz w:val="22"/>
                <w:szCs w:val="22"/>
              </w:rPr>
              <w:t>March</w:t>
            </w:r>
            <w:r w:rsidRPr="00F07E4B">
              <w:rPr>
                <w:rFonts w:ascii="Lucida Sans" w:hAnsi="Lucida Sans"/>
                <w:sz w:val="22"/>
                <w:szCs w:val="22"/>
              </w:rPr>
              <w:t xml:space="preserve"> </w:t>
            </w:r>
            <w:r>
              <w:rPr>
                <w:rFonts w:ascii="Lucida Sans" w:hAnsi="Lucida Sans"/>
                <w:sz w:val="22"/>
                <w:szCs w:val="22"/>
              </w:rPr>
              <w:t>3</w:t>
            </w:r>
            <w:r w:rsidRPr="00F07E4B">
              <w:rPr>
                <w:rFonts w:ascii="Lucida Sans" w:hAnsi="Lucida Sans"/>
                <w:sz w:val="22"/>
                <w:szCs w:val="22"/>
              </w:rPr>
              <w:t>1, 20</w:t>
            </w:r>
            <w:r>
              <w:rPr>
                <w:rFonts w:ascii="Lucida Sans" w:hAnsi="Lucida Sans"/>
                <w:sz w:val="22"/>
                <w:szCs w:val="22"/>
              </w:rPr>
              <w:t>11</w:t>
            </w:r>
          </w:p>
          <w:p w:rsidR="00F07E4B" w:rsidRPr="00F07E4B" w:rsidRDefault="00F07E4B" w:rsidP="00F07E4B">
            <w:pPr>
              <w:spacing w:line="280" w:lineRule="exact"/>
              <w:ind w:left="58" w:firstLine="0"/>
              <w:jc w:val="left"/>
              <w:rPr>
                <w:rFonts w:ascii="Lucida Sans" w:hAnsi="Lucida Sans"/>
                <w:b/>
                <w:sz w:val="20"/>
                <w:szCs w:val="20"/>
              </w:rPr>
            </w:pPr>
            <w:r w:rsidRPr="00F07E4B">
              <w:rPr>
                <w:rFonts w:ascii="Lucida Sans" w:hAnsi="Lucida Sans"/>
                <w:b/>
                <w:sz w:val="20"/>
                <w:szCs w:val="20"/>
              </w:rPr>
              <w:t>Mathematica Policy Research</w:t>
            </w:r>
          </w:p>
          <w:p w:rsid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Ellen Bouchery</w:t>
            </w:r>
          </w:p>
          <w:p w:rsidR="00F07E4B" w:rsidRPr="00F07E4B" w:rsidRDefault="00F07E4B" w:rsidP="00F07E4B">
            <w:pPr>
              <w:spacing w:line="280" w:lineRule="exact"/>
              <w:ind w:left="58" w:firstLine="0"/>
              <w:jc w:val="left"/>
              <w:rPr>
                <w:rFonts w:ascii="Lucida Sans" w:hAnsi="Lucida Sans"/>
                <w:sz w:val="20"/>
                <w:szCs w:val="20"/>
              </w:rPr>
            </w:pPr>
            <w:r w:rsidRPr="00F07E4B">
              <w:rPr>
                <w:rFonts w:ascii="Lucida Sans" w:hAnsi="Lucida Sans"/>
                <w:sz w:val="20"/>
                <w:szCs w:val="20"/>
              </w:rPr>
              <w:t>Boyd Gilman</w:t>
            </w:r>
          </w:p>
          <w:p w:rsid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Julie Ingels</w:t>
            </w:r>
          </w:p>
          <w:p w:rsidR="00F07E4B" w:rsidRPr="00F07E4B" w:rsidRDefault="00F07E4B" w:rsidP="00F07E4B">
            <w:pPr>
              <w:spacing w:line="280" w:lineRule="exact"/>
              <w:ind w:left="58" w:firstLine="0"/>
              <w:jc w:val="left"/>
              <w:rPr>
                <w:rFonts w:ascii="Lucida Sans" w:hAnsi="Lucida Sans"/>
                <w:sz w:val="20"/>
                <w:szCs w:val="20"/>
              </w:rPr>
            </w:pPr>
            <w:r w:rsidRPr="00F07E4B">
              <w:rPr>
                <w:rFonts w:ascii="Lucida Sans" w:hAnsi="Lucida Sans"/>
                <w:sz w:val="20"/>
                <w:szCs w:val="20"/>
              </w:rPr>
              <w:t>Margaret Hargreaves</w:t>
            </w:r>
          </w:p>
          <w:p w:rsidR="00F07E4B" w:rsidRPr="00F07E4B" w:rsidRDefault="00F07E4B" w:rsidP="00F07E4B">
            <w:pPr>
              <w:spacing w:line="280" w:lineRule="exact"/>
              <w:ind w:left="58" w:firstLine="0"/>
              <w:jc w:val="left"/>
              <w:rPr>
                <w:rFonts w:ascii="Lucida Sans" w:hAnsi="Lucida Sans"/>
                <w:sz w:val="20"/>
                <w:szCs w:val="20"/>
              </w:rPr>
            </w:pPr>
            <w:r w:rsidRPr="00F07E4B">
              <w:rPr>
                <w:rFonts w:ascii="Lucida Sans" w:hAnsi="Lucida Sans"/>
                <w:sz w:val="20"/>
                <w:szCs w:val="20"/>
              </w:rPr>
              <w:t>Cicely Thomas</w:t>
            </w:r>
          </w:p>
          <w:p w:rsidR="00F07E4B" w:rsidRPr="00F07E4B" w:rsidRDefault="00F07E4B" w:rsidP="00F07E4B">
            <w:pPr>
              <w:spacing w:line="264" w:lineRule="auto"/>
              <w:ind w:left="58" w:firstLine="0"/>
              <w:jc w:val="left"/>
              <w:rPr>
                <w:rFonts w:ascii="Lucida Sans" w:hAnsi="Lucida Sans"/>
                <w:sz w:val="20"/>
                <w:szCs w:val="20"/>
              </w:rPr>
            </w:pPr>
          </w:p>
          <w:p w:rsidR="00F07E4B" w:rsidRPr="00F07E4B" w:rsidRDefault="00FD439A" w:rsidP="00F07E4B">
            <w:pPr>
              <w:spacing w:line="280" w:lineRule="exact"/>
              <w:ind w:left="58" w:firstLine="0"/>
              <w:jc w:val="left"/>
              <w:rPr>
                <w:rFonts w:ascii="Lucida Sans" w:hAnsi="Lucida Sans"/>
                <w:b/>
                <w:sz w:val="20"/>
                <w:szCs w:val="20"/>
              </w:rPr>
            </w:pPr>
            <w:r>
              <w:rPr>
                <w:rFonts w:ascii="Lucida Sans" w:hAnsi="Lucida Sans"/>
                <w:b/>
                <w:sz w:val="20"/>
                <w:szCs w:val="20"/>
              </w:rPr>
              <w:t>The Lewin Group</w:t>
            </w:r>
          </w:p>
          <w:p w:rsid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Paul Hogan</w:t>
            </w:r>
          </w:p>
          <w:p w:rsid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Namrata Sen</w:t>
            </w:r>
          </w:p>
          <w:p w:rsid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 xml:space="preserve">Rita </w:t>
            </w:r>
            <w:r w:rsidR="00FD439A">
              <w:rPr>
                <w:rFonts w:ascii="Lucida Sans" w:hAnsi="Lucida Sans"/>
                <w:sz w:val="20"/>
                <w:szCs w:val="20"/>
              </w:rPr>
              <w:t xml:space="preserve">Furst </w:t>
            </w:r>
            <w:r>
              <w:rPr>
                <w:rFonts w:ascii="Lucida Sans" w:hAnsi="Lucida Sans"/>
                <w:sz w:val="20"/>
                <w:szCs w:val="20"/>
              </w:rPr>
              <w:t>Seifert</w:t>
            </w:r>
          </w:p>
          <w:p w:rsidR="00F07E4B" w:rsidRPr="00F07E4B" w:rsidRDefault="00F07E4B" w:rsidP="00F07E4B">
            <w:pPr>
              <w:spacing w:line="280" w:lineRule="exact"/>
              <w:ind w:left="58" w:firstLine="0"/>
              <w:jc w:val="left"/>
              <w:rPr>
                <w:rFonts w:ascii="Lucida Sans" w:hAnsi="Lucida Sans"/>
                <w:sz w:val="20"/>
                <w:szCs w:val="20"/>
              </w:rPr>
            </w:pPr>
            <w:r>
              <w:rPr>
                <w:rFonts w:ascii="Lucida Sans" w:hAnsi="Lucida Sans"/>
                <w:sz w:val="20"/>
                <w:szCs w:val="20"/>
              </w:rPr>
              <w:t>Rod Hooker</w:t>
            </w:r>
          </w:p>
          <w:p w:rsidR="00F07E4B" w:rsidRPr="00F07E4B" w:rsidRDefault="00F07E4B" w:rsidP="00F07E4B">
            <w:pPr>
              <w:spacing w:line="264" w:lineRule="auto"/>
              <w:ind w:left="58" w:firstLine="0"/>
              <w:jc w:val="left"/>
              <w:rPr>
                <w:rFonts w:ascii="Lucida Sans" w:hAnsi="Lucida Sans"/>
                <w:sz w:val="22"/>
                <w:szCs w:val="22"/>
              </w:rPr>
            </w:pPr>
            <w:bookmarkStart w:id="13" w:name="StartingPoint"/>
            <w:bookmarkEnd w:id="13"/>
          </w:p>
        </w:tc>
      </w:tr>
    </w:tbl>
    <w:p w:rsidR="00F07E4B" w:rsidRPr="00F07E4B" w:rsidRDefault="00F07E4B" w:rsidP="00F07E4B">
      <w:pPr>
        <w:tabs>
          <w:tab w:val="clear" w:pos="432"/>
          <w:tab w:val="left" w:pos="8255"/>
        </w:tabs>
        <w:spacing w:line="264" w:lineRule="auto"/>
        <w:ind w:firstLine="0"/>
        <w:rPr>
          <w:rFonts w:ascii="Lucida Sans" w:hAnsi="Lucida Sans"/>
          <w:sz w:val="22"/>
          <w:szCs w:val="22"/>
        </w:rPr>
      </w:pPr>
      <w:r w:rsidRPr="00F07E4B">
        <w:rPr>
          <w:rFonts w:ascii="Lucida Sans" w:hAnsi="Lucida Sans"/>
          <w:sz w:val="22"/>
          <w:szCs w:val="22"/>
        </w:rPr>
        <w:tab/>
      </w:r>
    </w:p>
    <w:p w:rsidR="00F07E4B" w:rsidRPr="00F07E4B" w:rsidRDefault="00F07E4B" w:rsidP="00F07E4B">
      <w:pPr>
        <w:spacing w:line="264" w:lineRule="auto"/>
        <w:ind w:firstLine="0"/>
        <w:rPr>
          <w:rFonts w:ascii="Lucida Sans" w:hAnsi="Lucida Sans"/>
          <w:sz w:val="22"/>
          <w:szCs w:val="22"/>
        </w:rPr>
      </w:pPr>
      <w:r w:rsidRPr="00F07E4B">
        <w:rPr>
          <w:rFonts w:ascii="Lucida Sans" w:hAnsi="Lucida Sans"/>
          <w:noProof/>
        </w:rPr>
        <w:drawing>
          <wp:anchor distT="0" distB="0" distL="114300" distR="114300" simplePos="0" relativeHeight="251664384"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1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2" cstate="print"/>
                    <a:srcRect/>
                    <a:stretch>
                      <a:fillRect/>
                    </a:stretch>
                  </pic:blipFill>
                  <pic:spPr bwMode="auto">
                    <a:xfrm>
                      <a:off x="0" y="0"/>
                      <a:ext cx="1828800" cy="581025"/>
                    </a:xfrm>
                    <a:prstGeom prst="rect">
                      <a:avLst/>
                    </a:prstGeom>
                    <a:noFill/>
                  </pic:spPr>
                </pic:pic>
              </a:graphicData>
            </a:graphic>
          </wp:anchor>
        </w:drawing>
      </w:r>
      <w:r w:rsidRPr="00F07E4B">
        <w:rPr>
          <w:rFonts w:ascii="Lucida Sans" w:hAnsi="Lucida Sans"/>
          <w:noProof/>
          <w:sz w:val="22"/>
          <w:szCs w:val="22"/>
        </w:rPr>
        <w:drawing>
          <wp:anchor distT="0" distB="0" distL="114300" distR="114300" simplePos="0" relativeHeight="251662336"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7802880" cy="2562225"/>
                    </a:xfrm>
                    <a:prstGeom prst="rect">
                      <a:avLst/>
                    </a:prstGeom>
                    <a:noFill/>
                  </pic:spPr>
                </pic:pic>
              </a:graphicData>
            </a:graphic>
          </wp:anchor>
        </w:drawing>
      </w:r>
    </w:p>
    <w:p w:rsidR="00F07E4B" w:rsidRPr="00F07E4B" w:rsidRDefault="00F07E4B" w:rsidP="00F07E4B">
      <w:pPr>
        <w:spacing w:line="264" w:lineRule="auto"/>
        <w:ind w:firstLine="0"/>
        <w:rPr>
          <w:rFonts w:ascii="Lucida Sans" w:hAnsi="Lucida Sans"/>
          <w:sz w:val="22"/>
          <w:szCs w:val="22"/>
        </w:rPr>
        <w:sectPr w:rsidR="00F07E4B" w:rsidRPr="00F07E4B" w:rsidSect="003A1506">
          <w:endnotePr>
            <w:numFmt w:val="decimal"/>
          </w:endnotePr>
          <w:pgSz w:w="12240" w:h="15840" w:code="1"/>
          <w:pgMar w:top="1440" w:right="1440" w:bottom="576" w:left="1440" w:header="720" w:footer="576" w:gutter="0"/>
          <w:cols w:space="720"/>
          <w:docGrid w:linePitch="150"/>
        </w:sectPr>
      </w:pPr>
    </w:p>
    <w:p w:rsidR="00F07E4B" w:rsidRPr="00F07E4B" w:rsidRDefault="008A4EE0" w:rsidP="00F07E4B">
      <w:pPr>
        <w:spacing w:after="960" w:line="264" w:lineRule="auto"/>
        <w:ind w:firstLine="0"/>
        <w:rPr>
          <w:rFonts w:ascii="Lucida Sans" w:hAnsi="Lucida Sans"/>
          <w:sz w:val="22"/>
          <w:szCs w:val="22"/>
        </w:rPr>
      </w:pPr>
      <w:r>
        <w:rPr>
          <w:rFonts w:ascii="Lucida Sans" w:hAnsi="Lucida Sans"/>
          <w:noProof/>
          <w:sz w:val="22"/>
          <w:szCs w:val="22"/>
        </w:rPr>
        <w:lastRenderedPageBreak/>
        <mc:AlternateContent>
          <mc:Choice Requires="wps">
            <w:drawing>
              <wp:anchor distT="0" distB="0" distL="114300" distR="114300" simplePos="0" relativeHeight="251665408" behindDoc="0" locked="0" layoutInCell="1" allowOverlap="1">
                <wp:simplePos x="0" y="0"/>
                <wp:positionH relativeFrom="column">
                  <wp:posOffset>-723265</wp:posOffset>
                </wp:positionH>
                <wp:positionV relativeFrom="paragraph">
                  <wp:posOffset>5857875</wp:posOffset>
                </wp:positionV>
                <wp:extent cx="7390130" cy="857250"/>
                <wp:effectExtent l="635" t="0" r="63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753B" w:rsidRPr="000F53E2" w:rsidRDefault="001A753B" w:rsidP="00F07E4B">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1A753B" w:rsidRDefault="001A753B" w:rsidP="00F07E4B">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1A753B" w:rsidRDefault="001A753B" w:rsidP="00F07E4B">
                            <w:pPr>
                              <w:tabs>
                                <w:tab w:val="clear" w:pos="432"/>
                              </w:tabs>
                              <w:spacing w:line="264" w:lineRule="auto"/>
                              <w:ind w:firstLine="0"/>
                              <w:jc w:val="center"/>
                              <w:rPr>
                                <w:rFonts w:ascii="Lucida Sans" w:hAnsi="Lucida Sans"/>
                                <w:sz w:val="17"/>
                                <w:szCs w:val="18"/>
                              </w:rPr>
                            </w:pPr>
                          </w:p>
                          <w:p w:rsidR="001A753B" w:rsidRPr="000F53E2" w:rsidRDefault="001A753B" w:rsidP="00F07E4B">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6.95pt;margin-top:461.25pt;width:581.9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" filled="f" stroked="f" strokeweight="0">
                <v:textbox>
                  <w:txbxContent>
                    <w:p w:rsidR="001A753B" w:rsidRPr="000F53E2" w:rsidRDefault="001A753B" w:rsidP="00F07E4B">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1A753B" w:rsidRDefault="001A753B" w:rsidP="00F07E4B">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1A753B" w:rsidRDefault="001A753B" w:rsidP="00F07E4B">
                      <w:pPr>
                        <w:tabs>
                          <w:tab w:val="clear" w:pos="432"/>
                        </w:tabs>
                        <w:spacing w:line="264" w:lineRule="auto"/>
                        <w:ind w:firstLine="0"/>
                        <w:jc w:val="center"/>
                        <w:rPr>
                          <w:rFonts w:ascii="Lucida Sans" w:hAnsi="Lucida Sans"/>
                          <w:sz w:val="17"/>
                          <w:szCs w:val="18"/>
                        </w:rPr>
                      </w:pPr>
                    </w:p>
                    <w:p w:rsidR="001A753B" w:rsidRPr="000F53E2" w:rsidRDefault="001A753B" w:rsidP="00F07E4B">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67456" behindDoc="1" locked="0" layoutInCell="1" allowOverlap="1">
                <wp:simplePos x="0" y="0"/>
                <wp:positionH relativeFrom="page">
                  <wp:posOffset>4232275</wp:posOffset>
                </wp:positionH>
                <wp:positionV relativeFrom="page">
                  <wp:posOffset>5239385</wp:posOffset>
                </wp:positionV>
                <wp:extent cx="1961515" cy="354330"/>
                <wp:effectExtent l="3175" t="635" r="0" b="0"/>
                <wp:wrapThrough wrapText="bothSides">
                  <wp:wrapPolygon edited="0">
                    <wp:start x="0" y="0"/>
                    <wp:lineTo x="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53B" w:rsidRPr="00347DD8" w:rsidRDefault="001A753B" w:rsidP="00F07E4B">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7" type="#_x0000_t202" style="position:absolute;left:0;text-align:left;margin-left:333.25pt;margin-top:412.55pt;width:154.45pt;height:27.9pt;z-index:-2516490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JhuA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" filled="f" stroked="f">
                <v:textbox style="mso-fit-shape-to-text:t">
                  <w:txbxContent>
                    <w:p w:rsidR="001A753B" w:rsidRPr="00347DD8" w:rsidRDefault="001A753B" w:rsidP="00F07E4B">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mc:Fallback>
        </mc:AlternateContent>
      </w:r>
      <w:r w:rsidR="00F07E4B" w:rsidRPr="00F07E4B">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2" cstate="print"/>
                    <a:srcRect/>
                    <a:stretch>
                      <a:fillRect/>
                    </a:stretch>
                  </pic:blipFill>
                  <pic:spPr bwMode="auto">
                    <a:xfrm>
                      <a:off x="0" y="0"/>
                      <a:ext cx="1828800" cy="581025"/>
                    </a:xfrm>
                    <a:prstGeom prst="rect">
                      <a:avLst/>
                    </a:prstGeom>
                    <a:noFill/>
                  </pic:spPr>
                </pic:pic>
              </a:graphicData>
            </a:graphic>
          </wp:anchor>
        </w:drawing>
      </w:r>
      <w:r w:rsidR="00F07E4B" w:rsidRPr="00F07E4B">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7879080" cy="2562225"/>
                    </a:xfrm>
                    <a:prstGeom prst="rect">
                      <a:avLst/>
                    </a:prstGeom>
                    <a:noFill/>
                  </pic:spPr>
                </pic:pic>
              </a:graphicData>
            </a:graphic>
          </wp:anchor>
        </w:drawing>
      </w:r>
    </w:p>
    <w:p w:rsidR="00D148FE" w:rsidRDefault="00D148FE" w:rsidP="00766AEF"/>
    <w:p w:rsidR="00D148FE" w:rsidRDefault="00D148FE" w:rsidP="00766AEF"/>
    <w:p w:rsidR="00D148FE" w:rsidRDefault="00D148FE" w:rsidP="00766AEF"/>
    <w:p w:rsidR="00D148FE" w:rsidRPr="00766AEF" w:rsidRDefault="00D148FE" w:rsidP="00766AEF">
      <w:pPr>
        <w:sectPr w:rsidR="00D148FE" w:rsidRPr="00766AEF" w:rsidSect="0069261C">
          <w:endnotePr>
            <w:numFmt w:val="decimal"/>
          </w:endnotePr>
          <w:pgSz w:w="12240" w:h="15840" w:code="1"/>
          <w:pgMar w:top="1440" w:right="1440" w:bottom="576" w:left="1440" w:header="720" w:footer="576" w:gutter="0"/>
          <w:pgNumType w:fmt="lowerRoman" w:start="3"/>
          <w:cols w:space="720"/>
          <w:docGrid w:linePitch="326"/>
        </w:sectPr>
      </w:pPr>
    </w:p>
    <w:p w:rsidR="00D148FE" w:rsidRDefault="00D148FE" w:rsidP="0069261C">
      <w:pPr>
        <w:pStyle w:val="Heading1Red"/>
        <w:spacing w:after="480"/>
        <w:rPr>
          <w:noProof/>
        </w:rPr>
      </w:pPr>
      <w:r>
        <w:rPr>
          <w:rFonts w:cs="Lucida Sans"/>
          <w:b w:val="0"/>
        </w:rPr>
        <w:lastRenderedPageBreak/>
        <w:t>CONTENTS</w:t>
      </w:r>
      <w:bookmarkEnd w:id="0"/>
    </w:p>
    <w:p w:rsidR="00D148FE" w:rsidRDefault="00D148FE" w:rsidP="0052683C">
      <w:pPr>
        <w:pStyle w:val="TOC1"/>
        <w:rPr>
          <w:rFonts w:ascii="Calibri" w:hAnsi="Calibri"/>
          <w:noProof/>
          <w:szCs w:val="22"/>
        </w:rPr>
      </w:pPr>
      <w:r>
        <w:rPr>
          <w:noProof/>
        </w:rPr>
        <w:t>I</w:t>
      </w:r>
      <w:r>
        <w:rPr>
          <w:noProof/>
        </w:rPr>
        <w:tab/>
      </w:r>
      <w:r>
        <w:rPr>
          <w:noProof/>
        </w:rPr>
        <w:tab/>
        <w:t>Introduction</w:t>
      </w:r>
      <w:r>
        <w:rPr>
          <w:noProof/>
          <w:webHidden/>
        </w:rPr>
        <w:tab/>
        <w:t>1</w:t>
      </w:r>
    </w:p>
    <w:p w:rsidR="00D148FE" w:rsidRDefault="00D148FE">
      <w:pPr>
        <w:pStyle w:val="TOC2"/>
        <w:rPr>
          <w:rFonts w:ascii="Calibri" w:hAnsi="Calibri"/>
          <w:noProof/>
          <w:szCs w:val="22"/>
        </w:rPr>
      </w:pPr>
      <w:r>
        <w:rPr>
          <w:noProof/>
        </w:rPr>
        <w:t>A.</w:t>
      </w:r>
      <w:r>
        <w:rPr>
          <w:rFonts w:ascii="Calibri" w:hAnsi="Calibri"/>
          <w:noProof/>
          <w:szCs w:val="22"/>
        </w:rPr>
        <w:tab/>
      </w:r>
      <w:r>
        <w:rPr>
          <w:noProof/>
        </w:rPr>
        <w:t>Objectives of the Model</w:t>
      </w:r>
      <w:r>
        <w:rPr>
          <w:noProof/>
          <w:webHidden/>
        </w:rPr>
        <w:tab/>
        <w:t>1</w:t>
      </w:r>
    </w:p>
    <w:p w:rsidR="00D148FE" w:rsidRDefault="00D148FE">
      <w:pPr>
        <w:pStyle w:val="TOC2"/>
        <w:rPr>
          <w:rFonts w:ascii="Calibri" w:hAnsi="Calibri"/>
          <w:noProof/>
          <w:szCs w:val="22"/>
        </w:rPr>
      </w:pPr>
      <w:r>
        <w:rPr>
          <w:noProof/>
        </w:rPr>
        <w:t>B.</w:t>
      </w:r>
      <w:r>
        <w:rPr>
          <w:rFonts w:ascii="Calibri" w:hAnsi="Calibri"/>
          <w:noProof/>
          <w:szCs w:val="22"/>
        </w:rPr>
        <w:tab/>
      </w:r>
      <w:r>
        <w:rPr>
          <w:noProof/>
        </w:rPr>
        <w:t>Overview of Approach</w:t>
      </w:r>
      <w:r>
        <w:rPr>
          <w:noProof/>
          <w:webHidden/>
        </w:rPr>
        <w:tab/>
        <w:t>1</w:t>
      </w:r>
    </w:p>
    <w:p w:rsidR="00D148FE" w:rsidRDefault="00D148FE">
      <w:pPr>
        <w:pStyle w:val="TOC3"/>
        <w:rPr>
          <w:rFonts w:ascii="Calibri" w:hAnsi="Calibri"/>
          <w:noProof/>
          <w:szCs w:val="22"/>
        </w:rPr>
      </w:pPr>
      <w:r>
        <w:rPr>
          <w:noProof/>
        </w:rPr>
        <w:t>1.</w:t>
      </w:r>
      <w:r>
        <w:rPr>
          <w:rFonts w:ascii="Calibri" w:hAnsi="Calibri"/>
          <w:noProof/>
          <w:szCs w:val="22"/>
        </w:rPr>
        <w:tab/>
      </w:r>
      <w:r>
        <w:rPr>
          <w:noProof/>
        </w:rPr>
        <w:t>Primary Data and Information Sources</w:t>
      </w:r>
      <w:r>
        <w:rPr>
          <w:noProof/>
          <w:webHidden/>
        </w:rPr>
        <w:tab/>
        <w:t>1</w:t>
      </w:r>
    </w:p>
    <w:p w:rsidR="00D148FE" w:rsidRDefault="00D148FE" w:rsidP="0069261C">
      <w:pPr>
        <w:pStyle w:val="TOC3"/>
        <w:spacing w:after="240"/>
        <w:rPr>
          <w:rFonts w:ascii="Calibri" w:hAnsi="Calibri"/>
          <w:noProof/>
          <w:szCs w:val="22"/>
        </w:rPr>
      </w:pPr>
      <w:r>
        <w:rPr>
          <w:noProof/>
        </w:rPr>
        <w:t>2.</w:t>
      </w:r>
      <w:r>
        <w:rPr>
          <w:rFonts w:ascii="Calibri" w:hAnsi="Calibri"/>
          <w:noProof/>
          <w:szCs w:val="22"/>
        </w:rPr>
        <w:tab/>
      </w:r>
      <w:r>
        <w:rPr>
          <w:noProof/>
        </w:rPr>
        <w:t>Components of the Model</w:t>
      </w:r>
      <w:r>
        <w:rPr>
          <w:noProof/>
          <w:webHidden/>
        </w:rPr>
        <w:tab/>
        <w:t>2</w:t>
      </w:r>
    </w:p>
    <w:p w:rsidR="00D148FE" w:rsidRDefault="00D148FE" w:rsidP="0052683C">
      <w:pPr>
        <w:pStyle w:val="TOC1"/>
        <w:rPr>
          <w:rFonts w:ascii="Calibri" w:hAnsi="Calibri"/>
          <w:noProof/>
          <w:szCs w:val="22"/>
        </w:rPr>
      </w:pPr>
      <w:r>
        <w:rPr>
          <w:noProof/>
        </w:rPr>
        <w:t>II</w:t>
      </w:r>
      <w:r>
        <w:rPr>
          <w:noProof/>
        </w:rPr>
        <w:tab/>
      </w:r>
      <w:r>
        <w:rPr>
          <w:rFonts w:ascii="Calibri" w:hAnsi="Calibri"/>
          <w:noProof/>
          <w:szCs w:val="22"/>
        </w:rPr>
        <w:tab/>
      </w:r>
      <w:r>
        <w:rPr>
          <w:noProof/>
        </w:rPr>
        <w:t>Model design</w:t>
      </w:r>
      <w:r>
        <w:rPr>
          <w:noProof/>
          <w:webHidden/>
        </w:rPr>
        <w:tab/>
        <w:t>5</w:t>
      </w:r>
    </w:p>
    <w:p w:rsidR="00D148FE" w:rsidRDefault="00D148FE">
      <w:pPr>
        <w:pStyle w:val="TOC2"/>
        <w:rPr>
          <w:rFonts w:ascii="Calibri" w:hAnsi="Calibri"/>
          <w:noProof/>
          <w:szCs w:val="22"/>
        </w:rPr>
      </w:pPr>
      <w:r>
        <w:rPr>
          <w:noProof/>
        </w:rPr>
        <w:t>A.</w:t>
      </w:r>
      <w:r>
        <w:rPr>
          <w:rFonts w:ascii="Calibri" w:hAnsi="Calibri"/>
          <w:noProof/>
          <w:szCs w:val="22"/>
        </w:rPr>
        <w:tab/>
      </w:r>
      <w:r>
        <w:rPr>
          <w:noProof/>
        </w:rPr>
        <w:t>Baseline Estimates of Supply and Demand</w:t>
      </w:r>
      <w:r>
        <w:rPr>
          <w:noProof/>
          <w:webHidden/>
        </w:rPr>
        <w:tab/>
        <w:t>5</w:t>
      </w:r>
    </w:p>
    <w:p w:rsidR="00D148FE" w:rsidRDefault="00D148FE">
      <w:pPr>
        <w:pStyle w:val="TOC3"/>
        <w:rPr>
          <w:rFonts w:ascii="Calibri" w:hAnsi="Calibri"/>
          <w:noProof/>
          <w:szCs w:val="22"/>
        </w:rPr>
      </w:pPr>
      <w:r>
        <w:rPr>
          <w:noProof/>
        </w:rPr>
        <w:t>1.</w:t>
      </w:r>
      <w:r>
        <w:rPr>
          <w:rFonts w:ascii="Calibri" w:hAnsi="Calibri"/>
          <w:noProof/>
          <w:szCs w:val="22"/>
        </w:rPr>
        <w:tab/>
      </w:r>
      <w:r>
        <w:rPr>
          <w:noProof/>
        </w:rPr>
        <w:t>Baseline Supply of HIV Clinicians</w:t>
      </w:r>
      <w:r>
        <w:rPr>
          <w:noProof/>
          <w:webHidden/>
        </w:rPr>
        <w:tab/>
        <w:t>5</w:t>
      </w:r>
    </w:p>
    <w:p w:rsidR="00D148FE" w:rsidRDefault="00D148FE" w:rsidP="0069261C">
      <w:pPr>
        <w:pStyle w:val="TOC3"/>
        <w:spacing w:after="240"/>
        <w:rPr>
          <w:rFonts w:ascii="Calibri" w:hAnsi="Calibri"/>
          <w:noProof/>
          <w:szCs w:val="22"/>
        </w:rPr>
      </w:pPr>
      <w:r>
        <w:rPr>
          <w:noProof/>
        </w:rPr>
        <w:t>2.</w:t>
      </w:r>
      <w:r>
        <w:rPr>
          <w:rFonts w:ascii="Calibri" w:hAnsi="Calibri"/>
          <w:noProof/>
          <w:szCs w:val="22"/>
        </w:rPr>
        <w:tab/>
      </w:r>
      <w:r>
        <w:rPr>
          <w:noProof/>
        </w:rPr>
        <w:t>Baseline Demand for HIV Clinicians</w:t>
      </w:r>
      <w:r>
        <w:rPr>
          <w:noProof/>
          <w:webHidden/>
        </w:rPr>
        <w:tab/>
        <w:t>1</w:t>
      </w:r>
      <w:r w:rsidR="0052683C">
        <w:rPr>
          <w:noProof/>
          <w:webHidden/>
        </w:rPr>
        <w:t>1</w:t>
      </w:r>
    </w:p>
    <w:p w:rsidR="00D148FE" w:rsidRDefault="00D148FE">
      <w:pPr>
        <w:pStyle w:val="TOC2"/>
        <w:rPr>
          <w:rFonts w:ascii="Calibri" w:hAnsi="Calibri"/>
          <w:noProof/>
          <w:szCs w:val="22"/>
        </w:rPr>
      </w:pPr>
      <w:r>
        <w:rPr>
          <w:noProof/>
        </w:rPr>
        <w:t>B.</w:t>
      </w:r>
      <w:r>
        <w:rPr>
          <w:rFonts w:ascii="Calibri" w:hAnsi="Calibri"/>
          <w:noProof/>
          <w:szCs w:val="22"/>
        </w:rPr>
        <w:tab/>
      </w:r>
      <w:r>
        <w:rPr>
          <w:noProof/>
        </w:rPr>
        <w:t>Estimating Excess Demand</w:t>
      </w:r>
      <w:r>
        <w:rPr>
          <w:noProof/>
          <w:webHidden/>
        </w:rPr>
        <w:tab/>
        <w:t>1</w:t>
      </w:r>
      <w:r w:rsidR="0052683C">
        <w:rPr>
          <w:noProof/>
          <w:webHidden/>
        </w:rPr>
        <w:t>3</w:t>
      </w:r>
    </w:p>
    <w:p w:rsidR="00D148FE" w:rsidRDefault="00D148FE">
      <w:pPr>
        <w:pStyle w:val="TOC3"/>
        <w:rPr>
          <w:rFonts w:ascii="Calibri" w:hAnsi="Calibri"/>
          <w:noProof/>
          <w:szCs w:val="22"/>
        </w:rPr>
      </w:pPr>
      <w:r>
        <w:rPr>
          <w:noProof/>
        </w:rPr>
        <w:t>1.</w:t>
      </w:r>
      <w:r>
        <w:rPr>
          <w:rFonts w:ascii="Calibri" w:hAnsi="Calibri"/>
          <w:noProof/>
          <w:szCs w:val="22"/>
        </w:rPr>
        <w:tab/>
      </w:r>
      <w:r>
        <w:rPr>
          <w:noProof/>
        </w:rPr>
        <w:t>Needs-Based Estimate of Demand</w:t>
      </w:r>
      <w:r>
        <w:rPr>
          <w:noProof/>
          <w:webHidden/>
        </w:rPr>
        <w:tab/>
        <w:t>1</w:t>
      </w:r>
      <w:r w:rsidR="0052683C">
        <w:rPr>
          <w:noProof/>
          <w:webHidden/>
        </w:rPr>
        <w:t>4</w:t>
      </w:r>
    </w:p>
    <w:p w:rsidR="00D148FE" w:rsidRDefault="00D148FE" w:rsidP="0069261C">
      <w:pPr>
        <w:pStyle w:val="TOC3"/>
        <w:spacing w:after="240"/>
        <w:rPr>
          <w:rFonts w:ascii="Calibri" w:hAnsi="Calibri"/>
          <w:noProof/>
          <w:szCs w:val="22"/>
        </w:rPr>
      </w:pPr>
      <w:r>
        <w:rPr>
          <w:noProof/>
        </w:rPr>
        <w:t>2.</w:t>
      </w:r>
      <w:r>
        <w:rPr>
          <w:rFonts w:ascii="Calibri" w:hAnsi="Calibri"/>
          <w:noProof/>
          <w:szCs w:val="22"/>
        </w:rPr>
        <w:tab/>
      </w:r>
      <w:r>
        <w:rPr>
          <w:noProof/>
        </w:rPr>
        <w:t>Market-Based Estimate of Demand</w:t>
      </w:r>
      <w:r>
        <w:rPr>
          <w:noProof/>
          <w:webHidden/>
        </w:rPr>
        <w:tab/>
        <w:t>15</w:t>
      </w:r>
    </w:p>
    <w:p w:rsidR="00D148FE" w:rsidRDefault="00D148FE">
      <w:pPr>
        <w:pStyle w:val="TOC2"/>
        <w:rPr>
          <w:rFonts w:ascii="Calibri" w:hAnsi="Calibri"/>
          <w:noProof/>
          <w:szCs w:val="22"/>
        </w:rPr>
      </w:pPr>
      <w:r>
        <w:rPr>
          <w:noProof/>
        </w:rPr>
        <w:t>C.</w:t>
      </w:r>
      <w:r>
        <w:rPr>
          <w:rFonts w:ascii="Calibri" w:hAnsi="Calibri"/>
          <w:noProof/>
          <w:szCs w:val="22"/>
        </w:rPr>
        <w:tab/>
      </w:r>
      <w:r>
        <w:rPr>
          <w:noProof/>
        </w:rPr>
        <w:t>Projecting Supply and Demand</w:t>
      </w:r>
      <w:r>
        <w:rPr>
          <w:noProof/>
          <w:webHidden/>
        </w:rPr>
        <w:tab/>
        <w:t>16</w:t>
      </w:r>
    </w:p>
    <w:p w:rsidR="00D148FE" w:rsidRDefault="00D148FE">
      <w:pPr>
        <w:pStyle w:val="TOC3"/>
        <w:rPr>
          <w:rFonts w:ascii="Calibri" w:hAnsi="Calibri"/>
          <w:noProof/>
          <w:szCs w:val="22"/>
        </w:rPr>
      </w:pPr>
      <w:r>
        <w:rPr>
          <w:noProof/>
        </w:rPr>
        <w:t>1.</w:t>
      </w:r>
      <w:r>
        <w:rPr>
          <w:rFonts w:ascii="Calibri" w:hAnsi="Calibri"/>
          <w:noProof/>
          <w:szCs w:val="22"/>
        </w:rPr>
        <w:tab/>
      </w:r>
      <w:r>
        <w:rPr>
          <w:noProof/>
        </w:rPr>
        <w:t>Projecting Supply of HIV Clinicians</w:t>
      </w:r>
      <w:r>
        <w:rPr>
          <w:noProof/>
          <w:webHidden/>
        </w:rPr>
        <w:tab/>
        <w:t>16</w:t>
      </w:r>
    </w:p>
    <w:p w:rsidR="00D148FE" w:rsidRDefault="00D148FE" w:rsidP="0069261C">
      <w:pPr>
        <w:pStyle w:val="TOC3"/>
        <w:spacing w:after="240"/>
        <w:rPr>
          <w:rFonts w:ascii="Calibri" w:hAnsi="Calibri"/>
          <w:noProof/>
          <w:szCs w:val="22"/>
        </w:rPr>
      </w:pPr>
      <w:r>
        <w:rPr>
          <w:noProof/>
        </w:rPr>
        <w:t>2.</w:t>
      </w:r>
      <w:r>
        <w:rPr>
          <w:rFonts w:ascii="Calibri" w:hAnsi="Calibri"/>
          <w:noProof/>
          <w:szCs w:val="22"/>
        </w:rPr>
        <w:tab/>
      </w:r>
      <w:r>
        <w:rPr>
          <w:noProof/>
        </w:rPr>
        <w:t>Projecting Demand for HIV Clinicians</w:t>
      </w:r>
      <w:r>
        <w:rPr>
          <w:noProof/>
          <w:webHidden/>
        </w:rPr>
        <w:tab/>
        <w:t>22</w:t>
      </w:r>
    </w:p>
    <w:p w:rsidR="00D148FE" w:rsidRDefault="00D148FE" w:rsidP="0052683C">
      <w:pPr>
        <w:pStyle w:val="TOC1"/>
        <w:rPr>
          <w:rFonts w:ascii="Calibri" w:hAnsi="Calibri"/>
          <w:noProof/>
          <w:szCs w:val="22"/>
        </w:rPr>
      </w:pPr>
      <w:r>
        <w:rPr>
          <w:noProof/>
        </w:rPr>
        <w:tab/>
      </w:r>
      <w:r>
        <w:rPr>
          <w:noProof/>
        </w:rPr>
        <w:tab/>
        <w:t>references</w:t>
      </w:r>
      <w:r>
        <w:rPr>
          <w:noProof/>
          <w:webHidden/>
        </w:rPr>
        <w:tab/>
        <w:t>2</w:t>
      </w:r>
      <w:r w:rsidR="0052683C">
        <w:rPr>
          <w:noProof/>
          <w:webHidden/>
        </w:rPr>
        <w:t>6</w:t>
      </w:r>
    </w:p>
    <w:p w:rsidR="00D148FE" w:rsidRDefault="00D148FE" w:rsidP="0052683C">
      <w:pPr>
        <w:pStyle w:val="TOC1"/>
        <w:rPr>
          <w:rFonts w:ascii="Calibri" w:hAnsi="Calibri"/>
          <w:noProof/>
          <w:szCs w:val="22"/>
        </w:rPr>
      </w:pPr>
      <w:r>
        <w:rPr>
          <w:noProof/>
        </w:rPr>
        <w:tab/>
      </w:r>
      <w:r>
        <w:rPr>
          <w:noProof/>
        </w:rPr>
        <w:tab/>
        <w:t xml:space="preserve">APPENDIX A:  methodology for identifying hiv clinicians </w:t>
      </w:r>
      <w:r>
        <w:rPr>
          <w:noProof/>
        </w:rPr>
        <w:br/>
        <w:t>from claims data</w:t>
      </w:r>
      <w:r w:rsidR="0052683C">
        <w:rPr>
          <w:noProof/>
          <w:webHidden/>
        </w:rPr>
        <w:tab/>
        <w:t>28</w:t>
      </w:r>
    </w:p>
    <w:p w:rsidR="00D148FE" w:rsidRDefault="00D148FE" w:rsidP="0052683C">
      <w:pPr>
        <w:pStyle w:val="TOC1"/>
        <w:rPr>
          <w:rFonts w:ascii="Calibri" w:hAnsi="Calibri"/>
          <w:noProof/>
          <w:szCs w:val="22"/>
        </w:rPr>
      </w:pPr>
      <w:r>
        <w:rPr>
          <w:noProof/>
        </w:rPr>
        <w:tab/>
      </w:r>
      <w:r>
        <w:rPr>
          <w:noProof/>
        </w:rPr>
        <w:tab/>
        <w:t xml:space="preserve">APPENDIX b:  icd-9-cm and cpt codes for identifying TREATED </w:t>
      </w:r>
      <w:r>
        <w:rPr>
          <w:noProof/>
        </w:rPr>
        <w:br/>
        <w:t>patients with HIV infection</w:t>
      </w:r>
      <w:r w:rsidR="0052683C">
        <w:rPr>
          <w:noProof/>
          <w:webHidden/>
        </w:rPr>
        <w:tab/>
        <w:t>32</w:t>
      </w:r>
    </w:p>
    <w:p w:rsidR="00D148FE" w:rsidRDefault="00D148FE" w:rsidP="0052683C">
      <w:pPr>
        <w:pStyle w:val="TOC1"/>
        <w:rPr>
          <w:rFonts w:ascii="Calibri" w:hAnsi="Calibri"/>
          <w:noProof/>
          <w:szCs w:val="22"/>
        </w:rPr>
      </w:pPr>
      <w:r>
        <w:rPr>
          <w:noProof/>
        </w:rPr>
        <w:tab/>
      </w:r>
      <w:r>
        <w:rPr>
          <w:noProof/>
        </w:rPr>
        <w:tab/>
        <w:t xml:space="preserve">APPENDIX c:  national drug codes for identifying TREATED </w:t>
      </w:r>
      <w:r>
        <w:rPr>
          <w:noProof/>
        </w:rPr>
        <w:br/>
        <w:t>patients with HIV infection</w:t>
      </w:r>
      <w:r w:rsidR="0052683C">
        <w:rPr>
          <w:noProof/>
          <w:webHidden/>
        </w:rPr>
        <w:tab/>
        <w:t>36</w:t>
      </w:r>
    </w:p>
    <w:p w:rsidR="00D148FE" w:rsidRPr="0069261C" w:rsidRDefault="00D148FE" w:rsidP="0069261C">
      <w:pPr>
        <w:pStyle w:val="Heading1Red"/>
        <w:spacing w:after="480"/>
        <w:rPr>
          <w:rFonts w:cs="Lucida Sans"/>
          <w:b w:val="0"/>
        </w:rPr>
      </w:pPr>
    </w:p>
    <w:p w:rsidR="00D148FE" w:rsidRDefault="00D148FE" w:rsidP="0069261C">
      <w:pPr>
        <w:sectPr w:rsidR="00D148FE" w:rsidSect="0069261C">
          <w:headerReference w:type="default" r:id="rId15"/>
          <w:footerReference w:type="default" r:id="rId16"/>
          <w:endnotePr>
            <w:numFmt w:val="decimal"/>
          </w:endnotePr>
          <w:pgSz w:w="12240" w:h="15840" w:code="1"/>
          <w:pgMar w:top="1440" w:right="1440" w:bottom="576" w:left="1440" w:header="720" w:footer="576" w:gutter="0"/>
          <w:pgNumType w:fmt="lowerRoman" w:start="3"/>
          <w:cols w:space="720"/>
          <w:docGrid w:linePitch="326"/>
        </w:sectPr>
      </w:pPr>
    </w:p>
    <w:p w:rsidR="00D148FE" w:rsidRDefault="00D148FE" w:rsidP="0069261C"/>
    <w:p w:rsidR="00D148FE" w:rsidRDefault="00D148FE" w:rsidP="00DC6AB8">
      <w:pPr>
        <w:spacing w:before="3360"/>
        <w:jc w:val="center"/>
        <w:rPr>
          <w:b/>
        </w:rPr>
      </w:pPr>
      <w:r w:rsidRPr="00DC6AB8">
        <w:rPr>
          <w:b/>
        </w:rPr>
        <w:t>This page has been left blank for double-sided copying.</w:t>
      </w:r>
    </w:p>
    <w:p w:rsidR="00D148FE" w:rsidRDefault="00D148FE" w:rsidP="00DC6AB8">
      <w:pPr>
        <w:spacing w:before="3360"/>
        <w:jc w:val="center"/>
        <w:rPr>
          <w:b/>
        </w:rPr>
      </w:pPr>
    </w:p>
    <w:p w:rsidR="00D148FE" w:rsidRDefault="00D148FE" w:rsidP="00DC6AB8">
      <w:pPr>
        <w:spacing w:before="3360"/>
        <w:jc w:val="center"/>
        <w:sectPr w:rsidR="00D148FE" w:rsidSect="007C0CD8">
          <w:headerReference w:type="default" r:id="rId17"/>
          <w:footerReference w:type="default" r:id="rId18"/>
          <w:endnotePr>
            <w:numFmt w:val="decimal"/>
          </w:endnotePr>
          <w:pgSz w:w="12240" w:h="15840" w:code="1"/>
          <w:pgMar w:top="1440" w:right="1440" w:bottom="576" w:left="1440" w:header="720" w:footer="576" w:gutter="0"/>
          <w:cols w:space="720"/>
          <w:docGrid w:linePitch="326"/>
        </w:sectPr>
      </w:pPr>
    </w:p>
    <w:p w:rsidR="00D148FE" w:rsidRDefault="00D148FE" w:rsidP="008C6B7E">
      <w:pPr>
        <w:spacing w:after="480" w:line="240" w:lineRule="auto"/>
        <w:ind w:firstLine="0"/>
        <w:jc w:val="center"/>
        <w:rPr>
          <w:rFonts w:ascii="Lucida Sans" w:hAnsi="Lucida Sans" w:cs="Lucida Sans"/>
          <w:b/>
          <w:color w:val="C00000"/>
        </w:rPr>
      </w:pPr>
      <w:r>
        <w:rPr>
          <w:rFonts w:ascii="Lucida Sans" w:hAnsi="Lucida Sans" w:cs="Lucida Sans"/>
          <w:b/>
          <w:color w:val="C00000"/>
        </w:rPr>
        <w:lastRenderedPageBreak/>
        <w:t>TABLES</w:t>
      </w:r>
    </w:p>
    <w:p w:rsidR="00D148FE" w:rsidRDefault="00D148FE" w:rsidP="008C6B7E">
      <w:pPr>
        <w:pStyle w:val="TableofFigures"/>
        <w:rPr>
          <w:rFonts w:ascii="Calibri" w:hAnsi="Calibri"/>
          <w:noProof/>
          <w:szCs w:val="22"/>
        </w:rPr>
      </w:pPr>
      <w:r>
        <w:rPr>
          <w:noProof/>
        </w:rPr>
        <w:t>II.1</w:t>
      </w:r>
      <w:r>
        <w:rPr>
          <w:noProof/>
        </w:rPr>
        <w:tab/>
      </w:r>
      <w:r w:rsidR="0052683C">
        <w:rPr>
          <w:noProof/>
        </w:rPr>
        <w:t xml:space="preserve">Number of </w:t>
      </w:r>
      <w:r>
        <w:rPr>
          <w:noProof/>
        </w:rPr>
        <w:t xml:space="preserve">FTE Clinicians </w:t>
      </w:r>
      <w:r w:rsidR="0052683C">
        <w:rPr>
          <w:noProof/>
        </w:rPr>
        <w:t xml:space="preserve">in Total and </w:t>
      </w:r>
      <w:r>
        <w:rPr>
          <w:noProof/>
        </w:rPr>
        <w:t>HIV Care</w:t>
      </w:r>
      <w:r w:rsidR="0052683C">
        <w:rPr>
          <w:noProof/>
          <w:webHidden/>
        </w:rPr>
        <w:tab/>
        <w:t>9</w:t>
      </w:r>
    </w:p>
    <w:p w:rsidR="00D148FE" w:rsidRDefault="00D148FE" w:rsidP="008C6B7E">
      <w:pPr>
        <w:pStyle w:val="TableofFigures"/>
        <w:rPr>
          <w:rFonts w:ascii="Calibri" w:hAnsi="Calibri"/>
          <w:noProof/>
          <w:szCs w:val="22"/>
        </w:rPr>
      </w:pPr>
      <w:r>
        <w:rPr>
          <w:noProof/>
        </w:rPr>
        <w:t>II.2</w:t>
      </w:r>
      <w:r>
        <w:rPr>
          <w:noProof/>
        </w:rPr>
        <w:tab/>
        <w:t xml:space="preserve">Open Vacancies for </w:t>
      </w:r>
      <w:r w:rsidR="0052683C">
        <w:rPr>
          <w:noProof/>
        </w:rPr>
        <w:t xml:space="preserve">Funded </w:t>
      </w:r>
      <w:r>
        <w:rPr>
          <w:noProof/>
        </w:rPr>
        <w:t>HIV Clinicians</w:t>
      </w:r>
      <w:r w:rsidR="0052683C">
        <w:rPr>
          <w:noProof/>
        </w:rPr>
        <w:t xml:space="preserve"> and Length of Time</w:t>
      </w:r>
      <w:r w:rsidR="0052683C">
        <w:rPr>
          <w:noProof/>
        </w:rPr>
        <w:br/>
        <w:t>to Fill Position</w:t>
      </w:r>
      <w:r w:rsidR="001A753B">
        <w:rPr>
          <w:noProof/>
          <w:webHidden/>
        </w:rPr>
        <w:tab/>
        <w:t>16</w:t>
      </w:r>
    </w:p>
    <w:p w:rsidR="00D148FE" w:rsidRDefault="00D148FE" w:rsidP="008C6B7E">
      <w:pPr>
        <w:pStyle w:val="TableofFigures"/>
        <w:rPr>
          <w:rFonts w:ascii="Calibri" w:hAnsi="Calibri"/>
          <w:noProof/>
          <w:szCs w:val="22"/>
        </w:rPr>
      </w:pPr>
      <w:r>
        <w:rPr>
          <w:noProof/>
        </w:rPr>
        <w:t>II.3</w:t>
      </w:r>
      <w:r>
        <w:rPr>
          <w:noProof/>
        </w:rPr>
        <w:tab/>
        <w:t>Summary of Supply-Side Factors</w:t>
      </w:r>
      <w:r w:rsidR="001A753B">
        <w:rPr>
          <w:noProof/>
          <w:webHidden/>
        </w:rPr>
        <w:tab/>
        <w:t>21</w:t>
      </w:r>
    </w:p>
    <w:p w:rsidR="00D148FE" w:rsidRDefault="00D148FE" w:rsidP="008C6B7E">
      <w:pPr>
        <w:pStyle w:val="TableofFigures"/>
        <w:rPr>
          <w:rFonts w:ascii="Calibri" w:hAnsi="Calibri"/>
          <w:noProof/>
          <w:szCs w:val="22"/>
        </w:rPr>
      </w:pPr>
      <w:r>
        <w:rPr>
          <w:noProof/>
        </w:rPr>
        <w:t>II.4</w:t>
      </w:r>
      <w:r>
        <w:rPr>
          <w:noProof/>
        </w:rPr>
        <w:tab/>
        <w:t>Summary of Demand-Side Factors</w:t>
      </w:r>
      <w:r>
        <w:rPr>
          <w:noProof/>
          <w:webHidden/>
        </w:rPr>
        <w:tab/>
        <w:t>24</w:t>
      </w:r>
    </w:p>
    <w:p w:rsidR="00D148FE" w:rsidRPr="008C6B7E" w:rsidRDefault="00D148FE" w:rsidP="008C6B7E">
      <w:pPr>
        <w:spacing w:after="480" w:line="240" w:lineRule="auto"/>
        <w:ind w:firstLine="0"/>
        <w:jc w:val="center"/>
        <w:rPr>
          <w:rFonts w:ascii="Lucida Sans" w:hAnsi="Lucida Sans" w:cs="Lucida Sans"/>
          <w:b/>
        </w:rPr>
      </w:pPr>
    </w:p>
    <w:p w:rsidR="00D148FE" w:rsidRDefault="00D148FE" w:rsidP="008C6B7E">
      <w:pPr>
        <w:jc w:val="center"/>
        <w:sectPr w:rsidR="00D148FE" w:rsidSect="00DC6AB8">
          <w:headerReference w:type="default" r:id="rId19"/>
          <w:footerReference w:type="default" r:id="rId20"/>
          <w:endnotePr>
            <w:numFmt w:val="decimal"/>
          </w:endnotePr>
          <w:pgSz w:w="12240" w:h="15840" w:code="1"/>
          <w:pgMar w:top="1440" w:right="1440" w:bottom="576" w:left="1440" w:header="720" w:footer="576" w:gutter="0"/>
          <w:pgNumType w:fmt="lowerRoman"/>
          <w:cols w:space="720"/>
          <w:docGrid w:linePitch="326"/>
        </w:sectPr>
      </w:pPr>
    </w:p>
    <w:p w:rsidR="00D148FE" w:rsidRPr="008C6B7E" w:rsidRDefault="00D148FE" w:rsidP="008C6B7E">
      <w:pPr>
        <w:spacing w:before="3360"/>
        <w:jc w:val="center"/>
        <w:rPr>
          <w:b/>
        </w:rPr>
      </w:pPr>
      <w:r w:rsidRPr="008C6B7E">
        <w:rPr>
          <w:b/>
        </w:rPr>
        <w:lastRenderedPageBreak/>
        <w:t>This page has been left blank for double-sided copying.</w:t>
      </w:r>
    </w:p>
    <w:p w:rsidR="00D148FE" w:rsidRDefault="00D148FE" w:rsidP="008C6B7E">
      <w:pPr>
        <w:jc w:val="center"/>
        <w:sectPr w:rsidR="00D148FE" w:rsidSect="00DC6AB8">
          <w:headerReference w:type="default" r:id="rId21"/>
          <w:footerReference w:type="default" r:id="rId22"/>
          <w:endnotePr>
            <w:numFmt w:val="decimal"/>
          </w:endnotePr>
          <w:pgSz w:w="12240" w:h="15840" w:code="1"/>
          <w:pgMar w:top="1440" w:right="1440" w:bottom="576" w:left="1440" w:header="720" w:footer="576" w:gutter="0"/>
          <w:pgNumType w:fmt="lowerRoman"/>
          <w:cols w:space="720"/>
          <w:docGrid w:linePitch="326"/>
        </w:sectPr>
      </w:pPr>
    </w:p>
    <w:p w:rsidR="00D148FE" w:rsidRDefault="00D148FE" w:rsidP="008C6B7E">
      <w:pPr>
        <w:jc w:val="center"/>
      </w:pPr>
    </w:p>
    <w:p w:rsidR="00D148FE" w:rsidRDefault="00D148FE" w:rsidP="008C6B7E">
      <w:pPr>
        <w:jc w:val="center"/>
      </w:pPr>
    </w:p>
    <w:p w:rsidR="00D148FE" w:rsidRDefault="00D148FE" w:rsidP="008C6B7E">
      <w:pPr>
        <w:tabs>
          <w:tab w:val="left" w:leader="dot" w:pos="432"/>
        </w:tabs>
        <w:spacing w:after="480" w:line="240" w:lineRule="auto"/>
        <w:ind w:firstLine="0"/>
        <w:jc w:val="center"/>
        <w:rPr>
          <w:noProof/>
        </w:rPr>
      </w:pPr>
      <w:r>
        <w:rPr>
          <w:rFonts w:ascii="Lucida Sans" w:hAnsi="Lucida Sans" w:cs="Lucida Sans"/>
          <w:b/>
          <w:color w:val="C00000"/>
        </w:rPr>
        <w:t>FIGURES</w:t>
      </w:r>
    </w:p>
    <w:p w:rsidR="00D148FE" w:rsidRDefault="00D148FE" w:rsidP="008C6B7E">
      <w:pPr>
        <w:pStyle w:val="TableofFigures"/>
        <w:tabs>
          <w:tab w:val="left" w:leader="dot" w:pos="432"/>
        </w:tabs>
        <w:rPr>
          <w:rFonts w:ascii="Calibri" w:hAnsi="Calibri"/>
          <w:noProof/>
          <w:szCs w:val="22"/>
        </w:rPr>
      </w:pPr>
      <w:r>
        <w:rPr>
          <w:noProof/>
        </w:rPr>
        <w:t>II.1</w:t>
      </w:r>
      <w:r>
        <w:rPr>
          <w:noProof/>
        </w:rPr>
        <w:tab/>
      </w:r>
      <w:r>
        <w:rPr>
          <w:noProof/>
        </w:rPr>
        <w:tab/>
        <w:t>Approach to Estimating FTE Physician Supply</w:t>
      </w:r>
      <w:r>
        <w:rPr>
          <w:noProof/>
          <w:webHidden/>
        </w:rPr>
        <w:tab/>
        <w:t>1</w:t>
      </w:r>
      <w:r w:rsidR="0052683C">
        <w:rPr>
          <w:noProof/>
          <w:webHidden/>
        </w:rPr>
        <w:t>1</w:t>
      </w:r>
    </w:p>
    <w:p w:rsidR="00D148FE" w:rsidRDefault="0052683C" w:rsidP="008C6B7E">
      <w:pPr>
        <w:pStyle w:val="TableofFigures"/>
        <w:tabs>
          <w:tab w:val="left" w:leader="dot" w:pos="432"/>
        </w:tabs>
        <w:rPr>
          <w:rFonts w:ascii="Calibri" w:hAnsi="Calibri"/>
          <w:noProof/>
          <w:szCs w:val="22"/>
        </w:rPr>
      </w:pPr>
      <w:r>
        <w:rPr>
          <w:noProof/>
        </w:rPr>
        <w:t>II.2</w:t>
      </w:r>
      <w:r w:rsidR="00D148FE">
        <w:rPr>
          <w:noProof/>
        </w:rPr>
        <w:tab/>
      </w:r>
      <w:r w:rsidR="00D148FE">
        <w:rPr>
          <w:noProof/>
        </w:rPr>
        <w:tab/>
        <w:t>Approach to Projecting Total FTE Supply of HIV Clinicians</w:t>
      </w:r>
      <w:r w:rsidR="00D148FE">
        <w:rPr>
          <w:noProof/>
          <w:webHidden/>
        </w:rPr>
        <w:tab/>
        <w:t>22</w:t>
      </w:r>
    </w:p>
    <w:p w:rsidR="00D148FE" w:rsidRPr="008C6B7E" w:rsidRDefault="00D148FE" w:rsidP="008C6B7E">
      <w:pPr>
        <w:spacing w:after="480" w:line="240" w:lineRule="auto"/>
        <w:ind w:firstLine="0"/>
        <w:jc w:val="center"/>
        <w:rPr>
          <w:rFonts w:ascii="Lucida Sans" w:hAnsi="Lucida Sans" w:cs="Lucida Sans"/>
          <w:b/>
          <w:color w:val="C00000"/>
        </w:rPr>
        <w:sectPr w:rsidR="00D148FE" w:rsidRPr="008C6B7E" w:rsidSect="00DC6AB8">
          <w:headerReference w:type="default" r:id="rId23"/>
          <w:footerReference w:type="default" r:id="rId24"/>
          <w:endnotePr>
            <w:numFmt w:val="decimal"/>
          </w:endnotePr>
          <w:pgSz w:w="12240" w:h="15840" w:code="1"/>
          <w:pgMar w:top="1440" w:right="1440" w:bottom="576" w:left="1440" w:header="720" w:footer="576" w:gutter="0"/>
          <w:pgNumType w:fmt="lowerRoman"/>
          <w:cols w:space="720"/>
          <w:docGrid w:linePitch="326"/>
        </w:sectPr>
      </w:pPr>
    </w:p>
    <w:p w:rsidR="00D148FE" w:rsidRDefault="00D148FE" w:rsidP="00F97DB3">
      <w:pPr>
        <w:pStyle w:val="Heading1Red"/>
      </w:pPr>
      <w:bookmarkStart w:id="14" w:name="_Toc282757244"/>
      <w:r w:rsidRPr="00F97DB3">
        <w:lastRenderedPageBreak/>
        <w:t>I.</w:t>
      </w:r>
      <w:r w:rsidRPr="00F97DB3">
        <w:tab/>
        <w:t>Introduction</w:t>
      </w:r>
      <w:bookmarkEnd w:id="14"/>
    </w:p>
    <w:p w:rsidR="00D148FE" w:rsidRPr="00F97DB3" w:rsidRDefault="00D148FE" w:rsidP="00007F39">
      <w:pPr>
        <w:pStyle w:val="ParagraphLAST"/>
        <w:spacing w:line="240" w:lineRule="auto"/>
      </w:pPr>
      <w:r w:rsidRPr="00F97DB3">
        <w:t xml:space="preserve">The purpose of this report is to provide a comprehensive description of our methodology for developing, estimating, and projecting the </w:t>
      </w:r>
      <w:r>
        <w:t xml:space="preserve">HIV </w:t>
      </w:r>
      <w:r w:rsidRPr="00F97DB3">
        <w:t xml:space="preserve">clinician supply and demand model. </w:t>
      </w:r>
      <w:r>
        <w:t>We have tailored t</w:t>
      </w:r>
      <w:r w:rsidRPr="00F97DB3">
        <w:t>he approach to the specific characteristics of the HIV clinician workforce</w:t>
      </w:r>
      <w:r w:rsidR="00912A01">
        <w:t>, and have incorporated comments made by participants at the expert consultation meeting held on February 23-24 in Washington, DC</w:t>
      </w:r>
      <w:r w:rsidRPr="00F97DB3">
        <w:t>. In the next section</w:t>
      </w:r>
      <w:r>
        <w:t>,</w:t>
      </w:r>
      <w:r w:rsidRPr="00F97DB3">
        <w:t xml:space="preserve"> we outline the objectives of the model. Then we provide an overview of the primary data and information sources that will be used to develop the model and the basic components of the model.</w:t>
      </w:r>
    </w:p>
    <w:p w:rsidR="00D148FE" w:rsidRPr="00F97DB3" w:rsidRDefault="00D148FE" w:rsidP="00F97DB3">
      <w:pPr>
        <w:pStyle w:val="Heading2Red"/>
      </w:pPr>
      <w:bookmarkStart w:id="15" w:name="_Toc282757245"/>
      <w:r w:rsidRPr="00F97DB3">
        <w:t>A.</w:t>
      </w:r>
      <w:r w:rsidRPr="00F97DB3">
        <w:tab/>
        <w:t>Objectives of the Model</w:t>
      </w:r>
      <w:bookmarkEnd w:id="15"/>
    </w:p>
    <w:p w:rsidR="00D148FE" w:rsidRPr="00F97DB3" w:rsidRDefault="00D148FE" w:rsidP="00007F39">
      <w:pPr>
        <w:pStyle w:val="NormalSS"/>
        <w:spacing w:after="120"/>
      </w:pPr>
      <w:r w:rsidRPr="00F97DB3">
        <w:t xml:space="preserve">The objective of the study is to provide the </w:t>
      </w:r>
      <w:r w:rsidR="00007F39">
        <w:t xml:space="preserve">HIV/AIDS Bureau (HAB) in the </w:t>
      </w:r>
      <w:r w:rsidRPr="00F97DB3">
        <w:t xml:space="preserve">Health Resources and Services Administration (HRSA) with national- and </w:t>
      </w:r>
      <w:r w:rsidR="00007F39">
        <w:t>regional</w:t>
      </w:r>
      <w:r w:rsidRPr="00F97DB3">
        <w:t>-level estimates of the number of clinicians providing HIV-related medical care and projections of the magnitude of expected HIV clinician shortages or surpluses in the future.</w:t>
      </w:r>
    </w:p>
    <w:p w:rsidR="00D148FE" w:rsidRPr="00F97DB3" w:rsidRDefault="00D148FE" w:rsidP="00007F39">
      <w:pPr>
        <w:pStyle w:val="NormalSS"/>
        <w:spacing w:after="120"/>
      </w:pPr>
      <w:r w:rsidRPr="00F97DB3">
        <w:t>The primary research questions related to the HIV clinician supply and demand model are as follows:</w:t>
      </w:r>
    </w:p>
    <w:p w:rsidR="00D148FE" w:rsidRPr="00F97DB3" w:rsidRDefault="00D148FE" w:rsidP="00F97DB3">
      <w:pPr>
        <w:pStyle w:val="BulletRed"/>
      </w:pPr>
      <w:r w:rsidRPr="00F97DB3">
        <w:t>How many clinicians currently provide HIV-related medical care in Ryan White- and non-Ryan White-funded settings and what are their characteristics?</w:t>
      </w:r>
    </w:p>
    <w:p w:rsidR="00D148FE" w:rsidRPr="00F97DB3" w:rsidRDefault="00D148FE" w:rsidP="00F97DB3">
      <w:pPr>
        <w:pStyle w:val="BulletRed"/>
      </w:pPr>
      <w:r w:rsidRPr="00F97DB3">
        <w:t xml:space="preserve">What is the current </w:t>
      </w:r>
      <w:r>
        <w:t xml:space="preserve">market </w:t>
      </w:r>
      <w:r w:rsidRPr="00F97DB3">
        <w:t xml:space="preserve">demand and need for HIV-related clinicians? What will be the </w:t>
      </w:r>
      <w:r>
        <w:t xml:space="preserve">market </w:t>
      </w:r>
      <w:r w:rsidRPr="00F97DB3">
        <w:t>demand and need for HIV-related clinicians in the future?</w:t>
      </w:r>
    </w:p>
    <w:p w:rsidR="00D148FE" w:rsidRPr="00F97DB3" w:rsidRDefault="00D148FE" w:rsidP="00F97DB3">
      <w:pPr>
        <w:pStyle w:val="BulletRed"/>
      </w:pPr>
      <w:r w:rsidRPr="00F97DB3">
        <w:t xml:space="preserve">What specific factors will influence the </w:t>
      </w:r>
      <w:r>
        <w:t>market</w:t>
      </w:r>
      <w:r w:rsidR="00893C7C">
        <w:t xml:space="preserve"> </w:t>
      </w:r>
      <w:r w:rsidRPr="00F97DB3">
        <w:t>demand and need for HIV-related clinicians in the future?</w:t>
      </w:r>
    </w:p>
    <w:p w:rsidR="00D148FE" w:rsidRPr="00F97DB3" w:rsidRDefault="00D148FE" w:rsidP="00F97DB3">
      <w:pPr>
        <w:pStyle w:val="BulletRed"/>
      </w:pPr>
      <w:r w:rsidRPr="00F97DB3">
        <w:t>What specific factors will influence the supply of HIV-related clinicians in the future?</w:t>
      </w:r>
    </w:p>
    <w:p w:rsidR="00D148FE" w:rsidRPr="00F97DB3" w:rsidRDefault="00D148FE" w:rsidP="00F97DB3">
      <w:pPr>
        <w:pStyle w:val="BulletRed"/>
      </w:pPr>
      <w:r w:rsidRPr="00F97DB3">
        <w:t>Will the projected supply of HIV-related clinicians in the future be sufficient to meet the demand and need for HIV-related care?</w:t>
      </w:r>
    </w:p>
    <w:p w:rsidR="00D148FE" w:rsidRPr="00D95DAA" w:rsidRDefault="00D148FE" w:rsidP="00F97DB3">
      <w:pPr>
        <w:pStyle w:val="BulletRedLastSS"/>
      </w:pPr>
      <w:r w:rsidRPr="00D95DAA">
        <w:t>How does HIV workforce capacity vary by type of clinician, practice setting, and geographic region?</w:t>
      </w:r>
    </w:p>
    <w:p w:rsidR="00D148FE" w:rsidRDefault="00D148FE" w:rsidP="00B875ED">
      <w:pPr>
        <w:pStyle w:val="ParagraphLAST"/>
        <w:spacing w:line="240" w:lineRule="auto"/>
      </w:pPr>
      <w:r>
        <w:t xml:space="preserve">We designed the HIV clinician supply and demand model to address these research questions. We model baseline and projected supply and demand by geographic location so that </w:t>
      </w:r>
      <w:r w:rsidR="00007F39">
        <w:t xml:space="preserve">regional variation in </w:t>
      </w:r>
      <w:r>
        <w:t>workforce capacity issues can be addressed.</w:t>
      </w:r>
    </w:p>
    <w:p w:rsidR="00D148FE" w:rsidRDefault="00D148FE" w:rsidP="00F97DB3">
      <w:pPr>
        <w:pStyle w:val="Heading2Red"/>
      </w:pPr>
      <w:bookmarkStart w:id="16" w:name="_Toc282757246"/>
      <w:r w:rsidRPr="00F97DB3">
        <w:t>B.</w:t>
      </w:r>
      <w:r w:rsidRPr="00F97DB3">
        <w:tab/>
        <w:t>Overview of Approach</w:t>
      </w:r>
      <w:bookmarkEnd w:id="16"/>
    </w:p>
    <w:p w:rsidR="00D148FE" w:rsidRPr="00F97DB3" w:rsidRDefault="00D148FE" w:rsidP="00F97DB3">
      <w:pPr>
        <w:pStyle w:val="NormalSS"/>
      </w:pPr>
      <w:r w:rsidRPr="00F97DB3">
        <w:t>In this section we provide an overview of our approach to the model. First, we highlight the primary data and information sources that will provide the basis for our estimates. Then we provide a brief overview of our approach to developing estimates for each component of the model.</w:t>
      </w:r>
    </w:p>
    <w:p w:rsidR="00D148FE" w:rsidRDefault="00D148FE" w:rsidP="00F97DB3">
      <w:pPr>
        <w:pStyle w:val="Heading3"/>
      </w:pPr>
      <w:bookmarkStart w:id="17" w:name="_Toc282757247"/>
      <w:r w:rsidRPr="00292124">
        <w:t>1.</w:t>
      </w:r>
      <w:r w:rsidRPr="00292124">
        <w:tab/>
        <w:t>Primary Data and Information Sources</w:t>
      </w:r>
      <w:bookmarkEnd w:id="17"/>
    </w:p>
    <w:p w:rsidR="00D148FE" w:rsidRPr="00F97DB3" w:rsidRDefault="00D148FE" w:rsidP="00007F39">
      <w:pPr>
        <w:pStyle w:val="NormalSS"/>
        <w:spacing w:after="120"/>
      </w:pPr>
      <w:r w:rsidRPr="00F97DB3">
        <w:t xml:space="preserve">In this section we provide an overview of the primary data and information sources that will provide the basis for the model. </w:t>
      </w:r>
      <w:r>
        <w:t>The primary data sources include:</w:t>
      </w:r>
      <w:r w:rsidRPr="00F97DB3">
        <w:t xml:space="preserve"> </w:t>
      </w:r>
    </w:p>
    <w:p w:rsidR="00D148FE" w:rsidRPr="00F97DB3" w:rsidRDefault="00D148FE" w:rsidP="00F97DB3">
      <w:pPr>
        <w:pStyle w:val="BulletRed"/>
      </w:pPr>
      <w:r>
        <w:rPr>
          <w:b/>
        </w:rPr>
        <w:t>Expert Consultation Meeting</w:t>
      </w:r>
      <w:r w:rsidR="00190A21">
        <w:rPr>
          <w:b/>
        </w:rPr>
        <w:t>.</w:t>
      </w:r>
      <w:r w:rsidRPr="00F97DB3">
        <w:t xml:space="preserve"> </w:t>
      </w:r>
      <w:r w:rsidR="00007F39">
        <w:t xml:space="preserve">The project team convened and facilitated </w:t>
      </w:r>
      <w:r w:rsidR="00007F39" w:rsidRPr="00F97DB3">
        <w:t>a</w:t>
      </w:r>
      <w:r w:rsidR="00007F39">
        <w:t xml:space="preserve">n expert consultation </w:t>
      </w:r>
      <w:r w:rsidR="00007F39" w:rsidRPr="00F97DB3">
        <w:t>meeting</w:t>
      </w:r>
      <w:r w:rsidR="00007F39">
        <w:t xml:space="preserve"> on </w:t>
      </w:r>
      <w:r>
        <w:t>February 23</w:t>
      </w:r>
      <w:r w:rsidR="00007F39">
        <w:t>-</w:t>
      </w:r>
      <w:r>
        <w:t xml:space="preserve">24, </w:t>
      </w:r>
      <w:r w:rsidRPr="00F97DB3">
        <w:t xml:space="preserve">2011. The </w:t>
      </w:r>
      <w:r w:rsidR="005A4295">
        <w:t>participa</w:t>
      </w:r>
      <w:r>
        <w:t>ting experts</w:t>
      </w:r>
      <w:r w:rsidR="00007F39">
        <w:t xml:space="preserve"> and staff from </w:t>
      </w:r>
      <w:r w:rsidR="00007F39">
        <w:lastRenderedPageBreak/>
        <w:t>HRSA</w:t>
      </w:r>
      <w:r>
        <w:t xml:space="preserve"> </w:t>
      </w:r>
      <w:r w:rsidRPr="00F97DB3">
        <w:t>review</w:t>
      </w:r>
      <w:r>
        <w:t>ed</w:t>
      </w:r>
      <w:r w:rsidRPr="00F97DB3">
        <w:t xml:space="preserve"> the proposed model design and provide</w:t>
      </w:r>
      <w:r>
        <w:t>d</w:t>
      </w:r>
      <w:r w:rsidRPr="00F97DB3">
        <w:t xml:space="preserve"> feedback. </w:t>
      </w:r>
      <w:r w:rsidR="005A4295">
        <w:t xml:space="preserve">We revised </w:t>
      </w:r>
      <w:r w:rsidR="00CA2DC5">
        <w:t xml:space="preserve">the </w:t>
      </w:r>
      <w:r w:rsidRPr="00F97DB3">
        <w:t>model design based on this feedback.</w:t>
      </w:r>
    </w:p>
    <w:p w:rsidR="00D148FE" w:rsidRPr="00F97DB3" w:rsidRDefault="00D148FE" w:rsidP="00F97DB3">
      <w:pPr>
        <w:pStyle w:val="BulletRed"/>
      </w:pPr>
      <w:r w:rsidRPr="00F23BDE">
        <w:rPr>
          <w:b/>
        </w:rPr>
        <w:t>Clinical Consultants</w:t>
      </w:r>
      <w:r w:rsidR="00190A21">
        <w:rPr>
          <w:b/>
        </w:rPr>
        <w:t>.</w:t>
      </w:r>
      <w:r w:rsidRPr="00F97DB3">
        <w:t xml:space="preserve"> The proj</w:t>
      </w:r>
      <w:r>
        <w:t xml:space="preserve">ect team includes several clinical consultants with experience providing HIV medical care in a range </w:t>
      </w:r>
      <w:r w:rsidR="00CA2DC5">
        <w:t xml:space="preserve">of </w:t>
      </w:r>
      <w:r>
        <w:t>settings and geographic locations</w:t>
      </w:r>
      <w:r w:rsidRPr="00F97DB3">
        <w:t>. On an ad hoc basis</w:t>
      </w:r>
      <w:r>
        <w:t>,</w:t>
      </w:r>
      <w:r w:rsidRPr="00F97DB3">
        <w:t xml:space="preserve"> the project team will consult with these individuals to </w:t>
      </w:r>
      <w:r>
        <w:t xml:space="preserve">obtain </w:t>
      </w:r>
      <w:r w:rsidRPr="00F97DB3">
        <w:t>information on clinical topics.</w:t>
      </w:r>
    </w:p>
    <w:p w:rsidR="00D148FE" w:rsidRPr="00F97DB3" w:rsidRDefault="00D148FE" w:rsidP="00F97DB3">
      <w:pPr>
        <w:pStyle w:val="BulletRed"/>
      </w:pPr>
      <w:r w:rsidRPr="00F23BDE">
        <w:rPr>
          <w:b/>
        </w:rPr>
        <w:t xml:space="preserve">National HIV </w:t>
      </w:r>
      <w:r w:rsidR="00893C7C">
        <w:rPr>
          <w:b/>
        </w:rPr>
        <w:t xml:space="preserve">Clinic and </w:t>
      </w:r>
      <w:r w:rsidRPr="00F23BDE">
        <w:rPr>
          <w:b/>
        </w:rPr>
        <w:t xml:space="preserve">Clinician </w:t>
      </w:r>
      <w:r>
        <w:rPr>
          <w:b/>
        </w:rPr>
        <w:t xml:space="preserve">Workforce </w:t>
      </w:r>
      <w:r w:rsidRPr="00F23BDE">
        <w:rPr>
          <w:b/>
        </w:rPr>
        <w:t>Survey</w:t>
      </w:r>
      <w:r w:rsidR="00893C7C">
        <w:rPr>
          <w:b/>
        </w:rPr>
        <w:t>s</w:t>
      </w:r>
      <w:r w:rsidR="00190A21">
        <w:rPr>
          <w:b/>
        </w:rPr>
        <w:t>.</w:t>
      </w:r>
      <w:r w:rsidRPr="00F97DB3">
        <w:t xml:space="preserve"> </w:t>
      </w:r>
      <w:r>
        <w:t xml:space="preserve">We will conduct </w:t>
      </w:r>
      <w:r w:rsidR="00190A21">
        <w:t xml:space="preserve">two </w:t>
      </w:r>
      <w:r w:rsidRPr="00F97DB3">
        <w:t>nationally representative survey</w:t>
      </w:r>
      <w:r w:rsidR="00893C7C">
        <w:t>s</w:t>
      </w:r>
      <w:r w:rsidR="00190A21">
        <w:t xml:space="preserve">, one </w:t>
      </w:r>
      <w:r w:rsidRPr="00F97DB3">
        <w:t>of HIV clinicians</w:t>
      </w:r>
      <w:r w:rsidR="00893C7C">
        <w:t xml:space="preserve"> who bill independently </w:t>
      </w:r>
      <w:r w:rsidR="00190A21">
        <w:t xml:space="preserve">for their services </w:t>
      </w:r>
      <w:r w:rsidR="00893C7C">
        <w:t xml:space="preserve">and </w:t>
      </w:r>
      <w:r w:rsidR="00190A21">
        <w:t xml:space="preserve">the other of the </w:t>
      </w:r>
      <w:r w:rsidR="00893C7C">
        <w:t xml:space="preserve">clinics </w:t>
      </w:r>
      <w:r w:rsidR="00190A21">
        <w:t xml:space="preserve">in which </w:t>
      </w:r>
      <w:r w:rsidR="00893C7C">
        <w:t xml:space="preserve">they practice </w:t>
      </w:r>
      <w:r w:rsidRPr="00F97DB3">
        <w:t xml:space="preserve">as part of this study. The </w:t>
      </w:r>
      <w:r w:rsidR="00893C7C">
        <w:t>clinician</w:t>
      </w:r>
      <w:r w:rsidR="00190A21">
        <w:t xml:space="preserve"> (individual-level)</w:t>
      </w:r>
      <w:r w:rsidR="00893C7C">
        <w:t xml:space="preserve"> </w:t>
      </w:r>
      <w:r w:rsidRPr="00F97DB3">
        <w:t xml:space="preserve">survey will include questions on provider </w:t>
      </w:r>
      <w:r>
        <w:t xml:space="preserve">demographic and professional </w:t>
      </w:r>
      <w:r w:rsidRPr="00F97DB3">
        <w:t>characteristics</w:t>
      </w:r>
      <w:r w:rsidR="005A4295">
        <w:t>,</w:t>
      </w:r>
      <w:r w:rsidR="00893C7C">
        <w:t xml:space="preserve"> </w:t>
      </w:r>
      <w:r w:rsidR="00F54AFF">
        <w:t xml:space="preserve">hours worked in </w:t>
      </w:r>
      <w:r w:rsidR="00190A21">
        <w:t xml:space="preserve">total and </w:t>
      </w:r>
      <w:r w:rsidR="00F54AFF">
        <w:t xml:space="preserve">HIV patient care, </w:t>
      </w:r>
      <w:r w:rsidR="005A4295" w:rsidRPr="00F97DB3">
        <w:t xml:space="preserve">practice </w:t>
      </w:r>
      <w:r w:rsidR="005A4295">
        <w:t xml:space="preserve">setting </w:t>
      </w:r>
      <w:r w:rsidR="005A4295" w:rsidRPr="00F97DB3">
        <w:t>characteristics</w:t>
      </w:r>
      <w:r w:rsidR="005A4295">
        <w:t xml:space="preserve">, </w:t>
      </w:r>
      <w:r w:rsidR="00893C7C">
        <w:t>and</w:t>
      </w:r>
      <w:r w:rsidRPr="00F97DB3">
        <w:t xml:space="preserve"> </w:t>
      </w:r>
      <w:r w:rsidR="005A4295">
        <w:t>strategies for increasing HIV clinician workforce capacity</w:t>
      </w:r>
      <w:r w:rsidR="00893C7C">
        <w:t xml:space="preserve">. The clinic </w:t>
      </w:r>
      <w:r w:rsidR="00190A21">
        <w:t xml:space="preserve">(organization-level) </w:t>
      </w:r>
      <w:r w:rsidR="00893C7C">
        <w:t>survey will include questions on</w:t>
      </w:r>
      <w:r w:rsidRPr="00F97DB3">
        <w:t xml:space="preserve"> </w:t>
      </w:r>
      <w:r w:rsidR="00190A21">
        <w:t xml:space="preserve">facility characteristics, </w:t>
      </w:r>
      <w:r>
        <w:t xml:space="preserve">workforce capacity characteristics, </w:t>
      </w:r>
      <w:r w:rsidR="00893C7C">
        <w:t>organizational</w:t>
      </w:r>
      <w:r w:rsidR="005A4295">
        <w:t xml:space="preserve"> characteristics, </w:t>
      </w:r>
      <w:r w:rsidR="00190A21">
        <w:t xml:space="preserve">patient characteristics, </w:t>
      </w:r>
      <w:r w:rsidRPr="00F97DB3">
        <w:t>staffing</w:t>
      </w:r>
      <w:r>
        <w:t xml:space="preserve"> and </w:t>
      </w:r>
      <w:r w:rsidR="005A4295">
        <w:t xml:space="preserve">patient </w:t>
      </w:r>
      <w:r>
        <w:t>management</w:t>
      </w:r>
      <w:r w:rsidR="00F54AFF">
        <w:t xml:space="preserve"> practices, and output measures</w:t>
      </w:r>
      <w:r w:rsidRPr="00F97DB3">
        <w:t>.</w:t>
      </w:r>
    </w:p>
    <w:p w:rsidR="00D148FE" w:rsidRPr="00F97DB3" w:rsidRDefault="00D148FE" w:rsidP="00F97DB3">
      <w:pPr>
        <w:pStyle w:val="BulletRed"/>
      </w:pPr>
      <w:r w:rsidRPr="00F23BDE">
        <w:rPr>
          <w:b/>
        </w:rPr>
        <w:t>Claims Data</w:t>
      </w:r>
      <w:r w:rsidR="00190A21">
        <w:rPr>
          <w:b/>
        </w:rPr>
        <w:t>.</w:t>
      </w:r>
      <w:r w:rsidRPr="00F97DB3">
        <w:t xml:space="preserve"> </w:t>
      </w:r>
      <w:r>
        <w:t xml:space="preserve">We will use </w:t>
      </w:r>
      <w:r w:rsidR="00190A21">
        <w:t xml:space="preserve">ambulatory </w:t>
      </w:r>
      <w:r>
        <w:t>medical and pharmacy c</w:t>
      </w:r>
      <w:r w:rsidRPr="00F97DB3">
        <w:t xml:space="preserve">laims data </w:t>
      </w:r>
      <w:r w:rsidR="00230422">
        <w:t xml:space="preserve">representing </w:t>
      </w:r>
      <w:r w:rsidRPr="00F97DB3">
        <w:t xml:space="preserve">Medicare and Medicaid fee-for-service beneficiaries and </w:t>
      </w:r>
      <w:r w:rsidR="00230422">
        <w:t xml:space="preserve">the </w:t>
      </w:r>
      <w:r w:rsidRPr="00F97DB3">
        <w:t>commercially insured population to identify physicians</w:t>
      </w:r>
      <w:r>
        <w:t>, nurse practitioners</w:t>
      </w:r>
      <w:r w:rsidR="00F54AFF">
        <w:t>,</w:t>
      </w:r>
      <w:r>
        <w:t xml:space="preserve"> and physician assistants who bill for services and </w:t>
      </w:r>
      <w:r w:rsidRPr="00F97DB3">
        <w:t>provid</w:t>
      </w:r>
      <w:r>
        <w:t>e</w:t>
      </w:r>
      <w:r w:rsidRPr="00F97DB3">
        <w:t xml:space="preserve"> a </w:t>
      </w:r>
      <w:r w:rsidR="00F54AFF">
        <w:t>minimum</w:t>
      </w:r>
      <w:r w:rsidRPr="00F97DB3">
        <w:t xml:space="preserve"> level of HIV care. </w:t>
      </w:r>
      <w:r>
        <w:t>We will also use t</w:t>
      </w:r>
      <w:r w:rsidRPr="00F97DB3">
        <w:t xml:space="preserve">hese data to understand utilization and practice patterns to support </w:t>
      </w:r>
      <w:r w:rsidR="00190A21">
        <w:t xml:space="preserve">our </w:t>
      </w:r>
      <w:r w:rsidRPr="00F97DB3">
        <w:t xml:space="preserve">model assumptions. </w:t>
      </w:r>
    </w:p>
    <w:p w:rsidR="00D148FE" w:rsidRPr="00F97DB3" w:rsidRDefault="00D148FE" w:rsidP="00F97DB3">
      <w:pPr>
        <w:pStyle w:val="BulletRed"/>
      </w:pPr>
      <w:r w:rsidRPr="00F23BDE">
        <w:rPr>
          <w:b/>
        </w:rPr>
        <w:t>Centers for Disease Control and Prevention (CDC) Surveillance System</w:t>
      </w:r>
      <w:r w:rsidR="00190A21">
        <w:rPr>
          <w:b/>
        </w:rPr>
        <w:t>.</w:t>
      </w:r>
      <w:r w:rsidRPr="00F97DB3">
        <w:t xml:space="preserve"> The CDC surveillance system provides counts of the number of individuals living with HIV </w:t>
      </w:r>
      <w:r>
        <w:t xml:space="preserve">and AIDS </w:t>
      </w:r>
      <w:r w:rsidRPr="00F97DB3">
        <w:t xml:space="preserve">by </w:t>
      </w:r>
      <w:r>
        <w:t xml:space="preserve">demographic and clinical </w:t>
      </w:r>
      <w:r w:rsidRPr="00F97DB3">
        <w:t>characteristics including age, gender, geographic location</w:t>
      </w:r>
      <w:r>
        <w:t>, and AIDS diagnosis</w:t>
      </w:r>
      <w:r w:rsidRPr="00F97DB3">
        <w:t xml:space="preserve">. </w:t>
      </w:r>
      <w:r w:rsidR="00190A21">
        <w:t xml:space="preserve">They also provide estimates of undiagnosed cases. </w:t>
      </w:r>
      <w:r w:rsidRPr="00F97DB3">
        <w:t>These data will form the basis of our demand assumptions.</w:t>
      </w:r>
    </w:p>
    <w:p w:rsidR="00D148FE" w:rsidRPr="00F97DB3" w:rsidRDefault="00D148FE" w:rsidP="00F97DB3">
      <w:pPr>
        <w:pStyle w:val="BulletRedLastSS"/>
      </w:pPr>
      <w:r w:rsidRPr="00F23BDE">
        <w:rPr>
          <w:b/>
        </w:rPr>
        <w:t>Other Existing Data Sources</w:t>
      </w:r>
      <w:r w:rsidR="00190A21">
        <w:rPr>
          <w:b/>
        </w:rPr>
        <w:t>.</w:t>
      </w:r>
      <w:r w:rsidRPr="00F97DB3">
        <w:t xml:space="preserve"> </w:t>
      </w:r>
      <w:r>
        <w:t>We will use o</w:t>
      </w:r>
      <w:r w:rsidRPr="00F97DB3">
        <w:t xml:space="preserve">ther existing sources of utilization and provider characteristics data to support the study. In particular, </w:t>
      </w:r>
      <w:r w:rsidR="00190A21">
        <w:t xml:space="preserve">the </w:t>
      </w:r>
      <w:r w:rsidRPr="00F97DB3">
        <w:t xml:space="preserve">National Center for Health Statistics </w:t>
      </w:r>
      <w:r w:rsidR="00190A21">
        <w:t xml:space="preserve">(NCHS) </w:t>
      </w:r>
      <w:r w:rsidRPr="00F97DB3">
        <w:t>health care utilization surveys will help inform the demand analysis</w:t>
      </w:r>
      <w:r w:rsidR="00CF0D3B">
        <w:t>,</w:t>
      </w:r>
      <w:r w:rsidRPr="00F97DB3">
        <w:t xml:space="preserve"> and </w:t>
      </w:r>
      <w:r w:rsidR="002532D0">
        <w:t xml:space="preserve">data from </w:t>
      </w:r>
      <w:r w:rsidRPr="00F97DB3">
        <w:t xml:space="preserve">the </w:t>
      </w:r>
      <w:r w:rsidR="00CF0D3B" w:rsidRPr="00CF0D3B">
        <w:rPr>
          <w:i/>
        </w:rPr>
        <w:t>Survey</w:t>
      </w:r>
      <w:r w:rsidR="004920F4">
        <w:rPr>
          <w:i/>
        </w:rPr>
        <w:t>s</w:t>
      </w:r>
      <w:r w:rsidR="00CF0D3B" w:rsidRPr="00CF0D3B">
        <w:rPr>
          <w:i/>
        </w:rPr>
        <w:t xml:space="preserve"> of Physicians Over</w:t>
      </w:r>
      <w:r w:rsidR="004920F4">
        <w:rPr>
          <w:i/>
        </w:rPr>
        <w:t>/Under 50</w:t>
      </w:r>
      <w:r w:rsidR="00CF0D3B" w:rsidRPr="00F97DB3">
        <w:t xml:space="preserve"> </w:t>
      </w:r>
      <w:r w:rsidR="00CF0D3B">
        <w:t xml:space="preserve">conducted jointly by the </w:t>
      </w:r>
      <w:r w:rsidRPr="00F97DB3">
        <w:t>American Association of Medical College (AAMC)</w:t>
      </w:r>
      <w:r w:rsidR="002532D0">
        <w:t xml:space="preserve"> and </w:t>
      </w:r>
      <w:r w:rsidR="00CF0D3B">
        <w:t xml:space="preserve">the </w:t>
      </w:r>
      <w:r w:rsidR="002532D0">
        <w:t xml:space="preserve">American Medical Association (AMA) </w:t>
      </w:r>
      <w:r w:rsidRPr="00F97DB3">
        <w:t>will provide information on physician retirement and hours worked by age and gender.</w:t>
      </w:r>
      <w:r w:rsidR="00190A21">
        <w:t xml:space="preserve"> </w:t>
      </w:r>
      <w:r>
        <w:t>In addition, we will supplement our counts of HIV providers with membership and certification data from the HIV Medicine Association</w:t>
      </w:r>
      <w:r w:rsidR="0030669A">
        <w:t xml:space="preserve"> (HIVMA)</w:t>
      </w:r>
      <w:r w:rsidR="00F54AFF">
        <w:t xml:space="preserve"> and </w:t>
      </w:r>
      <w:r w:rsidRPr="00B61C5B">
        <w:t>American Academy</w:t>
      </w:r>
      <w:r>
        <w:t xml:space="preserve"> of HIV Medicine</w:t>
      </w:r>
      <w:r w:rsidR="0030669A">
        <w:t xml:space="preserve"> (AAHIVM)</w:t>
      </w:r>
      <w:r>
        <w:t>,</w:t>
      </w:r>
      <w:r w:rsidRPr="00B61C5B">
        <w:t xml:space="preserve"> </w:t>
      </w:r>
      <w:r w:rsidR="00F54AFF">
        <w:t xml:space="preserve">as well </w:t>
      </w:r>
      <w:r w:rsidR="00763D2C">
        <w:t xml:space="preserve">with lists of attendees at the 2010 national </w:t>
      </w:r>
      <w:r w:rsidR="00F54AFF">
        <w:t xml:space="preserve">HIV/AIDS </w:t>
      </w:r>
      <w:r w:rsidR="00763D2C">
        <w:t>C</w:t>
      </w:r>
      <w:r w:rsidR="00F54AFF">
        <w:t xml:space="preserve">linical </w:t>
      </w:r>
      <w:r w:rsidR="00763D2C">
        <w:t>C</w:t>
      </w:r>
      <w:r w:rsidR="00F54AFF">
        <w:t xml:space="preserve">onference and </w:t>
      </w:r>
      <w:r w:rsidR="00763D2C">
        <w:t xml:space="preserve">participations in </w:t>
      </w:r>
      <w:r w:rsidR="00F54AFF">
        <w:t xml:space="preserve">regional </w:t>
      </w:r>
      <w:r w:rsidR="00763D2C">
        <w:t>AIDS Education and Training Center (</w:t>
      </w:r>
      <w:r w:rsidR="00F54AFF">
        <w:t>AETC</w:t>
      </w:r>
      <w:r w:rsidR="00763D2C">
        <w:t>)</w:t>
      </w:r>
      <w:r w:rsidR="00F54AFF">
        <w:t xml:space="preserve"> training programs</w:t>
      </w:r>
      <w:r>
        <w:t xml:space="preserve">. </w:t>
      </w:r>
    </w:p>
    <w:p w:rsidR="00D148FE" w:rsidRDefault="00D148FE" w:rsidP="00F23BDE">
      <w:pPr>
        <w:pStyle w:val="NormalSS"/>
      </w:pPr>
      <w:r w:rsidRPr="00292124">
        <w:t>In the next section</w:t>
      </w:r>
      <w:r>
        <w:t>,</w:t>
      </w:r>
      <w:r w:rsidRPr="00292124">
        <w:t xml:space="preserve"> we provide information on how these data and information sources will be used to support the model.</w:t>
      </w:r>
    </w:p>
    <w:p w:rsidR="00D148FE" w:rsidRDefault="00D148FE" w:rsidP="00F23BDE">
      <w:pPr>
        <w:pStyle w:val="Heading3"/>
      </w:pPr>
      <w:bookmarkStart w:id="18" w:name="_Toc282757248"/>
      <w:r w:rsidRPr="00292124">
        <w:t>2.</w:t>
      </w:r>
      <w:r w:rsidRPr="00292124">
        <w:tab/>
        <w:t>Components of the Model</w:t>
      </w:r>
      <w:bookmarkEnd w:id="18"/>
    </w:p>
    <w:p w:rsidR="00D148FE" w:rsidRPr="00F23BDE" w:rsidRDefault="00D148FE" w:rsidP="00763D2C">
      <w:pPr>
        <w:pStyle w:val="NormalSS"/>
        <w:spacing w:after="120"/>
      </w:pPr>
      <w:r w:rsidRPr="00F23BDE">
        <w:t xml:space="preserve">We divide the model into three components: </w:t>
      </w:r>
      <w:r w:rsidR="00763D2C">
        <w:t xml:space="preserve">(1) </w:t>
      </w:r>
      <w:r w:rsidRPr="00F23BDE">
        <w:t xml:space="preserve">baseline </w:t>
      </w:r>
      <w:r w:rsidR="00763D2C">
        <w:t xml:space="preserve">or the current stock of </w:t>
      </w:r>
      <w:r w:rsidRPr="00F23BDE">
        <w:t xml:space="preserve">supply and demand, </w:t>
      </w:r>
      <w:r w:rsidR="00763D2C">
        <w:t xml:space="preserve">(2) </w:t>
      </w:r>
      <w:r w:rsidRPr="00F23BDE">
        <w:t>estimates of excess demand, an</w:t>
      </w:r>
      <w:r>
        <w:t xml:space="preserve">d </w:t>
      </w:r>
      <w:r w:rsidR="00763D2C">
        <w:t xml:space="preserve">(3) </w:t>
      </w:r>
      <w:r>
        <w:t>projected supply and demand. W</w:t>
      </w:r>
      <w:r w:rsidRPr="00F23BDE">
        <w:t>e address each of these components below.</w:t>
      </w:r>
    </w:p>
    <w:p w:rsidR="008C6A73" w:rsidRDefault="008C6A73">
      <w:pPr>
        <w:tabs>
          <w:tab w:val="clear" w:pos="432"/>
        </w:tabs>
        <w:spacing w:line="240" w:lineRule="auto"/>
        <w:ind w:firstLine="0"/>
        <w:jc w:val="left"/>
        <w:rPr>
          <w:b/>
        </w:rPr>
      </w:pPr>
      <w:r>
        <w:br w:type="page"/>
      </w:r>
    </w:p>
    <w:p w:rsidR="00D148FE" w:rsidRDefault="00D148FE" w:rsidP="00F23BDE">
      <w:pPr>
        <w:pStyle w:val="Heading4"/>
      </w:pPr>
      <w:r w:rsidRPr="00292124">
        <w:lastRenderedPageBreak/>
        <w:t>Baseline Supply and Demand</w:t>
      </w:r>
    </w:p>
    <w:p w:rsidR="00D148FE" w:rsidRPr="00F23BDE" w:rsidRDefault="00D148FE" w:rsidP="00763D2C">
      <w:pPr>
        <w:pStyle w:val="NormalSS"/>
        <w:spacing w:after="120"/>
      </w:pPr>
      <w:r w:rsidRPr="00F23BDE">
        <w:t>Our baseline estimates will be developed for 20</w:t>
      </w:r>
      <w:r>
        <w:t xml:space="preserve">10, </w:t>
      </w:r>
      <w:r w:rsidRPr="00F23BDE">
        <w:t>the most recent</w:t>
      </w:r>
      <w:r>
        <w:t xml:space="preserve"> year for which </w:t>
      </w:r>
      <w:r w:rsidR="00F54AFF">
        <w:t xml:space="preserve">claims </w:t>
      </w:r>
      <w:r>
        <w:t>data are</w:t>
      </w:r>
      <w:r w:rsidRPr="00F23BDE">
        <w:t xml:space="preserve"> available for our analysis. We provide an overview of our approach to </w:t>
      </w:r>
      <w:r>
        <w:t xml:space="preserve">measuring </w:t>
      </w:r>
      <w:r w:rsidRPr="00F23BDE">
        <w:t>baseline supply and demand here.</w:t>
      </w:r>
    </w:p>
    <w:p w:rsidR="00D148FE" w:rsidRPr="00F23BDE" w:rsidRDefault="00D148FE" w:rsidP="00763D2C">
      <w:pPr>
        <w:pStyle w:val="NormalSS"/>
        <w:spacing w:after="120"/>
      </w:pPr>
      <w:r w:rsidRPr="00F23BDE">
        <w:rPr>
          <w:b/>
        </w:rPr>
        <w:t>Baseline Supply.</w:t>
      </w:r>
      <w:r w:rsidRPr="00F23BDE">
        <w:t xml:space="preserve"> Because no specific credential or specialty exists that is common across physicians providing HIV care, we will identify physicians </w:t>
      </w:r>
      <w:r w:rsidR="00763D2C">
        <w:t>who appear</w:t>
      </w:r>
      <w:r w:rsidRPr="00F23BDE">
        <w:t xml:space="preserve"> to focus on HIV care based on the s</w:t>
      </w:r>
      <w:r w:rsidR="00763D2C">
        <w:t>ervices they provide as reported</w:t>
      </w:r>
      <w:r w:rsidRPr="00F23BDE">
        <w:t xml:space="preserve"> in </w:t>
      </w:r>
      <w:r w:rsidR="00763D2C">
        <w:t xml:space="preserve">ambulatory medical and pharmacy </w:t>
      </w:r>
      <w:r w:rsidRPr="00F23BDE">
        <w:t xml:space="preserve">claims data. Because </w:t>
      </w:r>
      <w:r>
        <w:t xml:space="preserve">nurse practitioners and physician assistants </w:t>
      </w:r>
      <w:r w:rsidRPr="00F23BDE">
        <w:t>often do not bill</w:t>
      </w:r>
      <w:r>
        <w:t xml:space="preserve"> directly</w:t>
      </w:r>
      <w:r w:rsidRPr="00F23BDE">
        <w:t xml:space="preserve"> for their services, we will </w:t>
      </w:r>
      <w:r w:rsidR="00763D2C">
        <w:t xml:space="preserve">supplement our </w:t>
      </w:r>
      <w:r w:rsidRPr="00F23BDE">
        <w:t xml:space="preserve">estimate </w:t>
      </w:r>
      <w:r w:rsidR="00763D2C">
        <w:t xml:space="preserve">of </w:t>
      </w:r>
      <w:r w:rsidRPr="00F23BDE">
        <w:t xml:space="preserve">the number of </w:t>
      </w:r>
      <w:r>
        <w:t xml:space="preserve">nurse practitioners and physician assistants </w:t>
      </w:r>
      <w:r w:rsidRPr="00F23BDE">
        <w:t xml:space="preserve">currently providing HIV services based on data reported in this study’s </w:t>
      </w:r>
      <w:r w:rsidR="00B4517F">
        <w:t>clinician</w:t>
      </w:r>
      <w:r w:rsidRPr="00F23BDE">
        <w:t xml:space="preserve"> survey</w:t>
      </w:r>
      <w:r>
        <w:t xml:space="preserve">, using </w:t>
      </w:r>
      <w:r w:rsidRPr="00F23BDE">
        <w:t xml:space="preserve">the average number of nonphysician clinicians providing HIV care per physician providing HIV care. </w:t>
      </w:r>
    </w:p>
    <w:p w:rsidR="00D148FE" w:rsidRPr="00F23BDE" w:rsidRDefault="00D148FE" w:rsidP="00F23BDE">
      <w:pPr>
        <w:pStyle w:val="NormalSS"/>
      </w:pPr>
      <w:r w:rsidRPr="00F23BDE">
        <w:rPr>
          <w:b/>
        </w:rPr>
        <w:t>Baseline Demand.</w:t>
      </w:r>
      <w:r w:rsidRPr="00F23BDE">
        <w:t xml:space="preserve"> We will develop two estimates of baseline demand: market-based and needs-based demand. </w:t>
      </w:r>
      <w:r w:rsidR="009C202F">
        <w:t>M</w:t>
      </w:r>
      <w:r>
        <w:t>arket-based</w:t>
      </w:r>
      <w:r w:rsidR="009C202F">
        <w:t xml:space="preserve"> demand</w:t>
      </w:r>
      <w:r>
        <w:t xml:space="preserve">, as </w:t>
      </w:r>
      <w:r w:rsidR="00763D2C">
        <w:t>defined in this study</w:t>
      </w:r>
      <w:r>
        <w:t>, is the effective demand for services obse</w:t>
      </w:r>
      <w:r w:rsidR="00763D2C">
        <w:t xml:space="preserve">rved in the healthcare market today. </w:t>
      </w:r>
      <w:r>
        <w:t>We will estimate m</w:t>
      </w:r>
      <w:r w:rsidRPr="00F23BDE">
        <w:t xml:space="preserve">arket-based demand based on observed utilization of HIV services nationally. </w:t>
      </w:r>
      <w:r w:rsidR="00B4517F">
        <w:t xml:space="preserve">The foundation for our </w:t>
      </w:r>
      <w:r>
        <w:t>n</w:t>
      </w:r>
      <w:r w:rsidRPr="00F23BDE">
        <w:t xml:space="preserve">eeds-based demand </w:t>
      </w:r>
      <w:r w:rsidR="00B4517F">
        <w:t xml:space="preserve">estimate will be the HRSA </w:t>
      </w:r>
      <w:r w:rsidR="00763D2C">
        <w:t>c</w:t>
      </w:r>
      <w:r w:rsidR="00B4517F">
        <w:t xml:space="preserve">linical </w:t>
      </w:r>
      <w:r w:rsidR="00763D2C">
        <w:t>g</w:t>
      </w:r>
      <w:r w:rsidR="00B4517F">
        <w:t xml:space="preserve">uidelines for the </w:t>
      </w:r>
      <w:r w:rsidR="00763D2C">
        <w:t>t</w:t>
      </w:r>
      <w:r w:rsidR="00B4517F">
        <w:t xml:space="preserve">reatment of HIV/AIDS. </w:t>
      </w:r>
      <w:r w:rsidR="00C055EC">
        <w:t xml:space="preserve">We will review these guidelines </w:t>
      </w:r>
      <w:r w:rsidR="0063409E">
        <w:t>and current</w:t>
      </w:r>
      <w:r w:rsidR="00C055EC">
        <w:t xml:space="preserve"> utilization levels with clinical experts to obtain their input on how </w:t>
      </w:r>
      <w:r w:rsidR="005F52F1">
        <w:t xml:space="preserve">the guidelines translate into clinician time and how </w:t>
      </w:r>
      <w:r w:rsidR="00C055EC">
        <w:t xml:space="preserve">observed utilization </w:t>
      </w:r>
      <w:r w:rsidR="005F52F1">
        <w:t xml:space="preserve">patterns today </w:t>
      </w:r>
      <w:r w:rsidR="0063409E">
        <w:t xml:space="preserve">would need to shift to </w:t>
      </w:r>
      <w:r w:rsidR="00BE29CD">
        <w:t xml:space="preserve">achieve the </w:t>
      </w:r>
      <w:r w:rsidR="005F52F1">
        <w:t xml:space="preserve">optimal </w:t>
      </w:r>
      <w:r w:rsidR="00BE29CD">
        <w:t xml:space="preserve">standards </w:t>
      </w:r>
      <w:r w:rsidR="005F52F1">
        <w:t xml:space="preserve">reflected in </w:t>
      </w:r>
      <w:r w:rsidR="00BE29CD">
        <w:t>the guidelines</w:t>
      </w:r>
      <w:r w:rsidR="005F52F1">
        <w:t xml:space="preserve">. </w:t>
      </w:r>
      <w:r w:rsidRPr="00F23BDE">
        <w:t xml:space="preserve"> </w:t>
      </w:r>
    </w:p>
    <w:p w:rsidR="00D148FE" w:rsidRDefault="00D148FE" w:rsidP="00F23BDE">
      <w:pPr>
        <w:pStyle w:val="Heading4"/>
      </w:pPr>
      <w:r w:rsidRPr="00292124">
        <w:t>Excess Demand</w:t>
      </w:r>
    </w:p>
    <w:p w:rsidR="00D148FE" w:rsidRDefault="00D148FE" w:rsidP="00F23BDE">
      <w:pPr>
        <w:pStyle w:val="NormalSS"/>
      </w:pPr>
      <w:r w:rsidRPr="00292124">
        <w:t xml:space="preserve">We will </w:t>
      </w:r>
      <w:r w:rsidR="005F52F1">
        <w:t xml:space="preserve">also </w:t>
      </w:r>
      <w:r w:rsidRPr="00292124">
        <w:t xml:space="preserve">develop two estimates of </w:t>
      </w:r>
      <w:r>
        <w:t xml:space="preserve">current </w:t>
      </w:r>
      <w:r w:rsidRPr="00292124">
        <w:t xml:space="preserve">excess demand: market-based and needs-based. </w:t>
      </w:r>
      <w:r w:rsidR="005F52F1">
        <w:t xml:space="preserve">Excess demand is the amount of demand for care that cannot be met by current supply. </w:t>
      </w:r>
      <w:r w:rsidRPr="00292124">
        <w:t xml:space="preserve">The market-based estimate will rely primarily on findings from the </w:t>
      </w:r>
      <w:r w:rsidR="005F52F1">
        <w:t xml:space="preserve">clinic </w:t>
      </w:r>
      <w:r w:rsidRPr="00292124">
        <w:t xml:space="preserve">survey </w:t>
      </w:r>
      <w:r w:rsidR="005F52F1">
        <w:t xml:space="preserve">as measured by (1) </w:t>
      </w:r>
      <w:r w:rsidRPr="00292124">
        <w:t xml:space="preserve">the difficulty of hiring clinicians, </w:t>
      </w:r>
      <w:r w:rsidR="005F52F1">
        <w:t xml:space="preserve">(2) </w:t>
      </w:r>
      <w:r w:rsidRPr="00292124">
        <w:t xml:space="preserve">the difference between the number of open positions and the number of new entrants, and </w:t>
      </w:r>
      <w:r w:rsidR="005F52F1">
        <w:t xml:space="preserve">(3) </w:t>
      </w:r>
      <w:r w:rsidRPr="00292124">
        <w:t>measures of patient access to care. The needs-based estimate of excess demand will be calculated as the difference between the baseline estimate of needs-based demand and the baseline supply of care.</w:t>
      </w:r>
    </w:p>
    <w:p w:rsidR="00D148FE" w:rsidRDefault="00D148FE" w:rsidP="00FD5221">
      <w:pPr>
        <w:pStyle w:val="Heading4"/>
      </w:pPr>
      <w:r w:rsidRPr="00AE33C0">
        <w:t>Projected Supply and Demand</w:t>
      </w:r>
    </w:p>
    <w:p w:rsidR="00D148FE" w:rsidRPr="00FD5221" w:rsidRDefault="00D148FE" w:rsidP="00763D2C">
      <w:pPr>
        <w:pStyle w:val="NormalSS"/>
        <w:spacing w:after="120"/>
      </w:pPr>
      <w:r w:rsidRPr="00FD5221">
        <w:t>We will project supply and demand from 20</w:t>
      </w:r>
      <w:r>
        <w:t>10</w:t>
      </w:r>
      <w:r w:rsidRPr="00FD5221">
        <w:t xml:space="preserve"> through 2015. </w:t>
      </w:r>
      <w:r w:rsidR="005F52F1">
        <w:t>To capture the effect of retirement among the second half of the baby boom generation, we will also discuss with HAB the value of projecting HIV clinician supply through 2020.</w:t>
      </w:r>
      <w:r w:rsidR="005F52F1" w:rsidRPr="005F52F1">
        <w:t xml:space="preserve"> </w:t>
      </w:r>
      <w:r w:rsidR="005F52F1" w:rsidRPr="00FD5221">
        <w:t>We provide a brief overview of our approach to projecting supply and demand here.</w:t>
      </w:r>
    </w:p>
    <w:p w:rsidR="00D148FE" w:rsidRPr="00FD5221" w:rsidRDefault="00D148FE" w:rsidP="00763D2C">
      <w:pPr>
        <w:pStyle w:val="NormalSS"/>
        <w:spacing w:after="120"/>
      </w:pPr>
      <w:r w:rsidRPr="00FD5221">
        <w:rPr>
          <w:b/>
        </w:rPr>
        <w:t>Projected Supply.</w:t>
      </w:r>
      <w:r w:rsidRPr="00FD5221">
        <w:t xml:space="preserve"> </w:t>
      </w:r>
      <w:r>
        <w:t>We will estimate a</w:t>
      </w:r>
      <w:r w:rsidRPr="00FD5221">
        <w:t xml:space="preserve">ctive </w:t>
      </w:r>
      <w:r w:rsidR="00AE33C0">
        <w:t xml:space="preserve">clinician </w:t>
      </w:r>
      <w:r w:rsidRPr="00FD5221">
        <w:t xml:space="preserve">supply in the next year as </w:t>
      </w:r>
      <w:r w:rsidR="00AE33C0">
        <w:t xml:space="preserve">clinician </w:t>
      </w:r>
      <w:r w:rsidRPr="00FD5221">
        <w:t xml:space="preserve">supply in the current year plus new entrants minus attrition. </w:t>
      </w:r>
      <w:r w:rsidR="009C202F">
        <w:t>We will calculate o</w:t>
      </w:r>
      <w:r w:rsidR="0020129D">
        <w:t>ur estimate of n</w:t>
      </w:r>
      <w:r w:rsidRPr="00FD5221">
        <w:t xml:space="preserve">ew entrants </w:t>
      </w:r>
      <w:r w:rsidR="0020129D">
        <w:t xml:space="preserve">as a share of </w:t>
      </w:r>
      <w:r w:rsidRPr="00FD5221">
        <w:t xml:space="preserve">recent graduates. </w:t>
      </w:r>
      <w:r w:rsidR="009C202F">
        <w:t>We will base o</w:t>
      </w:r>
      <w:r w:rsidR="0020129D">
        <w:t>ur estimate of a</w:t>
      </w:r>
      <w:r w:rsidRPr="00FD5221">
        <w:t xml:space="preserve">ttrition </w:t>
      </w:r>
      <w:r w:rsidR="0020129D">
        <w:t xml:space="preserve">on </w:t>
      </w:r>
      <w:r w:rsidRPr="00FD5221">
        <w:t xml:space="preserve">retirements and mortality. </w:t>
      </w:r>
      <w:r w:rsidR="0020129D" w:rsidRPr="0020129D">
        <w:t xml:space="preserve">During the </w:t>
      </w:r>
      <w:r w:rsidR="009C202F">
        <w:t>e</w:t>
      </w:r>
      <w:r w:rsidR="0020129D" w:rsidRPr="0020129D">
        <w:t xml:space="preserve">xpert </w:t>
      </w:r>
      <w:r w:rsidR="009C202F">
        <w:t>c</w:t>
      </w:r>
      <w:r w:rsidR="0020129D" w:rsidRPr="0020129D">
        <w:t>onsultation meeting</w:t>
      </w:r>
      <w:r w:rsidR="009C202F">
        <w:t>,</w:t>
      </w:r>
      <w:r w:rsidR="0020129D" w:rsidRPr="0020129D">
        <w:t xml:space="preserve"> the majority view was that mid-career entrance</w:t>
      </w:r>
      <w:r w:rsidR="0020129D">
        <w:t xml:space="preserve"> </w:t>
      </w:r>
      <w:r w:rsidR="0020129D" w:rsidRPr="0020129D">
        <w:t>into</w:t>
      </w:r>
      <w:r w:rsidR="0020129D">
        <w:t xml:space="preserve"> and exit from</w:t>
      </w:r>
      <w:r w:rsidR="0020129D" w:rsidRPr="0020129D">
        <w:t xml:space="preserve"> HIV clinical </w:t>
      </w:r>
      <w:r w:rsidR="00AE33C0">
        <w:t xml:space="preserve">care </w:t>
      </w:r>
      <w:r w:rsidR="0020129D" w:rsidRPr="0020129D">
        <w:t>was rare</w:t>
      </w:r>
      <w:r w:rsidR="00AE33C0">
        <w:t>; participants explained that most clinicians enter HIV care early in their career and remain in HIV care until they retire</w:t>
      </w:r>
      <w:r w:rsidR="005F52F1">
        <w:t xml:space="preserve">. </w:t>
      </w:r>
      <w:r w:rsidR="003F1B74">
        <w:t xml:space="preserve">Thus, we do not plan for these </w:t>
      </w:r>
      <w:r w:rsidR="00AE33C0">
        <w:t>mid-career shifts</w:t>
      </w:r>
      <w:r w:rsidR="009C202F">
        <w:t xml:space="preserve"> </w:t>
      </w:r>
      <w:r w:rsidR="003F1B74">
        <w:t>to be a significant component of entry and exit in the model</w:t>
      </w:r>
      <w:r w:rsidR="005F52F1">
        <w:t xml:space="preserve">. </w:t>
      </w:r>
      <w:r w:rsidR="0020129D" w:rsidRPr="0020129D">
        <w:t>Nevertheless, we will test this conclusion in the clinician surve</w:t>
      </w:r>
      <w:r w:rsidR="003F1B74">
        <w:t xml:space="preserve">y. </w:t>
      </w:r>
      <w:r w:rsidRPr="00FD5221">
        <w:t xml:space="preserve">Supply projections will </w:t>
      </w:r>
      <w:r w:rsidR="004038F8">
        <w:t xml:space="preserve">also </w:t>
      </w:r>
      <w:r w:rsidRPr="00FD5221">
        <w:t xml:space="preserve">allow for simulation of the impact of </w:t>
      </w:r>
      <w:r w:rsidR="003F1B74">
        <w:t xml:space="preserve">changes in productivity and </w:t>
      </w:r>
      <w:r w:rsidRPr="00FD5221">
        <w:t>substitution</w:t>
      </w:r>
      <w:r w:rsidR="009C202F">
        <w:t xml:space="preserve"> of supply</w:t>
      </w:r>
      <w:r w:rsidRPr="00FD5221">
        <w:t xml:space="preserve"> </w:t>
      </w:r>
      <w:r w:rsidR="003F1B74">
        <w:t xml:space="preserve">across </w:t>
      </w:r>
      <w:r w:rsidRPr="00FD5221">
        <w:t>provider type</w:t>
      </w:r>
      <w:r>
        <w:t xml:space="preserve"> and medical</w:t>
      </w:r>
      <w:r w:rsidRPr="00FD5221">
        <w:t xml:space="preserve"> </w:t>
      </w:r>
      <w:r>
        <w:t>specialty</w:t>
      </w:r>
      <w:r w:rsidR="004038F8">
        <w:t xml:space="preserve"> on the capacity of the HIV clinician workforce</w:t>
      </w:r>
      <w:r w:rsidRPr="00FD5221">
        <w:t>.</w:t>
      </w:r>
    </w:p>
    <w:p w:rsidR="00D148FE" w:rsidRPr="00FD5221" w:rsidRDefault="00D148FE" w:rsidP="00763D2C">
      <w:pPr>
        <w:pStyle w:val="NormalSS"/>
        <w:spacing w:after="120"/>
      </w:pPr>
      <w:r w:rsidRPr="00FD5221">
        <w:rPr>
          <w:b/>
        </w:rPr>
        <w:lastRenderedPageBreak/>
        <w:t>Projected Demand.</w:t>
      </w:r>
      <w:r w:rsidRPr="00FD5221">
        <w:t xml:space="preserve"> We will develop two distinct estimates of projected demand: market-based and needs-based. </w:t>
      </w:r>
      <w:r w:rsidR="004038F8">
        <w:t>We will base both e</w:t>
      </w:r>
      <w:r w:rsidRPr="00FD5221">
        <w:t xml:space="preserve">stimates on the same </w:t>
      </w:r>
      <w:r w:rsidR="004038F8">
        <w:t>set of factors</w:t>
      </w:r>
      <w:r w:rsidRPr="00FD5221">
        <w:t>. However, the baseline assumptions for the two</w:t>
      </w:r>
      <w:r>
        <w:t xml:space="preserve"> projections will be distinct.</w:t>
      </w:r>
      <w:r w:rsidR="004038F8">
        <w:t xml:space="preserve"> We will derive market-based demand estimates from observed utilization patterns in the market. We will derive needs-based demand estimates from normative assumptions and recommended treatment guidelines about the optimal use of services among people with HIV and AIDS.</w:t>
      </w:r>
      <w:r>
        <w:t xml:space="preserve"> </w:t>
      </w:r>
      <w:r w:rsidR="004038F8">
        <w:t>We will adjust b</w:t>
      </w:r>
      <w:r w:rsidRPr="00FD5221">
        <w:t xml:space="preserve">oth estimates </w:t>
      </w:r>
      <w:r>
        <w:t>for</w:t>
      </w:r>
      <w:r w:rsidRPr="00FD5221">
        <w:t xml:space="preserve"> changes in population size, prevalence of HIV, and service use per individual with HIV </w:t>
      </w:r>
      <w:r w:rsidR="00F063ED">
        <w:t xml:space="preserve">over time </w:t>
      </w:r>
      <w:r w:rsidRPr="00FD5221">
        <w:t>relative to the</w:t>
      </w:r>
      <w:r w:rsidR="00F063ED">
        <w:t>ir</w:t>
      </w:r>
      <w:r w:rsidRPr="00FD5221">
        <w:t xml:space="preserve"> baseline</w:t>
      </w:r>
      <w:r w:rsidR="00F063ED">
        <w:t xml:space="preserve"> estimate</w:t>
      </w:r>
      <w:r w:rsidRPr="00FD5221">
        <w:t>. For both demand projections, the model will allow for simulating the impact of changes in diagnosis rates, economic growth rate</w:t>
      </w:r>
      <w:r w:rsidR="00F063ED">
        <w:t>s</w:t>
      </w:r>
      <w:r w:rsidRPr="00FD5221">
        <w:t>, the distribution of insurance coverage, and advances in clinical treatments for HIV.</w:t>
      </w:r>
    </w:p>
    <w:p w:rsidR="00D148FE" w:rsidRPr="00FD5221" w:rsidRDefault="00D148FE" w:rsidP="00FD5221">
      <w:pPr>
        <w:pStyle w:val="NormalSS"/>
      </w:pPr>
      <w:r w:rsidRPr="00FD5221">
        <w:t>In the next section</w:t>
      </w:r>
      <w:r>
        <w:t>,</w:t>
      </w:r>
      <w:r w:rsidRPr="00FD5221">
        <w:t xml:space="preserve"> we further detail our approach to each of these components.</w:t>
      </w:r>
    </w:p>
    <w:p w:rsidR="00D148FE" w:rsidRDefault="00D148FE" w:rsidP="00F23BDE">
      <w:pPr>
        <w:pStyle w:val="NormalSS"/>
      </w:pPr>
    </w:p>
    <w:p w:rsidR="00D148FE" w:rsidRDefault="00D148FE" w:rsidP="00F23BDE">
      <w:pPr>
        <w:pStyle w:val="NormalSS"/>
        <w:sectPr w:rsidR="00D148FE" w:rsidSect="0069261C">
          <w:headerReference w:type="default" r:id="rId25"/>
          <w:footerReference w:type="default" r:id="rId26"/>
          <w:endnotePr>
            <w:numFmt w:val="decimal"/>
          </w:endnotePr>
          <w:pgSz w:w="12240" w:h="15840" w:code="1"/>
          <w:pgMar w:top="1440" w:right="1440" w:bottom="576" w:left="1440" w:header="720" w:footer="576" w:gutter="0"/>
          <w:pgNumType w:start="1"/>
          <w:cols w:space="720"/>
          <w:docGrid w:linePitch="326"/>
        </w:sectPr>
      </w:pPr>
    </w:p>
    <w:p w:rsidR="00D148FE" w:rsidRPr="00FD5221" w:rsidRDefault="00D148FE" w:rsidP="00FD5221">
      <w:pPr>
        <w:pStyle w:val="NormalSS"/>
        <w:spacing w:before="3360"/>
        <w:jc w:val="center"/>
        <w:rPr>
          <w:b/>
        </w:rPr>
      </w:pPr>
      <w:r w:rsidRPr="00FD5221">
        <w:rPr>
          <w:b/>
        </w:rPr>
        <w:lastRenderedPageBreak/>
        <w:t>This page has been left blank for double-sided copying.</w:t>
      </w:r>
    </w:p>
    <w:p w:rsidR="00D148FE" w:rsidRPr="00FD5221" w:rsidRDefault="00D148FE" w:rsidP="00FD5221">
      <w:pPr>
        <w:pStyle w:val="NormalSS"/>
        <w:rPr>
          <w:b/>
        </w:rPr>
      </w:pPr>
    </w:p>
    <w:p w:rsidR="00D148FE" w:rsidRDefault="00D148FE" w:rsidP="00F23BDE">
      <w:pPr>
        <w:pStyle w:val="NormalSS"/>
        <w:sectPr w:rsidR="00D148FE" w:rsidSect="007C0CD8">
          <w:headerReference w:type="default" r:id="rId27"/>
          <w:footerReference w:type="default" r:id="rId28"/>
          <w:endnotePr>
            <w:numFmt w:val="decimal"/>
          </w:endnotePr>
          <w:pgSz w:w="12240" w:h="15840" w:code="1"/>
          <w:pgMar w:top="1440" w:right="1440" w:bottom="576" w:left="1440" w:header="720" w:footer="576" w:gutter="0"/>
          <w:cols w:space="720"/>
          <w:docGrid w:linePitch="326"/>
        </w:sectPr>
      </w:pPr>
    </w:p>
    <w:p w:rsidR="00D148FE" w:rsidRPr="000A1D76" w:rsidRDefault="00D148FE" w:rsidP="00FD5221">
      <w:pPr>
        <w:pStyle w:val="Heading1Red"/>
      </w:pPr>
      <w:bookmarkStart w:id="19" w:name="_Toc282757249"/>
      <w:r>
        <w:lastRenderedPageBreak/>
        <w:t>II.</w:t>
      </w:r>
      <w:r>
        <w:tab/>
      </w:r>
      <w:r w:rsidRPr="000A1D76">
        <w:t>Model design</w:t>
      </w:r>
      <w:bookmarkEnd w:id="19"/>
      <w:r w:rsidRPr="000A1D76">
        <w:t xml:space="preserve"> </w:t>
      </w:r>
    </w:p>
    <w:p w:rsidR="00D148FE" w:rsidRPr="00FD5221" w:rsidRDefault="00D148FE" w:rsidP="00FD5221">
      <w:pPr>
        <w:pStyle w:val="NormalSS"/>
      </w:pPr>
      <w:r w:rsidRPr="00FD5221">
        <w:t>This section discusses our approach to model development. We first discuss our plan for estimating baseline supply and demand. Then, we discuss how we will estimate whether current supply and demand are in equilibrium. Finally, we discuss our methodology for projecting HIV clinician supply and demand from 20</w:t>
      </w:r>
      <w:r>
        <w:t>10</w:t>
      </w:r>
      <w:r w:rsidRPr="00FD5221">
        <w:t xml:space="preserve"> to 2015.</w:t>
      </w:r>
    </w:p>
    <w:p w:rsidR="00D148FE" w:rsidRPr="00FD5221" w:rsidRDefault="00D148FE" w:rsidP="00FD5221">
      <w:pPr>
        <w:pStyle w:val="Heading2Red"/>
      </w:pPr>
      <w:bookmarkStart w:id="20" w:name="_Toc279655563"/>
      <w:bookmarkStart w:id="21" w:name="_Toc282757250"/>
      <w:r w:rsidRPr="00FD5221">
        <w:t>A.</w:t>
      </w:r>
      <w:r w:rsidRPr="00FD5221">
        <w:tab/>
        <w:t>Baseline Estimates of Supply and Demand</w:t>
      </w:r>
      <w:bookmarkEnd w:id="20"/>
      <w:bookmarkEnd w:id="21"/>
    </w:p>
    <w:p w:rsidR="00D148FE" w:rsidRPr="00FD5221" w:rsidRDefault="00D148FE" w:rsidP="00FD5221">
      <w:pPr>
        <w:pStyle w:val="NormalSS"/>
      </w:pPr>
      <w:r w:rsidRPr="00FD5221">
        <w:t>In this section, we present our approach to estimating the baseline supply of and demand for HIV clinicians. To estimate this baseline, we use observed data on the number of clinicians currently providing HIV-related health care services and the number of services they currently provide. Because there is a lag between the provision of health care services and the availability of data for research on these services, the most recent period of observed data available for analysis from most of the sources for this study will be 20</w:t>
      </w:r>
      <w:r>
        <w:t>10</w:t>
      </w:r>
      <w:r w:rsidR="00647B4E">
        <w:t>.</w:t>
      </w:r>
      <w:r w:rsidR="00647B4E">
        <w:rPr>
          <w:rStyle w:val="FootnoteReference"/>
        </w:rPr>
        <w:footnoteReference w:id="2"/>
      </w:r>
      <w:r w:rsidRPr="00FD5221">
        <w:t xml:space="preserve"> Therefore, baseline estimates will be for 20</w:t>
      </w:r>
      <w:r>
        <w:t>10</w:t>
      </w:r>
      <w:r w:rsidRPr="00FD5221">
        <w:t>. We will project supply and demand from 20</w:t>
      </w:r>
      <w:r>
        <w:t>10</w:t>
      </w:r>
      <w:r w:rsidRPr="00FD5221">
        <w:t xml:space="preserve"> through 2015.</w:t>
      </w:r>
      <w:r w:rsidR="009C202F">
        <w:t xml:space="preserve"> </w:t>
      </w:r>
    </w:p>
    <w:p w:rsidR="00D148FE" w:rsidRPr="000A1D76" w:rsidRDefault="00D148FE" w:rsidP="00FD5221">
      <w:pPr>
        <w:pStyle w:val="Heading3"/>
      </w:pPr>
      <w:bookmarkStart w:id="22" w:name="_Toc279655564"/>
      <w:bookmarkStart w:id="23" w:name="_Toc282757251"/>
      <w:r w:rsidRPr="000A1D76">
        <w:t>1.</w:t>
      </w:r>
      <w:r w:rsidRPr="000A1D76">
        <w:tab/>
        <w:t>Baseline Supply</w:t>
      </w:r>
      <w:bookmarkEnd w:id="22"/>
      <w:r>
        <w:t xml:space="preserve"> of HIV Clinicians</w:t>
      </w:r>
      <w:bookmarkEnd w:id="23"/>
    </w:p>
    <w:p w:rsidR="00D148FE" w:rsidRPr="00B61C5B" w:rsidRDefault="00D148FE" w:rsidP="008F59E4">
      <w:pPr>
        <w:pStyle w:val="NormalSS"/>
        <w:spacing w:after="120"/>
      </w:pPr>
      <w:r w:rsidRPr="00B61C5B">
        <w:t xml:space="preserve">Within the </w:t>
      </w:r>
      <w:r w:rsidR="00E2319D">
        <w:t xml:space="preserve">baseline HIV clinician supply model, </w:t>
      </w:r>
      <w:r w:rsidRPr="00B61C5B">
        <w:t xml:space="preserve">we will develop baseline counts </w:t>
      </w:r>
      <w:r w:rsidR="00E2319D">
        <w:t xml:space="preserve">(or stock) </w:t>
      </w:r>
      <w:r w:rsidRPr="00B61C5B">
        <w:t xml:space="preserve">of </w:t>
      </w:r>
      <w:r w:rsidR="00E2319D">
        <w:t xml:space="preserve">currently practicing </w:t>
      </w:r>
      <w:r w:rsidRPr="00B61C5B">
        <w:t>clinicians with the following dimensions:</w:t>
      </w:r>
    </w:p>
    <w:p w:rsidR="00D148FE" w:rsidRPr="00B61C5B" w:rsidRDefault="00D148FE" w:rsidP="00B61C5B">
      <w:pPr>
        <w:pStyle w:val="BulletRed"/>
      </w:pPr>
      <w:r w:rsidRPr="00B61C5B">
        <w:rPr>
          <w:b/>
        </w:rPr>
        <w:t>Age/Gender.</w:t>
      </w:r>
      <w:r w:rsidRPr="00B61C5B">
        <w:t xml:space="preserve"> Within the model, counts of physicians will be available by year of age and gender. Counts of </w:t>
      </w:r>
      <w:r w:rsidR="00E2319D">
        <w:t xml:space="preserve">nonphysician </w:t>
      </w:r>
      <w:r w:rsidRPr="00B61C5B">
        <w:t xml:space="preserve">clinicians </w:t>
      </w:r>
      <w:r w:rsidR="00E2319D">
        <w:t xml:space="preserve">may </w:t>
      </w:r>
      <w:r w:rsidRPr="00B61C5B">
        <w:t xml:space="preserve">not </w:t>
      </w:r>
      <w:r w:rsidR="00E2319D">
        <w:t xml:space="preserve">available </w:t>
      </w:r>
      <w:r w:rsidRPr="00B61C5B">
        <w:t>by age/gender.</w:t>
      </w:r>
    </w:p>
    <w:p w:rsidR="00D148FE" w:rsidRPr="00B61C5B" w:rsidRDefault="00D148FE" w:rsidP="00B61C5B">
      <w:pPr>
        <w:pStyle w:val="BulletRed"/>
      </w:pPr>
      <w:r w:rsidRPr="00B61C5B">
        <w:rPr>
          <w:b/>
        </w:rPr>
        <w:t>Provider Specialty/Type.</w:t>
      </w:r>
      <w:r w:rsidRPr="00B61C5B">
        <w:t xml:space="preserve"> We will organize the clinician workforce into f</w:t>
      </w:r>
      <w:r>
        <w:t>our</w:t>
      </w:r>
      <w:r w:rsidRPr="00B61C5B">
        <w:t xml:space="preserve"> types/specialties. These will be </w:t>
      </w:r>
      <w:r w:rsidR="00E2319D">
        <w:t xml:space="preserve">(1) </w:t>
      </w:r>
      <w:r w:rsidRPr="00B61C5B">
        <w:t>physician</w:t>
      </w:r>
      <w:r w:rsidR="00E2319D">
        <w:t>s</w:t>
      </w:r>
      <w:r w:rsidRPr="00B61C5B">
        <w:t xml:space="preserve"> specializing in infectious disease</w:t>
      </w:r>
      <w:r w:rsidR="00A527BA">
        <w:t>;</w:t>
      </w:r>
      <w:r w:rsidRPr="00B61C5B">
        <w:t xml:space="preserve"> </w:t>
      </w:r>
      <w:r w:rsidR="00E2319D">
        <w:t xml:space="preserve">(2) </w:t>
      </w:r>
      <w:r w:rsidRPr="00B61C5B">
        <w:t>primary care physician</w:t>
      </w:r>
      <w:r>
        <w:t xml:space="preserve"> (including internal medicine, family/general medicine, pediatrics, and geriatrics)</w:t>
      </w:r>
      <w:r w:rsidR="00A527BA">
        <w:t>;</w:t>
      </w:r>
      <w:r w:rsidRPr="00B61C5B">
        <w:t xml:space="preserve"> </w:t>
      </w:r>
      <w:r w:rsidR="00A527BA">
        <w:t xml:space="preserve">(3) </w:t>
      </w:r>
      <w:r w:rsidRPr="00B61C5B">
        <w:t>nurse practitioner</w:t>
      </w:r>
      <w:r w:rsidR="00A527BA">
        <w:t>s</w:t>
      </w:r>
      <w:r>
        <w:t xml:space="preserve">, and </w:t>
      </w:r>
      <w:r w:rsidR="00A527BA">
        <w:t xml:space="preserve">(4) </w:t>
      </w:r>
      <w:r w:rsidRPr="00B61C5B">
        <w:t>physician assistant</w:t>
      </w:r>
      <w:r w:rsidR="00A527BA">
        <w:t>s</w:t>
      </w:r>
      <w:r w:rsidRPr="00B61C5B">
        <w:t>.</w:t>
      </w:r>
    </w:p>
    <w:p w:rsidR="00D148FE" w:rsidRPr="000A1D76" w:rsidRDefault="00D148FE" w:rsidP="00B61C5B">
      <w:pPr>
        <w:pStyle w:val="BulletRed"/>
      </w:pPr>
      <w:r w:rsidRPr="00B61C5B">
        <w:rPr>
          <w:b/>
        </w:rPr>
        <w:t>Geographic Location.</w:t>
      </w:r>
      <w:r w:rsidRPr="00B61C5B">
        <w:t xml:space="preserve"> We will develop clinician counts for </w:t>
      </w:r>
      <w:r>
        <w:t xml:space="preserve">the </w:t>
      </w:r>
      <w:r w:rsidR="00EF2664">
        <w:t>e</w:t>
      </w:r>
      <w:r>
        <w:t xml:space="preserve">ligible </w:t>
      </w:r>
      <w:r w:rsidR="00EF2664">
        <w:t>m</w:t>
      </w:r>
      <w:r w:rsidRPr="00B61C5B">
        <w:t xml:space="preserve">etropolitan </w:t>
      </w:r>
      <w:r w:rsidR="00EF2664">
        <w:t>a</w:t>
      </w:r>
      <w:r w:rsidRPr="00B61C5B">
        <w:t xml:space="preserve">reas </w:t>
      </w:r>
      <w:r>
        <w:t xml:space="preserve">(EMAs) and </w:t>
      </w:r>
      <w:r w:rsidR="00EF2664">
        <w:t>t</w:t>
      </w:r>
      <w:r>
        <w:t xml:space="preserve">ransitional </w:t>
      </w:r>
      <w:r w:rsidR="00EF2664">
        <w:t>g</w:t>
      </w:r>
      <w:r>
        <w:t xml:space="preserve">rant </w:t>
      </w:r>
      <w:r w:rsidR="00EF2664">
        <w:t>a</w:t>
      </w:r>
      <w:r>
        <w:t xml:space="preserve">reas (TGAs) </w:t>
      </w:r>
      <w:r w:rsidRPr="00B61C5B">
        <w:t xml:space="preserve">defined </w:t>
      </w:r>
      <w:r>
        <w:t>under the Ryan White program</w:t>
      </w:r>
      <w:r w:rsidR="00EF2664">
        <w:t>,</w:t>
      </w:r>
      <w:r>
        <w:t xml:space="preserve"> as well as other </w:t>
      </w:r>
      <w:r w:rsidR="00EF2664">
        <w:t>m</w:t>
      </w:r>
      <w:r>
        <w:t xml:space="preserve">etropolitan </w:t>
      </w:r>
      <w:r w:rsidR="00EF2664">
        <w:t>s</w:t>
      </w:r>
      <w:r>
        <w:t xml:space="preserve">tatistical </w:t>
      </w:r>
      <w:r w:rsidR="00EF2664">
        <w:t>a</w:t>
      </w:r>
      <w:r>
        <w:t xml:space="preserve">reas (MSAs) defined by </w:t>
      </w:r>
      <w:r w:rsidR="00EF2664">
        <w:t>the United States c</w:t>
      </w:r>
      <w:r>
        <w:t xml:space="preserve">ensus </w:t>
      </w:r>
      <w:r w:rsidR="00EF2664">
        <w:t>bureau</w:t>
      </w:r>
      <w:r>
        <w:t>. For each state</w:t>
      </w:r>
      <w:r w:rsidR="00EF2664">
        <w:t>, we will group</w:t>
      </w:r>
      <w:r>
        <w:t xml:space="preserve"> rural areas not otherwise included in these </w:t>
      </w:r>
      <w:r w:rsidR="00A527BA">
        <w:t>metropolitan jurisdictions</w:t>
      </w:r>
      <w:r>
        <w:t xml:space="preserve"> and analyz</w:t>
      </w:r>
      <w:r w:rsidR="00EF2664">
        <w:t>e them</w:t>
      </w:r>
      <w:r>
        <w:t xml:space="preserve"> separately.</w:t>
      </w:r>
    </w:p>
    <w:p w:rsidR="00D148FE" w:rsidRPr="00B61C5B" w:rsidRDefault="00D148FE" w:rsidP="00B61C5B">
      <w:pPr>
        <w:pStyle w:val="BulletRedLastSS"/>
      </w:pPr>
      <w:r w:rsidRPr="00B61C5B">
        <w:rPr>
          <w:b/>
        </w:rPr>
        <w:t>Type of Practice.</w:t>
      </w:r>
      <w:r w:rsidRPr="00B61C5B">
        <w:t xml:space="preserve"> </w:t>
      </w:r>
      <w:r w:rsidR="00AC479B">
        <w:t>B</w:t>
      </w:r>
      <w:r w:rsidR="00AC479B" w:rsidRPr="00B61C5B">
        <w:t>ecause individual clinicians may organize their time across care settings</w:t>
      </w:r>
      <w:r w:rsidR="00AC479B">
        <w:t xml:space="preserve"> differently, w</w:t>
      </w:r>
      <w:r w:rsidRPr="00B61C5B">
        <w:t xml:space="preserve">e will develop estimates of the </w:t>
      </w:r>
      <w:r w:rsidR="00EF2664">
        <w:t xml:space="preserve">total number of </w:t>
      </w:r>
      <w:r w:rsidRPr="00B61C5B">
        <w:t xml:space="preserve">clinician </w:t>
      </w:r>
      <w:r w:rsidR="00EF2664">
        <w:t xml:space="preserve">hours and the share of total hours dedicated to HIV patient care </w:t>
      </w:r>
      <w:r w:rsidRPr="00B61C5B">
        <w:t xml:space="preserve">by type of </w:t>
      </w:r>
      <w:r w:rsidR="00EF2664">
        <w:t xml:space="preserve">primary </w:t>
      </w:r>
      <w:r w:rsidRPr="00B61C5B">
        <w:t xml:space="preserve">practice. </w:t>
      </w:r>
      <w:r w:rsidR="00A527BA">
        <w:t xml:space="preserve">We will define the practice type categories based on the survey data, but they may </w:t>
      </w:r>
      <w:r w:rsidRPr="00B61C5B">
        <w:t xml:space="preserve">include </w:t>
      </w:r>
      <w:r w:rsidR="00A527BA">
        <w:t xml:space="preserve">(1) community health centers, (2) hospital-based ambulatory care clinics, (3) community-based organizations, (4) health department clinics, and (5) private physician practices. We will also consider developing separate supply estimates for </w:t>
      </w:r>
      <w:r w:rsidRPr="00B61C5B">
        <w:t>Ryan White</w:t>
      </w:r>
      <w:r w:rsidR="00A527BA">
        <w:t>-funded</w:t>
      </w:r>
      <w:r w:rsidRPr="00B61C5B">
        <w:t xml:space="preserve"> clinics </w:t>
      </w:r>
      <w:r w:rsidR="00A527BA">
        <w:t>versus non-Ryan White-funded</w:t>
      </w:r>
      <w:r w:rsidR="00EF2664">
        <w:t xml:space="preserve"> </w:t>
      </w:r>
      <w:r w:rsidRPr="00B61C5B">
        <w:t xml:space="preserve">primary and </w:t>
      </w:r>
      <w:r w:rsidR="00EF2664">
        <w:t xml:space="preserve">specialty ambulatory </w:t>
      </w:r>
      <w:r w:rsidRPr="00B61C5B">
        <w:t>care settings.</w:t>
      </w:r>
    </w:p>
    <w:p w:rsidR="00D148FE" w:rsidRPr="000A1D76" w:rsidRDefault="00D148FE" w:rsidP="008F59E4">
      <w:pPr>
        <w:pStyle w:val="NormalSS"/>
        <w:spacing w:after="120"/>
      </w:pPr>
      <w:r w:rsidRPr="000A1D76">
        <w:lastRenderedPageBreak/>
        <w:t xml:space="preserve">Including this level of detail within the model will enable us to profile the clinician workforce by age, gender, provider </w:t>
      </w:r>
      <w:r w:rsidR="00AC479B">
        <w:t xml:space="preserve">type and </w:t>
      </w:r>
      <w:r w:rsidRPr="000A1D76">
        <w:t>specialty, geographic location, and type of practice. We can also use details on clinician characteristics, such as age and gender, to develop a foundation for projection assumptions, such as retirement rates.</w:t>
      </w:r>
    </w:p>
    <w:p w:rsidR="00D148FE" w:rsidRPr="00B61C5B" w:rsidRDefault="00D148FE" w:rsidP="00B61C5B">
      <w:pPr>
        <w:pStyle w:val="NormalSS"/>
      </w:pPr>
      <w:r w:rsidRPr="00B61C5B">
        <w:t>We will measure the baseline count of HIV clinicians in two ways. First, we will present the “active supply.” This count is simply the number of active clinicians in each year providing a minimum threshold of HIV care. The second measure is the full-time equivalent (FTE) supply. This measure normalizes the count of clinicians by average weekly hours worked in HIV care per clinician relative to the average hours worked by all HIV-related clinicians in all types of patient care in 20</w:t>
      </w:r>
      <w:r>
        <w:t>10</w:t>
      </w:r>
      <w:r w:rsidRPr="00B61C5B">
        <w:t>. For example, if a given HIV clinician works 30 hours per week in HIV-related care and the average number of patient care hours worked across all HIV clinicians is 40 hours per week, the FTE supply of that given HIV clinician would be 0.75 or 75 percent of the active supply. The FTE supply provides a more precise measure of the supply of HIV services that each active clinician can be expected to produce. If many HIV clinicians work part-time or devote a substantial share of their time to general primary care or other infectious disease care, for example, then the level of HIV services each active clinician can be expected to provide will be reduced accordingly. Next, we describe our approach to estimating the baseline active supply. Then, we discuss our approach to estimating the baseline FTE supply.</w:t>
      </w:r>
    </w:p>
    <w:p w:rsidR="00D148FE" w:rsidRPr="000A1D76" w:rsidRDefault="00D148FE" w:rsidP="00B61C5B">
      <w:pPr>
        <w:pStyle w:val="Heading4"/>
      </w:pPr>
      <w:r w:rsidRPr="000A1D76">
        <w:t>Estimating Baseline Active Supply</w:t>
      </w:r>
    </w:p>
    <w:p w:rsidR="00D148FE" w:rsidRPr="00B61C5B" w:rsidRDefault="00D148FE" w:rsidP="008F59E4">
      <w:pPr>
        <w:pStyle w:val="NormalSS"/>
        <w:spacing w:after="120"/>
      </w:pPr>
      <w:r w:rsidRPr="00B61C5B">
        <w:t xml:space="preserve">One of the most difficult challenges in the model development is identifying how many physicians, nurse practitioners, </w:t>
      </w:r>
      <w:r>
        <w:t xml:space="preserve">and </w:t>
      </w:r>
      <w:r w:rsidRPr="00B61C5B">
        <w:t xml:space="preserve">physician assistants provide HIV-specific services nationally. The master file of the AMA is often used to provide an estimate of the current number of physicians of a given </w:t>
      </w:r>
      <w:r w:rsidR="00AC479B">
        <w:t xml:space="preserve">medical </w:t>
      </w:r>
      <w:r w:rsidRPr="00B61C5B">
        <w:t xml:space="preserve">specialty. Information on board certification, fellowship/residency training, or self-reported specialty in the AMA file is used to infer </w:t>
      </w:r>
      <w:r w:rsidR="00AC479B">
        <w:t xml:space="preserve">medical </w:t>
      </w:r>
      <w:r w:rsidRPr="00B61C5B">
        <w:t>specialty. However, there is no explicit credential or self-reported specialty for those who provide, focus on, or specialize in the provision of services to HIV patients. Moreover, many of those who focus on providing HIV-related health care services do not do so exclusively. A</w:t>
      </w:r>
      <w:r w:rsidR="007253E5">
        <w:t xml:space="preserve"> primary care physician might,</w:t>
      </w:r>
      <w:r>
        <w:t xml:space="preserve"> in addition to providing care to a significant number of HIV patients, </w:t>
      </w:r>
      <w:r w:rsidRPr="00B61C5B">
        <w:t xml:space="preserve">provide primary care services to a general patient population, and an infectious disease specialist who focuses on HIV might also treat patients with other infectious diseases. Although </w:t>
      </w:r>
      <w:r w:rsidR="00AC479B">
        <w:t xml:space="preserve">the </w:t>
      </w:r>
      <w:r w:rsidRPr="00B61C5B">
        <w:t xml:space="preserve">HIVMA and AAHIVM offer credentialing in HIV medicine, many physicians providing HIV care do not have this certification. </w:t>
      </w:r>
      <w:r>
        <w:t xml:space="preserve">This is also true </w:t>
      </w:r>
      <w:r w:rsidRPr="00B61C5B">
        <w:t xml:space="preserve">for physician assistants </w:t>
      </w:r>
      <w:r>
        <w:t xml:space="preserve">and </w:t>
      </w:r>
      <w:r w:rsidRPr="00B61C5B">
        <w:t>nurse practitioners</w:t>
      </w:r>
      <w:r w:rsidR="007253E5">
        <w:t xml:space="preserve"> </w:t>
      </w:r>
      <w:r>
        <w:t>providing care to HIV patients. T</w:t>
      </w:r>
      <w:r w:rsidRPr="00B61C5B">
        <w:t>here is no specific required credential or list of professionals</w:t>
      </w:r>
      <w:r w:rsidR="00AC479B">
        <w:t xml:space="preserve"> that we can use to estimate the baseline supply of HIV clinicians for this study</w:t>
      </w:r>
      <w:r w:rsidRPr="00B61C5B">
        <w:t>.</w:t>
      </w:r>
    </w:p>
    <w:p w:rsidR="00D148FE" w:rsidRPr="00B61C5B" w:rsidRDefault="00AC479B" w:rsidP="00B61C5B">
      <w:pPr>
        <w:pStyle w:val="NormalSS"/>
      </w:pPr>
      <w:r>
        <w:t>As a result, w</w:t>
      </w:r>
      <w:r w:rsidR="00D148FE" w:rsidRPr="00B61C5B">
        <w:t xml:space="preserve">e propose </w:t>
      </w:r>
      <w:r>
        <w:t xml:space="preserve">using </w:t>
      </w:r>
      <w:r w:rsidR="00D148FE" w:rsidRPr="00B61C5B">
        <w:t xml:space="preserve">a two-tiered approach to identifying the baseline supply </w:t>
      </w:r>
      <w:r>
        <w:t xml:space="preserve">or stock </w:t>
      </w:r>
      <w:r w:rsidR="00D148FE" w:rsidRPr="00B61C5B">
        <w:t>of HIV clinicians. The first tier will focus on physicians</w:t>
      </w:r>
      <w:r w:rsidR="00D148FE">
        <w:t xml:space="preserve"> and mid-level clinicians who independently bill</w:t>
      </w:r>
      <w:r>
        <w:t xml:space="preserve"> for their services</w:t>
      </w:r>
      <w:r w:rsidR="00D148FE" w:rsidRPr="00B61C5B">
        <w:t xml:space="preserve">. </w:t>
      </w:r>
      <w:r w:rsidR="00D148FE">
        <w:t>W</w:t>
      </w:r>
      <w:r w:rsidR="00D148FE" w:rsidRPr="00B61C5B">
        <w:t>e will organize physicians into two groups: primary care and infectious disease specialists. The second tier of clinicians will include physician assistants</w:t>
      </w:r>
      <w:r w:rsidR="00D148FE">
        <w:t xml:space="preserve"> and</w:t>
      </w:r>
      <w:r w:rsidR="00D148FE" w:rsidRPr="00B61C5B">
        <w:t xml:space="preserve"> nurse practitioners</w:t>
      </w:r>
      <w:r w:rsidR="007253E5">
        <w:t xml:space="preserve">, some of whom may not be able to </w:t>
      </w:r>
      <w:r w:rsidR="00D148FE">
        <w:t>bill independently</w:t>
      </w:r>
      <w:r>
        <w:t xml:space="preserve"> or do not bill under their own name</w:t>
      </w:r>
      <w:r w:rsidR="00D148FE" w:rsidRPr="00B61C5B">
        <w:t xml:space="preserve">. We will base our approach to identifying the number of clinicians in the first tier primarily on </w:t>
      </w:r>
      <w:r w:rsidR="00D148FE">
        <w:t>prescription drug and other HIV</w:t>
      </w:r>
      <w:r w:rsidR="007253E5">
        <w:t>-</w:t>
      </w:r>
      <w:r w:rsidR="00D148FE">
        <w:t xml:space="preserve">related </w:t>
      </w:r>
      <w:r w:rsidR="007253E5">
        <w:t xml:space="preserve">ambulatory medical </w:t>
      </w:r>
      <w:r w:rsidR="00D148FE" w:rsidRPr="00B61C5B">
        <w:t xml:space="preserve">claims data. </w:t>
      </w:r>
      <w:r w:rsidR="00D148FE">
        <w:t>These</w:t>
      </w:r>
      <w:r w:rsidR="00D148FE" w:rsidRPr="00B61C5B">
        <w:t xml:space="preserve"> data enable us to </w:t>
      </w:r>
      <w:r w:rsidR="00304381">
        <w:t>link</w:t>
      </w:r>
      <w:r w:rsidR="00D148FE" w:rsidRPr="00B61C5B">
        <w:t xml:space="preserve"> the delivery of a particular type of service—</w:t>
      </w:r>
      <w:r w:rsidR="00304381">
        <w:t xml:space="preserve">medical </w:t>
      </w:r>
      <w:r w:rsidR="00D148FE" w:rsidRPr="00B61C5B">
        <w:t xml:space="preserve">treatment of HIV patients—with </w:t>
      </w:r>
      <w:r w:rsidR="00304381">
        <w:t>the billing clinician</w:t>
      </w:r>
      <w:r w:rsidR="00D148FE" w:rsidRPr="00B61C5B">
        <w:t xml:space="preserve"> to discern which clinicians focus on the provision of services to patients with HIV. Physicians </w:t>
      </w:r>
      <w:r w:rsidR="00D148FE">
        <w:t xml:space="preserve">and mid-level providers who bill independently </w:t>
      </w:r>
      <w:r w:rsidR="00D148FE" w:rsidRPr="00B61C5B">
        <w:t>are identifiable in claims data. Because clinicians in the second tier often do not bill for their services</w:t>
      </w:r>
      <w:r w:rsidR="007253E5">
        <w:t xml:space="preserve"> independently</w:t>
      </w:r>
      <w:r w:rsidR="00D148FE" w:rsidRPr="00B61C5B">
        <w:t xml:space="preserve">, we will estimate the number of each of these clinician types currently providing HIV services based on data reported in the HIV clinic </w:t>
      </w:r>
      <w:r w:rsidR="00D148FE">
        <w:t xml:space="preserve">workforce </w:t>
      </w:r>
      <w:r w:rsidR="00D148FE" w:rsidRPr="00B61C5B">
        <w:t>survey to be conducted as part of this project</w:t>
      </w:r>
      <w:r w:rsidR="00D148FE">
        <w:t>.</w:t>
      </w:r>
    </w:p>
    <w:p w:rsidR="00D148FE" w:rsidRPr="00B61C5B" w:rsidRDefault="00D148FE" w:rsidP="008F59E4">
      <w:pPr>
        <w:pStyle w:val="NormalSS"/>
        <w:spacing w:after="120"/>
      </w:pPr>
      <w:r w:rsidRPr="00B61C5B">
        <w:rPr>
          <w:b/>
        </w:rPr>
        <w:lastRenderedPageBreak/>
        <w:t xml:space="preserve">Tier One: Baseline Count </w:t>
      </w:r>
      <w:r w:rsidR="00304381">
        <w:rPr>
          <w:b/>
        </w:rPr>
        <w:t xml:space="preserve">or Stock </w:t>
      </w:r>
      <w:r w:rsidRPr="00B61C5B">
        <w:rPr>
          <w:b/>
        </w:rPr>
        <w:t>of HIV</w:t>
      </w:r>
      <w:r w:rsidR="00304381" w:rsidRPr="00304381">
        <w:rPr>
          <w:b/>
        </w:rPr>
        <w:t xml:space="preserve"> </w:t>
      </w:r>
      <w:r w:rsidR="00304381" w:rsidRPr="00B61C5B">
        <w:rPr>
          <w:b/>
        </w:rPr>
        <w:t>Physician</w:t>
      </w:r>
      <w:r w:rsidR="00304381">
        <w:rPr>
          <w:b/>
        </w:rPr>
        <w:t>s</w:t>
      </w:r>
      <w:r w:rsidRPr="00B61C5B">
        <w:rPr>
          <w:b/>
        </w:rPr>
        <w:t>.</w:t>
      </w:r>
      <w:r>
        <w:rPr>
          <w:rStyle w:val="FootnoteReference"/>
          <w:b/>
        </w:rPr>
        <w:footnoteReference w:id="3"/>
      </w:r>
      <w:r w:rsidRPr="00B61C5B">
        <w:t xml:space="preserve"> Given the lack of an established credential for physicians </w:t>
      </w:r>
      <w:r>
        <w:t xml:space="preserve">and other </w:t>
      </w:r>
      <w:r w:rsidR="00304381">
        <w:t xml:space="preserve">nonphysician </w:t>
      </w:r>
      <w:r>
        <w:t xml:space="preserve">clinicians </w:t>
      </w:r>
      <w:r w:rsidRPr="00B61C5B">
        <w:t xml:space="preserve">providing HIV services, we propose to define HIV clinicians based on the services they provide and for which they bill. Using </w:t>
      </w:r>
      <w:r>
        <w:t xml:space="preserve">prescription drug and other </w:t>
      </w:r>
      <w:r w:rsidR="007253E5">
        <w:t xml:space="preserve">ambulatory medical </w:t>
      </w:r>
      <w:r w:rsidRPr="00B61C5B">
        <w:t>claims data</w:t>
      </w:r>
      <w:r w:rsidR="007253E5">
        <w:t>,</w:t>
      </w:r>
      <w:r w:rsidRPr="00B61C5B">
        <w:t xml:space="preserve"> we will identify HIV services based on HIV-related diagnosis, procedure, and drug codes. Then, for each </w:t>
      </w:r>
      <w:r>
        <w:t xml:space="preserve">clinician </w:t>
      </w:r>
      <w:r w:rsidRPr="00B61C5B">
        <w:t xml:space="preserve">providing </w:t>
      </w:r>
      <w:r w:rsidR="00304381">
        <w:t xml:space="preserve">and billing for </w:t>
      </w:r>
      <w:r w:rsidRPr="00B61C5B">
        <w:t>HIV care</w:t>
      </w:r>
      <w:r w:rsidR="007253E5">
        <w:t>,</w:t>
      </w:r>
      <w:r w:rsidRPr="00B61C5B">
        <w:t xml:space="preserve"> we will determine the total number of visits</w:t>
      </w:r>
      <w:r w:rsidR="008F0B37" w:rsidRPr="008F0B37">
        <w:t xml:space="preserve"> </w:t>
      </w:r>
      <w:r w:rsidR="008F0B37">
        <w:t>and/or prescriptions</w:t>
      </w:r>
      <w:r w:rsidR="007253E5">
        <w:t xml:space="preserve"> </w:t>
      </w:r>
      <w:r w:rsidRPr="00B61C5B">
        <w:t>and the percentage of the visits</w:t>
      </w:r>
      <w:r w:rsidR="008F0B37" w:rsidRPr="008F0B37">
        <w:t xml:space="preserve"> </w:t>
      </w:r>
      <w:r w:rsidR="008F0B37">
        <w:t>and/or prescriptions</w:t>
      </w:r>
      <w:r w:rsidR="00304381">
        <w:t xml:space="preserve"> </w:t>
      </w:r>
      <w:r w:rsidRPr="00B61C5B">
        <w:t xml:space="preserve">provided that are for HIV care. We will include </w:t>
      </w:r>
      <w:r w:rsidR="008F0B37">
        <w:t>clini</w:t>
      </w:r>
      <w:r w:rsidRPr="00B61C5B">
        <w:t xml:space="preserve">cians exceeding a minimum threshold </w:t>
      </w:r>
      <w:r>
        <w:t>in the</w:t>
      </w:r>
      <w:r w:rsidRPr="00B61C5B">
        <w:t xml:space="preserve"> number of visits</w:t>
      </w:r>
      <w:r w:rsidR="008F0B37">
        <w:t xml:space="preserve"> and/or</w:t>
      </w:r>
      <w:r w:rsidR="00416B02">
        <w:t xml:space="preserve"> prescriptions</w:t>
      </w:r>
      <w:r w:rsidR="007253E5">
        <w:t xml:space="preserve"> </w:t>
      </w:r>
      <w:r w:rsidRPr="00B61C5B">
        <w:t xml:space="preserve">or the share of visits </w:t>
      </w:r>
      <w:r w:rsidR="008F0B37">
        <w:t>and/</w:t>
      </w:r>
      <w:r w:rsidR="00416B02">
        <w:t>or prescriptions</w:t>
      </w:r>
      <w:r w:rsidR="007253E5">
        <w:t xml:space="preserve"> </w:t>
      </w:r>
      <w:r w:rsidRPr="00B61C5B">
        <w:t xml:space="preserve">that are for HIV care </w:t>
      </w:r>
      <w:r w:rsidR="00304381">
        <w:t xml:space="preserve">in our list of HIV clinicians. </w:t>
      </w:r>
      <w:r w:rsidRPr="00B61C5B">
        <w:t xml:space="preserve">Alternatively, we can use the number and share of patients treated for </w:t>
      </w:r>
      <w:r w:rsidR="00304381">
        <w:t>HIV to identify HIV clinicians.</w:t>
      </w:r>
      <w:r w:rsidRPr="00B61C5B">
        <w:t xml:space="preserve"> We will determine this minimum threshold empirically (in consultation with HAB and clinical experts) based on an analysis of the claims data; it could vary </w:t>
      </w:r>
      <w:r w:rsidR="008F0B37">
        <w:t>by provider type</w:t>
      </w:r>
      <w:r w:rsidRPr="00B61C5B">
        <w:t>.</w:t>
      </w:r>
      <w:r w:rsidR="00A25A66">
        <w:t xml:space="preserve"> </w:t>
      </w:r>
      <w:r w:rsidR="008F59E4">
        <w:t>We will establish t</w:t>
      </w:r>
      <w:r w:rsidR="00A25A66">
        <w:t>his threshold high enough to filter-out episodic providers</w:t>
      </w:r>
      <w:r w:rsidR="008E3AC0">
        <w:t xml:space="preserve"> (such as emergency department physicians</w:t>
      </w:r>
      <w:r w:rsidR="008F59E4">
        <w:t xml:space="preserve"> or medical residents</w:t>
      </w:r>
      <w:r w:rsidR="008E3AC0">
        <w:t>)</w:t>
      </w:r>
      <w:r w:rsidR="00A25A66">
        <w:t>, but low enough to capture a substantial majority of HIV care. We will also test various combinations of thres</w:t>
      </w:r>
      <w:r w:rsidR="008F0B37">
        <w:t xml:space="preserve">holds </w:t>
      </w:r>
      <w:r w:rsidR="00A25A66">
        <w:t>based on pharmacy and medical claims</w:t>
      </w:r>
      <w:r w:rsidR="00A00EE6">
        <w:t xml:space="preserve"> and assess the effect of each </w:t>
      </w:r>
      <w:r w:rsidR="00A25A66">
        <w:t>algorithm on the selected list of clinicians before making the final determination</w:t>
      </w:r>
      <w:r w:rsidR="005F52F1">
        <w:t>.</w:t>
      </w:r>
      <w:r w:rsidR="007221CE">
        <w:rPr>
          <w:rStyle w:val="FootnoteReference"/>
        </w:rPr>
        <w:footnoteReference w:id="4"/>
      </w:r>
      <w:r w:rsidR="005F52F1">
        <w:t xml:space="preserve"> </w:t>
      </w:r>
    </w:p>
    <w:p w:rsidR="00D148FE" w:rsidRPr="00B61C5B" w:rsidRDefault="0099415A" w:rsidP="008F59E4">
      <w:pPr>
        <w:pStyle w:val="NormalSS"/>
        <w:spacing w:after="120"/>
      </w:pPr>
      <w:r>
        <w:t>The d</w:t>
      </w:r>
      <w:r w:rsidR="005449F4" w:rsidRPr="00CC6772">
        <w:t xml:space="preserve">etail on clinician characteristics will enable us to profile the HIV clinician workforce by age, gender, provider </w:t>
      </w:r>
      <w:r>
        <w:t xml:space="preserve">type and </w:t>
      </w:r>
      <w:r w:rsidR="005449F4" w:rsidRPr="00CC6772">
        <w:t xml:space="preserve">specialty, geographic location, and type of practice. We </w:t>
      </w:r>
      <w:r w:rsidR="006169E0">
        <w:t>will also be able to</w:t>
      </w:r>
      <w:r w:rsidR="005449F4" w:rsidRPr="00CC6772">
        <w:t xml:space="preserve"> also use </w:t>
      </w:r>
      <w:r w:rsidR="006169E0">
        <w:t xml:space="preserve">the </w:t>
      </w:r>
      <w:r w:rsidR="005449F4" w:rsidRPr="00CC6772">
        <w:t xml:space="preserve">details on clinician characteristics to develop a foundation for projection assumptions, such as </w:t>
      </w:r>
      <w:r w:rsidR="006169E0">
        <w:t xml:space="preserve">differences in </w:t>
      </w:r>
      <w:r w:rsidR="005449F4" w:rsidRPr="00CC6772">
        <w:t>retirement rates</w:t>
      </w:r>
      <w:r w:rsidR="006169E0">
        <w:t xml:space="preserve"> by age category or differences in number of hours worked between men and women</w:t>
      </w:r>
      <w:r w:rsidR="005449F4" w:rsidRPr="00CC6772">
        <w:t xml:space="preserve">. </w:t>
      </w:r>
      <w:r w:rsidR="008A6A3E">
        <w:t xml:space="preserve">We are currently reviewing </w:t>
      </w:r>
      <w:r w:rsidR="006169E0">
        <w:t xml:space="preserve">these </w:t>
      </w:r>
      <w:r w:rsidR="008A6A3E">
        <w:t>sources for this information.</w:t>
      </w:r>
    </w:p>
    <w:p w:rsidR="00D148FE" w:rsidRPr="00B61C5B" w:rsidRDefault="00D148FE" w:rsidP="008F59E4">
      <w:pPr>
        <w:pStyle w:val="NormalSS"/>
        <w:spacing w:after="120"/>
      </w:pPr>
      <w:r w:rsidRPr="00B61C5B">
        <w:t xml:space="preserve">The services included in the claims data that we will use to identify HIV clinicians do not comprehensively reflect HIV services provided nationally. </w:t>
      </w:r>
      <w:r w:rsidR="006169E0">
        <w:t>As a result</w:t>
      </w:r>
      <w:r w:rsidRPr="00B61C5B">
        <w:t xml:space="preserve">, </w:t>
      </w:r>
      <w:r w:rsidR="006169E0">
        <w:t xml:space="preserve">by using claims, </w:t>
      </w:r>
      <w:r w:rsidRPr="00B61C5B">
        <w:t xml:space="preserve">we might </w:t>
      </w:r>
      <w:r w:rsidR="006169E0">
        <w:t xml:space="preserve">inadvertently </w:t>
      </w:r>
      <w:r w:rsidRPr="00B61C5B">
        <w:t>exclude subsets of clinicians who provide services to individuals not represented in these data</w:t>
      </w:r>
      <w:r w:rsidR="006169E0">
        <w:t>, such as the uninsured</w:t>
      </w:r>
      <w:r w:rsidRPr="00B61C5B">
        <w:t xml:space="preserve">. To address this limitation, </w:t>
      </w:r>
      <w:r w:rsidR="008E3AC0">
        <w:t xml:space="preserve">representatives </w:t>
      </w:r>
      <w:r>
        <w:t>of</w:t>
      </w:r>
      <w:r w:rsidR="008E3AC0">
        <w:t xml:space="preserve"> </w:t>
      </w:r>
      <w:r w:rsidRPr="00B61C5B">
        <w:t>HIVMA</w:t>
      </w:r>
      <w:r>
        <w:t xml:space="preserve"> and</w:t>
      </w:r>
      <w:r w:rsidRPr="00B61C5B">
        <w:t xml:space="preserve"> AAHIVM</w:t>
      </w:r>
      <w:r>
        <w:t xml:space="preserve"> have agreed to provide data from t</w:t>
      </w:r>
      <w:r w:rsidRPr="00B61C5B">
        <w:t>heir membership lists</w:t>
      </w:r>
      <w:r w:rsidR="006169E0">
        <w:t xml:space="preserve"> for this study</w:t>
      </w:r>
      <w:r w:rsidRPr="00B61C5B">
        <w:t xml:space="preserve">. </w:t>
      </w:r>
      <w:r w:rsidR="006169E0">
        <w:t>W</w:t>
      </w:r>
      <w:r w:rsidRPr="00B61C5B">
        <w:t>e will compare th</w:t>
      </w:r>
      <w:r w:rsidR="00D45F25">
        <w:t>eir</w:t>
      </w:r>
      <w:r w:rsidRPr="00B61C5B">
        <w:t xml:space="preserve"> </w:t>
      </w:r>
      <w:r w:rsidR="006169E0">
        <w:t xml:space="preserve">membership </w:t>
      </w:r>
      <w:r w:rsidRPr="00B61C5B">
        <w:t xml:space="preserve">lists with the list of clinicians providing HIV services </w:t>
      </w:r>
      <w:r w:rsidR="006169E0">
        <w:t xml:space="preserve">derived from the </w:t>
      </w:r>
      <w:r w:rsidRPr="00B61C5B">
        <w:t xml:space="preserve">claims analysis. If substantial numbers of physicians in the membership lists are not included </w:t>
      </w:r>
      <w:r>
        <w:t xml:space="preserve">on the list </w:t>
      </w:r>
      <w:r w:rsidR="00D45F25">
        <w:t>derived</w:t>
      </w:r>
      <w:r>
        <w:t xml:space="preserve"> from the </w:t>
      </w:r>
      <w:r w:rsidRPr="00B61C5B">
        <w:t xml:space="preserve">claims analysis, we will work with the medical associations to understand these gaps. </w:t>
      </w:r>
      <w:r w:rsidR="00D45F25">
        <w:t>We will supplement t</w:t>
      </w:r>
      <w:r w:rsidRPr="00B61C5B">
        <w:t xml:space="preserve">he clinicians </w:t>
      </w:r>
      <w:r w:rsidR="00D45F25">
        <w:t xml:space="preserve">identified through </w:t>
      </w:r>
      <w:r w:rsidRPr="00B61C5B">
        <w:t xml:space="preserve">the claims analysis </w:t>
      </w:r>
      <w:r w:rsidR="00D45F25">
        <w:t xml:space="preserve">with those who appear on </w:t>
      </w:r>
      <w:r w:rsidRPr="00B61C5B">
        <w:t>the organization membership lists</w:t>
      </w:r>
      <w:r w:rsidR="00D45F25">
        <w:t xml:space="preserve"> only. We will also match and supplement the claims-based list of clinicians with individuals who attended </w:t>
      </w:r>
      <w:r w:rsidR="008E3AC0">
        <w:t>the 2010 national HIV/AIDS clinical conference and</w:t>
      </w:r>
      <w:r w:rsidR="00D45F25">
        <w:t xml:space="preserve">/or participated </w:t>
      </w:r>
      <w:r w:rsidR="008E3AC0">
        <w:t xml:space="preserve">in </w:t>
      </w:r>
      <w:r w:rsidR="00D45F25">
        <w:t xml:space="preserve">the </w:t>
      </w:r>
      <w:r w:rsidR="008E3AC0">
        <w:t>regional AETC training sessions</w:t>
      </w:r>
      <w:r w:rsidRPr="00B61C5B">
        <w:t>.</w:t>
      </w:r>
    </w:p>
    <w:p w:rsidR="00D148FE" w:rsidRPr="00B61C5B" w:rsidRDefault="00D148FE" w:rsidP="008F59E4">
      <w:pPr>
        <w:pStyle w:val="NormalSS"/>
        <w:spacing w:after="120"/>
      </w:pPr>
      <w:r w:rsidRPr="00B61C5B">
        <w:t>This list of physicians</w:t>
      </w:r>
      <w:r w:rsidR="007A5C5A">
        <w:t xml:space="preserve"> and </w:t>
      </w:r>
      <w:r w:rsidR="00D45F25">
        <w:t>nonphysician</w:t>
      </w:r>
      <w:r w:rsidR="007A5C5A">
        <w:t xml:space="preserve"> clinicians </w:t>
      </w:r>
      <w:r w:rsidR="00D45F25">
        <w:t xml:space="preserve">who </w:t>
      </w:r>
      <w:r w:rsidR="007A5C5A">
        <w:t xml:space="preserve">independently billing for </w:t>
      </w:r>
      <w:r w:rsidRPr="00B61C5B">
        <w:t xml:space="preserve">HIV services will give us our baseline count </w:t>
      </w:r>
      <w:r w:rsidR="00D45F25">
        <w:t xml:space="preserve">or stock </w:t>
      </w:r>
      <w:r w:rsidRPr="00B61C5B">
        <w:t xml:space="preserve">of active supply of </w:t>
      </w:r>
      <w:r w:rsidR="007A5C5A">
        <w:t xml:space="preserve">Tier One </w:t>
      </w:r>
      <w:r w:rsidRPr="00B61C5B">
        <w:t>HIV clinicians.</w:t>
      </w:r>
    </w:p>
    <w:p w:rsidR="00D148FE" w:rsidRPr="001A14E7" w:rsidRDefault="00D148FE" w:rsidP="008F59E4">
      <w:pPr>
        <w:pStyle w:val="NormalSS"/>
        <w:spacing w:after="120"/>
      </w:pPr>
      <w:r w:rsidRPr="001A14E7">
        <w:rPr>
          <w:b/>
        </w:rPr>
        <w:t>Tier Two: Baseline Count of Nonphysician HIV Clinicians.</w:t>
      </w:r>
      <w:r w:rsidRPr="001A14E7">
        <w:t xml:space="preserve"> The claims analysis will identify some nonphysician clinicians who can bill independently. We will include these clinicians in our list of </w:t>
      </w:r>
      <w:r w:rsidR="00D45F25">
        <w:t xml:space="preserve">tier one </w:t>
      </w:r>
      <w:r>
        <w:t>HIV clinician</w:t>
      </w:r>
      <w:r w:rsidRPr="001A14E7">
        <w:t xml:space="preserve">s. However, we expect representation of these nonphysician </w:t>
      </w:r>
      <w:r>
        <w:lastRenderedPageBreak/>
        <w:t>clinician</w:t>
      </w:r>
      <w:r w:rsidRPr="001A14E7">
        <w:t xml:space="preserve">s to be limited and potentially biased. </w:t>
      </w:r>
      <w:r>
        <w:t>We will address this limitation through the HIV clinic survey. This survey will be sent to a sample of the clinics in which the clinicians identified in tier one practice</w:t>
      </w:r>
      <w:r w:rsidR="005F52F1">
        <w:t xml:space="preserve">. </w:t>
      </w:r>
      <w:r>
        <w:t>To</w:t>
      </w:r>
      <w:r w:rsidRPr="001A14E7">
        <w:t xml:space="preserve"> estimate the number of nonphysician clinicians providing HIV services</w:t>
      </w:r>
      <w:r w:rsidR="002C78A4">
        <w:t xml:space="preserve"> </w:t>
      </w:r>
      <w:r>
        <w:t>who are not billing independently</w:t>
      </w:r>
      <w:r w:rsidRPr="001A14E7">
        <w:t>, we will include the following question on the survey</w:t>
      </w:r>
      <w:r>
        <w:t xml:space="preserve"> (see Table II.1)</w:t>
      </w:r>
      <w:r w:rsidRPr="001A14E7">
        <w:t>:</w:t>
      </w:r>
    </w:p>
    <w:p w:rsidR="00D148FE" w:rsidRDefault="00D148FE" w:rsidP="008C6A73">
      <w:pPr>
        <w:pStyle w:val="BulletRed"/>
        <w:spacing w:after="240"/>
      </w:pPr>
      <w:r>
        <w:t>We are interested in the number of clinician FTEs in this clinic and the share of these FTEs that is allocated to caring for patients with HIV or AIDS</w:t>
      </w:r>
      <w:r w:rsidR="005F52F1">
        <w:t xml:space="preserve">. </w:t>
      </w:r>
      <w:r>
        <w:t xml:space="preserve">In column A, please indicate the number of clinician FTEs in this clinic providing patient care in general. In column B, please indicate the number of clinician FTEs devoted to HIV patient care. </w:t>
      </w:r>
    </w:p>
    <w:p w:rsidR="00D148FE" w:rsidRDefault="00D148FE" w:rsidP="001A14E7">
      <w:pPr>
        <w:pStyle w:val="MarkforTableHeading"/>
      </w:pPr>
      <w:bookmarkStart w:id="24" w:name="_Toc282757848"/>
      <w:r>
        <w:t xml:space="preserve">Table II.1. </w:t>
      </w:r>
      <w:r w:rsidR="00A00EE6">
        <w:t xml:space="preserve">Number of </w:t>
      </w:r>
      <w:r>
        <w:t xml:space="preserve">FTE Clinicians </w:t>
      </w:r>
      <w:r w:rsidR="00A00EE6">
        <w:t xml:space="preserve">in Total and </w:t>
      </w:r>
      <w:r>
        <w:t>HIV Care</w:t>
      </w:r>
      <w:bookmarkEnd w:id="24"/>
    </w:p>
    <w:tbl>
      <w:tblPr>
        <w:tblW w:w="4884" w:type="pct"/>
        <w:tblInd w:w="115" w:type="dxa"/>
        <w:tblBorders>
          <w:top w:val="single" w:sz="12" w:space="0" w:color="C00000"/>
          <w:bottom w:val="single" w:sz="4" w:space="0" w:color="C00000"/>
        </w:tblBorders>
        <w:tblLook w:val="00A0" w:firstRow="1" w:lastRow="0" w:firstColumn="1" w:lastColumn="0" w:noHBand="0" w:noVBand="0"/>
      </w:tblPr>
      <w:tblGrid>
        <w:gridCol w:w="3684"/>
        <w:gridCol w:w="2834"/>
        <w:gridCol w:w="2836"/>
      </w:tblGrid>
      <w:tr w:rsidR="00D148FE" w:rsidTr="00397F18">
        <w:trPr>
          <w:tblHeader/>
        </w:trPr>
        <w:tc>
          <w:tcPr>
            <w:tcW w:w="1969" w:type="pct"/>
            <w:tcBorders>
              <w:top w:val="single" w:sz="12" w:space="0" w:color="C00000"/>
              <w:bottom w:val="single" w:sz="4" w:space="0" w:color="auto"/>
            </w:tcBorders>
            <w:vAlign w:val="bottom"/>
          </w:tcPr>
          <w:p w:rsidR="00D148FE" w:rsidRDefault="00D148FE" w:rsidP="0099415A">
            <w:pPr>
              <w:pStyle w:val="TableHeaderLeft"/>
              <w:tabs>
                <w:tab w:val="clear" w:pos="432"/>
              </w:tabs>
              <w:spacing w:before="60"/>
            </w:pPr>
            <w:r>
              <w:t>Type of Clinician</w:t>
            </w:r>
          </w:p>
        </w:tc>
        <w:tc>
          <w:tcPr>
            <w:tcW w:w="1515" w:type="pct"/>
            <w:tcBorders>
              <w:top w:val="single" w:sz="12" w:space="0" w:color="C00000"/>
              <w:bottom w:val="single" w:sz="4" w:space="0" w:color="auto"/>
            </w:tcBorders>
            <w:vAlign w:val="bottom"/>
          </w:tcPr>
          <w:p w:rsidR="00D148FE" w:rsidRDefault="00D148FE" w:rsidP="0099415A">
            <w:pPr>
              <w:pStyle w:val="TableHeaderCenter"/>
              <w:spacing w:before="60"/>
            </w:pPr>
            <w:r>
              <w:t>Column A</w:t>
            </w:r>
            <w:r w:rsidR="00397F18">
              <w:t xml:space="preserve"> </w:t>
            </w:r>
            <w:r w:rsidR="00397F18">
              <w:br/>
            </w:r>
            <w:r w:rsidR="00A00EE6">
              <w:t xml:space="preserve">Number of </w:t>
            </w:r>
            <w:r w:rsidR="00397F18">
              <w:t>FTE c</w:t>
            </w:r>
            <w:r>
              <w:t xml:space="preserve">linicians </w:t>
            </w:r>
            <w:r w:rsidR="00A00EE6">
              <w:br/>
            </w:r>
            <w:r>
              <w:t>in</w:t>
            </w:r>
            <w:r w:rsidR="00A00EE6">
              <w:t xml:space="preserve"> t</w:t>
            </w:r>
            <w:r>
              <w:t>otal patient care</w:t>
            </w:r>
          </w:p>
        </w:tc>
        <w:tc>
          <w:tcPr>
            <w:tcW w:w="1516" w:type="pct"/>
            <w:tcBorders>
              <w:top w:val="single" w:sz="12" w:space="0" w:color="C00000"/>
              <w:bottom w:val="single" w:sz="4" w:space="0" w:color="auto"/>
            </w:tcBorders>
            <w:vAlign w:val="bottom"/>
          </w:tcPr>
          <w:p w:rsidR="00D148FE" w:rsidRDefault="00D148FE" w:rsidP="0099415A">
            <w:pPr>
              <w:pStyle w:val="TableHeaderCenter"/>
              <w:spacing w:before="60"/>
            </w:pPr>
            <w:r>
              <w:t>Column B</w:t>
            </w:r>
            <w:r w:rsidR="00397F18">
              <w:t xml:space="preserve"> </w:t>
            </w:r>
            <w:r w:rsidR="00397F18">
              <w:br/>
            </w:r>
            <w:r w:rsidR="00A00EE6">
              <w:t xml:space="preserve">Number of </w:t>
            </w:r>
            <w:r w:rsidR="00397F18">
              <w:t>FTE c</w:t>
            </w:r>
            <w:r>
              <w:t xml:space="preserve">linicians </w:t>
            </w:r>
            <w:r w:rsidR="00A00EE6">
              <w:br/>
            </w:r>
            <w:r>
              <w:t>in</w:t>
            </w:r>
            <w:r w:rsidR="00A00EE6">
              <w:t xml:space="preserve"> </w:t>
            </w:r>
            <w:r>
              <w:t>HIV patient care</w:t>
            </w:r>
          </w:p>
        </w:tc>
      </w:tr>
      <w:tr w:rsidR="00D148FE" w:rsidTr="00397F18">
        <w:tc>
          <w:tcPr>
            <w:tcW w:w="1969" w:type="pct"/>
            <w:tcBorders>
              <w:top w:val="single" w:sz="4" w:space="0" w:color="auto"/>
            </w:tcBorders>
            <w:vAlign w:val="center"/>
          </w:tcPr>
          <w:p w:rsidR="00D148FE" w:rsidRDefault="00D148FE" w:rsidP="0099415A">
            <w:pPr>
              <w:pStyle w:val="TableText"/>
              <w:spacing w:before="60" w:after="60"/>
            </w:pPr>
            <w:r>
              <w:t>Infectious disease specialist</w:t>
            </w:r>
            <w:r w:rsidR="00A00EE6">
              <w:t>s</w:t>
            </w:r>
          </w:p>
        </w:tc>
        <w:tc>
          <w:tcPr>
            <w:tcW w:w="1515" w:type="pct"/>
            <w:tcBorders>
              <w:top w:val="single" w:sz="4" w:space="0" w:color="auto"/>
            </w:tcBorders>
            <w:vAlign w:val="center"/>
          </w:tcPr>
          <w:p w:rsidR="00D148FE" w:rsidRDefault="00D148FE" w:rsidP="0099415A">
            <w:pPr>
              <w:pStyle w:val="TableText"/>
              <w:spacing w:before="60" w:after="60"/>
            </w:pPr>
          </w:p>
        </w:tc>
        <w:tc>
          <w:tcPr>
            <w:tcW w:w="1516" w:type="pct"/>
            <w:tcBorders>
              <w:top w:val="single" w:sz="4" w:space="0" w:color="auto"/>
            </w:tcBorders>
            <w:vAlign w:val="center"/>
          </w:tcPr>
          <w:p w:rsidR="00D148FE" w:rsidRDefault="00D148FE" w:rsidP="0099415A">
            <w:pPr>
              <w:pStyle w:val="TableText"/>
              <w:spacing w:before="60" w:after="60"/>
            </w:pPr>
          </w:p>
        </w:tc>
      </w:tr>
      <w:tr w:rsidR="00D148FE" w:rsidTr="00397F18">
        <w:tc>
          <w:tcPr>
            <w:tcW w:w="1969" w:type="pct"/>
            <w:vAlign w:val="center"/>
          </w:tcPr>
          <w:p w:rsidR="00D148FE" w:rsidRDefault="00397F18" w:rsidP="0099415A">
            <w:pPr>
              <w:pStyle w:val="TableText"/>
              <w:spacing w:before="60" w:after="60"/>
            </w:pPr>
            <w:r>
              <w:t>Primary care physician</w:t>
            </w:r>
            <w:r w:rsidR="00A00EE6">
              <w:t>s</w:t>
            </w:r>
          </w:p>
        </w:tc>
        <w:tc>
          <w:tcPr>
            <w:tcW w:w="1515" w:type="pct"/>
            <w:vAlign w:val="center"/>
          </w:tcPr>
          <w:p w:rsidR="00D148FE" w:rsidRDefault="00D148FE" w:rsidP="0099415A">
            <w:pPr>
              <w:pStyle w:val="TableText"/>
              <w:spacing w:before="60" w:after="60"/>
            </w:pPr>
          </w:p>
        </w:tc>
        <w:tc>
          <w:tcPr>
            <w:tcW w:w="1516" w:type="pct"/>
            <w:vAlign w:val="center"/>
          </w:tcPr>
          <w:p w:rsidR="00D148FE" w:rsidRDefault="00D148FE" w:rsidP="0099415A">
            <w:pPr>
              <w:pStyle w:val="TableText"/>
              <w:spacing w:before="60" w:after="60"/>
            </w:pPr>
          </w:p>
        </w:tc>
      </w:tr>
      <w:tr w:rsidR="00D148FE" w:rsidTr="00397F18">
        <w:tc>
          <w:tcPr>
            <w:tcW w:w="1969" w:type="pct"/>
            <w:vAlign w:val="center"/>
          </w:tcPr>
          <w:p w:rsidR="00D148FE" w:rsidRDefault="00D148FE" w:rsidP="0099415A">
            <w:pPr>
              <w:pStyle w:val="TableText"/>
              <w:spacing w:before="60" w:after="60"/>
            </w:pPr>
            <w:r>
              <w:t>Physician assistants</w:t>
            </w:r>
          </w:p>
        </w:tc>
        <w:tc>
          <w:tcPr>
            <w:tcW w:w="1515" w:type="pct"/>
            <w:vAlign w:val="center"/>
          </w:tcPr>
          <w:p w:rsidR="00D148FE" w:rsidRDefault="00D148FE" w:rsidP="0099415A">
            <w:pPr>
              <w:pStyle w:val="TableText"/>
              <w:spacing w:before="60" w:after="60"/>
            </w:pPr>
          </w:p>
        </w:tc>
        <w:tc>
          <w:tcPr>
            <w:tcW w:w="1516" w:type="pct"/>
            <w:vAlign w:val="center"/>
          </w:tcPr>
          <w:p w:rsidR="00D148FE" w:rsidRDefault="00D148FE" w:rsidP="0099415A">
            <w:pPr>
              <w:pStyle w:val="TableText"/>
              <w:spacing w:before="60" w:after="60"/>
            </w:pPr>
          </w:p>
        </w:tc>
      </w:tr>
      <w:tr w:rsidR="00D148FE" w:rsidTr="00397F18">
        <w:tc>
          <w:tcPr>
            <w:tcW w:w="1969" w:type="pct"/>
            <w:vAlign w:val="center"/>
          </w:tcPr>
          <w:p w:rsidR="00D148FE" w:rsidRDefault="00D148FE" w:rsidP="0099415A">
            <w:pPr>
              <w:pStyle w:val="TableText"/>
              <w:spacing w:before="60" w:after="60"/>
            </w:pPr>
            <w:r>
              <w:t>Nurse practitioners</w:t>
            </w:r>
          </w:p>
        </w:tc>
        <w:tc>
          <w:tcPr>
            <w:tcW w:w="1515" w:type="pct"/>
            <w:vAlign w:val="center"/>
          </w:tcPr>
          <w:p w:rsidR="00D148FE" w:rsidRDefault="00D148FE" w:rsidP="0099415A">
            <w:pPr>
              <w:pStyle w:val="TableText"/>
              <w:spacing w:before="60" w:after="60"/>
            </w:pPr>
          </w:p>
        </w:tc>
        <w:tc>
          <w:tcPr>
            <w:tcW w:w="1516" w:type="pct"/>
            <w:vAlign w:val="center"/>
          </w:tcPr>
          <w:p w:rsidR="00D148FE" w:rsidRDefault="00D148FE" w:rsidP="0099415A">
            <w:pPr>
              <w:pStyle w:val="TableText"/>
              <w:spacing w:before="60" w:after="60"/>
            </w:pPr>
          </w:p>
        </w:tc>
      </w:tr>
    </w:tbl>
    <w:p w:rsidR="00D148FE" w:rsidRPr="00A00EE6" w:rsidRDefault="00A00EE6" w:rsidP="00A00EE6">
      <w:pPr>
        <w:pStyle w:val="TableSpace"/>
        <w:spacing w:before="120"/>
        <w:rPr>
          <w:sz w:val="16"/>
        </w:rPr>
      </w:pPr>
      <w:r w:rsidRPr="00A00EE6">
        <w:rPr>
          <w:sz w:val="16"/>
        </w:rPr>
        <w:t>Note: Primary care physicians include internal medicine, family/general medicine, pediatrics, and geriatrics.</w:t>
      </w:r>
    </w:p>
    <w:p w:rsidR="00D148FE" w:rsidRDefault="00D148FE" w:rsidP="001F0697">
      <w:pPr>
        <w:pStyle w:val="TableFootnoteCaption"/>
      </w:pPr>
    </w:p>
    <w:p w:rsidR="00D148FE" w:rsidRPr="001F0697" w:rsidRDefault="00D148FE" w:rsidP="001F0697">
      <w:pPr>
        <w:pStyle w:val="NormalSS"/>
      </w:pPr>
      <w:r w:rsidRPr="001F0697">
        <w:t xml:space="preserve">We will use responses to this survey question to estimate the ratio of nonphysician HIV clinicians to physicians providing HIV services. We will assess the variation in this ratio across </w:t>
      </w:r>
      <w:r w:rsidR="00227176" w:rsidRPr="001F0697">
        <w:t xml:space="preserve">practice settings and </w:t>
      </w:r>
      <w:r w:rsidRPr="001F0697">
        <w:t xml:space="preserve">geographic areas (for example, regions </w:t>
      </w:r>
      <w:r w:rsidR="00227176">
        <w:t>and</w:t>
      </w:r>
      <w:r w:rsidRPr="001F0697">
        <w:t xml:space="preserve"> urban versus rural</w:t>
      </w:r>
      <w:r>
        <w:t xml:space="preserve"> areas</w:t>
      </w:r>
      <w:r w:rsidRPr="001F0697">
        <w:t>) and incorporate it into the baseline estimate</w:t>
      </w:r>
      <w:r w:rsidR="00227176">
        <w:t xml:space="preserve"> of nonphysician clinician supply</w:t>
      </w:r>
      <w:r w:rsidRPr="001F0697">
        <w:t xml:space="preserve">. </w:t>
      </w:r>
      <w:r>
        <w:t xml:space="preserve">Then, the number of nonphysician clinicians nationally will be calculated for </w:t>
      </w:r>
      <w:r w:rsidR="00227176">
        <w:t xml:space="preserve">each </w:t>
      </w:r>
      <w:r>
        <w:t>geographic areas and practice settings</w:t>
      </w:r>
      <w:r w:rsidR="00227176">
        <w:t xml:space="preserve"> and nationally</w:t>
      </w:r>
      <w:r>
        <w:t>, based on the number of physicians identified in tier one and this ratio.</w:t>
      </w:r>
    </w:p>
    <w:p w:rsidR="00D148FE" w:rsidRPr="000A1D76" w:rsidRDefault="00D148FE" w:rsidP="001F0697">
      <w:pPr>
        <w:pStyle w:val="Heading4"/>
      </w:pPr>
      <w:r w:rsidRPr="000A1D76">
        <w:t>Estimating Baseline FTE Supply</w:t>
      </w:r>
    </w:p>
    <w:p w:rsidR="00D148FE" w:rsidRPr="001F0697" w:rsidRDefault="00D148FE" w:rsidP="008F59E4">
      <w:pPr>
        <w:pStyle w:val="NormalSS"/>
        <w:spacing w:after="120"/>
      </w:pPr>
      <w:r w:rsidRPr="001F0697">
        <w:t xml:space="preserve">The </w:t>
      </w:r>
      <w:r w:rsidR="00227176">
        <w:t xml:space="preserve">clinic </w:t>
      </w:r>
      <w:r w:rsidRPr="001F0697">
        <w:t>survey questions related to nonphysician clinicians will ask fo</w:t>
      </w:r>
      <w:r w:rsidR="00A00EE6">
        <w:t>r FTE clinicians</w:t>
      </w:r>
      <w:r w:rsidR="00227176">
        <w:t xml:space="preserve"> only</w:t>
      </w:r>
      <w:r w:rsidR="00A00EE6">
        <w:t>. That is, if a</w:t>
      </w:r>
      <w:r w:rsidR="00227176">
        <w:t>n administrator</w:t>
      </w:r>
      <w:r w:rsidR="00A00EE6">
        <w:t xml:space="preserve"> respondent</w:t>
      </w:r>
      <w:r w:rsidR="00227176">
        <w:t xml:space="preserve"> has two part-</w:t>
      </w:r>
      <w:r w:rsidRPr="001F0697">
        <w:t xml:space="preserve">time nonphysician clinicians in </w:t>
      </w:r>
      <w:r w:rsidR="00227176">
        <w:t>his or her</w:t>
      </w:r>
      <w:r w:rsidRPr="001F0697">
        <w:t xml:space="preserve"> practice each working 20 hours per week, the respondent will be asked to report this as one FTE </w:t>
      </w:r>
      <w:r w:rsidR="00227176">
        <w:t xml:space="preserve">clinician </w:t>
      </w:r>
      <w:r w:rsidRPr="001F0697">
        <w:t>assuming full-time is 40 hours per week</w:t>
      </w:r>
      <w:r w:rsidR="00227176">
        <w:t>.</w:t>
      </w:r>
      <w:r w:rsidR="002A7186">
        <w:rPr>
          <w:rStyle w:val="FootnoteReference"/>
        </w:rPr>
        <w:footnoteReference w:id="5"/>
      </w:r>
      <w:r w:rsidRPr="001F0697">
        <w:t xml:space="preserve"> Thus, estimates of nonphysician clinicians (tier two) will be produced only as FTE supply. To translate the active supply of HIV physicians (tier one) into FTE supply, we will </w:t>
      </w:r>
      <w:r w:rsidR="00227176">
        <w:t xml:space="preserve">need to apply </w:t>
      </w:r>
      <w:r w:rsidRPr="001F0697">
        <w:t>two supply-intensity adjustments for each HIV physician identified in our baseline count of active HIV physicians. These adjustments will be</w:t>
      </w:r>
    </w:p>
    <w:p w:rsidR="00D148FE" w:rsidRPr="001F0697" w:rsidRDefault="00D148FE" w:rsidP="001F0697">
      <w:pPr>
        <w:pStyle w:val="BulletRed"/>
      </w:pPr>
      <w:r w:rsidRPr="001F0697">
        <w:t xml:space="preserve">Percentage of </w:t>
      </w:r>
      <w:r w:rsidR="00E07095">
        <w:t xml:space="preserve">total </w:t>
      </w:r>
      <w:r w:rsidRPr="001F0697">
        <w:t xml:space="preserve">time spent in HIV-related </w:t>
      </w:r>
      <w:r w:rsidR="00E07095">
        <w:t xml:space="preserve">patient </w:t>
      </w:r>
      <w:r w:rsidRPr="001F0697">
        <w:t>care</w:t>
      </w:r>
      <w:r w:rsidRPr="001F0697">
        <w:rPr>
          <w:rStyle w:val="FootnoteReference"/>
        </w:rPr>
        <w:footnoteReference w:id="6"/>
      </w:r>
    </w:p>
    <w:p w:rsidR="00D148FE" w:rsidRPr="004C4FC6" w:rsidRDefault="00391B42" w:rsidP="001F0697">
      <w:pPr>
        <w:pStyle w:val="BulletRedLastSS"/>
      </w:pPr>
      <w:r>
        <w:t>E</w:t>
      </w:r>
      <w:r w:rsidR="00D148FE" w:rsidRPr="004C4FC6">
        <w:t>xpected hours worked per week relative to the average HIV physician</w:t>
      </w:r>
    </w:p>
    <w:p w:rsidR="00D148FE" w:rsidRPr="001F0697" w:rsidRDefault="00D148FE" w:rsidP="008F59E4">
      <w:pPr>
        <w:pStyle w:val="NormalSS"/>
        <w:spacing w:after="120"/>
      </w:pPr>
      <w:r w:rsidRPr="001F0697">
        <w:rPr>
          <w:b/>
        </w:rPr>
        <w:t xml:space="preserve">Percentage of Time in HIV </w:t>
      </w:r>
      <w:r w:rsidR="00E07095">
        <w:rPr>
          <w:b/>
        </w:rPr>
        <w:t xml:space="preserve">Patient </w:t>
      </w:r>
      <w:r w:rsidRPr="001F0697">
        <w:rPr>
          <w:b/>
        </w:rPr>
        <w:t>Care.</w:t>
      </w:r>
      <w:r w:rsidRPr="001F0697">
        <w:t xml:space="preserve"> We will estimate the percentage of time a clinician spends in HIV </w:t>
      </w:r>
      <w:r w:rsidR="00E07095">
        <w:t xml:space="preserve">patient </w:t>
      </w:r>
      <w:r w:rsidRPr="001F0697">
        <w:t xml:space="preserve">care based on the claims analysis. For each physician specialty </w:t>
      </w:r>
      <w:r w:rsidR="00E07095">
        <w:t>in the study</w:t>
      </w:r>
      <w:r w:rsidRPr="001F0697">
        <w:t>, we will establish a threshold share of visits</w:t>
      </w:r>
      <w:r w:rsidR="00F90B86">
        <w:t xml:space="preserve">, prescriptions, </w:t>
      </w:r>
      <w:r w:rsidRPr="001F0697">
        <w:t>or patients with HIV diagnoses or services above which the clinician will be considered to be fully engaged in HIV care. Then, for each active clinician identified in the claims analysis, we will calculate the share of visits</w:t>
      </w:r>
      <w:r w:rsidR="00F90B86">
        <w:t xml:space="preserve">, prescriptions, </w:t>
      </w:r>
      <w:r w:rsidRPr="001F0697">
        <w:t xml:space="preserve">or patients for HIV </w:t>
      </w:r>
      <w:r w:rsidR="00E07095">
        <w:t xml:space="preserve">patient </w:t>
      </w:r>
      <w:r w:rsidRPr="001F0697">
        <w:t>care relative to this threshold to yield the clinician’s percentage of time in HIV care. For example, if the threshold number of visits</w:t>
      </w:r>
      <w:r w:rsidR="00E07095">
        <w:t xml:space="preserve"> per year</w:t>
      </w:r>
      <w:r w:rsidRPr="001F0697">
        <w:t xml:space="preserve"> is 100, then we will consider a clinician with 50 visits </w:t>
      </w:r>
      <w:r w:rsidR="00E07095">
        <w:t xml:space="preserve">reported on </w:t>
      </w:r>
      <w:r w:rsidRPr="001F0697">
        <w:t xml:space="preserve">the claims data to be 0.5 FTE. Alternatively, we can determine a patient threshold (say, 20 patients in care) to identify full-time HIV physicians. If we set the patient threshold at 20 patients, then we would consider a physician with only 10 unique patients observable from the claims data to be 0.5 FTE. We will use findings from the national HIV clinician </w:t>
      </w:r>
      <w:r>
        <w:t xml:space="preserve">workforce </w:t>
      </w:r>
      <w:r w:rsidRPr="001F0697">
        <w:t>survey to refine this calculation. For physicians identified in the claims analysis we will estimate this measure empirically. For physicians identified through other potential sources—such as HIV provider association membership—we will assign the average share of time in HIV care for physicians with the same personal and practice characteristics.</w:t>
      </w:r>
    </w:p>
    <w:p w:rsidR="00D148FE" w:rsidRPr="001F0697" w:rsidRDefault="00D148FE" w:rsidP="008F59E4">
      <w:pPr>
        <w:pStyle w:val="NormalSS"/>
        <w:spacing w:after="120"/>
      </w:pPr>
      <w:r w:rsidRPr="001F0697">
        <w:rPr>
          <w:b/>
        </w:rPr>
        <w:t>Expected Hours Worked Relative to the Average HIV Physician.</w:t>
      </w:r>
      <w:r w:rsidRPr="001F0697">
        <w:t xml:space="preserve"> The expected relative hours worked for each active physician will be assigned based on the estimated average hours worked for physicians of the same age and gender. </w:t>
      </w:r>
      <w:r>
        <w:t>W</w:t>
      </w:r>
      <w:r w:rsidRPr="001F0697">
        <w:t xml:space="preserve">e </w:t>
      </w:r>
      <w:r>
        <w:t>will</w:t>
      </w:r>
      <w:r w:rsidRPr="001F0697">
        <w:t xml:space="preserve"> develop estimates of hours worked specific to HIV clinicians based on our study’s HIV clinician survey by including questions on age, gender, and mean weekly hours spent in </w:t>
      </w:r>
      <w:r>
        <w:t xml:space="preserve">all patient care </w:t>
      </w:r>
      <w:r w:rsidR="00E07095">
        <w:t xml:space="preserve">generally </w:t>
      </w:r>
      <w:r>
        <w:t xml:space="preserve">and </w:t>
      </w:r>
      <w:r w:rsidRPr="001F0697">
        <w:t xml:space="preserve">HIV patient care </w:t>
      </w:r>
      <w:r w:rsidR="00E07095">
        <w:t xml:space="preserve">specifically across </w:t>
      </w:r>
      <w:r w:rsidRPr="001F0697">
        <w:t xml:space="preserve">all practice locations. The benefit of using our study’s survey is that the results will be specific to physicians providing HIV care. We will </w:t>
      </w:r>
      <w:r>
        <w:t>compare the results from our survey to national norms for</w:t>
      </w:r>
      <w:r w:rsidRPr="001F0697">
        <w:t xml:space="preserve"> physician hours worked </w:t>
      </w:r>
      <w:r>
        <w:t>for primary care physicians and medical specialties</w:t>
      </w:r>
      <w:r w:rsidR="006163CE">
        <w:t xml:space="preserve"> </w:t>
      </w:r>
      <w:r w:rsidRPr="001F0697">
        <w:t xml:space="preserve">from </w:t>
      </w:r>
      <w:r>
        <w:t>e</w:t>
      </w:r>
      <w:r w:rsidRPr="001F0697">
        <w:t>xisting surveys</w:t>
      </w:r>
      <w:r>
        <w:t xml:space="preserve">. Existing surveys include </w:t>
      </w:r>
      <w:r w:rsidRPr="001F0697">
        <w:t xml:space="preserve">a survey sponsored by the Bureau of Health Professions </w:t>
      </w:r>
      <w:r w:rsidR="00391B42">
        <w:t xml:space="preserve">(BHPr) </w:t>
      </w:r>
      <w:r w:rsidRPr="001F0697">
        <w:t>during 2002 and 2003 that collected information on patient care hours worked and the</w:t>
      </w:r>
      <w:r w:rsidR="00CF0D3B">
        <w:t xml:space="preserve"> AMA/AAMC’s</w:t>
      </w:r>
      <w:r w:rsidR="00CF0D3B" w:rsidRPr="00CF0D3B">
        <w:rPr>
          <w:i/>
        </w:rPr>
        <w:t xml:space="preserve"> Survey of Physicians </w:t>
      </w:r>
      <w:r w:rsidR="004920F4">
        <w:rPr>
          <w:i/>
        </w:rPr>
        <w:t xml:space="preserve">Over/Under </w:t>
      </w:r>
      <w:r w:rsidR="00CF0D3B" w:rsidRPr="00CF0D3B">
        <w:rPr>
          <w:i/>
        </w:rPr>
        <w:t>50</w:t>
      </w:r>
      <w:r w:rsidRPr="001F0697">
        <w:t>.</w:t>
      </w:r>
    </w:p>
    <w:p w:rsidR="00D148FE" w:rsidRDefault="00D148FE" w:rsidP="008F59E4">
      <w:pPr>
        <w:pStyle w:val="NormalSS"/>
        <w:spacing w:after="120"/>
      </w:pPr>
      <w:r w:rsidRPr="001F0697">
        <w:t xml:space="preserve">We will use Equation (1) to calculate FTE </w:t>
      </w:r>
      <w:r w:rsidR="00391B42">
        <w:t xml:space="preserve">clinician </w:t>
      </w:r>
      <w:r w:rsidRPr="001F0697">
        <w:t xml:space="preserve">supply based on these two adjustments. The FTE supply for each physician equals the share of time in HIV-related </w:t>
      </w:r>
      <w:r w:rsidR="00391B42">
        <w:t xml:space="preserve">patient </w:t>
      </w:r>
      <w:r w:rsidRPr="001F0697">
        <w:t xml:space="preserve">care multiplied by the ratio of expected hours spent in HIV-related care relative to the average hours worked for all HIV physicians. We will </w:t>
      </w:r>
      <w:r>
        <w:t>add</w:t>
      </w:r>
      <w:r w:rsidRPr="001F0697">
        <w:t xml:space="preserve"> FTE supply across physician HIV providers (</w:t>
      </w:r>
      <w:r w:rsidRPr="00C573C3">
        <w:rPr>
          <w:i/>
        </w:rPr>
        <w:t>i</w:t>
      </w:r>
      <w:r w:rsidRPr="001F0697">
        <w:t>) to yield the estimate of total FTE supply of HIV physicians.</w:t>
      </w:r>
    </w:p>
    <w:p w:rsidR="00C573C3" w:rsidRPr="00EE2C3D" w:rsidRDefault="00C573C3" w:rsidP="00C573C3">
      <w:pPr>
        <w:pStyle w:val="NormalSS"/>
        <w:ind w:firstLine="0"/>
      </w:pPr>
      <w:r w:rsidRPr="00EE2C3D">
        <w:t>Eq</w:t>
      </w:r>
      <w:r w:rsidR="00EE2C3D" w:rsidRPr="00EE2C3D">
        <w:t>.</w:t>
      </w:r>
      <w:r w:rsidRPr="00EE2C3D">
        <w:t xml:space="preserve"> (1)  </w:t>
      </w:r>
    </w:p>
    <w:p w:rsidR="00D74B07" w:rsidRPr="0099415A" w:rsidRDefault="00D74B07" w:rsidP="00C573C3">
      <w:pPr>
        <w:pStyle w:val="NormalSS"/>
        <w:tabs>
          <w:tab w:val="left" w:pos="8910"/>
        </w:tabs>
      </w:pPr>
      <m:oMathPara>
        <m:oMath>
          <m:r>
            <w:rPr>
              <w:rFonts w:ascii="Cambria Math" w:hAnsi="Cambria Math"/>
            </w:rPr>
            <m:t>Total</m:t>
          </m:r>
          <m:r>
            <w:rPr>
              <w:rFonts w:ascii="Cambria Math"/>
            </w:rPr>
            <m:t xml:space="preserve"> </m:t>
          </m:r>
          <m:r>
            <w:rPr>
              <w:rFonts w:ascii="Cambria Math" w:hAnsi="Cambria Math"/>
            </w:rPr>
            <m:t>FTE</m:t>
          </m:r>
          <m:r>
            <w:rPr>
              <w:rFonts w:ascii="Cambria Math"/>
            </w:rPr>
            <m:t xml:space="preserve"> </m:t>
          </m:r>
          <m:r>
            <w:rPr>
              <w:rFonts w:ascii="Cambria Math" w:hAnsi="Cambria Math"/>
            </w:rPr>
            <m:t>Supply</m:t>
          </m:r>
          <m:r>
            <w:rPr>
              <w:rFonts w:ascii="Cambria Math"/>
            </w:rPr>
            <m:t xml:space="preserve"> =</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rPr>
                        <m:t xml:space="preserve">% </m:t>
                      </m:r>
                      <m:r>
                        <w:rPr>
                          <w:rFonts w:ascii="Cambria Math" w:hAnsi="Cambria Math"/>
                        </w:rPr>
                        <m:t>HIV</m:t>
                      </m:r>
                      <m:r>
                        <w:rPr>
                          <w:rFonts w:ascii="Cambria Math"/>
                        </w:rPr>
                        <m:t xml:space="preserve"> </m:t>
                      </m:r>
                      <m:r>
                        <w:rPr>
                          <w:rFonts w:ascii="Cambria Math" w:hAnsi="Cambria Math"/>
                        </w:rPr>
                        <m:t>Care</m:t>
                      </m:r>
                    </m:e>
                    <m:sub>
                      <m:r>
                        <w:rPr>
                          <w:rFonts w:ascii="Cambria Math" w:hAnsi="Cambria Math"/>
                        </w:rPr>
                        <m:t>i</m:t>
                      </m:r>
                    </m:sub>
                  </m:sSub>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Expected</m:t>
                          </m:r>
                          <m:r>
                            <w:rPr>
                              <w:rFonts w:ascii="Cambria Math"/>
                            </w:rPr>
                            <m:t xml:space="preserve"> </m:t>
                          </m:r>
                          <m:r>
                            <w:rPr>
                              <w:rFonts w:ascii="Cambria Math" w:hAnsi="Cambria Math"/>
                            </w:rPr>
                            <m:t>HIV</m:t>
                          </m:r>
                          <m:r>
                            <w:rPr>
                              <w:rFonts w:ascii="Cambria Math"/>
                            </w:rPr>
                            <m:t xml:space="preserve"> </m:t>
                          </m:r>
                          <m:r>
                            <w:rPr>
                              <w:rFonts w:ascii="Cambria Math" w:hAnsi="Cambria Math"/>
                            </w:rPr>
                            <m:t>P</m:t>
                          </m:r>
                          <m:r>
                            <w:rPr>
                              <w:rFonts w:hAnsi="Cambria Math"/>
                            </w:rPr>
                            <m:t>h</m:t>
                          </m:r>
                          <m:r>
                            <w:rPr>
                              <w:rFonts w:ascii="Cambria Math" w:hAnsi="Cambria Math"/>
                            </w:rPr>
                            <m:t>ysician</m:t>
                          </m:r>
                          <m:r>
                            <w:rPr>
                              <w:rFonts w:ascii="Cambria Math"/>
                            </w:rPr>
                            <m:t xml:space="preserve"> </m:t>
                          </m:r>
                          <m:r>
                            <w:rPr>
                              <w:rFonts w:ascii="Cambria Math" w:hAnsi="Cambria Math"/>
                            </w:rPr>
                            <m:t>Hours</m:t>
                          </m:r>
                        </m:e>
                        <m:sub>
                          <m:r>
                            <w:rPr>
                              <w:rFonts w:ascii="Cambria Math" w:hAnsi="Cambria Math"/>
                            </w:rPr>
                            <m:t>i</m:t>
                          </m:r>
                        </m:sub>
                      </m:sSub>
                    </m:num>
                    <m:den>
                      <m:r>
                        <w:rPr>
                          <w:rFonts w:ascii="Cambria Math" w:hAnsi="Cambria Math"/>
                        </w:rPr>
                        <m:t>Average</m:t>
                      </m:r>
                      <m:r>
                        <w:rPr>
                          <w:rFonts w:ascii="Cambria Math"/>
                        </w:rPr>
                        <m:t xml:space="preserve"> </m:t>
                      </m:r>
                      <m:r>
                        <w:rPr>
                          <w:rFonts w:ascii="Cambria Math" w:hAnsi="Cambria Math"/>
                        </w:rPr>
                        <m:t>HIV</m:t>
                      </m:r>
                      <m:r>
                        <w:rPr>
                          <w:rFonts w:ascii="Cambria Math"/>
                        </w:rPr>
                        <m:t xml:space="preserve"> </m:t>
                      </m:r>
                      <m:r>
                        <w:rPr>
                          <w:rFonts w:ascii="Cambria Math" w:hAnsi="Cambria Math"/>
                        </w:rPr>
                        <m:t>P</m:t>
                      </m:r>
                      <m:r>
                        <w:rPr>
                          <w:rFonts w:hAnsi="Cambria Math"/>
                        </w:rPr>
                        <m:t>h</m:t>
                      </m:r>
                      <m:r>
                        <w:rPr>
                          <w:rFonts w:ascii="Cambria Math" w:hAnsi="Cambria Math"/>
                        </w:rPr>
                        <m:t>ysician</m:t>
                      </m:r>
                      <m:r>
                        <w:rPr>
                          <w:rFonts w:ascii="Cambria Math"/>
                        </w:rPr>
                        <m:t xml:space="preserve"> </m:t>
                      </m:r>
                      <m:r>
                        <w:rPr>
                          <w:rFonts w:ascii="Cambria Math" w:hAnsi="Cambria Math"/>
                        </w:rPr>
                        <m:t>Hours</m:t>
                      </m:r>
                    </m:den>
                  </m:f>
                </m:e>
              </m:d>
            </m:e>
          </m:nary>
        </m:oMath>
      </m:oMathPara>
    </w:p>
    <w:p w:rsidR="008C6A73" w:rsidRDefault="008C6A73">
      <w:pPr>
        <w:tabs>
          <w:tab w:val="clear" w:pos="432"/>
        </w:tabs>
        <w:spacing w:line="240" w:lineRule="auto"/>
        <w:ind w:firstLine="0"/>
        <w:jc w:val="left"/>
      </w:pPr>
      <w:r>
        <w:br w:type="page"/>
      </w:r>
    </w:p>
    <w:p w:rsidR="00D148FE" w:rsidRDefault="00D148FE" w:rsidP="00E241E8">
      <w:pPr>
        <w:pStyle w:val="NormalSS"/>
      </w:pPr>
      <w:r w:rsidRPr="001F0697">
        <w:t>Figure II.1 below illustrates our appro</w:t>
      </w:r>
      <w:r w:rsidR="00E433F1">
        <w:t>ach to estimating the baseline supply or stock of FTE physicians</w:t>
      </w:r>
      <w:r w:rsidRPr="001F0697">
        <w:t>.</w:t>
      </w:r>
    </w:p>
    <w:p w:rsidR="00D148FE" w:rsidRDefault="00D148FE" w:rsidP="002E4D11">
      <w:pPr>
        <w:pStyle w:val="MarkforFigureHeading"/>
      </w:pPr>
      <w:bookmarkStart w:id="25" w:name="_Toc282758063"/>
      <w:r>
        <w:t>Figure II.1</w:t>
      </w:r>
      <w:r w:rsidR="005F52F1">
        <w:t xml:space="preserve">. </w:t>
      </w:r>
      <w:r>
        <w:t>Approach to Estimating FTE Physician Supply</w:t>
      </w:r>
      <w:bookmarkEnd w:id="25"/>
    </w:p>
    <w:p w:rsidR="005A4295" w:rsidRDefault="00C701A2">
      <w:pPr>
        <w:ind w:firstLine="0"/>
      </w:pPr>
      <w:r>
        <w:rPr>
          <w:noProof/>
        </w:rPr>
        <mc:AlternateContent>
          <mc:Choice Requires="wpg">
            <w:drawing>
              <wp:inline distT="0" distB="0" distL="0" distR="0">
                <wp:extent cx="5948045" cy="3758565"/>
                <wp:effectExtent l="57150" t="38100" r="3272155" b="2127885"/>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5791200"/>
                          <a:chOff x="0" y="609600"/>
                          <a:chExt cx="9144000" cy="5791200"/>
                        </a:xfrm>
                      </wpg:grpSpPr>
                      <wps:wsp>
                        <wps:cNvPr id="18" name="Rounded Rectangle 18"/>
                        <wps:cNvSpPr/>
                        <wps:spPr>
                          <a:xfrm>
                            <a:off x="5257800" y="609600"/>
                            <a:ext cx="2590800" cy="12192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 of Time in HIV Care</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7"/>
                                </w:numPr>
                                <w:tabs>
                                  <w:tab w:val="clear" w:pos="432"/>
                                </w:tabs>
                                <w:spacing w:line="240" w:lineRule="auto"/>
                                <w:jc w:val="left"/>
                              </w:pPr>
                              <w:r>
                                <w:rPr>
                                  <w:rFonts w:asciiTheme="minorHAnsi" w:hAnsi="Calibri" w:cstheme="minorBidi"/>
                                  <w:color w:val="000000" w:themeColor="dark1"/>
                                  <w:kern w:val="24"/>
                                </w:rPr>
                                <w:t xml:space="preserve">Individual est. for claims analysis providers </w:t>
                              </w:r>
                            </w:p>
                            <w:p w:rsidR="008A4EE0" w:rsidRDefault="008A4EE0" w:rsidP="008A4EE0">
                              <w:pPr>
                                <w:pStyle w:val="ListParagraph"/>
                                <w:numPr>
                                  <w:ilvl w:val="0"/>
                                  <w:numId w:val="27"/>
                                </w:numPr>
                                <w:tabs>
                                  <w:tab w:val="clear" w:pos="432"/>
                                </w:tabs>
                                <w:spacing w:line="240" w:lineRule="auto"/>
                                <w:jc w:val="left"/>
                              </w:pPr>
                              <w:r>
                                <w:rPr>
                                  <w:rFonts w:asciiTheme="minorHAnsi" w:hAnsi="Calibri" w:cstheme="minorBidi"/>
                                  <w:color w:val="000000" w:themeColor="dark1"/>
                                  <w:kern w:val="24"/>
                                </w:rPr>
                                <w:t>Specialty/type of practice average</w:t>
                              </w:r>
                            </w:p>
                          </w:txbxContent>
                        </wps:txbx>
                        <wps:bodyPr rtlCol="0" anchor="ctr"/>
                      </wps:wsp>
                      <wps:wsp>
                        <wps:cNvPr id="19" name="Rounded Rectangle 19"/>
                        <wps:cNvSpPr/>
                        <wps:spPr>
                          <a:xfrm>
                            <a:off x="5562600" y="5105400"/>
                            <a:ext cx="1905000" cy="1295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Estimate Hours Worked per Week</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8"/>
                                </w:numPr>
                                <w:tabs>
                                  <w:tab w:val="clear" w:pos="432"/>
                                </w:tabs>
                                <w:spacing w:line="240" w:lineRule="auto"/>
                                <w:jc w:val="left"/>
                              </w:pPr>
                              <w:r>
                                <w:rPr>
                                  <w:rFonts w:asciiTheme="minorHAnsi" w:hAnsi="Calibri" w:cstheme="minorBidi"/>
                                  <w:color w:val="000000" w:themeColor="dark1"/>
                                  <w:kern w:val="24"/>
                                </w:rPr>
                                <w:t>Age group and gender</w:t>
                              </w:r>
                            </w:p>
                            <w:p w:rsidR="008A4EE0" w:rsidRDefault="008A4EE0" w:rsidP="008A4EE0">
                              <w:pPr>
                                <w:pStyle w:val="ListParagraph"/>
                                <w:numPr>
                                  <w:ilvl w:val="0"/>
                                  <w:numId w:val="28"/>
                                </w:numPr>
                                <w:tabs>
                                  <w:tab w:val="clear" w:pos="432"/>
                                </w:tabs>
                                <w:spacing w:line="240" w:lineRule="auto"/>
                                <w:jc w:val="left"/>
                              </w:pPr>
                              <w:r>
                                <w:rPr>
                                  <w:rFonts w:asciiTheme="minorHAnsi" w:hAnsi="Calibri" w:cstheme="minorBidi"/>
                                  <w:color w:val="000000" w:themeColor="dark1"/>
                                  <w:kern w:val="24"/>
                                </w:rPr>
                                <w:t xml:space="preserve">Specialty </w:t>
                              </w:r>
                            </w:p>
                          </w:txbxContent>
                        </wps:txbx>
                        <wps:bodyPr rtlCol="0" anchor="ctr"/>
                      </wps:wsp>
                      <wps:wsp>
                        <wps:cNvPr id="20" name="Rounded Rectangle 20"/>
                        <wps:cNvSpPr/>
                        <wps:spPr>
                          <a:xfrm>
                            <a:off x="0" y="2514600"/>
                            <a:ext cx="2209800" cy="1981200"/>
                          </a:xfrm>
                          <a:prstGeom prst="roundRect">
                            <a:avLst>
                              <a:gd name="adj" fmla="val 18283"/>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Develop List of HIV Physician Clinicians based on Claims Data</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9"/>
                                </w:numPr>
                                <w:tabs>
                                  <w:tab w:val="clear" w:pos="432"/>
                                </w:tabs>
                                <w:spacing w:line="240" w:lineRule="auto"/>
                                <w:jc w:val="left"/>
                              </w:pPr>
                              <w:r>
                                <w:rPr>
                                  <w:rFonts w:asciiTheme="minorHAnsi" w:hAnsi="Calibri" w:cstheme="minorBidi"/>
                                  <w:color w:val="000000" w:themeColor="dark1"/>
                                  <w:kern w:val="24"/>
                                </w:rPr>
                                <w:t>Specialty (ID, PCP)</w:t>
                              </w:r>
                            </w:p>
                            <w:p w:rsidR="008A4EE0" w:rsidRDefault="008A4EE0" w:rsidP="008A4EE0">
                              <w:pPr>
                                <w:pStyle w:val="ListParagraph"/>
                                <w:numPr>
                                  <w:ilvl w:val="0"/>
                                  <w:numId w:val="29"/>
                                </w:numPr>
                                <w:tabs>
                                  <w:tab w:val="clear" w:pos="432"/>
                                </w:tabs>
                                <w:spacing w:line="240" w:lineRule="auto"/>
                                <w:jc w:val="left"/>
                              </w:pPr>
                              <w:r>
                                <w:rPr>
                                  <w:rFonts w:asciiTheme="minorHAnsi" w:hAnsi="Calibri" w:cstheme="minorBidi"/>
                                  <w:color w:val="000000" w:themeColor="dark1"/>
                                  <w:kern w:val="24"/>
                                </w:rPr>
                                <w:t>Geographic Location (MSAs and rest of state)</w:t>
                              </w:r>
                            </w:p>
                          </w:txbxContent>
                        </wps:txbx>
                        <wps:bodyPr rtlCol="0" anchor="ctr"/>
                      </wps:wsp>
                      <wps:wsp>
                        <wps:cNvPr id="21" name="Rounded Rectangle 21"/>
                        <wps:cNvSpPr/>
                        <wps:spPr>
                          <a:xfrm>
                            <a:off x="3810000" y="2476500"/>
                            <a:ext cx="1600200" cy="2057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Year of age and gender</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Specialty</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Geographic location</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Type of practice</w:t>
                              </w:r>
                            </w:p>
                          </w:txbxContent>
                        </wps:txbx>
                        <wps:bodyPr rtlCol="0" anchor="ctr"/>
                      </wps:wsp>
                      <wps:wsp>
                        <wps:cNvPr id="22" name="Rounded Rectangle 22"/>
                        <wps:cNvSpPr/>
                        <wps:spPr>
                          <a:xfrm>
                            <a:off x="7467600" y="2286000"/>
                            <a:ext cx="1676400" cy="2438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Year of age and gender</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Specialty</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Geographic location</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Type of practice</w:t>
                              </w:r>
                            </w:p>
                          </w:txbxContent>
                        </wps:txbx>
                        <wps:bodyPr rtlCol="0" anchor="ctr"/>
                      </wps:wsp>
                      <wps:wsp>
                        <wps:cNvPr id="23" name="Pentagon 23"/>
                        <wps:cNvSpPr/>
                        <wps:spPr>
                          <a:xfrm>
                            <a:off x="2209800" y="3060192"/>
                            <a:ext cx="1600200" cy="890016"/>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pPr>
                                <w:pStyle w:val="NormalWeb"/>
                                <w:spacing w:before="0" w:beforeAutospacing="0" w:after="0" w:afterAutospacing="0"/>
                              </w:pPr>
                              <w:r>
                                <w:rPr>
                                  <w:rFonts w:asciiTheme="minorHAnsi" w:hAnsi="Calibri" w:cstheme="minorBidi"/>
                                  <w:color w:val="FFFFFF" w:themeColor="light1"/>
                                  <w:kern w:val="24"/>
                                </w:rPr>
                                <w:t xml:space="preserve">Refine list </w:t>
                              </w:r>
                            </w:p>
                          </w:txbxContent>
                        </wps:txbx>
                        <wps:bodyPr rtlCol="0" anchor="ctr"/>
                      </wps:wsp>
                      <wps:wsp>
                        <wps:cNvPr id="24" name="Pentagon 24"/>
                        <wps:cNvSpPr/>
                        <wps:spPr>
                          <a:xfrm>
                            <a:off x="5410200" y="3034284"/>
                            <a:ext cx="2057400" cy="941832"/>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pPr>
                                <w:pStyle w:val="NormalWeb"/>
                                <w:spacing w:before="0" w:beforeAutospacing="0" w:after="0" w:afterAutospacing="0"/>
                              </w:pPr>
                              <w:r>
                                <w:rPr>
                                  <w:rFonts w:asciiTheme="minorHAnsi" w:hAnsi="Calibri" w:cstheme="minorBidi"/>
                                  <w:color w:val="FFFFFF" w:themeColor="light1"/>
                                  <w:kern w:val="24"/>
                                </w:rPr>
                                <w:t>Assign Each Provider Estimated:</w:t>
                              </w:r>
                            </w:p>
                            <w:p w:rsidR="008A4EE0" w:rsidRDefault="008A4EE0" w:rsidP="008A4EE0">
                              <w:pPr>
                                <w:pStyle w:val="ListParagraph"/>
                                <w:numPr>
                                  <w:ilvl w:val="0"/>
                                  <w:numId w:val="32"/>
                                </w:numPr>
                                <w:tabs>
                                  <w:tab w:val="clear" w:pos="432"/>
                                </w:tabs>
                                <w:spacing w:line="240" w:lineRule="auto"/>
                                <w:jc w:val="left"/>
                              </w:pPr>
                              <w:r>
                                <w:rPr>
                                  <w:rFonts w:asciiTheme="minorHAnsi" w:hAnsi="Calibri" w:cstheme="minorBidi"/>
                                  <w:color w:val="FFFFFF" w:themeColor="light1"/>
                                  <w:kern w:val="24"/>
                                </w:rPr>
                                <w:t>% of Time in HIV Care</w:t>
                              </w:r>
                            </w:p>
                            <w:p w:rsidR="008A4EE0" w:rsidRDefault="008A4EE0" w:rsidP="008A4EE0">
                              <w:pPr>
                                <w:pStyle w:val="ListParagraph"/>
                                <w:numPr>
                                  <w:ilvl w:val="0"/>
                                  <w:numId w:val="32"/>
                                </w:numPr>
                                <w:tabs>
                                  <w:tab w:val="clear" w:pos="432"/>
                                </w:tabs>
                                <w:spacing w:line="240" w:lineRule="auto"/>
                                <w:jc w:val="left"/>
                              </w:pPr>
                              <w:r>
                                <w:rPr>
                                  <w:rFonts w:asciiTheme="minorHAnsi" w:hAnsi="Calibri" w:cstheme="minorBidi"/>
                                  <w:color w:val="FFFFFF" w:themeColor="light1"/>
                                  <w:kern w:val="24"/>
                                </w:rPr>
                                <w:t>Hours worked per week</w:t>
                              </w:r>
                            </w:p>
                          </w:txbxContent>
                        </wps:txbx>
                        <wps:bodyPr rtlCol="0" anchor="ctr"/>
                      </wps:wsp>
                      <wps:wsp>
                        <wps:cNvPr id="25" name="Up Arrow 25"/>
                        <wps:cNvSpPr/>
                        <wps:spPr>
                          <a:xfrm>
                            <a:off x="6477000" y="4038600"/>
                            <a:ext cx="121919" cy="1066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26" name="Up Arrow 26"/>
                        <wps:cNvSpPr/>
                        <wps:spPr>
                          <a:xfrm rot="10800000">
                            <a:off x="6477000" y="1905000"/>
                            <a:ext cx="121919" cy="1066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27" name="Rounded Rectangle 27"/>
                        <wps:cNvSpPr/>
                        <wps:spPr>
                          <a:xfrm>
                            <a:off x="1905000" y="5105400"/>
                            <a:ext cx="1905000" cy="1295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ListParagraph"/>
                                <w:numPr>
                                  <w:ilvl w:val="0"/>
                                  <w:numId w:val="33"/>
                                </w:numPr>
                                <w:tabs>
                                  <w:tab w:val="clear" w:pos="432"/>
                                </w:tabs>
                                <w:spacing w:line="240" w:lineRule="auto"/>
                                <w:jc w:val="left"/>
                              </w:pPr>
                              <w:r>
                                <w:rPr>
                                  <w:rFonts w:asciiTheme="minorHAnsi" w:hAnsi="Calibri" w:cstheme="minorBidi"/>
                                  <w:color w:val="000000" w:themeColor="dark1"/>
                                  <w:kern w:val="24"/>
                                </w:rPr>
                                <w:t>Compare list to HIV  clinician membership lists and add newly identified clinicians</w:t>
                              </w:r>
                            </w:p>
                            <w:p w:rsidR="008A4EE0" w:rsidRDefault="008A4EE0" w:rsidP="008A4EE0">
                              <w:pPr>
                                <w:pStyle w:val="ListParagraph"/>
                                <w:numPr>
                                  <w:ilvl w:val="0"/>
                                  <w:numId w:val="33"/>
                                </w:numPr>
                                <w:tabs>
                                  <w:tab w:val="clear" w:pos="432"/>
                                </w:tabs>
                                <w:spacing w:line="240" w:lineRule="auto"/>
                                <w:jc w:val="left"/>
                              </w:pPr>
                              <w:r>
                                <w:rPr>
                                  <w:rFonts w:asciiTheme="minorHAnsi" w:hAnsi="Calibri" w:cstheme="minorBidi"/>
                                  <w:color w:val="000000" w:themeColor="dark1"/>
                                  <w:kern w:val="24"/>
                                </w:rPr>
                                <w:t xml:space="preserve">Merge on supplemental provider characteristics </w:t>
                              </w:r>
                            </w:p>
                          </w:txbxContent>
                        </wps:txbx>
                        <wps:bodyPr rtlCol="0" anchor="ctr"/>
                      </wps:wsp>
                      <wps:wsp>
                        <wps:cNvPr id="28" name="Up Arrow 28"/>
                        <wps:cNvSpPr/>
                        <wps:spPr>
                          <a:xfrm>
                            <a:off x="2819400" y="4038600"/>
                            <a:ext cx="121919" cy="1066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g:wgp>
                  </a:graphicData>
                </a:graphic>
              </wp:inline>
            </w:drawing>
          </mc:Choice>
          <mc:Fallback>
            <w:pict>
              <v:group id="Group 16" o:spid="_x0000_s1028" style="width:468.35pt;height:295.95pt;mso-position-horizontal-relative:char;mso-position-vertical-relative:line" coordorigin=",6096" coordsize="91440,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">
                <v:roundrect id="Rounded Rectangle 18" o:spid="_x0000_s1029" style="position:absolute;left:52578;top:6096;width:25908;height:12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NKMEA&#10;AADbAAAADwAAAGRycy9kb3ducmV2LnhtbERPTWvCQBC9C/6HZYTedKPQtEZXkUhLoKdaweuQnSah&#10;2dmQXZO0v75zKPQ2877mzf44uVYN1IfGs4H1KgFFXHrbcGXg+vGyfAYVIrLF1jMZ+KYAx8N8tsfM&#10;+pHfabjESkkIhwwN1DF2mdahrMlhWPmOWLhP3zuMsvaVtj2OEu5avUmSVDtsWC7U2FFeU/l1uTsD&#10;jz/bc5FOT9R0ZyqTPH99uwluHhbTaQcq0hT/xX/uwkp9KSu/yAD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QjSj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 of Time in HIV Care</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7"/>
                          </w:numPr>
                          <w:tabs>
                            <w:tab w:val="clear" w:pos="432"/>
                          </w:tabs>
                          <w:spacing w:line="240" w:lineRule="auto"/>
                          <w:jc w:val="left"/>
                        </w:pPr>
                        <w:r>
                          <w:rPr>
                            <w:rFonts w:asciiTheme="minorHAnsi" w:hAnsi="Calibri" w:cstheme="minorBidi"/>
                            <w:color w:val="000000" w:themeColor="dark1"/>
                            <w:kern w:val="24"/>
                          </w:rPr>
                          <w:t xml:space="preserve">Individual est. for claims analysis providers </w:t>
                        </w:r>
                      </w:p>
                      <w:p w:rsidR="008A4EE0" w:rsidRDefault="008A4EE0" w:rsidP="008A4EE0">
                        <w:pPr>
                          <w:pStyle w:val="ListParagraph"/>
                          <w:numPr>
                            <w:ilvl w:val="0"/>
                            <w:numId w:val="27"/>
                          </w:numPr>
                          <w:tabs>
                            <w:tab w:val="clear" w:pos="432"/>
                          </w:tabs>
                          <w:spacing w:line="240" w:lineRule="auto"/>
                          <w:jc w:val="left"/>
                        </w:pPr>
                        <w:r>
                          <w:rPr>
                            <w:rFonts w:asciiTheme="minorHAnsi" w:hAnsi="Calibri" w:cstheme="minorBidi"/>
                            <w:color w:val="000000" w:themeColor="dark1"/>
                            <w:kern w:val="24"/>
                          </w:rPr>
                          <w:t>Specialty/type of practice average</w:t>
                        </w:r>
                      </w:p>
                    </w:txbxContent>
                  </v:textbox>
                </v:roundrect>
                <v:roundrect id="Rounded Rectangle 19" o:spid="_x0000_s1030" style="position:absolute;left:55626;top:51054;width:19050;height:12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os8IA&#10;AADbAAAADwAAAGRycy9kb3ducmV2LnhtbERPXYvCMBB8F+4/hD3wTVMP/KpN5agogk9WwdelWdti&#10;sylN1Hq//iIc3Nvszs7MTrLuTSMe1LnasoLJOAJBXFhdc6ngfNqOFiCcR9bYWCYFL3KwTj8GCcba&#10;PvlIj9yXIpiwi1FB5X0bS+mKigy6sW2JA3e1nUEfxq6UusNnMDeN/IqimTRYc0iosKWsouKW342C&#10;6c9ys5/1c6rbDRVRlu0Ol7BXw8/+ewXCU+//j//Uex3eX8K7SwA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Ciz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Estimate Hours Worked per Week</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8"/>
                          </w:numPr>
                          <w:tabs>
                            <w:tab w:val="clear" w:pos="432"/>
                          </w:tabs>
                          <w:spacing w:line="240" w:lineRule="auto"/>
                          <w:jc w:val="left"/>
                        </w:pPr>
                        <w:r>
                          <w:rPr>
                            <w:rFonts w:asciiTheme="minorHAnsi" w:hAnsi="Calibri" w:cstheme="minorBidi"/>
                            <w:color w:val="000000" w:themeColor="dark1"/>
                            <w:kern w:val="24"/>
                          </w:rPr>
                          <w:t>Age group and gender</w:t>
                        </w:r>
                      </w:p>
                      <w:p w:rsidR="008A4EE0" w:rsidRDefault="008A4EE0" w:rsidP="008A4EE0">
                        <w:pPr>
                          <w:pStyle w:val="ListParagraph"/>
                          <w:numPr>
                            <w:ilvl w:val="0"/>
                            <w:numId w:val="28"/>
                          </w:numPr>
                          <w:tabs>
                            <w:tab w:val="clear" w:pos="432"/>
                          </w:tabs>
                          <w:spacing w:line="240" w:lineRule="auto"/>
                          <w:jc w:val="left"/>
                        </w:pPr>
                        <w:r>
                          <w:rPr>
                            <w:rFonts w:asciiTheme="minorHAnsi" w:hAnsi="Calibri" w:cstheme="minorBidi"/>
                            <w:color w:val="000000" w:themeColor="dark1"/>
                            <w:kern w:val="24"/>
                          </w:rPr>
                          <w:t xml:space="preserve">Specialty </w:t>
                        </w:r>
                      </w:p>
                    </w:txbxContent>
                  </v:textbox>
                </v:roundrect>
                <v:roundrect id="Rounded Rectangle 20" o:spid="_x0000_s1031" style="position:absolute;top:25146;width:22098;height:19812;visibility:visible;mso-wrap-style:square;v-text-anchor:middle" arcsize="1198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ob8A&#10;AADbAAAADwAAAGRycy9kb3ducmV2LnhtbERPS4vCMBC+C/6HMMJeRNMtIlKNIgu7eFrwBR7HZmyr&#10;zaQ0Ubv/fucgePz43otV52r1oDZUng18jhNQxLm3FRcGDvvv0QxUiMgWa89k4I8CrJb93gIz65+8&#10;pccuFkpCOGRooIyxybQOeUkOw9g3xMJdfOswCmwLbVt8SrirdZokU+2wYmkosaGvkvLb7u4MDI9b&#10;vrrzNL8Kff85nCe/6eZkzMegW89BReriW/xyb6yBVNbLF/kBe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y+hvwAAANsAAAAPAAAAAAAAAAAAAAAAAJgCAABkcnMvZG93bnJl&#10;di54bWxQSwUGAAAAAAQABAD1AAAAhAM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Develop List of HIV Physician Clinicians based on Claims Data</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29"/>
                          </w:numPr>
                          <w:tabs>
                            <w:tab w:val="clear" w:pos="432"/>
                          </w:tabs>
                          <w:spacing w:line="240" w:lineRule="auto"/>
                          <w:jc w:val="left"/>
                        </w:pPr>
                        <w:r>
                          <w:rPr>
                            <w:rFonts w:asciiTheme="minorHAnsi" w:hAnsi="Calibri" w:cstheme="minorBidi"/>
                            <w:color w:val="000000" w:themeColor="dark1"/>
                            <w:kern w:val="24"/>
                          </w:rPr>
                          <w:t>Specialty (ID, PCP)</w:t>
                        </w:r>
                      </w:p>
                      <w:p w:rsidR="008A4EE0" w:rsidRDefault="008A4EE0" w:rsidP="008A4EE0">
                        <w:pPr>
                          <w:pStyle w:val="ListParagraph"/>
                          <w:numPr>
                            <w:ilvl w:val="0"/>
                            <w:numId w:val="29"/>
                          </w:numPr>
                          <w:tabs>
                            <w:tab w:val="clear" w:pos="432"/>
                          </w:tabs>
                          <w:spacing w:line="240" w:lineRule="auto"/>
                          <w:jc w:val="left"/>
                        </w:pPr>
                        <w:r>
                          <w:rPr>
                            <w:rFonts w:asciiTheme="minorHAnsi" w:hAnsi="Calibri" w:cstheme="minorBidi"/>
                            <w:color w:val="000000" w:themeColor="dark1"/>
                            <w:kern w:val="24"/>
                          </w:rPr>
                          <w:t>Geographic Location (MSAs and rest of state)</w:t>
                        </w:r>
                      </w:p>
                    </w:txbxContent>
                  </v:textbox>
                </v:roundrect>
                <v:roundrect id="Rounded Rectangle 21" o:spid="_x0000_s1032" style="position:absolute;left:38100;top:24765;width:16002;height:205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uCMAA&#10;AADbAAAADwAAAGRycy9kb3ducmV2LnhtbERPTWuDQBC9B/oflgn0FlcDNa1xDcWQEugpptDr4E5U&#10;4s6Ku4m2v75bKPT4vnn5bja9uNPoOssKkigGQVxb3XGj4ON8WD2DcB5ZY2+ZFHyRg13xsMgx03bi&#10;E90r34hQwi5DBa33Qyalq1sy6CI7EAftYkeDPsCxkXrEKZSbXq7jOJUGOw4LLQ5UtlRfq5tR8PT9&#10;sj+m84a6YU91XJZv75+BV4/L+XULwtPs/81/6aNWsE7g90v4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buCM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Year of age and gender</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Specialty</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Geographic location</w:t>
                        </w:r>
                      </w:p>
                      <w:p w:rsidR="008A4EE0" w:rsidRDefault="008A4EE0" w:rsidP="008A4EE0">
                        <w:pPr>
                          <w:pStyle w:val="ListParagraph"/>
                          <w:numPr>
                            <w:ilvl w:val="0"/>
                            <w:numId w:val="30"/>
                          </w:numPr>
                          <w:tabs>
                            <w:tab w:val="clear" w:pos="432"/>
                          </w:tabs>
                          <w:spacing w:line="240" w:lineRule="auto"/>
                          <w:jc w:val="left"/>
                        </w:pPr>
                        <w:r>
                          <w:rPr>
                            <w:rFonts w:asciiTheme="minorHAnsi" w:hAnsi="Calibri" w:cstheme="minorBidi"/>
                            <w:color w:val="000000" w:themeColor="dark1"/>
                            <w:kern w:val="24"/>
                          </w:rPr>
                          <w:t>Type of practice</w:t>
                        </w:r>
                      </w:p>
                    </w:txbxContent>
                  </v:textbox>
                </v:roundrect>
                <v:roundrect id="Rounded Rectangle 22" o:spid="_x0000_s1033" style="position:absolute;left:74676;top:22860;width:16764;height:243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wf70A&#10;AADbAAAADwAAAGRycy9kb3ducmV2LnhtbERPTYvCMBC9C/6HMII3TS3oajWKVFYET6uC16EZ22Iz&#10;KU1Wq7/eCILH981brFpTiRs1rrSsYDSMQBBnVpecKzgdfwdTEM4ja6wsk4IHOVgtu50FJtre+Y9u&#10;B5+LUMIuQQWF93UipcsKMuiGtiYO2sU2Bn2ATS51g/dQbioZR9FEGiw5LBRYU1pQdj38GwXj52yz&#10;m7Q/VNYbyqI03e7PgVf9Xrueg/DU+q/5k95pBXEM7y/hB8jl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lRwf70AAADbAAAADwAAAAAAAAAAAAAAAACYAgAAZHJzL2Rvd25yZXYu&#10;eG1sUEsFBgAAAAAEAAQA9QAAAIIDA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p w:rsidR="008A4EE0" w:rsidRDefault="008A4EE0" w:rsidP="008A4EE0">
                        <w:pPr>
                          <w:pStyle w:val="NormalWeb"/>
                          <w:spacing w:before="0" w:beforeAutospacing="0" w:after="0" w:afterAutospacing="0"/>
                        </w:pPr>
                        <w:r>
                          <w:rPr>
                            <w:rFonts w:asciiTheme="minorHAnsi" w:hAnsi="Calibri" w:cstheme="minorBidi"/>
                            <w:color w:val="000000" w:themeColor="dark1"/>
                            <w:kern w:val="24"/>
                          </w:rPr>
                          <w:t>Dimensions:</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Year of age and gender</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Specialty</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Geographic location</w:t>
                        </w:r>
                      </w:p>
                      <w:p w:rsidR="008A4EE0" w:rsidRDefault="008A4EE0" w:rsidP="008A4EE0">
                        <w:pPr>
                          <w:pStyle w:val="ListParagraph"/>
                          <w:numPr>
                            <w:ilvl w:val="0"/>
                            <w:numId w:val="31"/>
                          </w:numPr>
                          <w:tabs>
                            <w:tab w:val="clear" w:pos="432"/>
                          </w:tabs>
                          <w:spacing w:line="240" w:lineRule="auto"/>
                          <w:jc w:val="left"/>
                        </w:pPr>
                        <w:r>
                          <w:rPr>
                            <w:rFonts w:asciiTheme="minorHAnsi" w:hAnsi="Calibri" w:cstheme="minorBidi"/>
                            <w:color w:val="000000" w:themeColor="dark1"/>
                            <w:kern w:val="24"/>
                          </w:rPr>
                          <w:t>Type of practice</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3" o:spid="_x0000_s1034" type="#_x0000_t15" style="position:absolute;left:22098;top:30601;width:16002;height:8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YYcUA&#10;AADbAAAADwAAAGRycy9kb3ducmV2LnhtbESPX2vCQBDE3wt+h2OFvoheasFq9JQiLRT7IPXf85Jb&#10;k2huL+S2Gr+9VxD6OMzMb5jZonWVulATSs8GXgYJKOLM25JzA7vtZ38MKgiyxcozGbhRgMW88zTD&#10;1Por/9BlI7mKEA4pGihE6lTrkBXkMAx8TRy9o28cSpRNrm2D1wh3lR4myUg7LDkuFFjTsqDsvPl1&#10;BmQ/WS3Xb4ftt+TZ+dQ7aPxYrY157rbvU1BCrfyHH+0va2D4Cn9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ZhhxQAAANsAAAAPAAAAAAAAAAAAAAAAAJgCAABkcnMv&#10;ZG93bnJldi54bWxQSwUGAAAAAAQABAD1AAAAigMAAAAA&#10;" adj="15593" fillcolor="#4f81bd [3204]" strokecolor="#243f60 [1604]" strokeweight="2pt">
                  <v:textbox>
                    <w:txbxContent>
                      <w:p w:rsidR="008A4EE0" w:rsidRDefault="008A4EE0" w:rsidP="008A4EE0">
                        <w:pPr>
                          <w:pStyle w:val="NormalWeb"/>
                          <w:spacing w:before="0" w:beforeAutospacing="0" w:after="0" w:afterAutospacing="0"/>
                        </w:pPr>
                        <w:r>
                          <w:rPr>
                            <w:rFonts w:asciiTheme="minorHAnsi" w:hAnsi="Calibri" w:cstheme="minorBidi"/>
                            <w:color w:val="FFFFFF" w:themeColor="light1"/>
                            <w:kern w:val="24"/>
                          </w:rPr>
                          <w:t xml:space="preserve">Refine list </w:t>
                        </w:r>
                      </w:p>
                    </w:txbxContent>
                  </v:textbox>
                </v:shape>
                <v:shape id="Pentagon 24" o:spid="_x0000_s1035" type="#_x0000_t15" style="position:absolute;left:54102;top:30342;width:20574;height:9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dGMIA&#10;AADbAAAADwAAAGRycy9kb3ducmV2LnhtbESPQWsCMRSE7wX/Q3iCt5rtKkW2RhFBEESKq3h+bJ7Z&#10;bTcvYRN1/feNIPQ4zMw3zHzZ21bcqAuNYwUf4wwEceV0w0bB6bh5n4EIEVlj65gUPCjAcjF4m2Oh&#10;3Z0PdCujEQnCoUAFdYy+kDJUNVkMY+eJk3dxncWYZGek7vCe4LaVeZZ9SosNp4UaPa1rqn7Lq1UQ&#10;zPd+di39ypS77Pxz8Tm6yVmp0bBffYGI1Mf/8Ku91QryKTy/p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50YwgAAANsAAAAPAAAAAAAAAAAAAAAAAJgCAABkcnMvZG93&#10;bnJldi54bWxQSwUGAAAAAAQABAD1AAAAhwMAAAAA&#10;" adj="16656" fillcolor="#4f81bd [3204]" strokecolor="#243f60 [1604]" strokeweight="2pt">
                  <v:textbox>
                    <w:txbxContent>
                      <w:p w:rsidR="008A4EE0" w:rsidRDefault="008A4EE0" w:rsidP="008A4EE0">
                        <w:pPr>
                          <w:pStyle w:val="NormalWeb"/>
                          <w:spacing w:before="0" w:beforeAutospacing="0" w:after="0" w:afterAutospacing="0"/>
                        </w:pPr>
                        <w:r>
                          <w:rPr>
                            <w:rFonts w:asciiTheme="minorHAnsi" w:hAnsi="Calibri" w:cstheme="minorBidi"/>
                            <w:color w:val="FFFFFF" w:themeColor="light1"/>
                            <w:kern w:val="24"/>
                          </w:rPr>
                          <w:t>Assign Each Provider Estimated:</w:t>
                        </w:r>
                      </w:p>
                      <w:p w:rsidR="008A4EE0" w:rsidRDefault="008A4EE0" w:rsidP="008A4EE0">
                        <w:pPr>
                          <w:pStyle w:val="ListParagraph"/>
                          <w:numPr>
                            <w:ilvl w:val="0"/>
                            <w:numId w:val="32"/>
                          </w:numPr>
                          <w:tabs>
                            <w:tab w:val="clear" w:pos="432"/>
                          </w:tabs>
                          <w:spacing w:line="240" w:lineRule="auto"/>
                          <w:jc w:val="left"/>
                        </w:pPr>
                        <w:r>
                          <w:rPr>
                            <w:rFonts w:asciiTheme="minorHAnsi" w:hAnsi="Calibri" w:cstheme="minorBidi"/>
                            <w:color w:val="FFFFFF" w:themeColor="light1"/>
                            <w:kern w:val="24"/>
                          </w:rPr>
                          <w:t>% of Time in HIV Care</w:t>
                        </w:r>
                      </w:p>
                      <w:p w:rsidR="008A4EE0" w:rsidRDefault="008A4EE0" w:rsidP="008A4EE0">
                        <w:pPr>
                          <w:pStyle w:val="ListParagraph"/>
                          <w:numPr>
                            <w:ilvl w:val="0"/>
                            <w:numId w:val="32"/>
                          </w:numPr>
                          <w:tabs>
                            <w:tab w:val="clear" w:pos="432"/>
                          </w:tabs>
                          <w:spacing w:line="240" w:lineRule="auto"/>
                          <w:jc w:val="left"/>
                        </w:pPr>
                        <w:r>
                          <w:rPr>
                            <w:rFonts w:asciiTheme="minorHAnsi" w:hAnsi="Calibri" w:cstheme="minorBidi"/>
                            <w:color w:val="FFFFFF" w:themeColor="light1"/>
                            <w:kern w:val="24"/>
                          </w:rPr>
                          <w:t>Hours worked per week</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 o:spid="_x0000_s1036" type="#_x0000_t68" style="position:absolute;left:64770;top:40386;width:1219;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BMQA&#10;AADbAAAADwAAAGRycy9kb3ducmV2LnhtbESPQWvCQBSE70L/w/IK3nTTQGtNXSUNVbyIbdreH9nX&#10;JJh9G3ZXjf++Kwgeh5n5hlmsBtOJEznfWlbwNE1AEFdWt1wr+PleT15B+ICssbNMCi7kYbV8GC0w&#10;0/bMX3QqQy0ihH2GCpoQ+kxKXzVk0E9tTxy9P+sMhihdLbXDc4SbTqZJ8iINthwXGuypaKg6lEej&#10;YLObH94Lc3Gc5x/7z9+ZnJeJVGr8OORvIAIN4R6+tbdaQfoM1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jXQTEAAAA2wAAAA8AAAAAAAAAAAAAAAAAmAIAAGRycy9k&#10;b3ducmV2LnhtbFBLBQYAAAAABAAEAPUAAACJAwAAAAA=&#10;" adj="1234" fillcolor="#4f81bd [3204]" strokecolor="#243f60 [1604]" strokeweight="2pt">
                  <v:textbox>
                    <w:txbxContent>
                      <w:p w:rsidR="008A4EE0" w:rsidRDefault="008A4EE0" w:rsidP="008A4EE0"/>
                    </w:txbxContent>
                  </v:textbox>
                </v:shape>
                <v:shape id="Up Arrow 26" o:spid="_x0000_s1037" type="#_x0000_t68" style="position:absolute;left:64770;top:19050;width:1219;height:1066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2X8EA&#10;AADbAAAADwAAAGRycy9kb3ducmV2LnhtbESP3YrCMBSE7wXfIRzBO02tIKUaRRShsjf+PcCxObbV&#10;5qQ0UbtvbxYWvBxm5htmsepMLV7Uusqygsk4AkGcW11xoeBy3o0SEM4ja6wtk4JfcrBa9nsLTLV9&#10;85FeJ1+IAGGXooLS+yaV0uUlGXRj2xAH72Zbgz7ItpC6xXeAm1rGUTSTBisOCyU2tCkpf5yeRsFu&#10;n0xu92Tr4kOmk59LNr3yhpUaDrr1HISnzn/D/+1MK4hn8Pc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Ttl/BAAAA2wAAAA8AAAAAAAAAAAAAAAAAmAIAAGRycy9kb3du&#10;cmV2LnhtbFBLBQYAAAAABAAEAPUAAACGAwAAAAA=&#10;" adj="1234" fillcolor="#4f81bd [3204]" strokecolor="#243f60 [1604]" strokeweight="2pt">
                  <v:textbox>
                    <w:txbxContent>
                      <w:p w:rsidR="008A4EE0" w:rsidRDefault="008A4EE0" w:rsidP="008A4EE0"/>
                    </w:txbxContent>
                  </v:textbox>
                </v:shape>
                <v:roundrect id="Rounded Rectangle 27" o:spid="_x0000_s1038" style="position:absolute;left:19050;top:51054;width:19050;height:12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T578A&#10;AADbAAAADwAAAGRycy9kb3ducmV2LnhtbERPTWvCQBC9C/6HZYTedKPQWKObIJGWgKdqweuQHZNg&#10;djZkV037611B6PF98zbZYFpxo941lhXMZxEI4tLqhisFP8fP6QcI55E1tpZJwS85yNLxaIOJtnf+&#10;ptvBVyKUsEtQQe19l0jpypoMupntiIN2tr1BH2BfSd3jPZSbVi6iKJYGGw4LNXaU11ReDlej4P1v&#10;tSviYUlNt6MyyvOv/Snw6m0ybNcgPA3+3/xKF1rBYgnPL+EH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I9PnvwAAANsAAAAPAAAAAAAAAAAAAAAAAJgCAABkcnMvZG93bnJl&#10;di54bWxQSwUGAAAAAAQABAD1AAAAhAM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ListParagraph"/>
                          <w:numPr>
                            <w:ilvl w:val="0"/>
                            <w:numId w:val="33"/>
                          </w:numPr>
                          <w:tabs>
                            <w:tab w:val="clear" w:pos="432"/>
                          </w:tabs>
                          <w:spacing w:line="240" w:lineRule="auto"/>
                          <w:jc w:val="left"/>
                        </w:pPr>
                        <w:r>
                          <w:rPr>
                            <w:rFonts w:asciiTheme="minorHAnsi" w:hAnsi="Calibri" w:cstheme="minorBidi"/>
                            <w:color w:val="000000" w:themeColor="dark1"/>
                            <w:kern w:val="24"/>
                          </w:rPr>
                          <w:t>Compare list to HIV  clinician membership lists and add newly identified clinicians</w:t>
                        </w:r>
                      </w:p>
                      <w:p w:rsidR="008A4EE0" w:rsidRDefault="008A4EE0" w:rsidP="008A4EE0">
                        <w:pPr>
                          <w:pStyle w:val="ListParagraph"/>
                          <w:numPr>
                            <w:ilvl w:val="0"/>
                            <w:numId w:val="33"/>
                          </w:numPr>
                          <w:tabs>
                            <w:tab w:val="clear" w:pos="432"/>
                          </w:tabs>
                          <w:spacing w:line="240" w:lineRule="auto"/>
                          <w:jc w:val="left"/>
                        </w:pPr>
                        <w:r>
                          <w:rPr>
                            <w:rFonts w:asciiTheme="minorHAnsi" w:hAnsi="Calibri" w:cstheme="minorBidi"/>
                            <w:color w:val="000000" w:themeColor="dark1"/>
                            <w:kern w:val="24"/>
                          </w:rPr>
                          <w:t xml:space="preserve">Merge on supplemental provider characteristics </w:t>
                        </w:r>
                      </w:p>
                    </w:txbxContent>
                  </v:textbox>
                </v:roundrect>
                <v:shape id="Up Arrow 28" o:spid="_x0000_s1039" type="#_x0000_t68" style="position:absolute;left:28194;top:40386;width:1219;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Lymr8A&#10;AADbAAAADwAAAGRycy9kb3ducmV2LnhtbERPu27CMBTdkfoP1q3EBk4ZeAQMShEgFgRN2/0qviQR&#10;8XVkGwh/jwckxqPzXqw604gbOV9bVvA1TEAQF1bXXCr4+90OpiB8QNbYWCYFD/KwWn70Fphqe+cf&#10;uuWhFDGEfYoKqhDaVEpfVGTQD21LHLmzdQZDhK6U2uE9hptGjpJkLA3WHBsqbGldUXHJr0bB7jC7&#10;fK/Nw3GWbY6n/4mc5YlUqv/ZZXMQgbrwFr/ce61gFMfGL/E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4vKavwAAANsAAAAPAAAAAAAAAAAAAAAAAJgCAABkcnMvZG93bnJl&#10;di54bWxQSwUGAAAAAAQABAD1AAAAhAMAAAAA&#10;" adj="1234" fillcolor="#4f81bd [3204]" strokecolor="#243f60 [1604]" strokeweight="2pt">
                  <v:textbox>
                    <w:txbxContent>
                      <w:p w:rsidR="008A4EE0" w:rsidRDefault="008A4EE0" w:rsidP="008A4EE0"/>
                    </w:txbxContent>
                  </v:textbox>
                </v:shape>
                <w10:anchorlock/>
              </v:group>
            </w:pict>
          </mc:Fallback>
        </mc:AlternateContent>
      </w:r>
    </w:p>
    <w:p w:rsidR="005A4295" w:rsidRDefault="005A4295"/>
    <w:p w:rsidR="00D148FE" w:rsidRPr="00DD453E" w:rsidRDefault="00D148FE" w:rsidP="007C06D8">
      <w:pPr>
        <w:pStyle w:val="Heading3"/>
      </w:pPr>
      <w:bookmarkStart w:id="26" w:name="_Toc279655565"/>
      <w:bookmarkStart w:id="27" w:name="_Toc282757252"/>
      <w:r w:rsidRPr="00DD453E">
        <w:t>2.</w:t>
      </w:r>
      <w:r w:rsidRPr="00DD453E">
        <w:tab/>
        <w:t>Baseline Demand</w:t>
      </w:r>
      <w:bookmarkEnd w:id="26"/>
      <w:r>
        <w:t xml:space="preserve"> for HIV Clinicians</w:t>
      </w:r>
      <w:bookmarkEnd w:id="27"/>
    </w:p>
    <w:p w:rsidR="00D148FE" w:rsidRPr="007C06D8" w:rsidRDefault="00D148FE" w:rsidP="008F59E4">
      <w:pPr>
        <w:pStyle w:val="NormalSS"/>
        <w:spacing w:after="120"/>
      </w:pPr>
      <w:r w:rsidRPr="007C06D8">
        <w:t>Within the model, we will develop baseline estimates of demand based on counts of patients</w:t>
      </w:r>
      <w:r w:rsidR="00E433F1">
        <w:t xml:space="preserve"> with HIV or AIDS</w:t>
      </w:r>
      <w:r w:rsidRPr="007C06D8">
        <w:t>. We will disaggregate patients into cells based on the following dimensions:</w:t>
      </w:r>
    </w:p>
    <w:p w:rsidR="00D148FE" w:rsidRPr="00385A05" w:rsidRDefault="00D148FE" w:rsidP="00385A05">
      <w:pPr>
        <w:pStyle w:val="BulletRed"/>
      </w:pPr>
      <w:r w:rsidRPr="00385A05">
        <w:rPr>
          <w:b/>
        </w:rPr>
        <w:t>Patient Age</w:t>
      </w:r>
      <w:r w:rsidR="00E433F1">
        <w:rPr>
          <w:b/>
        </w:rPr>
        <w:t xml:space="preserve"> and </w:t>
      </w:r>
      <w:r w:rsidRPr="00385A05">
        <w:rPr>
          <w:b/>
        </w:rPr>
        <w:t xml:space="preserve">Gender. </w:t>
      </w:r>
      <w:r w:rsidRPr="00385A05">
        <w:t>Within the model, we will develop estimates of demand by patient age group and gender.</w:t>
      </w:r>
    </w:p>
    <w:p w:rsidR="00D148FE" w:rsidRDefault="00D148FE" w:rsidP="00385A05">
      <w:pPr>
        <w:pStyle w:val="BulletRed"/>
      </w:pPr>
      <w:r w:rsidRPr="00385A05">
        <w:rPr>
          <w:b/>
        </w:rPr>
        <w:t xml:space="preserve">Geographic Location. </w:t>
      </w:r>
      <w:r w:rsidRPr="00385A05">
        <w:t xml:space="preserve">We will develop </w:t>
      </w:r>
      <w:r w:rsidR="008E050E">
        <w:t xml:space="preserve">HIV </w:t>
      </w:r>
      <w:r w:rsidRPr="00385A05">
        <w:t xml:space="preserve">patient counts </w:t>
      </w:r>
      <w:r>
        <w:t>by geographic location at multiple levels. Geographic areas modeled will include EMA and TGA</w:t>
      </w:r>
      <w:r w:rsidR="006163CE">
        <w:t xml:space="preserve"> jurisdictions</w:t>
      </w:r>
      <w:r>
        <w:t xml:space="preserve"> funded under the Ryan White program, MSAs, and nonmetropolitan areas within each state. Using Part A and MSA designations, which can cross state boundaries, will </w:t>
      </w:r>
      <w:r w:rsidR="00E433F1">
        <w:t xml:space="preserve">help </w:t>
      </w:r>
      <w:r>
        <w:t xml:space="preserve">us develop estimates based on </w:t>
      </w:r>
      <w:r w:rsidR="00E433F1">
        <w:t>actual patient flow patterns. We will also develop demand estimates for all non-metropolitan areas within each state.</w:t>
      </w:r>
    </w:p>
    <w:p w:rsidR="00D148FE" w:rsidRPr="000A1D76" w:rsidRDefault="00D148FE" w:rsidP="00385A05">
      <w:pPr>
        <w:pStyle w:val="BulletRed"/>
      </w:pPr>
      <w:r w:rsidRPr="00AE4E0B">
        <w:rPr>
          <w:b/>
        </w:rPr>
        <w:t>Insurance Coverage.</w:t>
      </w:r>
      <w:r w:rsidR="008A6A3E" w:rsidRPr="008A6A3E">
        <w:rPr>
          <w:b/>
        </w:rPr>
        <w:t xml:space="preserve"> </w:t>
      </w:r>
      <w:r w:rsidR="005449F4" w:rsidRPr="00641A5D">
        <w:t>W</w:t>
      </w:r>
      <w:r w:rsidRPr="00641A5D">
        <w:t>e</w:t>
      </w:r>
      <w:r w:rsidRPr="000A1D76">
        <w:t xml:space="preserve"> </w:t>
      </w:r>
      <w:r w:rsidRPr="004C4FC6">
        <w:t>will estimate</w:t>
      </w:r>
      <w:r w:rsidRPr="000A1D76">
        <w:t xml:space="preserve"> the distribution of </w:t>
      </w:r>
      <w:r w:rsidR="008E050E">
        <w:t xml:space="preserve">HIV </w:t>
      </w:r>
      <w:r w:rsidRPr="000A1D76">
        <w:t xml:space="preserve">patients by </w:t>
      </w:r>
      <w:r w:rsidR="008E050E">
        <w:t xml:space="preserve">insurance status and </w:t>
      </w:r>
      <w:r w:rsidRPr="000A1D76">
        <w:t>type of insurance</w:t>
      </w:r>
      <w:r w:rsidR="00E433F1">
        <w:t xml:space="preserve">, </w:t>
      </w:r>
      <w:r w:rsidRPr="000A1D76">
        <w:t xml:space="preserve">including privately insured, Medicaid only, </w:t>
      </w:r>
      <w:r w:rsidR="00E433F1">
        <w:t xml:space="preserve">Medicare, </w:t>
      </w:r>
      <w:r w:rsidRPr="000A1D76">
        <w:t>and uninsured.</w:t>
      </w:r>
    </w:p>
    <w:p w:rsidR="00D148FE" w:rsidRPr="004C4FC6" w:rsidRDefault="00D148FE" w:rsidP="00F85D06">
      <w:pPr>
        <w:pStyle w:val="BulletRedLastSS"/>
      </w:pPr>
      <w:r w:rsidRPr="004C4FC6">
        <w:rPr>
          <w:b/>
        </w:rPr>
        <w:t>AIDS Status.</w:t>
      </w:r>
      <w:r w:rsidRPr="004C4FC6">
        <w:t xml:space="preserve"> We will organize </w:t>
      </w:r>
      <w:r w:rsidR="008E050E">
        <w:t xml:space="preserve">HIV </w:t>
      </w:r>
      <w:r w:rsidRPr="004C4FC6">
        <w:t>patients into two groups</w:t>
      </w:r>
      <w:r w:rsidR="008E050E">
        <w:t xml:space="preserve">, one </w:t>
      </w:r>
      <w:r w:rsidRPr="004C4FC6">
        <w:t>based o</w:t>
      </w:r>
      <w:r w:rsidR="008E050E">
        <w:t xml:space="preserve">n diagnosis of HIV infection only and one based on having an </w:t>
      </w:r>
      <w:r w:rsidRPr="004C4FC6">
        <w:t>AIDS</w:t>
      </w:r>
      <w:r w:rsidR="008E050E">
        <w:t>-defining condition</w:t>
      </w:r>
      <w:r w:rsidRPr="004C4FC6">
        <w:t>.</w:t>
      </w:r>
    </w:p>
    <w:p w:rsidR="00D148FE" w:rsidRPr="00385A05" w:rsidRDefault="00D148FE" w:rsidP="008E050E">
      <w:pPr>
        <w:pStyle w:val="NormalSS"/>
        <w:spacing w:after="120"/>
      </w:pPr>
      <w:r w:rsidRPr="00385A05">
        <w:t>For each of these cells</w:t>
      </w:r>
      <w:r w:rsidR="008F1A30">
        <w:t xml:space="preserve"> or subgroups</w:t>
      </w:r>
      <w:r w:rsidRPr="00385A05">
        <w:t xml:space="preserve">, we will estimate the level of </w:t>
      </w:r>
      <w:r w:rsidR="008E050E">
        <w:t xml:space="preserve">HIV </w:t>
      </w:r>
      <w:r w:rsidRPr="00385A05">
        <w:t>care demanded and how this care is currently distributed by provider type.</w:t>
      </w:r>
    </w:p>
    <w:p w:rsidR="00D148FE" w:rsidRPr="00385A05" w:rsidRDefault="008E050E" w:rsidP="008F59E4">
      <w:pPr>
        <w:pStyle w:val="NormalSS"/>
        <w:spacing w:after="120"/>
      </w:pPr>
      <w:r>
        <w:t xml:space="preserve">We will </w:t>
      </w:r>
      <w:r w:rsidR="00D148FE" w:rsidRPr="00385A05">
        <w:t xml:space="preserve">estimate baseline </w:t>
      </w:r>
      <w:r w:rsidR="007D6C8D">
        <w:t>market</w:t>
      </w:r>
      <w:r w:rsidR="001B2975">
        <w:t xml:space="preserve"> </w:t>
      </w:r>
      <w:r w:rsidR="00D148FE" w:rsidRPr="00385A05">
        <w:t xml:space="preserve">demand </w:t>
      </w:r>
      <w:r>
        <w:t xml:space="preserve">for clinical services </w:t>
      </w:r>
      <w:r w:rsidR="00D148FE" w:rsidRPr="00385A05">
        <w:t xml:space="preserve">per individual with HIV infection or AIDS diagnosis </w:t>
      </w:r>
      <w:r>
        <w:t xml:space="preserve">based on </w:t>
      </w:r>
      <w:r w:rsidRPr="00385A05">
        <w:t xml:space="preserve">two </w:t>
      </w:r>
      <w:r>
        <w:t xml:space="preserve">separate </w:t>
      </w:r>
      <w:r w:rsidRPr="00385A05">
        <w:t>components</w:t>
      </w:r>
      <w:r w:rsidR="00D148FE" w:rsidRPr="00385A05">
        <w:t>. These components are</w:t>
      </w:r>
    </w:p>
    <w:p w:rsidR="00D148FE" w:rsidRPr="00385A05" w:rsidRDefault="00D148FE" w:rsidP="00385A05">
      <w:pPr>
        <w:pStyle w:val="NumberedBullet"/>
      </w:pPr>
      <w:r w:rsidRPr="00E241E8">
        <w:rPr>
          <w:b/>
        </w:rPr>
        <w:t>Population.</w:t>
      </w:r>
      <w:r w:rsidRPr="00385A05">
        <w:t xml:space="preserve"> This measure includes the number of individuals living with HIV infection </w:t>
      </w:r>
      <w:r>
        <w:t xml:space="preserve">only </w:t>
      </w:r>
      <w:r w:rsidRPr="00385A05">
        <w:t>or with an AIDS-defining diagnosis.</w:t>
      </w:r>
    </w:p>
    <w:p w:rsidR="00D148FE" w:rsidRPr="00385A05" w:rsidRDefault="00D148FE" w:rsidP="00385A05">
      <w:pPr>
        <w:pStyle w:val="NumberedBulletLASTSS"/>
      </w:pPr>
      <w:r w:rsidRPr="00E241E8">
        <w:rPr>
          <w:b/>
        </w:rPr>
        <w:t>Utilization of HIV Services.</w:t>
      </w:r>
      <w:r w:rsidRPr="00385A05">
        <w:t xml:space="preserve"> </w:t>
      </w:r>
      <w:r w:rsidR="008E050E">
        <w:t>T</w:t>
      </w:r>
      <w:r w:rsidRPr="00385A05">
        <w:t xml:space="preserve">his measure </w:t>
      </w:r>
      <w:r w:rsidR="008E050E">
        <w:t xml:space="preserve">can be based on </w:t>
      </w:r>
      <w:r w:rsidRPr="00385A05">
        <w:t xml:space="preserve">counts of visits or </w:t>
      </w:r>
      <w:r w:rsidR="008F1A30">
        <w:t xml:space="preserve">prescriptions </w:t>
      </w:r>
      <w:r w:rsidRPr="00385A05">
        <w:t xml:space="preserve">or on </w:t>
      </w:r>
      <w:r w:rsidR="008E050E">
        <w:t xml:space="preserve">medical </w:t>
      </w:r>
      <w:r w:rsidRPr="00385A05">
        <w:t xml:space="preserve">expenditures. All utilization </w:t>
      </w:r>
      <w:r w:rsidR="008E050E">
        <w:t xml:space="preserve">measures </w:t>
      </w:r>
      <w:r w:rsidRPr="00385A05">
        <w:t>will be for HIV care only</w:t>
      </w:r>
      <w:r>
        <w:t xml:space="preserve"> and will vary b</w:t>
      </w:r>
      <w:r w:rsidR="00F90B86">
        <w:t>y</w:t>
      </w:r>
      <w:r>
        <w:t xml:space="preserve"> </w:t>
      </w:r>
      <w:r w:rsidR="008E050E">
        <w:t>patient sub</w:t>
      </w:r>
      <w:r>
        <w:t>group</w:t>
      </w:r>
      <w:r w:rsidRPr="00385A05">
        <w:t>.</w:t>
      </w:r>
    </w:p>
    <w:p w:rsidR="00D148FE" w:rsidRPr="00DD453E" w:rsidRDefault="00D148FE" w:rsidP="00385A05">
      <w:pPr>
        <w:pStyle w:val="NormalSS"/>
      </w:pPr>
      <w:r w:rsidRPr="00DD453E">
        <w:t xml:space="preserve">We will disaggregate both of these components </w:t>
      </w:r>
      <w:r w:rsidR="008F1A30">
        <w:t xml:space="preserve">(prevalence and service use) </w:t>
      </w:r>
      <w:r w:rsidRPr="00DD453E">
        <w:t>into</w:t>
      </w:r>
      <w:r w:rsidR="008F1A30">
        <w:t xml:space="preserve"> cells</w:t>
      </w:r>
      <w:r w:rsidRPr="00DD453E">
        <w:t xml:space="preserve"> defined by patients’ age group, gender, geographic location, health insurance coverage, and AIDS status. We will divide the estimate of service utilization for each of these cells by the estimate of the </w:t>
      </w:r>
      <w:r w:rsidR="008F1A30">
        <w:t xml:space="preserve">United States </w:t>
      </w:r>
      <w:r w:rsidRPr="00DD453E">
        <w:t xml:space="preserve">population living with HIV infection </w:t>
      </w:r>
      <w:r>
        <w:t xml:space="preserve">only </w:t>
      </w:r>
      <w:r w:rsidRPr="00DD453E">
        <w:t xml:space="preserve">or an AIDS-defining diagnosis for the respective cell to calculate the demand per individual living with HIV infection or AIDS diagnosis in each cell. Baseline estimates of demand will reflect only those </w:t>
      </w:r>
      <w:r w:rsidRPr="00D95DAA">
        <w:t>individuals</w:t>
      </w:r>
      <w:r w:rsidRPr="00DD453E">
        <w:t xml:space="preserve"> who are currently diagnosed</w:t>
      </w:r>
      <w:r w:rsidR="001B2975">
        <w:t xml:space="preserve"> and in care</w:t>
      </w:r>
      <w:r w:rsidRPr="00DD453E">
        <w:t>. In the projections</w:t>
      </w:r>
      <w:r w:rsidR="008F1A30">
        <w:t xml:space="preserve"> of future demand</w:t>
      </w:r>
      <w:r w:rsidRPr="00DD453E">
        <w:t>, we will c</w:t>
      </w:r>
      <w:r w:rsidR="009A0BBD">
        <w:t xml:space="preserve">onsider how increased screening and </w:t>
      </w:r>
      <w:r w:rsidRPr="00DD453E">
        <w:t xml:space="preserve">diagnosis </w:t>
      </w:r>
      <w:r w:rsidR="009A0BBD">
        <w:t xml:space="preserve">and improvements in retention in care </w:t>
      </w:r>
      <w:r w:rsidRPr="00DD453E">
        <w:t>will affect demand. Next, we describe in more detail the data sources for developing population and utilization of service estimates.</w:t>
      </w:r>
    </w:p>
    <w:p w:rsidR="00D148FE" w:rsidRPr="000A1D76" w:rsidRDefault="00D148FE" w:rsidP="00385A05">
      <w:pPr>
        <w:pStyle w:val="Heading4"/>
        <w:keepNext/>
      </w:pPr>
      <w:r w:rsidRPr="000A1D76">
        <w:t>Population</w:t>
      </w:r>
    </w:p>
    <w:p w:rsidR="00D148FE" w:rsidRPr="00DD453E" w:rsidRDefault="00D148FE" w:rsidP="00385A05">
      <w:pPr>
        <w:pStyle w:val="NormalSS12"/>
        <w:rPr>
          <w:rFonts w:ascii="Garamond" w:hAnsi="Garamond"/>
          <w:szCs w:val="20"/>
        </w:rPr>
      </w:pPr>
      <w:r w:rsidRPr="00DD453E">
        <w:rPr>
          <w:rFonts w:ascii="Garamond" w:hAnsi="Garamond"/>
          <w:szCs w:val="20"/>
        </w:rPr>
        <w:t xml:space="preserve">We will obtain counts of the number of individuals </w:t>
      </w:r>
      <w:r w:rsidR="009A0BBD">
        <w:rPr>
          <w:rFonts w:ascii="Garamond" w:hAnsi="Garamond"/>
          <w:szCs w:val="20"/>
        </w:rPr>
        <w:t xml:space="preserve">living </w:t>
      </w:r>
      <w:r w:rsidRPr="00DD453E">
        <w:rPr>
          <w:rFonts w:ascii="Garamond" w:hAnsi="Garamond"/>
          <w:szCs w:val="20"/>
        </w:rPr>
        <w:t xml:space="preserve">with HIV infection and AIDS from the Centers for Disease Control and Prevention (CDC). These counts are available by age group, gender, geographic location, and AIDS status. The CDC does not provide information on the insurance </w:t>
      </w:r>
      <w:r w:rsidRPr="00D95DAA">
        <w:rPr>
          <w:rFonts w:ascii="Garamond" w:hAnsi="Garamond"/>
        </w:rPr>
        <w:t>status</w:t>
      </w:r>
      <w:r w:rsidRPr="00DD453E">
        <w:rPr>
          <w:rFonts w:ascii="Garamond" w:hAnsi="Garamond"/>
          <w:szCs w:val="20"/>
        </w:rPr>
        <w:t xml:space="preserve"> of individuals with HIV. We will review the literature to determine whether another source for estimating this dimension exists.</w:t>
      </w:r>
    </w:p>
    <w:p w:rsidR="00D148FE" w:rsidRPr="000A1D76" w:rsidRDefault="009A0BBD" w:rsidP="00385A05">
      <w:pPr>
        <w:pStyle w:val="Heading4"/>
        <w:keepNext/>
      </w:pPr>
      <w:r w:rsidRPr="000A1D76">
        <w:t xml:space="preserve">Service </w:t>
      </w:r>
      <w:r w:rsidR="00D148FE" w:rsidRPr="000A1D76">
        <w:t xml:space="preserve">Utilization </w:t>
      </w:r>
    </w:p>
    <w:p w:rsidR="00D148FE" w:rsidRPr="00DD453E" w:rsidRDefault="00D148FE" w:rsidP="008F59E4">
      <w:pPr>
        <w:pStyle w:val="NormalSS"/>
        <w:spacing w:after="120"/>
        <w:rPr>
          <w:szCs w:val="20"/>
        </w:rPr>
      </w:pPr>
      <w:r w:rsidRPr="00DD453E">
        <w:rPr>
          <w:szCs w:val="20"/>
        </w:rPr>
        <w:t xml:space="preserve">We will </w:t>
      </w:r>
      <w:r w:rsidRPr="00D95DAA">
        <w:t>consider</w:t>
      </w:r>
      <w:r w:rsidRPr="00DD453E">
        <w:rPr>
          <w:szCs w:val="20"/>
        </w:rPr>
        <w:t xml:space="preserve"> three potential sources for estimating </w:t>
      </w:r>
      <w:r w:rsidR="007D6C8D">
        <w:rPr>
          <w:szCs w:val="20"/>
        </w:rPr>
        <w:t>market</w:t>
      </w:r>
      <w:r w:rsidR="001B2975">
        <w:rPr>
          <w:szCs w:val="20"/>
        </w:rPr>
        <w:t xml:space="preserve"> </w:t>
      </w:r>
      <w:r w:rsidRPr="00DD453E">
        <w:rPr>
          <w:szCs w:val="20"/>
        </w:rPr>
        <w:t xml:space="preserve">utilization of services among individuals </w:t>
      </w:r>
      <w:r w:rsidR="009A0BBD">
        <w:rPr>
          <w:szCs w:val="20"/>
        </w:rPr>
        <w:t xml:space="preserve">living </w:t>
      </w:r>
      <w:r w:rsidRPr="00DD453E">
        <w:rPr>
          <w:szCs w:val="20"/>
        </w:rPr>
        <w:t xml:space="preserve">with HIV </w:t>
      </w:r>
      <w:r w:rsidRPr="008F59E4">
        <w:t>infection</w:t>
      </w:r>
      <w:r w:rsidRPr="00DD453E">
        <w:rPr>
          <w:szCs w:val="20"/>
        </w:rPr>
        <w:t xml:space="preserve"> or an AIDS diagnosis:</w:t>
      </w:r>
    </w:p>
    <w:p w:rsidR="00D148FE" w:rsidRPr="004C4FC6" w:rsidRDefault="00D148FE" w:rsidP="00385A05">
      <w:pPr>
        <w:pStyle w:val="NumberedBullet"/>
        <w:numPr>
          <w:ilvl w:val="0"/>
          <w:numId w:val="17"/>
        </w:numPr>
        <w:spacing w:after="180"/>
      </w:pPr>
      <w:r w:rsidRPr="004C4FC6">
        <w:rPr>
          <w:b/>
        </w:rPr>
        <w:t>National Center for Health Statistics (NCHS) National Health Care Utilization Surveys.</w:t>
      </w:r>
      <w:r w:rsidRPr="004C4FC6">
        <w:t xml:space="preserve"> NCHS </w:t>
      </w:r>
      <w:r w:rsidR="009A0BBD">
        <w:t>offers</w:t>
      </w:r>
      <w:r w:rsidRPr="004C4FC6">
        <w:t xml:space="preserve"> three nationally representative provider surveys of health care utilization, each representing a different type of care. These are the National Ambulatory Medicare Care Survey (NAMCS), National Hospital Ambulatory Medicare Care Survey (NHAMCS), and the National Hospital Discharge Survey (NHDS). We will use information on patient diagnoses in these surveys to identify HIV-related care. These surveys also provide information on patient demographics, such as age, gender, urban/rural location, and health insurance coverage. Physician specialty is included so that utilization can be disaggregated by type of clinician. The strength of these surveys is that they are nationally representative and they include uninsured patients who would receive services through Ryan White clinics.</w:t>
      </w:r>
    </w:p>
    <w:p w:rsidR="00D148FE" w:rsidRPr="000A1D76" w:rsidRDefault="00D148FE" w:rsidP="00385A05">
      <w:pPr>
        <w:pStyle w:val="NumberedBullet"/>
        <w:numPr>
          <w:ilvl w:val="0"/>
          <w:numId w:val="17"/>
        </w:numPr>
        <w:spacing w:after="180"/>
      </w:pPr>
      <w:r w:rsidRPr="006546CC">
        <w:rPr>
          <w:b/>
        </w:rPr>
        <w:t>Medicaid, Medicare, and Private Health Insurance Claims Data.</w:t>
      </w:r>
      <w:r w:rsidRPr="000A1D76">
        <w:t xml:space="preserve"> We can also use the claims to identify </w:t>
      </w:r>
      <w:r w:rsidR="00EE2C3D">
        <w:t xml:space="preserve">service </w:t>
      </w:r>
      <w:r w:rsidRPr="000A1D76">
        <w:t xml:space="preserve">utilization per unique HIV or AIDS patient represented in these data. The claims data include patient demographic information, such as age, gender, and location. The claims </w:t>
      </w:r>
      <w:r w:rsidR="009A0BBD">
        <w:t xml:space="preserve">also </w:t>
      </w:r>
      <w:r w:rsidRPr="000A1D76">
        <w:t xml:space="preserve">include physician specialty, so we can disaggregate utilization by physician specialty. </w:t>
      </w:r>
      <w:r w:rsidR="00EE2C3D" w:rsidRPr="000A1D76">
        <w:t xml:space="preserve">However, the population included in </w:t>
      </w:r>
      <w:r w:rsidR="00EE2C3D">
        <w:t>claims</w:t>
      </w:r>
      <w:r w:rsidR="00EE2C3D" w:rsidRPr="000A1D76">
        <w:t xml:space="preserve"> data </w:t>
      </w:r>
      <w:r w:rsidR="00EE2C3D">
        <w:t>may not be</w:t>
      </w:r>
      <w:r w:rsidR="00EE2C3D" w:rsidRPr="000A1D76">
        <w:t xml:space="preserve"> nationally representative</w:t>
      </w:r>
      <w:r w:rsidR="00EE2C3D">
        <w:t>;</w:t>
      </w:r>
      <w:r w:rsidR="009A0BBD">
        <w:t xml:space="preserve"> t</w:t>
      </w:r>
      <w:r w:rsidRPr="000A1D76">
        <w:t>hese data sources would not include information on services provided to uninsured patients</w:t>
      </w:r>
      <w:r w:rsidR="009A0BBD">
        <w:t xml:space="preserve"> and medical services not covered by health plans</w:t>
      </w:r>
      <w:r w:rsidRPr="000A1D76">
        <w:t>.</w:t>
      </w:r>
    </w:p>
    <w:p w:rsidR="00D148FE" w:rsidRPr="004C4FC6" w:rsidRDefault="00D148FE" w:rsidP="00385A05">
      <w:pPr>
        <w:pStyle w:val="NumberedBulletLASTSS"/>
      </w:pPr>
      <w:r w:rsidRPr="004C4FC6">
        <w:rPr>
          <w:b/>
        </w:rPr>
        <w:t xml:space="preserve">Ryan White </w:t>
      </w:r>
      <w:r>
        <w:rPr>
          <w:b/>
        </w:rPr>
        <w:t xml:space="preserve">HIV/AIDS Program </w:t>
      </w:r>
      <w:r w:rsidRPr="004C4FC6">
        <w:rPr>
          <w:b/>
        </w:rPr>
        <w:t>Services Reports.</w:t>
      </w:r>
      <w:r w:rsidRPr="004C4FC6">
        <w:t xml:space="preserve"> Ryan White </w:t>
      </w:r>
      <w:r>
        <w:t xml:space="preserve">HIV/AIDS Program </w:t>
      </w:r>
      <w:r w:rsidRPr="004C4FC6">
        <w:t>Services Reports (RSRs) include client-level data on client characteristics and services provided to clients of Ryan White</w:t>
      </w:r>
      <w:r w:rsidR="00C55884">
        <w:t>-funded</w:t>
      </w:r>
      <w:r w:rsidRPr="004C4FC6">
        <w:t xml:space="preserve"> clinics. These data reflect only services provided through the clinics. Despite that limitation, this is an important segment of the current care system</w:t>
      </w:r>
      <w:r w:rsidR="009A0BBD">
        <w:t xml:space="preserve"> and may provide a useful source of information </w:t>
      </w:r>
      <w:r w:rsidR="00964FBF">
        <w:t xml:space="preserve">for estimating demand for </w:t>
      </w:r>
      <w:r w:rsidR="00C55884">
        <w:t xml:space="preserve">medical </w:t>
      </w:r>
      <w:r w:rsidR="00964FBF">
        <w:t>care</w:t>
      </w:r>
      <w:r w:rsidRPr="004C4FC6">
        <w:t>.</w:t>
      </w:r>
    </w:p>
    <w:p w:rsidR="00D148FE" w:rsidRPr="00DD453E" w:rsidRDefault="00D148FE" w:rsidP="008F59E4">
      <w:pPr>
        <w:pStyle w:val="NormalSS"/>
        <w:spacing w:after="120"/>
      </w:pPr>
      <w:r w:rsidRPr="00DD453E">
        <w:t xml:space="preserve">The NCHS surveys are likely to provide a good source of data for the </w:t>
      </w:r>
      <w:r w:rsidR="001B2975">
        <w:t>mark</w:t>
      </w:r>
      <w:r w:rsidR="007D6C8D">
        <w:t>et</w:t>
      </w:r>
      <w:r w:rsidR="001B2975">
        <w:t xml:space="preserve"> </w:t>
      </w:r>
      <w:r w:rsidRPr="00DD453E">
        <w:t xml:space="preserve">demand analysis because they are nationally representative and include a variety of insurers and care settings. </w:t>
      </w:r>
      <w:r w:rsidR="00EF1EAE">
        <w:t>However, t</w:t>
      </w:r>
      <w:r w:rsidR="00A13785">
        <w:t xml:space="preserve">he data in the NCHS </w:t>
      </w:r>
      <w:r w:rsidR="006163CE">
        <w:t xml:space="preserve">surveys </w:t>
      </w:r>
      <w:r w:rsidR="00A13785">
        <w:t>provide less detail on provider</w:t>
      </w:r>
      <w:r w:rsidR="006163CE">
        <w:t>s</w:t>
      </w:r>
      <w:r w:rsidR="00A13785">
        <w:t xml:space="preserve"> and services than is likely to be available through the other sources. </w:t>
      </w:r>
      <w:r w:rsidRPr="00DD453E">
        <w:t xml:space="preserve">We believe these data </w:t>
      </w:r>
      <w:r>
        <w:t xml:space="preserve">comprehensively </w:t>
      </w:r>
      <w:r w:rsidRPr="00DD453E">
        <w:t>represent HIV services. Pooling multiple years of the NCHS survey data might be necessary to get a sufficient sample of HIV services.</w:t>
      </w:r>
    </w:p>
    <w:p w:rsidR="00D148FE" w:rsidRPr="00DD453E" w:rsidRDefault="00D148FE" w:rsidP="009215A8">
      <w:pPr>
        <w:pStyle w:val="NormalSS"/>
      </w:pPr>
      <w:r w:rsidRPr="00DD453E">
        <w:t xml:space="preserve">The NCHS surveys provide estimates of </w:t>
      </w:r>
      <w:r w:rsidR="007D6C8D">
        <w:t>market</w:t>
      </w:r>
      <w:r w:rsidR="001B2975">
        <w:t xml:space="preserve"> </w:t>
      </w:r>
      <w:r w:rsidRPr="00DD453E">
        <w:t>utilization nationally. The Medicaid, Medicare, and private health insurance claims data also provide a promising source for the demand analysis. However, we would have to adjust utilization estimates derived from these data based on the subset of the national population represented. For example, the claims analysis will not represent services provided to the uninsured (including those covered under the Ryan White program), but the NCHS survey data will include these services. Similarly the claims analysis includes services for only a subset of the commercially insured population.</w:t>
      </w:r>
      <w:r>
        <w:t xml:space="preserve"> Given the limitations of each of the three data sources, no single data source is likely to be able to provide a reliable estimate of the national average level of service utilization per individual living with HIV</w:t>
      </w:r>
      <w:r w:rsidR="005F52F1">
        <w:t xml:space="preserve">. </w:t>
      </w:r>
      <w:r>
        <w:t xml:space="preserve">Thus, the sources will be used in combination to </w:t>
      </w:r>
      <w:r w:rsidRPr="00F85D06">
        <w:t xml:space="preserve">develop nationally representative estimates of </w:t>
      </w:r>
      <w:r w:rsidR="001B2975">
        <w:t xml:space="preserve">market-based </w:t>
      </w:r>
      <w:r w:rsidRPr="00F85D06">
        <w:t>service utilization per individual living with AIDS.</w:t>
      </w:r>
    </w:p>
    <w:p w:rsidR="00D148FE" w:rsidRPr="009215A8" w:rsidRDefault="00D148FE" w:rsidP="009215A8">
      <w:pPr>
        <w:pStyle w:val="Heading2Red"/>
      </w:pPr>
      <w:bookmarkStart w:id="28" w:name="_Toc279655566"/>
      <w:bookmarkStart w:id="29" w:name="_Toc282757253"/>
      <w:r w:rsidRPr="009215A8">
        <w:t>B.</w:t>
      </w:r>
      <w:r w:rsidRPr="009215A8">
        <w:tab/>
        <w:t>Estimating Excess Demand</w:t>
      </w:r>
      <w:bookmarkEnd w:id="28"/>
      <w:bookmarkEnd w:id="29"/>
    </w:p>
    <w:p w:rsidR="00D148FE" w:rsidRPr="009215A8" w:rsidRDefault="00D148FE" w:rsidP="008F59E4">
      <w:pPr>
        <w:pStyle w:val="NormalSS"/>
        <w:spacing w:after="120"/>
      </w:pPr>
      <w:r w:rsidRPr="009215A8">
        <w:t>Mounting evidence suggests that HIV clinician supply might not be keeping pace with the growth in demand for HIV-related health care services. In the general literature, studies in the 1990s predicted shortages of primary care physicians and surpluses of specialists by the end of the 1990s (see Greenberg and Cultice [1997] for an example of this research). However, by the early 2000s, new approaches to studying supply and demand of health care clinicians predicted shortages of all types of physicians (Cooper et al. 2002). The more recent literature emphasizes that physician work effort might be declining because the workforce is aging, more likely to be employees (rather than self-employed or in partnerships), experiencing greater pressure on personal time, facing greater complexity in treatment, and retiring. These and other pressures on clinician supply are believed to be particularly true for HIV-related care (HRSA CARE Action April 2010).</w:t>
      </w:r>
    </w:p>
    <w:p w:rsidR="00D148FE" w:rsidRPr="009215A8" w:rsidRDefault="00D148FE" w:rsidP="008F59E4">
      <w:pPr>
        <w:pStyle w:val="NormalSS"/>
        <w:spacing w:after="120"/>
      </w:pPr>
      <w:r w:rsidRPr="009215A8">
        <w:t>In a letter to Congress requesting greater support, HIVMA concluded</w:t>
      </w:r>
    </w:p>
    <w:p w:rsidR="00D148FE" w:rsidRPr="004C4FC6" w:rsidRDefault="00D148FE" w:rsidP="009215A8">
      <w:pPr>
        <w:pStyle w:val="NormalSS"/>
        <w:ind w:left="432" w:right="547" w:firstLine="14"/>
        <w:rPr>
          <w:i/>
        </w:rPr>
      </w:pPr>
      <w:r w:rsidRPr="004C4FC6">
        <w:rPr>
          <w:i/>
        </w:rPr>
        <w:t>Both the increase in patient load and the demands of HIV medicine are exacerbated by retirement and burnout among the first generation of HIV clinicians. Many of us from the first generation of HIV care clinicians will be retiring during the next decade, and there is not a sufficient and qualified pool of HIV medical clinicians to take our places (HIVMA 2008).</w:t>
      </w:r>
    </w:p>
    <w:p w:rsidR="00D148FE" w:rsidRPr="009215A8" w:rsidRDefault="00D148FE" w:rsidP="009215A8">
      <w:pPr>
        <w:pStyle w:val="NormalSS"/>
      </w:pPr>
      <w:r w:rsidRPr="009215A8">
        <w:t xml:space="preserve">Mathematica’s study for HAB on the effect of state health reforms on access to care found that HIV care clinicians across the country face increasing administrative pressures associated with credentialing, prior approvals, referrals, and billing (Gilman et al. 2008). Clinicians also reported spending more time helping patients manage their treatment protocols when limitations on the use of pharmaceuticals and other medical services are imposed, and helping clients navigate the increasingly stringent requirements for Supplemental Security Income (SSI) and Medicaid eligibility. In addition, clinicians reported that Medicaid reimbursement rates are insufficient to cover the cost of treating people with HIV. The study concluded that low Medicaid payment rates, combined with increased administrative responsibilities, contribute to a lack of qualified clinicians—particularly medical specialists and clinicians in rural areas—willing to treat people with HIV. Mathematica’s qualitative assessment of clinician workforce capacity issues in Ryan White </w:t>
      </w:r>
      <w:r w:rsidR="007D6C8D">
        <w:t>p</w:t>
      </w:r>
      <w:r w:rsidRPr="009215A8">
        <w:t>rogram care settings for HAB echoed many of these findings (Gilman et al. 2009).</w:t>
      </w:r>
    </w:p>
    <w:p w:rsidR="00D148FE" w:rsidRDefault="00D148FE" w:rsidP="00EF1EAE">
      <w:pPr>
        <w:pStyle w:val="Heading4"/>
        <w:keepNext/>
      </w:pPr>
      <w:r>
        <w:t>Excess Demand or Supply</w:t>
      </w:r>
    </w:p>
    <w:p w:rsidR="00D148FE" w:rsidRPr="009215A8" w:rsidRDefault="00D148FE" w:rsidP="009215A8">
      <w:pPr>
        <w:pStyle w:val="NormalSS"/>
      </w:pPr>
      <w:r w:rsidRPr="009215A8">
        <w:t xml:space="preserve">We suggest using two approaches to estimating </w:t>
      </w:r>
      <w:r w:rsidR="007D6C8D">
        <w:t xml:space="preserve">baseline </w:t>
      </w:r>
      <w:r w:rsidRPr="009215A8">
        <w:t>excess demand</w:t>
      </w:r>
      <w:r>
        <w:t xml:space="preserve"> or supply</w:t>
      </w:r>
      <w:r w:rsidRPr="009215A8">
        <w:t xml:space="preserve">. The first approach will use </w:t>
      </w:r>
      <w:r>
        <w:t xml:space="preserve">observed data, </w:t>
      </w:r>
      <w:r w:rsidRPr="009215A8">
        <w:t>clinical guidelines</w:t>
      </w:r>
      <w:r>
        <w:t>,</w:t>
      </w:r>
      <w:r w:rsidRPr="009215A8">
        <w:t xml:space="preserve"> and expert opinion from clinicians to estimate the level of care that would be minimally adequate to meet the needs of those currently living with </w:t>
      </w:r>
      <w:r>
        <w:t xml:space="preserve">HIV or </w:t>
      </w:r>
      <w:r w:rsidRPr="009215A8">
        <w:t>AIDS and compare this level of services with the level currently provided. The second approach would look at market-based indicators of excess demand</w:t>
      </w:r>
      <w:r>
        <w:t xml:space="preserve"> or supply</w:t>
      </w:r>
      <w:r w:rsidRPr="009215A8">
        <w:t xml:space="preserve">. Many health care workforce studies focus on market-based measures of supply and demand. However, because this study </w:t>
      </w:r>
      <w:r>
        <w:t>is motivated by</w:t>
      </w:r>
      <w:r w:rsidRPr="009215A8">
        <w:t xml:space="preserve"> a public health concern about the adequacy of treatment for HIV patients, we believe it is appropriate to estimate a needs-based model as well as to develop a market-based estimate. We describe these two approaches in turn.</w:t>
      </w:r>
    </w:p>
    <w:p w:rsidR="00D148FE" w:rsidRPr="000A1D76" w:rsidRDefault="00D148FE" w:rsidP="002E4D11">
      <w:pPr>
        <w:pStyle w:val="Heading3"/>
      </w:pPr>
      <w:bookmarkStart w:id="30" w:name="_Toc282757254"/>
      <w:r w:rsidRPr="000A1D76">
        <w:t>1.</w:t>
      </w:r>
      <w:r w:rsidRPr="000A1D76">
        <w:tab/>
        <w:t>Needs-Based Estimate</w:t>
      </w:r>
      <w:r>
        <w:t xml:space="preserve"> of Demand</w:t>
      </w:r>
      <w:bookmarkEnd w:id="30"/>
    </w:p>
    <w:p w:rsidR="005A4295" w:rsidRPr="00C573C3" w:rsidRDefault="00D148FE" w:rsidP="008F59E4">
      <w:pPr>
        <w:pStyle w:val="NormalSS"/>
        <w:spacing w:after="120"/>
        <w:rPr>
          <w:szCs w:val="20"/>
        </w:rPr>
      </w:pPr>
      <w:r w:rsidRPr="00DD453E">
        <w:rPr>
          <w:szCs w:val="20"/>
        </w:rPr>
        <w:t xml:space="preserve">A needs-based approach would use </w:t>
      </w:r>
      <w:r>
        <w:rPr>
          <w:szCs w:val="20"/>
        </w:rPr>
        <w:t xml:space="preserve">a combination of observed data, </w:t>
      </w:r>
      <w:r w:rsidRPr="00DD453E">
        <w:rPr>
          <w:szCs w:val="20"/>
        </w:rPr>
        <w:t>clinical guidelines</w:t>
      </w:r>
      <w:r>
        <w:rPr>
          <w:szCs w:val="20"/>
        </w:rPr>
        <w:t>, and expert opinion</w:t>
      </w:r>
      <w:r w:rsidRPr="00DD453E">
        <w:rPr>
          <w:szCs w:val="20"/>
        </w:rPr>
        <w:t xml:space="preserve"> to estimate demand per individual with HIV infection or AIDS</w:t>
      </w:r>
      <w:r w:rsidR="00DF13CB">
        <w:rPr>
          <w:szCs w:val="20"/>
        </w:rPr>
        <w:t>,</w:t>
      </w:r>
      <w:r w:rsidRPr="00DD453E">
        <w:rPr>
          <w:szCs w:val="20"/>
        </w:rPr>
        <w:t xml:space="preserve"> as well as </w:t>
      </w:r>
      <w:r w:rsidR="00DF13CB">
        <w:rPr>
          <w:szCs w:val="20"/>
        </w:rPr>
        <w:t xml:space="preserve">to </w:t>
      </w:r>
      <w:r w:rsidRPr="00DD453E">
        <w:rPr>
          <w:szCs w:val="20"/>
        </w:rPr>
        <w:t xml:space="preserve">estimate the need for AIDS treatment for currently undiagnosed individuals. </w:t>
      </w:r>
      <w:r>
        <w:rPr>
          <w:szCs w:val="20"/>
        </w:rPr>
        <w:t xml:space="preserve">They will differ from market demand because of two components. </w:t>
      </w:r>
      <w:r w:rsidR="00EF1EAE">
        <w:rPr>
          <w:szCs w:val="20"/>
        </w:rPr>
        <w:t>First, u</w:t>
      </w:r>
      <w:r>
        <w:rPr>
          <w:szCs w:val="20"/>
        </w:rPr>
        <w:t xml:space="preserve">ndiagnosed patients or patients who have been diagnosed but are not currently in treatment will be the major component of needs-based demand that is not included in observed market demand. The second component will be the implications on needs based demand of treating HIV </w:t>
      </w:r>
      <w:r w:rsidR="00EF1EAE">
        <w:rPr>
          <w:szCs w:val="20"/>
        </w:rPr>
        <w:t>patients</w:t>
      </w:r>
      <w:r>
        <w:rPr>
          <w:szCs w:val="20"/>
        </w:rPr>
        <w:t xml:space="preserve"> according to accepted guidelines or protocols of appropriate standards of care</w:t>
      </w:r>
      <w:r w:rsidR="005F52F1">
        <w:rPr>
          <w:szCs w:val="20"/>
        </w:rPr>
        <w:t xml:space="preserve">. </w:t>
      </w:r>
      <w:r>
        <w:rPr>
          <w:szCs w:val="20"/>
        </w:rPr>
        <w:t>C</w:t>
      </w:r>
      <w:r w:rsidRPr="00DD453E">
        <w:rPr>
          <w:szCs w:val="20"/>
        </w:rPr>
        <w:t>linical guidelines published by HRSA</w:t>
      </w:r>
      <w:r>
        <w:rPr>
          <w:szCs w:val="20"/>
        </w:rPr>
        <w:t xml:space="preserve"> will be the foundation of the needs-based estimates developed under this study</w:t>
      </w:r>
      <w:r w:rsidR="005F52F1">
        <w:rPr>
          <w:szCs w:val="20"/>
        </w:rPr>
        <w:t xml:space="preserve">. </w:t>
      </w:r>
      <w:r>
        <w:rPr>
          <w:szCs w:val="20"/>
        </w:rPr>
        <w:t xml:space="preserve">However, </w:t>
      </w:r>
      <w:r w:rsidR="00DF13CB">
        <w:rPr>
          <w:szCs w:val="20"/>
        </w:rPr>
        <w:t>t</w:t>
      </w:r>
      <w:r w:rsidR="00DF13CB" w:rsidRPr="00C573C3">
        <w:rPr>
          <w:szCs w:val="20"/>
        </w:rPr>
        <w:t xml:space="preserve">he guidelines </w:t>
      </w:r>
      <w:r w:rsidR="00DF13CB">
        <w:rPr>
          <w:szCs w:val="20"/>
        </w:rPr>
        <w:t xml:space="preserve">only </w:t>
      </w:r>
      <w:r w:rsidR="00DF13CB" w:rsidRPr="00C573C3">
        <w:rPr>
          <w:szCs w:val="20"/>
        </w:rPr>
        <w:t>provide guidance on the frequency of appointments and specify the treatment goals for certain clinical phases</w:t>
      </w:r>
      <w:r w:rsidR="00DF13CB">
        <w:rPr>
          <w:szCs w:val="20"/>
        </w:rPr>
        <w:t xml:space="preserve">. The guidelines </w:t>
      </w:r>
      <w:r>
        <w:rPr>
          <w:szCs w:val="20"/>
        </w:rPr>
        <w:t xml:space="preserve">do not specify a particular </w:t>
      </w:r>
      <w:r w:rsidR="00DF13CB">
        <w:rPr>
          <w:szCs w:val="20"/>
        </w:rPr>
        <w:t xml:space="preserve">level of clinician effort </w:t>
      </w:r>
      <w:r>
        <w:rPr>
          <w:szCs w:val="20"/>
        </w:rPr>
        <w:t>or a volume of clinical services recommended</w:t>
      </w:r>
      <w:r w:rsidR="00DF13CB">
        <w:rPr>
          <w:szCs w:val="20"/>
        </w:rPr>
        <w:t>. As a result</w:t>
      </w:r>
      <w:r>
        <w:rPr>
          <w:szCs w:val="20"/>
        </w:rPr>
        <w:t xml:space="preserve">, they cannot be </w:t>
      </w:r>
      <w:r w:rsidR="00EF1EAE">
        <w:rPr>
          <w:szCs w:val="20"/>
        </w:rPr>
        <w:t>used</w:t>
      </w:r>
      <w:r>
        <w:rPr>
          <w:szCs w:val="20"/>
        </w:rPr>
        <w:t xml:space="preserve"> directly to an estimate of needs-based demand</w:t>
      </w:r>
      <w:r w:rsidR="00EF1EAE">
        <w:rPr>
          <w:szCs w:val="20"/>
        </w:rPr>
        <w:t xml:space="preserve">, but rather need to be translated into an estimate of </w:t>
      </w:r>
      <w:r w:rsidR="00EF1EAE" w:rsidRPr="008F59E4">
        <w:t>clinician</w:t>
      </w:r>
      <w:r w:rsidR="00EF1EAE">
        <w:rPr>
          <w:szCs w:val="20"/>
        </w:rPr>
        <w:t xml:space="preserve"> time</w:t>
      </w:r>
      <w:r>
        <w:rPr>
          <w:szCs w:val="20"/>
        </w:rPr>
        <w:t>.</w:t>
      </w:r>
    </w:p>
    <w:p w:rsidR="005A4295" w:rsidRPr="00C573C3" w:rsidRDefault="00D148FE" w:rsidP="008F59E4">
      <w:pPr>
        <w:pStyle w:val="NormalSS"/>
        <w:spacing w:after="120"/>
        <w:rPr>
          <w:szCs w:val="20"/>
        </w:rPr>
      </w:pPr>
      <w:r w:rsidRPr="00C573C3">
        <w:rPr>
          <w:szCs w:val="20"/>
        </w:rPr>
        <w:t>As a starting point for the needs-based estimates, we will examine observed data on the current volume of treatme</w:t>
      </w:r>
      <w:r w:rsidR="00DF13CB">
        <w:rPr>
          <w:szCs w:val="20"/>
        </w:rPr>
        <w:t xml:space="preserve">nt being provided in Ryan White-funded </w:t>
      </w:r>
      <w:r w:rsidRPr="00C573C3">
        <w:rPr>
          <w:szCs w:val="20"/>
        </w:rPr>
        <w:t xml:space="preserve">clinics separately for patients diagnosed with HIV </w:t>
      </w:r>
      <w:r w:rsidR="00894E45" w:rsidRPr="00C573C3">
        <w:rPr>
          <w:szCs w:val="20"/>
        </w:rPr>
        <w:t>only</w:t>
      </w:r>
      <w:r w:rsidRPr="00C573C3">
        <w:rPr>
          <w:szCs w:val="20"/>
        </w:rPr>
        <w:t xml:space="preserve"> and </w:t>
      </w:r>
      <w:r w:rsidR="00894E45" w:rsidRPr="00C573C3">
        <w:rPr>
          <w:szCs w:val="20"/>
        </w:rPr>
        <w:t xml:space="preserve">those diagnosed </w:t>
      </w:r>
      <w:r w:rsidRPr="00C573C3">
        <w:rPr>
          <w:szCs w:val="20"/>
        </w:rPr>
        <w:t>with AIDS. With input from clinical experts</w:t>
      </w:r>
      <w:r w:rsidR="00DF13CB">
        <w:rPr>
          <w:szCs w:val="20"/>
        </w:rPr>
        <w:t>,</w:t>
      </w:r>
      <w:r w:rsidRPr="00C573C3">
        <w:rPr>
          <w:szCs w:val="20"/>
        </w:rPr>
        <w:t xml:space="preserve"> we will compare this observed </w:t>
      </w:r>
      <w:r w:rsidRPr="008F59E4">
        <w:t>level</w:t>
      </w:r>
      <w:r w:rsidRPr="00C573C3">
        <w:rPr>
          <w:szCs w:val="20"/>
        </w:rPr>
        <w:t xml:space="preserve"> of treatment to the HRSA treatment guidelines and </w:t>
      </w:r>
      <w:r w:rsidR="00DF13CB">
        <w:rPr>
          <w:szCs w:val="20"/>
        </w:rPr>
        <w:t xml:space="preserve">the </w:t>
      </w:r>
      <w:r w:rsidRPr="00C573C3">
        <w:rPr>
          <w:szCs w:val="20"/>
        </w:rPr>
        <w:t xml:space="preserve">HAB performance and </w:t>
      </w:r>
      <w:r w:rsidR="0086327C" w:rsidRPr="00C573C3">
        <w:rPr>
          <w:szCs w:val="20"/>
        </w:rPr>
        <w:t>HIV Quality Improvement (</w:t>
      </w:r>
      <w:r w:rsidRPr="00C573C3">
        <w:rPr>
          <w:szCs w:val="20"/>
        </w:rPr>
        <w:t>HIVQUAL</w:t>
      </w:r>
      <w:r w:rsidR="0086327C" w:rsidRPr="00C573C3">
        <w:rPr>
          <w:szCs w:val="20"/>
        </w:rPr>
        <w:t>)</w:t>
      </w:r>
      <w:r w:rsidRPr="00C573C3">
        <w:rPr>
          <w:szCs w:val="20"/>
        </w:rPr>
        <w:t xml:space="preserve"> measures. We will ask the clinical experts to assess how the level of care currently being provided deviates from the HRSA treatment guidelines and how the level of clinician time per person diagnosed with HIV </w:t>
      </w:r>
      <w:r w:rsidR="00894E45" w:rsidRPr="00C573C3">
        <w:rPr>
          <w:szCs w:val="20"/>
        </w:rPr>
        <w:t xml:space="preserve">only </w:t>
      </w:r>
      <w:r w:rsidRPr="00C573C3">
        <w:rPr>
          <w:szCs w:val="20"/>
        </w:rPr>
        <w:t xml:space="preserve">or </w:t>
      </w:r>
      <w:r w:rsidR="00894E45" w:rsidRPr="00C573C3">
        <w:rPr>
          <w:szCs w:val="20"/>
        </w:rPr>
        <w:t xml:space="preserve">those diagnosed </w:t>
      </w:r>
      <w:r w:rsidRPr="00C573C3">
        <w:rPr>
          <w:szCs w:val="20"/>
        </w:rPr>
        <w:t>with AIDS would need to change to meet the guidelines. Based on this input</w:t>
      </w:r>
      <w:r w:rsidR="00894E45" w:rsidRPr="00C573C3">
        <w:rPr>
          <w:szCs w:val="20"/>
        </w:rPr>
        <w:t>,</w:t>
      </w:r>
      <w:r w:rsidRPr="00C573C3">
        <w:rPr>
          <w:szCs w:val="20"/>
        </w:rPr>
        <w:t xml:space="preserve"> we will develop a range of estimates for needs-based demand under alternative assumptions as recommended by the clinical experts. </w:t>
      </w:r>
    </w:p>
    <w:p w:rsidR="005A4295" w:rsidRPr="00C573C3" w:rsidRDefault="00D148FE">
      <w:pPr>
        <w:pStyle w:val="NormalSS12"/>
        <w:rPr>
          <w:rFonts w:ascii="Garamond" w:hAnsi="Garamond"/>
          <w:szCs w:val="20"/>
        </w:rPr>
      </w:pPr>
      <w:r w:rsidRPr="00C573C3">
        <w:rPr>
          <w:rFonts w:ascii="Garamond" w:hAnsi="Garamond"/>
          <w:szCs w:val="20"/>
        </w:rPr>
        <w:t>The se</w:t>
      </w:r>
      <w:r w:rsidR="00DF13CB">
        <w:rPr>
          <w:rFonts w:ascii="Garamond" w:hAnsi="Garamond"/>
          <w:szCs w:val="20"/>
        </w:rPr>
        <w:t>cond and larger source of needs-</w:t>
      </w:r>
      <w:r w:rsidRPr="00C573C3">
        <w:rPr>
          <w:rFonts w:ascii="Garamond" w:hAnsi="Garamond"/>
          <w:szCs w:val="20"/>
        </w:rPr>
        <w:t xml:space="preserve">based demand is to include those patients who are currently undiagnosed or diagnosed but not in treatment. </w:t>
      </w:r>
      <w:r w:rsidR="00756127">
        <w:rPr>
          <w:rFonts w:ascii="Garamond" w:hAnsi="Garamond"/>
          <w:szCs w:val="20"/>
        </w:rPr>
        <w:t xml:space="preserve">We will use </w:t>
      </w:r>
      <w:r w:rsidRPr="00C573C3">
        <w:rPr>
          <w:rFonts w:ascii="Garamond" w:hAnsi="Garamond"/>
          <w:szCs w:val="20"/>
        </w:rPr>
        <w:t>CDC estimates of the undiag</w:t>
      </w:r>
      <w:r w:rsidR="0086327C" w:rsidRPr="00C573C3">
        <w:rPr>
          <w:rFonts w:ascii="Garamond" w:hAnsi="Garamond"/>
          <w:szCs w:val="20"/>
        </w:rPr>
        <w:t>nosed population</w:t>
      </w:r>
      <w:r w:rsidR="0023714C">
        <w:rPr>
          <w:rFonts w:ascii="Garamond" w:hAnsi="Garamond"/>
          <w:szCs w:val="20"/>
        </w:rPr>
        <w:t>,</w:t>
      </w:r>
      <w:r w:rsidR="0086327C" w:rsidRPr="00C573C3">
        <w:rPr>
          <w:rFonts w:ascii="Garamond" w:hAnsi="Garamond"/>
          <w:szCs w:val="20"/>
        </w:rPr>
        <w:t xml:space="preserve"> </w:t>
      </w:r>
      <w:r w:rsidR="0023714C">
        <w:rPr>
          <w:rFonts w:ascii="Garamond" w:hAnsi="Garamond"/>
          <w:szCs w:val="20"/>
        </w:rPr>
        <w:t xml:space="preserve">as well as </w:t>
      </w:r>
      <w:r w:rsidR="00756127">
        <w:rPr>
          <w:rFonts w:ascii="Garamond" w:hAnsi="Garamond"/>
          <w:szCs w:val="20"/>
        </w:rPr>
        <w:t xml:space="preserve">the </w:t>
      </w:r>
      <w:r w:rsidR="0023714C">
        <w:rPr>
          <w:rFonts w:ascii="Garamond" w:hAnsi="Garamond"/>
          <w:szCs w:val="20"/>
        </w:rPr>
        <w:t>targets set forth in the national HIV/AIDS strategy,</w:t>
      </w:r>
      <w:r w:rsidR="0023714C" w:rsidRPr="00C573C3">
        <w:rPr>
          <w:rFonts w:ascii="Garamond" w:hAnsi="Garamond"/>
          <w:szCs w:val="20"/>
        </w:rPr>
        <w:t xml:space="preserve"> </w:t>
      </w:r>
      <w:r w:rsidR="0023714C">
        <w:rPr>
          <w:rFonts w:ascii="Garamond" w:hAnsi="Garamond"/>
          <w:szCs w:val="20"/>
        </w:rPr>
        <w:t>to measure unmet need</w:t>
      </w:r>
      <w:r w:rsidR="00756127">
        <w:rPr>
          <w:rFonts w:ascii="Garamond" w:hAnsi="Garamond"/>
          <w:szCs w:val="20"/>
        </w:rPr>
        <w:t xml:space="preserve"> among the undiagnosed</w:t>
      </w:r>
      <w:r w:rsidR="0086327C" w:rsidRPr="00C573C3">
        <w:rPr>
          <w:rFonts w:ascii="Garamond" w:hAnsi="Garamond"/>
          <w:szCs w:val="20"/>
        </w:rPr>
        <w:t>.</w:t>
      </w:r>
      <w:r w:rsidR="00756127">
        <w:rPr>
          <w:rFonts w:ascii="Garamond" w:hAnsi="Garamond"/>
          <w:szCs w:val="20"/>
        </w:rPr>
        <w:t xml:space="preserve"> We rely on use e</w:t>
      </w:r>
      <w:r w:rsidRPr="00C573C3">
        <w:rPr>
          <w:rFonts w:ascii="Garamond" w:hAnsi="Garamond"/>
          <w:szCs w:val="20"/>
        </w:rPr>
        <w:t>stimates from the literature</w:t>
      </w:r>
      <w:r w:rsidR="0023714C">
        <w:rPr>
          <w:rFonts w:ascii="Garamond" w:hAnsi="Garamond"/>
          <w:szCs w:val="20"/>
        </w:rPr>
        <w:t xml:space="preserve">, as well as </w:t>
      </w:r>
      <w:r w:rsidR="00756127">
        <w:rPr>
          <w:rFonts w:ascii="Garamond" w:hAnsi="Garamond"/>
          <w:szCs w:val="20"/>
        </w:rPr>
        <w:t xml:space="preserve">the </w:t>
      </w:r>
      <w:r w:rsidR="0023714C">
        <w:rPr>
          <w:rFonts w:ascii="Garamond" w:hAnsi="Garamond"/>
          <w:szCs w:val="20"/>
        </w:rPr>
        <w:t>targets from the national HIV/AIDS strategy,</w:t>
      </w:r>
      <w:r w:rsidR="00DF13CB">
        <w:rPr>
          <w:rFonts w:ascii="Garamond" w:hAnsi="Garamond"/>
          <w:szCs w:val="20"/>
        </w:rPr>
        <w:t xml:space="preserve"> </w:t>
      </w:r>
      <w:r w:rsidRPr="00C573C3">
        <w:rPr>
          <w:rFonts w:ascii="Garamond" w:hAnsi="Garamond"/>
          <w:szCs w:val="20"/>
        </w:rPr>
        <w:t xml:space="preserve">to </w:t>
      </w:r>
      <w:r w:rsidR="00756127">
        <w:rPr>
          <w:rFonts w:ascii="Garamond" w:hAnsi="Garamond"/>
          <w:szCs w:val="20"/>
        </w:rPr>
        <w:t xml:space="preserve">capture </w:t>
      </w:r>
      <w:r w:rsidRPr="00C573C3">
        <w:rPr>
          <w:rFonts w:ascii="Garamond" w:hAnsi="Garamond"/>
          <w:szCs w:val="20"/>
        </w:rPr>
        <w:t xml:space="preserve">the demand that would occur if those </w:t>
      </w:r>
      <w:r w:rsidR="0086327C" w:rsidRPr="00C573C3">
        <w:rPr>
          <w:rFonts w:ascii="Garamond" w:hAnsi="Garamond"/>
          <w:szCs w:val="20"/>
        </w:rPr>
        <w:t xml:space="preserve">who are </w:t>
      </w:r>
      <w:r w:rsidR="0023714C">
        <w:rPr>
          <w:rFonts w:ascii="Garamond" w:hAnsi="Garamond"/>
          <w:szCs w:val="20"/>
        </w:rPr>
        <w:t xml:space="preserve">diagnosed but </w:t>
      </w:r>
      <w:r w:rsidRPr="00C573C3">
        <w:rPr>
          <w:rFonts w:ascii="Garamond" w:hAnsi="Garamond"/>
          <w:szCs w:val="20"/>
        </w:rPr>
        <w:t xml:space="preserve">not in </w:t>
      </w:r>
      <w:r w:rsidR="00756127">
        <w:rPr>
          <w:rFonts w:ascii="Garamond" w:hAnsi="Garamond"/>
          <w:szCs w:val="20"/>
        </w:rPr>
        <w:t xml:space="preserve">regular </w:t>
      </w:r>
      <w:r w:rsidR="0086327C" w:rsidRPr="00C573C3">
        <w:rPr>
          <w:rFonts w:ascii="Garamond" w:hAnsi="Garamond"/>
          <w:szCs w:val="20"/>
        </w:rPr>
        <w:t>care</w:t>
      </w:r>
      <w:r w:rsidRPr="00C573C3">
        <w:rPr>
          <w:rFonts w:ascii="Garamond" w:hAnsi="Garamond"/>
          <w:szCs w:val="20"/>
        </w:rPr>
        <w:t xml:space="preserve"> were to receive </w:t>
      </w:r>
      <w:r w:rsidR="00756127">
        <w:rPr>
          <w:rFonts w:ascii="Garamond" w:hAnsi="Garamond"/>
          <w:szCs w:val="20"/>
        </w:rPr>
        <w:t xml:space="preserve">the </w:t>
      </w:r>
      <w:r w:rsidRPr="00C573C3">
        <w:rPr>
          <w:rFonts w:ascii="Garamond" w:hAnsi="Garamond"/>
          <w:szCs w:val="20"/>
        </w:rPr>
        <w:t xml:space="preserve">appropriate </w:t>
      </w:r>
      <w:r w:rsidR="00756127">
        <w:rPr>
          <w:rFonts w:ascii="Garamond" w:hAnsi="Garamond"/>
          <w:szCs w:val="20"/>
        </w:rPr>
        <w:t xml:space="preserve">levels and duration of </w:t>
      </w:r>
      <w:r w:rsidRPr="00C573C3">
        <w:rPr>
          <w:rFonts w:ascii="Garamond" w:hAnsi="Garamond"/>
          <w:szCs w:val="20"/>
        </w:rPr>
        <w:t xml:space="preserve">treatment. </w:t>
      </w:r>
    </w:p>
    <w:p w:rsidR="00D148FE" w:rsidRPr="006546CC" w:rsidRDefault="00D148FE" w:rsidP="006C22DC">
      <w:pPr>
        <w:pStyle w:val="Heading3"/>
      </w:pPr>
      <w:bookmarkStart w:id="31" w:name="_Toc282757255"/>
      <w:r w:rsidRPr="006546CC">
        <w:t>2.</w:t>
      </w:r>
      <w:r w:rsidRPr="006546CC">
        <w:tab/>
        <w:t>Market-Based Estimate</w:t>
      </w:r>
      <w:r>
        <w:t xml:space="preserve"> of Demand</w:t>
      </w:r>
      <w:bookmarkEnd w:id="31"/>
    </w:p>
    <w:p w:rsidR="00D148FE" w:rsidRPr="00DD453E" w:rsidRDefault="00D148FE" w:rsidP="008F59E4">
      <w:pPr>
        <w:pStyle w:val="NormalSS"/>
        <w:spacing w:after="120"/>
        <w:rPr>
          <w:szCs w:val="20"/>
        </w:rPr>
      </w:pPr>
      <w:r w:rsidRPr="00DD453E">
        <w:rPr>
          <w:szCs w:val="20"/>
        </w:rPr>
        <w:t xml:space="preserve">We will use data from this study’s </w:t>
      </w:r>
      <w:r>
        <w:rPr>
          <w:szCs w:val="20"/>
        </w:rPr>
        <w:t>clinic</w:t>
      </w:r>
      <w:r w:rsidR="0086327C">
        <w:rPr>
          <w:szCs w:val="20"/>
        </w:rPr>
        <w:t xml:space="preserve"> survey </w:t>
      </w:r>
      <w:r w:rsidRPr="00DD453E">
        <w:rPr>
          <w:szCs w:val="20"/>
        </w:rPr>
        <w:t xml:space="preserve">to </w:t>
      </w:r>
      <w:r w:rsidRPr="00D95DAA">
        <w:t>develop</w:t>
      </w:r>
      <w:r w:rsidRPr="00DD453E">
        <w:rPr>
          <w:szCs w:val="20"/>
        </w:rPr>
        <w:t xml:space="preserve"> our market-based estimate of excess demand for HIV providers. Our </w:t>
      </w:r>
      <w:r>
        <w:rPr>
          <w:szCs w:val="20"/>
        </w:rPr>
        <w:t xml:space="preserve">clinic </w:t>
      </w:r>
      <w:r w:rsidRPr="00DD453E">
        <w:rPr>
          <w:szCs w:val="20"/>
        </w:rPr>
        <w:t xml:space="preserve">survey will include questions to collect the following </w:t>
      </w:r>
      <w:r w:rsidRPr="008F59E4">
        <w:t>information</w:t>
      </w:r>
      <w:r w:rsidRPr="00DD453E">
        <w:rPr>
          <w:szCs w:val="20"/>
        </w:rPr>
        <w:t>, which will help us to develop this estimate:</w:t>
      </w:r>
      <w:r>
        <w:rPr>
          <w:rStyle w:val="FootnoteReference"/>
          <w:szCs w:val="20"/>
        </w:rPr>
        <w:footnoteReference w:id="7"/>
      </w:r>
    </w:p>
    <w:p w:rsidR="008F3C86" w:rsidRPr="008F3C86" w:rsidRDefault="008F3C86" w:rsidP="008F3C86">
      <w:pPr>
        <w:pStyle w:val="BulletRed"/>
      </w:pPr>
      <w:r w:rsidRPr="008F3C86">
        <w:t>Assuming no change in current resource levels, such as funding or HIV medical clinician FTE, what is the total number of new HIV-positive patients that your clinic would be able to absorb?</w:t>
      </w:r>
    </w:p>
    <w:p w:rsidR="00756127" w:rsidRPr="00B34AEC" w:rsidRDefault="00756127" w:rsidP="006C22DC">
      <w:pPr>
        <w:pStyle w:val="BulletRed"/>
      </w:pPr>
      <w:r w:rsidRPr="00B34AEC">
        <w:t>Is your clinic currently accepting new commercially insured patients</w:t>
      </w:r>
      <w:r w:rsidR="008F3C86">
        <w:t xml:space="preserve"> with HIV</w:t>
      </w:r>
      <w:r w:rsidRPr="00B34AEC">
        <w:t>? Medicaid</w:t>
      </w:r>
      <w:r w:rsidR="008F3C86">
        <w:t xml:space="preserve"> patients</w:t>
      </w:r>
      <w:r w:rsidRPr="00B34AEC">
        <w:t>? Medicare</w:t>
      </w:r>
      <w:r w:rsidR="008F3C86">
        <w:t xml:space="preserve"> patients</w:t>
      </w:r>
      <w:r w:rsidRPr="00B34AEC">
        <w:t>? Uninsured</w:t>
      </w:r>
      <w:r w:rsidR="008F3C86">
        <w:t xml:space="preserve"> patients?</w:t>
      </w:r>
      <w:r w:rsidRPr="00B34AEC">
        <w:t xml:space="preserve"> </w:t>
      </w:r>
    </w:p>
    <w:p w:rsidR="00D148FE" w:rsidRPr="006C22DC" w:rsidRDefault="00D148FE" w:rsidP="006C22DC">
      <w:pPr>
        <w:pStyle w:val="BulletRed"/>
      </w:pPr>
      <w:r w:rsidRPr="006C22DC">
        <w:t xml:space="preserve">What is the average waiting time (in weeks) for scheduling appointments </w:t>
      </w:r>
      <w:r w:rsidR="008F3C86">
        <w:t>for each of the following types of patient:</w:t>
      </w:r>
      <w:r w:rsidR="008F3C86" w:rsidRPr="006C22DC">
        <w:t xml:space="preserve"> </w:t>
      </w:r>
      <w:r w:rsidRPr="006C22DC">
        <w:t xml:space="preserve">newly diagnosed patients, patients new to your clinic but not newly diagnosed, and </w:t>
      </w:r>
      <w:r>
        <w:t>established</w:t>
      </w:r>
      <w:r w:rsidRPr="006C22DC">
        <w:t xml:space="preserve"> patients?</w:t>
      </w:r>
    </w:p>
    <w:p w:rsidR="00D148FE" w:rsidRPr="006C22DC" w:rsidRDefault="00D148FE" w:rsidP="006C22DC">
      <w:pPr>
        <w:pStyle w:val="BulletRed"/>
      </w:pPr>
      <w:r>
        <w:t xml:space="preserve">What is the average length of the typical visit for each of the following types of patient: </w:t>
      </w:r>
      <w:r w:rsidRPr="008F57C1">
        <w:t xml:space="preserve"> </w:t>
      </w:r>
      <w:r w:rsidRPr="006C22DC">
        <w:t>newly diagnosed patients, patients new to your clinic but not newly diagnosed</w:t>
      </w:r>
      <w:r w:rsidR="008F3C86">
        <w:t>,</w:t>
      </w:r>
      <w:r w:rsidRPr="006C22DC">
        <w:t xml:space="preserve"> and </w:t>
      </w:r>
      <w:r>
        <w:t>established</w:t>
      </w:r>
      <w:r w:rsidRPr="006C22DC">
        <w:t xml:space="preserve"> patients</w:t>
      </w:r>
      <w:r w:rsidR="0086327C">
        <w:t>?</w:t>
      </w:r>
    </w:p>
    <w:p w:rsidR="00D148FE" w:rsidRPr="006C22DC" w:rsidRDefault="00D148FE" w:rsidP="006C22DC">
      <w:pPr>
        <w:pStyle w:val="BulletRedLastSS"/>
      </w:pPr>
      <w:r w:rsidRPr="006C22DC">
        <w:t>How difficult is it to recruit HIV primary care clinicians (physicians, nurse practitioners, and physician assistants)</w:t>
      </w:r>
      <w:r>
        <w:t xml:space="preserve"> or infectious disease specialists</w:t>
      </w:r>
      <w:r w:rsidRPr="006C22DC">
        <w:t>? How easy is it to retain HIV primary care clinicians</w:t>
      </w:r>
      <w:r>
        <w:t xml:space="preserve"> or infectious disease specialists</w:t>
      </w:r>
      <w:r w:rsidRPr="006C22DC">
        <w:t xml:space="preserve">? </w:t>
      </w:r>
    </w:p>
    <w:p w:rsidR="00D148FE" w:rsidRPr="006A7A6F" w:rsidRDefault="00D148FE" w:rsidP="006A7A6F">
      <w:pPr>
        <w:pStyle w:val="BulletRedLastSS"/>
        <w:spacing w:after="360"/>
      </w:pPr>
      <w:r>
        <w:t>Please indicate in column A the number of HIV-care related clinical vacancies (by FTE) in your clinic that are the result of retirement or staff expansion (as opposed to turnover), and in column B the average length of time these positions have been vacant</w:t>
      </w:r>
      <w:r w:rsidR="005F52F1">
        <w:t xml:space="preserve">. </w:t>
      </w:r>
      <w:r w:rsidRPr="006A7A6F">
        <w:t xml:space="preserve">Please </w:t>
      </w:r>
      <w:r w:rsidR="00D44ED6">
        <w:t>limit</w:t>
      </w:r>
      <w:r w:rsidRPr="006A7A6F">
        <w:t xml:space="preserve"> </w:t>
      </w:r>
      <w:r w:rsidR="00D44ED6">
        <w:t xml:space="preserve">vacancies to only to positions for </w:t>
      </w:r>
      <w:r w:rsidRPr="006A7A6F">
        <w:t>which funding exists</w:t>
      </w:r>
      <w:r>
        <w:t>.</w:t>
      </w:r>
      <w:r w:rsidRPr="006A7A6F">
        <w:t xml:space="preserve"> </w:t>
      </w:r>
    </w:p>
    <w:p w:rsidR="008C6A73" w:rsidRDefault="008C6A73">
      <w:pPr>
        <w:tabs>
          <w:tab w:val="clear" w:pos="432"/>
        </w:tabs>
        <w:spacing w:line="240" w:lineRule="auto"/>
        <w:ind w:firstLine="0"/>
        <w:jc w:val="left"/>
        <w:rPr>
          <w:rFonts w:ascii="Lucida Sans" w:hAnsi="Lucida Sans"/>
          <w:b/>
          <w:sz w:val="18"/>
        </w:rPr>
      </w:pPr>
      <w:bookmarkStart w:id="32" w:name="_Toc282757849"/>
      <w:r>
        <w:br w:type="page"/>
      </w:r>
    </w:p>
    <w:p w:rsidR="00D148FE" w:rsidRDefault="00D148FE" w:rsidP="006A7A6F">
      <w:pPr>
        <w:pStyle w:val="MarkforTableHeading"/>
      </w:pPr>
      <w:r>
        <w:t xml:space="preserve">Table II.2. Open Vacancies for </w:t>
      </w:r>
      <w:r w:rsidR="00D44ED6">
        <w:t xml:space="preserve">Funded </w:t>
      </w:r>
      <w:r>
        <w:t>HIV Clinicians</w:t>
      </w:r>
      <w:bookmarkEnd w:id="32"/>
      <w:r w:rsidR="00D44ED6">
        <w:t xml:space="preserve"> and Length of Time to Fill Position</w:t>
      </w:r>
    </w:p>
    <w:tbl>
      <w:tblPr>
        <w:tblW w:w="4887" w:type="pct"/>
        <w:tblInd w:w="108" w:type="dxa"/>
        <w:tblLook w:val="00A0" w:firstRow="1" w:lastRow="0" w:firstColumn="1" w:lastColumn="0" w:noHBand="0" w:noVBand="0"/>
      </w:tblPr>
      <w:tblGrid>
        <w:gridCol w:w="3600"/>
        <w:gridCol w:w="2879"/>
        <w:gridCol w:w="2881"/>
      </w:tblGrid>
      <w:tr w:rsidR="00AF3FC4" w:rsidTr="00D44ED6">
        <w:tc>
          <w:tcPr>
            <w:tcW w:w="1923" w:type="pct"/>
            <w:tcBorders>
              <w:top w:val="single" w:sz="12" w:space="0" w:color="C00000"/>
              <w:bottom w:val="single" w:sz="8" w:space="0" w:color="auto"/>
            </w:tcBorders>
            <w:vAlign w:val="bottom"/>
          </w:tcPr>
          <w:p w:rsidR="00AF3FC4" w:rsidRDefault="00AF3FC4" w:rsidP="00AF3FC4">
            <w:pPr>
              <w:pStyle w:val="TableHeaderLeft"/>
              <w:tabs>
                <w:tab w:val="clear" w:pos="432"/>
              </w:tabs>
            </w:pPr>
            <w:r>
              <w:t>Type of Clinician</w:t>
            </w:r>
          </w:p>
        </w:tc>
        <w:tc>
          <w:tcPr>
            <w:tcW w:w="1538" w:type="pct"/>
            <w:tcBorders>
              <w:top w:val="single" w:sz="12" w:space="0" w:color="C00000"/>
              <w:bottom w:val="single" w:sz="8" w:space="0" w:color="auto"/>
            </w:tcBorders>
            <w:vAlign w:val="bottom"/>
          </w:tcPr>
          <w:p w:rsidR="00AF3FC4" w:rsidRDefault="00AF3FC4" w:rsidP="00AF3FC4">
            <w:pPr>
              <w:pStyle w:val="TableHeaderCenter"/>
            </w:pPr>
            <w:r>
              <w:t xml:space="preserve">Column A </w:t>
            </w:r>
            <w:r>
              <w:br/>
              <w:t>Current FTE Vacancies Resulting from Staff Retirement or Expansion</w:t>
            </w:r>
          </w:p>
        </w:tc>
        <w:tc>
          <w:tcPr>
            <w:tcW w:w="1539" w:type="pct"/>
            <w:tcBorders>
              <w:top w:val="single" w:sz="12" w:space="0" w:color="C00000"/>
              <w:bottom w:val="single" w:sz="8" w:space="0" w:color="auto"/>
            </w:tcBorders>
            <w:vAlign w:val="bottom"/>
          </w:tcPr>
          <w:p w:rsidR="00AF3FC4" w:rsidRDefault="00AF3FC4" w:rsidP="00AF3FC4">
            <w:pPr>
              <w:pStyle w:val="TableHeaderCenter"/>
            </w:pPr>
            <w:r>
              <w:t>Column B</w:t>
            </w:r>
            <w:r>
              <w:br/>
              <w:t>Average Length of Time Position(s) Has Been Vacant (in months)</w:t>
            </w:r>
          </w:p>
        </w:tc>
      </w:tr>
      <w:tr w:rsidR="00AF3FC4" w:rsidTr="00D44ED6">
        <w:tc>
          <w:tcPr>
            <w:tcW w:w="1923" w:type="pct"/>
            <w:tcBorders>
              <w:top w:val="single" w:sz="8" w:space="0" w:color="auto"/>
            </w:tcBorders>
          </w:tcPr>
          <w:p w:rsidR="00AF3FC4" w:rsidRDefault="00AF3FC4" w:rsidP="00D44ED6">
            <w:pPr>
              <w:pStyle w:val="TableHeaderLeft"/>
              <w:spacing w:before="60"/>
            </w:pPr>
            <w:r>
              <w:t>Infectious disease specialist</w:t>
            </w:r>
            <w:r w:rsidR="00D44ED6">
              <w:t>s</w:t>
            </w:r>
          </w:p>
        </w:tc>
        <w:tc>
          <w:tcPr>
            <w:tcW w:w="1538" w:type="pct"/>
            <w:tcBorders>
              <w:top w:val="single" w:sz="8" w:space="0" w:color="auto"/>
            </w:tcBorders>
          </w:tcPr>
          <w:p w:rsidR="00AF3FC4" w:rsidRDefault="00AF3FC4" w:rsidP="00D44ED6">
            <w:pPr>
              <w:pStyle w:val="TableHeaderCenter"/>
              <w:spacing w:before="60"/>
            </w:pPr>
          </w:p>
        </w:tc>
        <w:tc>
          <w:tcPr>
            <w:tcW w:w="1539" w:type="pct"/>
            <w:tcBorders>
              <w:top w:val="single" w:sz="8" w:space="0" w:color="auto"/>
            </w:tcBorders>
          </w:tcPr>
          <w:p w:rsidR="00AF3FC4" w:rsidRDefault="00AF3FC4" w:rsidP="00D44ED6">
            <w:pPr>
              <w:pStyle w:val="TableHeaderCenter"/>
              <w:spacing w:before="60"/>
            </w:pPr>
          </w:p>
        </w:tc>
      </w:tr>
      <w:tr w:rsidR="00AF3FC4" w:rsidTr="00D44ED6">
        <w:tc>
          <w:tcPr>
            <w:tcW w:w="1923" w:type="pct"/>
          </w:tcPr>
          <w:p w:rsidR="00AF3FC4" w:rsidRDefault="00AF3FC4" w:rsidP="00D44ED6">
            <w:pPr>
              <w:pStyle w:val="TableHeaderLeft"/>
              <w:spacing w:before="60"/>
            </w:pPr>
            <w:r>
              <w:t>Primary care physician</w:t>
            </w:r>
            <w:r w:rsidR="00D44ED6">
              <w:t>s</w:t>
            </w:r>
          </w:p>
        </w:tc>
        <w:tc>
          <w:tcPr>
            <w:tcW w:w="1538" w:type="pct"/>
          </w:tcPr>
          <w:p w:rsidR="00AF3FC4" w:rsidRDefault="00AF3FC4" w:rsidP="00D44ED6">
            <w:pPr>
              <w:pStyle w:val="TableHeaderCenter"/>
              <w:spacing w:before="60"/>
            </w:pPr>
          </w:p>
        </w:tc>
        <w:tc>
          <w:tcPr>
            <w:tcW w:w="1539" w:type="pct"/>
          </w:tcPr>
          <w:p w:rsidR="00AF3FC4" w:rsidRDefault="00AF3FC4" w:rsidP="00D44ED6">
            <w:pPr>
              <w:pStyle w:val="TableHeaderCenter"/>
              <w:spacing w:before="60"/>
            </w:pPr>
          </w:p>
        </w:tc>
      </w:tr>
      <w:tr w:rsidR="00AF3FC4" w:rsidTr="00D44ED6">
        <w:tc>
          <w:tcPr>
            <w:tcW w:w="1923" w:type="pct"/>
          </w:tcPr>
          <w:p w:rsidR="00AF3FC4" w:rsidRDefault="00AF3FC4" w:rsidP="00D44ED6">
            <w:pPr>
              <w:pStyle w:val="TableHeaderLeft"/>
              <w:spacing w:before="60"/>
            </w:pPr>
            <w:r>
              <w:t>Physician assistants</w:t>
            </w:r>
          </w:p>
        </w:tc>
        <w:tc>
          <w:tcPr>
            <w:tcW w:w="1538" w:type="pct"/>
          </w:tcPr>
          <w:p w:rsidR="00AF3FC4" w:rsidRDefault="00AF3FC4" w:rsidP="00D44ED6">
            <w:pPr>
              <w:pStyle w:val="TableHeaderCenter"/>
              <w:spacing w:before="60"/>
            </w:pPr>
          </w:p>
        </w:tc>
        <w:tc>
          <w:tcPr>
            <w:tcW w:w="1539" w:type="pct"/>
          </w:tcPr>
          <w:p w:rsidR="00AF3FC4" w:rsidRDefault="00AF3FC4" w:rsidP="00D44ED6">
            <w:pPr>
              <w:pStyle w:val="TableHeaderCenter"/>
              <w:spacing w:before="60"/>
            </w:pPr>
          </w:p>
        </w:tc>
      </w:tr>
      <w:tr w:rsidR="00AF3FC4" w:rsidTr="00D44ED6">
        <w:tc>
          <w:tcPr>
            <w:tcW w:w="1923" w:type="pct"/>
            <w:tcBorders>
              <w:bottom w:val="single" w:sz="8" w:space="0" w:color="C00000"/>
            </w:tcBorders>
          </w:tcPr>
          <w:p w:rsidR="00AF3FC4" w:rsidRDefault="00AF3FC4" w:rsidP="00D44ED6">
            <w:pPr>
              <w:pStyle w:val="TableHeaderLeft"/>
              <w:spacing w:before="60"/>
            </w:pPr>
            <w:r>
              <w:t>Nurse practitioners</w:t>
            </w:r>
          </w:p>
        </w:tc>
        <w:tc>
          <w:tcPr>
            <w:tcW w:w="1538" w:type="pct"/>
            <w:tcBorders>
              <w:bottom w:val="single" w:sz="8" w:space="0" w:color="C00000"/>
            </w:tcBorders>
          </w:tcPr>
          <w:p w:rsidR="00AF3FC4" w:rsidRDefault="00AF3FC4" w:rsidP="00D44ED6">
            <w:pPr>
              <w:pStyle w:val="TableHeaderCenter"/>
              <w:spacing w:before="60"/>
            </w:pPr>
          </w:p>
        </w:tc>
        <w:tc>
          <w:tcPr>
            <w:tcW w:w="1539" w:type="pct"/>
            <w:tcBorders>
              <w:bottom w:val="single" w:sz="8" w:space="0" w:color="C00000"/>
            </w:tcBorders>
          </w:tcPr>
          <w:p w:rsidR="00AF3FC4" w:rsidRDefault="00AF3FC4" w:rsidP="00D44ED6">
            <w:pPr>
              <w:pStyle w:val="TableHeaderCenter"/>
              <w:spacing w:before="60"/>
            </w:pPr>
          </w:p>
        </w:tc>
      </w:tr>
    </w:tbl>
    <w:p w:rsidR="00D44ED6" w:rsidRDefault="00D44ED6" w:rsidP="00D44ED6">
      <w:pPr>
        <w:pStyle w:val="NormalSS"/>
        <w:spacing w:after="120"/>
      </w:pPr>
    </w:p>
    <w:p w:rsidR="00D148FE" w:rsidRPr="00525D27" w:rsidRDefault="00D148FE" w:rsidP="00525D27">
      <w:pPr>
        <w:pStyle w:val="NormalSS"/>
      </w:pPr>
      <w:r w:rsidRPr="00525D27">
        <w:t>We will regard as excess demand the difference between the number of new positions or positions available as a result of retirement and the number of individuals expected to complete training and enter HIV care in the current year. For example if we find that clinics and physician offices have 75 open positions that are new or related to retirement (not related to staff turnover) for primary care physicians providing HIV care, but we estimate that only 50 of the primary care physicians completing their training in the given year will enter HIV care, we would estimate a shortage of 25 primary care physicians in the baseline year</w:t>
      </w:r>
      <w:r w:rsidR="005F52F1">
        <w:t xml:space="preserve">. </w:t>
      </w:r>
      <w:r w:rsidRPr="00525D27">
        <w:t>The results from this analysis will be validated against information reported in other survey questions such as questions related to patient access to care</w:t>
      </w:r>
      <w:r>
        <w:t xml:space="preserve">, appointment waiting times, </w:t>
      </w:r>
      <w:r w:rsidRPr="00525D27">
        <w:t>and difficulty hiring new clinicians.</w:t>
      </w:r>
    </w:p>
    <w:p w:rsidR="00D148FE" w:rsidRPr="00525D27" w:rsidRDefault="00D148FE" w:rsidP="00525D27">
      <w:pPr>
        <w:pStyle w:val="Heading2Red"/>
      </w:pPr>
      <w:bookmarkStart w:id="33" w:name="_Toc279655567"/>
      <w:bookmarkStart w:id="34" w:name="_Toc282757256"/>
      <w:r w:rsidRPr="00525D27">
        <w:t>C.</w:t>
      </w:r>
      <w:r w:rsidRPr="00525D27">
        <w:tab/>
        <w:t>Projecting Supply and Demand</w:t>
      </w:r>
      <w:bookmarkEnd w:id="33"/>
      <w:bookmarkEnd w:id="34"/>
    </w:p>
    <w:p w:rsidR="00D148FE" w:rsidRPr="00525D27" w:rsidRDefault="00D148FE" w:rsidP="00525D27">
      <w:pPr>
        <w:pStyle w:val="NormalSS"/>
      </w:pPr>
      <w:r w:rsidRPr="00525D27">
        <w:t>In this section, we discuss our proposed approach to projecting supply and demand from the baseline year 20</w:t>
      </w:r>
      <w:r>
        <w:t>10</w:t>
      </w:r>
      <w:r w:rsidRPr="00525D27">
        <w:t xml:space="preserve"> to 2015.</w:t>
      </w:r>
    </w:p>
    <w:p w:rsidR="00D148FE" w:rsidRPr="006546CC" w:rsidRDefault="00D148FE" w:rsidP="00525D27">
      <w:pPr>
        <w:pStyle w:val="Heading3"/>
      </w:pPr>
      <w:bookmarkStart w:id="35" w:name="_Toc279655568"/>
      <w:bookmarkStart w:id="36" w:name="_Toc282757257"/>
      <w:r w:rsidRPr="006546CC">
        <w:t>1.</w:t>
      </w:r>
      <w:r w:rsidRPr="006546CC">
        <w:tab/>
        <w:t>Projecting Supply</w:t>
      </w:r>
      <w:bookmarkEnd w:id="35"/>
      <w:r>
        <w:t xml:space="preserve"> of HIV Clinicians</w:t>
      </w:r>
      <w:bookmarkEnd w:id="36"/>
    </w:p>
    <w:p w:rsidR="00D148FE" w:rsidRPr="00DD453E" w:rsidRDefault="00D148FE" w:rsidP="008F59E4">
      <w:pPr>
        <w:pStyle w:val="NormalSS"/>
        <w:spacing w:after="120"/>
        <w:rPr>
          <w:szCs w:val="20"/>
        </w:rPr>
      </w:pPr>
      <w:r w:rsidRPr="00DD453E">
        <w:rPr>
          <w:szCs w:val="20"/>
        </w:rPr>
        <w:t>We will project the supply of HIV clinicians from 20</w:t>
      </w:r>
      <w:r>
        <w:rPr>
          <w:szCs w:val="20"/>
        </w:rPr>
        <w:t>10</w:t>
      </w:r>
      <w:r w:rsidRPr="00DD453E">
        <w:rPr>
          <w:szCs w:val="20"/>
        </w:rPr>
        <w:t xml:space="preserve"> through 2015</w:t>
      </w:r>
      <w:r w:rsidR="00E13637">
        <w:rPr>
          <w:szCs w:val="20"/>
        </w:rPr>
        <w:t>, and will discuss with HRSA the benefit of projecting supply through 2020 to capture the retirement rates associated with the second half of the baby boom generation</w:t>
      </w:r>
      <w:r w:rsidRPr="00DD453E">
        <w:rPr>
          <w:szCs w:val="20"/>
        </w:rPr>
        <w:t xml:space="preserve">. Similar to baseline supply, we will include measures of both active and FTE supply. We first discuss how we will project </w:t>
      </w:r>
      <w:r w:rsidRPr="008F59E4">
        <w:t>active</w:t>
      </w:r>
      <w:r w:rsidRPr="00DD453E">
        <w:rPr>
          <w:szCs w:val="20"/>
        </w:rPr>
        <w:t xml:space="preserve"> supply. Then, we discuss how we will adjust the active supply estimate to produce an estimate of FTE supply.</w:t>
      </w:r>
    </w:p>
    <w:p w:rsidR="00D148FE" w:rsidRDefault="00D148FE" w:rsidP="00521FC0">
      <w:pPr>
        <w:pStyle w:val="NormalSS"/>
        <w:spacing w:after="120"/>
        <w:rPr>
          <w:szCs w:val="20"/>
        </w:rPr>
      </w:pPr>
      <w:r w:rsidRPr="00DD453E">
        <w:rPr>
          <w:szCs w:val="20"/>
        </w:rPr>
        <w:t xml:space="preserve">Mathematically, active supply in the next year (t + 1) is a function of supply in the current year (t) plus new </w:t>
      </w:r>
      <w:r w:rsidRPr="00D95DAA">
        <w:t>entrants</w:t>
      </w:r>
      <w:r w:rsidRPr="00DD453E">
        <w:rPr>
          <w:szCs w:val="20"/>
        </w:rPr>
        <w:t xml:space="preserve"> minus attrition:</w:t>
      </w:r>
    </w:p>
    <w:p w:rsidR="00E13637" w:rsidRDefault="00E13637" w:rsidP="00E13637">
      <w:pPr>
        <w:spacing w:line="240" w:lineRule="auto"/>
        <w:ind w:firstLine="0"/>
      </w:pPr>
      <w:r>
        <w:rPr>
          <w:position w:val="-26"/>
        </w:rPr>
        <w:t>Eq. (2)</w:t>
      </w:r>
      <w:r>
        <w:rPr>
          <w:position w:val="-26"/>
        </w:rPr>
        <w:tab/>
      </w:r>
      <w:r>
        <w:rPr>
          <w:position w:val="-26"/>
        </w:rPr>
        <w:tab/>
      </w:r>
    </w:p>
    <w:p w:rsidR="00E13637" w:rsidRDefault="00D36A91" w:rsidP="00525D27">
      <w:pPr>
        <w:pStyle w:val="NormalSS12"/>
        <w:rPr>
          <w:rFonts w:ascii="Garamond" w:hAnsi="Garamond"/>
          <w:szCs w:val="20"/>
        </w:rPr>
      </w:pPr>
      <m:oMathPara>
        <m:oMath>
          <m:sSub>
            <m:sSubPr>
              <m:ctrlPr>
                <w:rPr>
                  <w:rFonts w:ascii="Cambria Math" w:hAnsi="Cambria Math"/>
                  <w:i/>
                  <w:szCs w:val="20"/>
                </w:rPr>
              </m:ctrlPr>
            </m:sSubPr>
            <m:e>
              <m:r>
                <w:rPr>
                  <w:rFonts w:ascii="Cambria Math" w:hAnsi="Cambria Math"/>
                  <w:szCs w:val="20"/>
                </w:rPr>
                <m:t>Active Supply</m:t>
              </m:r>
            </m:e>
            <m:sub>
              <m:r>
                <w:rPr>
                  <w:rFonts w:ascii="Cambria Math" w:hAnsi="Cambria Math"/>
                  <w:szCs w:val="20"/>
                </w:rPr>
                <m:t>t+1</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Active Supply</m:t>
              </m:r>
            </m:e>
            <m:sub>
              <m:r>
                <w:rPr>
                  <w:rFonts w:ascii="Cambria Math" w:hAnsi="Cambria Math"/>
                  <w:szCs w:val="20"/>
                </w:rPr>
                <m:t>t+1</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New Entrants</m:t>
              </m:r>
            </m:e>
            <m:sub>
              <m:r>
                <w:rPr>
                  <w:rFonts w:ascii="Cambria Math" w:hAnsi="Cambria Math"/>
                  <w:szCs w:val="20"/>
                </w:rPr>
                <m:t>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Attrition</m:t>
              </m:r>
            </m:e>
            <m:sub>
              <m:r>
                <w:rPr>
                  <w:rFonts w:ascii="Cambria Math" w:hAnsi="Cambria Math"/>
                  <w:szCs w:val="20"/>
                </w:rPr>
                <m:t>t</m:t>
              </m:r>
            </m:sub>
          </m:sSub>
        </m:oMath>
      </m:oMathPara>
    </w:p>
    <w:p w:rsidR="00D148FE" w:rsidRPr="00DD453E" w:rsidRDefault="00D148FE" w:rsidP="00525D27">
      <w:pPr>
        <w:pStyle w:val="NormalSS12"/>
        <w:rPr>
          <w:rFonts w:ascii="Garamond" w:hAnsi="Garamond"/>
          <w:szCs w:val="20"/>
        </w:rPr>
      </w:pPr>
      <w:r w:rsidRPr="00DD453E">
        <w:rPr>
          <w:rFonts w:ascii="Garamond" w:hAnsi="Garamond"/>
          <w:szCs w:val="20"/>
        </w:rPr>
        <w:t>New entrants are physicians completing fellowship training who chose to enter HIV care, as well as currently practicing physicians who shift into HIV medicine. Attrition is physicians who have retired, changed careers, shifted out of HIV medicine into another medical specialty, or died</w:t>
      </w:r>
      <w:r w:rsidR="005F52F1">
        <w:rPr>
          <w:rFonts w:ascii="Garamond" w:hAnsi="Garamond"/>
          <w:szCs w:val="20"/>
        </w:rPr>
        <w:t xml:space="preserve">. </w:t>
      </w:r>
      <w:r>
        <w:rPr>
          <w:rFonts w:ascii="Garamond" w:hAnsi="Garamond"/>
          <w:szCs w:val="20"/>
        </w:rPr>
        <w:t>Since mid-career shifts in clinical specialty are atypical, our projections will focus on new entrants who have just completed clinical training, mortality, and retirement as these are likely to cause the mos</w:t>
      </w:r>
      <w:r w:rsidR="00F53A2D">
        <w:rPr>
          <w:rFonts w:ascii="Garamond" w:hAnsi="Garamond"/>
          <w:szCs w:val="20"/>
        </w:rPr>
        <w:t>t substantial shifts in supply.</w:t>
      </w:r>
    </w:p>
    <w:p w:rsidR="008C6A73" w:rsidRDefault="008C6A73">
      <w:pPr>
        <w:tabs>
          <w:tab w:val="clear" w:pos="432"/>
        </w:tabs>
        <w:spacing w:line="240" w:lineRule="auto"/>
        <w:ind w:firstLine="0"/>
        <w:jc w:val="left"/>
        <w:rPr>
          <w:b/>
        </w:rPr>
      </w:pPr>
      <w:r>
        <w:br w:type="page"/>
      </w:r>
    </w:p>
    <w:p w:rsidR="00D148FE" w:rsidRPr="006546CC" w:rsidRDefault="00D148FE" w:rsidP="00002A8A">
      <w:pPr>
        <w:pStyle w:val="Heading4"/>
      </w:pPr>
      <w:r w:rsidRPr="006546CC">
        <w:t>New Entrants into HIV Care</w:t>
      </w:r>
    </w:p>
    <w:p w:rsidR="00D148FE" w:rsidRPr="00DD453E" w:rsidRDefault="00D148FE" w:rsidP="00521FC0">
      <w:pPr>
        <w:pStyle w:val="NormalSS"/>
        <w:spacing w:after="120"/>
        <w:rPr>
          <w:szCs w:val="20"/>
        </w:rPr>
      </w:pPr>
      <w:r w:rsidRPr="00DD453E">
        <w:rPr>
          <w:szCs w:val="20"/>
        </w:rPr>
        <w:t xml:space="preserve">Similar to our method of estimating baseline supply, we will use a two-tiered approach to estimate new entrants, with </w:t>
      </w:r>
      <w:r w:rsidR="004C78FA">
        <w:rPr>
          <w:szCs w:val="20"/>
        </w:rPr>
        <w:t>different</w:t>
      </w:r>
      <w:r w:rsidRPr="00DD453E">
        <w:rPr>
          <w:szCs w:val="20"/>
        </w:rPr>
        <w:t xml:space="preserve"> approaches </w:t>
      </w:r>
      <w:r w:rsidR="004C78FA">
        <w:rPr>
          <w:szCs w:val="20"/>
        </w:rPr>
        <w:t>for estimating</w:t>
      </w:r>
      <w:r w:rsidRPr="00DD453E">
        <w:rPr>
          <w:szCs w:val="20"/>
        </w:rPr>
        <w:t xml:space="preserve"> new entrants for physician</w:t>
      </w:r>
      <w:r w:rsidR="004C78FA">
        <w:rPr>
          <w:szCs w:val="20"/>
        </w:rPr>
        <w:t>s</w:t>
      </w:r>
      <w:r w:rsidRPr="00DD453E">
        <w:rPr>
          <w:szCs w:val="20"/>
        </w:rPr>
        <w:t xml:space="preserve"> and nonphysician clinicians.</w:t>
      </w:r>
    </w:p>
    <w:p w:rsidR="00D148FE" w:rsidRPr="006546CC" w:rsidRDefault="00D148FE" w:rsidP="00521FC0">
      <w:pPr>
        <w:pStyle w:val="NormalSS"/>
        <w:spacing w:after="120"/>
        <w:rPr>
          <w:szCs w:val="20"/>
        </w:rPr>
      </w:pPr>
      <w:r w:rsidRPr="006546CC">
        <w:rPr>
          <w:b/>
          <w:szCs w:val="20"/>
        </w:rPr>
        <w:t>Tier One: Estimating New Physician Entrants.</w:t>
      </w:r>
      <w:r w:rsidRPr="006546CC">
        <w:rPr>
          <w:szCs w:val="20"/>
        </w:rPr>
        <w:t xml:space="preserve"> We will base our estimate of the number of new </w:t>
      </w:r>
      <w:r w:rsidRPr="00D95DAA">
        <w:t>physician</w:t>
      </w:r>
      <w:r w:rsidRPr="006546CC">
        <w:rPr>
          <w:szCs w:val="20"/>
        </w:rPr>
        <w:t xml:space="preserve"> entrants to HIV care in each year between 20</w:t>
      </w:r>
      <w:r>
        <w:rPr>
          <w:szCs w:val="20"/>
        </w:rPr>
        <w:t>10</w:t>
      </w:r>
      <w:r w:rsidRPr="006546CC">
        <w:rPr>
          <w:szCs w:val="20"/>
        </w:rPr>
        <w:t xml:space="preserve"> and 2015 on the following components:</w:t>
      </w:r>
    </w:p>
    <w:p w:rsidR="00D148FE" w:rsidRPr="004C4FC6" w:rsidRDefault="00D148FE" w:rsidP="00002A8A">
      <w:pPr>
        <w:pStyle w:val="BulletRed"/>
      </w:pPr>
      <w:r w:rsidRPr="004C4FC6">
        <w:rPr>
          <w:b/>
        </w:rPr>
        <w:t xml:space="preserve">Share of Physicians Completing Training and Entering HIV Care Between </w:t>
      </w:r>
      <w:r>
        <w:rPr>
          <w:b/>
        </w:rPr>
        <w:t>2000</w:t>
      </w:r>
      <w:r w:rsidRPr="004C4FC6">
        <w:rPr>
          <w:b/>
        </w:rPr>
        <w:t xml:space="preserve"> and 20</w:t>
      </w:r>
      <w:r>
        <w:rPr>
          <w:b/>
        </w:rPr>
        <w:t>10</w:t>
      </w:r>
      <w:r w:rsidRPr="004C4FC6">
        <w:rPr>
          <w:b/>
        </w:rPr>
        <w:t>.</w:t>
      </w:r>
      <w:r w:rsidRPr="004C4FC6">
        <w:t xml:space="preserve"> For primary care physicians and infectious disease specialists in the claims analysis we will empirically identify the cohorts of new entrants into HIV care for the past 10 years based on the age of the physicians. For example if the youngest age observed with a substantial number of physicians is 32, we would assume all 32-year-old physicians entered in the most recent year, all 33-year-old physicians entered in the prior year, and so on. We will compare the counts of physicians in these cohorts with the number of clinicians completing training in the respective specialty in the particular year to estimate the share of primary care physicians completing residency and the share of infectious disease specialists completing fellowship training who entered HIV care over the past 10 years. For example, if 100 infectious disease specialists reported that they entered HIV care in 2005 and we know that there were a total of 300 infectious disease specialists who graduated in 2005, then the share of infectious disease specialists entering HIV care is 33 percent. We will assess whether a trend exists in this share and whether we expect the factors that might influence this trend to continue between 20</w:t>
      </w:r>
      <w:r>
        <w:t>10</w:t>
      </w:r>
      <w:r w:rsidRPr="004C4FC6">
        <w:t xml:space="preserve"> and 2015. Based on this analysis, we will project the share of primary care and infectious disease physicians completing training over the next </w:t>
      </w:r>
      <w:r>
        <w:t>5</w:t>
      </w:r>
      <w:r w:rsidRPr="004C4FC6">
        <w:t xml:space="preserve"> years </w:t>
      </w:r>
      <w:r>
        <w:t>who will</w:t>
      </w:r>
      <w:r w:rsidRPr="004C4FC6">
        <w:t xml:space="preserve"> begin providing HIV care. </w:t>
      </w:r>
    </w:p>
    <w:p w:rsidR="00D148FE" w:rsidRPr="006546CC" w:rsidRDefault="00D148FE" w:rsidP="00002A8A">
      <w:pPr>
        <w:pStyle w:val="BulletRed"/>
      </w:pPr>
      <w:r w:rsidRPr="006546CC">
        <w:rPr>
          <w:b/>
        </w:rPr>
        <w:t xml:space="preserve">Number of Physicians Completing Training by Specialty Between </w:t>
      </w:r>
      <w:r>
        <w:rPr>
          <w:b/>
        </w:rPr>
        <w:t>2000</w:t>
      </w:r>
      <w:r w:rsidRPr="006546CC">
        <w:rPr>
          <w:b/>
        </w:rPr>
        <w:t xml:space="preserve"> and 20</w:t>
      </w:r>
      <w:r>
        <w:rPr>
          <w:b/>
        </w:rPr>
        <w:t>10</w:t>
      </w:r>
      <w:r w:rsidRPr="006546CC">
        <w:rPr>
          <w:b/>
        </w:rPr>
        <w:t>.</w:t>
      </w:r>
      <w:r w:rsidRPr="006546CC">
        <w:t xml:space="preserve"> We will also assess </w:t>
      </w:r>
      <w:r>
        <w:t xml:space="preserve">recent </w:t>
      </w:r>
      <w:r w:rsidRPr="006546CC">
        <w:t>trends in the number of primary care physicians completing residency and infectious disease specialists completing fellowship training</w:t>
      </w:r>
      <w:r>
        <w:t xml:space="preserve"> annually</w:t>
      </w:r>
      <w:r w:rsidRPr="006546CC">
        <w:t xml:space="preserve">. Based on this analysis we will develop projections for the number of physicians completing training in these specialties </w:t>
      </w:r>
      <w:r>
        <w:t xml:space="preserve">in each year </w:t>
      </w:r>
      <w:r w:rsidRPr="006546CC">
        <w:t>between 20</w:t>
      </w:r>
      <w:r>
        <w:t>10</w:t>
      </w:r>
      <w:r w:rsidRPr="006546CC">
        <w:t xml:space="preserve"> and 2015.</w:t>
      </w:r>
    </w:p>
    <w:p w:rsidR="00D148FE" w:rsidRPr="00DD453E" w:rsidRDefault="00D148FE" w:rsidP="00521FC0">
      <w:pPr>
        <w:pStyle w:val="NormalSS"/>
        <w:spacing w:after="120"/>
      </w:pPr>
      <w:r w:rsidRPr="00DD453E">
        <w:t xml:space="preserve">We will multiply our projections of the number of specialists completing training each year by the </w:t>
      </w:r>
      <w:r w:rsidRPr="00D95DAA">
        <w:t>share</w:t>
      </w:r>
      <w:r w:rsidRPr="00DD453E">
        <w:t xml:space="preserve"> of each of these specialties projected to enter HIV care to project the number of physicians completing training who will become new entrants in HIV care in each year between 20</w:t>
      </w:r>
      <w:r>
        <w:t>10</w:t>
      </w:r>
      <w:r w:rsidRPr="00DD453E">
        <w:t xml:space="preserve"> and 2015. </w:t>
      </w:r>
      <w:r>
        <w:t xml:space="preserve">In addition to estimating the number of physicians entering HIV medicine, we </w:t>
      </w:r>
      <w:r w:rsidRPr="00DD453E">
        <w:t xml:space="preserve">will develop </w:t>
      </w:r>
      <w:r>
        <w:t>estimates of the mean number of hours these clinicians will work and the share of their hours tha</w:t>
      </w:r>
      <w:r w:rsidR="00A20840">
        <w:t xml:space="preserve">t will be devoted to HIV care. </w:t>
      </w:r>
      <w:r>
        <w:t>The primary source for these estimates</w:t>
      </w:r>
      <w:r w:rsidR="00A20840">
        <w:t xml:space="preserve"> will be the clinician survey. </w:t>
      </w:r>
      <w:r>
        <w:t>Based on this survey</w:t>
      </w:r>
      <w:r w:rsidR="00A20840">
        <w:t>,</w:t>
      </w:r>
      <w:r>
        <w:t xml:space="preserve"> we will estimate the </w:t>
      </w:r>
      <w:r w:rsidR="00A20840">
        <w:t xml:space="preserve">age and </w:t>
      </w:r>
      <w:r>
        <w:t>gender distribution of new entrants, the number of hours worked</w:t>
      </w:r>
      <w:r w:rsidR="00A20840">
        <w:t>,</w:t>
      </w:r>
      <w:r>
        <w:t xml:space="preserve"> and the share of these hours devoted to HIV care.</w:t>
      </w:r>
    </w:p>
    <w:p w:rsidR="00D148FE" w:rsidRPr="00DD453E" w:rsidRDefault="00D148FE" w:rsidP="007B2F61">
      <w:pPr>
        <w:pStyle w:val="NormalSS"/>
        <w:spacing w:after="120"/>
      </w:pPr>
      <w:r w:rsidRPr="00DD453E">
        <w:rPr>
          <w:b/>
        </w:rPr>
        <w:t xml:space="preserve">Tier Two: Estimating New Nonphysician </w:t>
      </w:r>
      <w:r w:rsidR="007B2F61">
        <w:rPr>
          <w:b/>
        </w:rPr>
        <w:t xml:space="preserve">Clinician </w:t>
      </w:r>
      <w:r w:rsidRPr="00DD453E">
        <w:rPr>
          <w:b/>
        </w:rPr>
        <w:t>Entrants.</w:t>
      </w:r>
      <w:r w:rsidRPr="00DD453E">
        <w:t xml:space="preserve"> We will project the number of new nonphysician </w:t>
      </w:r>
      <w:r w:rsidR="007B2F61">
        <w:t xml:space="preserve">clinician </w:t>
      </w:r>
      <w:r w:rsidRPr="00DD453E">
        <w:t xml:space="preserve">entrants to HIV care based on data collected in the </w:t>
      </w:r>
      <w:r>
        <w:t xml:space="preserve">clinic </w:t>
      </w:r>
      <w:r w:rsidRPr="00DD453E">
        <w:t>survey</w:t>
      </w:r>
      <w:r w:rsidR="00A20840">
        <w:t xml:space="preserve">, as well as </w:t>
      </w:r>
      <w:r>
        <w:t xml:space="preserve">on </w:t>
      </w:r>
      <w:r w:rsidR="007B2F61">
        <w:t xml:space="preserve">national </w:t>
      </w:r>
      <w:r>
        <w:t>policy changes</w:t>
      </w:r>
      <w:r w:rsidR="007B2F61">
        <w:t>,</w:t>
      </w:r>
      <w:r>
        <w:t xml:space="preserve"> such as the change in the </w:t>
      </w:r>
      <w:r w:rsidR="00A20840">
        <w:t>c</w:t>
      </w:r>
      <w:r>
        <w:t xml:space="preserve">ommunity </w:t>
      </w:r>
      <w:r w:rsidR="00A20840">
        <w:t>h</w:t>
      </w:r>
      <w:r>
        <w:t xml:space="preserve">ealth </w:t>
      </w:r>
      <w:r w:rsidR="00A20840">
        <w:t>c</w:t>
      </w:r>
      <w:r>
        <w:t xml:space="preserve">enter </w:t>
      </w:r>
      <w:r w:rsidRPr="00FC13A2">
        <w:rPr>
          <w:bCs/>
        </w:rPr>
        <w:t xml:space="preserve">physician to PA/NP staffing </w:t>
      </w:r>
      <w:r w:rsidRPr="007B2F61">
        <w:t>ratio</w:t>
      </w:r>
      <w:r>
        <w:rPr>
          <w:bCs/>
        </w:rPr>
        <w:t xml:space="preserve"> </w:t>
      </w:r>
      <w:r w:rsidRPr="00FC13A2">
        <w:rPr>
          <w:bCs/>
        </w:rPr>
        <w:t>from a current ratio of 1:1 or 1:2 to a ratio of 1:4</w:t>
      </w:r>
      <w:r>
        <w:rPr>
          <w:bCs/>
        </w:rPr>
        <w:t xml:space="preserve"> as documented in the </w:t>
      </w:r>
      <w:r w:rsidRPr="00FC13A2">
        <w:rPr>
          <w:bCs/>
          <w:i/>
        </w:rPr>
        <w:t>Access Transformed</w:t>
      </w:r>
      <w:r w:rsidRPr="00FC13A2">
        <w:rPr>
          <w:bCs/>
        </w:rPr>
        <w:t xml:space="preserve"> report</w:t>
      </w:r>
      <w:r>
        <w:rPr>
          <w:bCs/>
        </w:rPr>
        <w:t xml:space="preserve"> by</w:t>
      </w:r>
      <w:r w:rsidRPr="00FC13A2">
        <w:rPr>
          <w:bCs/>
        </w:rPr>
        <w:t xml:space="preserve"> the National Association of Community Health Centers (NACHC)</w:t>
      </w:r>
      <w:r>
        <w:rPr>
          <w:bCs/>
        </w:rPr>
        <w:t>.</w:t>
      </w:r>
    </w:p>
    <w:p w:rsidR="00D148FE" w:rsidRDefault="00D148FE" w:rsidP="00521FC0">
      <w:pPr>
        <w:pStyle w:val="NormalSS"/>
        <w:spacing w:after="120"/>
      </w:pPr>
      <w:r w:rsidRPr="00DD453E">
        <w:t xml:space="preserve">We will </w:t>
      </w:r>
      <w:r w:rsidRPr="00521FC0">
        <w:rPr>
          <w:szCs w:val="20"/>
        </w:rPr>
        <w:t>ask</w:t>
      </w:r>
      <w:r w:rsidRPr="00DD453E">
        <w:t xml:space="preserve"> </w:t>
      </w:r>
      <w:r>
        <w:t xml:space="preserve">clinic </w:t>
      </w:r>
      <w:r w:rsidRPr="00DD453E">
        <w:t xml:space="preserve">survey respondents to answer the following questions about the nonphysician workforce in their </w:t>
      </w:r>
      <w:r>
        <w:t>clinic</w:t>
      </w:r>
      <w:r w:rsidRPr="00DD453E">
        <w:t>:</w:t>
      </w:r>
    </w:p>
    <w:p w:rsidR="00D148FE" w:rsidRPr="007B2F61" w:rsidRDefault="00D148FE" w:rsidP="00002A8A">
      <w:pPr>
        <w:pStyle w:val="BulletRed"/>
      </w:pPr>
      <w:r w:rsidRPr="007B2F61">
        <w:t>How many clinicians of the following types providing HIV care have been added (not replacing another staff member) to the staff in your unit within the past 12 months:</w:t>
      </w:r>
    </w:p>
    <w:p w:rsidR="00D148FE" w:rsidRPr="007B2F61" w:rsidRDefault="00D148FE" w:rsidP="00002A8A">
      <w:pPr>
        <w:pStyle w:val="BulletRed"/>
        <w:numPr>
          <w:ilvl w:val="1"/>
          <w:numId w:val="12"/>
        </w:numPr>
        <w:tabs>
          <w:tab w:val="left" w:pos="432"/>
        </w:tabs>
        <w:ind w:left="1080"/>
      </w:pPr>
      <w:r w:rsidRPr="007B2F61">
        <w:t>Physician assistants</w:t>
      </w:r>
    </w:p>
    <w:p w:rsidR="00D148FE" w:rsidRPr="007B2F61" w:rsidRDefault="00D148FE" w:rsidP="00002A8A">
      <w:pPr>
        <w:pStyle w:val="BulletRed"/>
        <w:numPr>
          <w:ilvl w:val="1"/>
          <w:numId w:val="12"/>
        </w:numPr>
        <w:tabs>
          <w:tab w:val="left" w:pos="432"/>
        </w:tabs>
        <w:ind w:left="1080"/>
      </w:pPr>
      <w:r w:rsidRPr="007B2F61">
        <w:t>Nurse practitioners</w:t>
      </w:r>
    </w:p>
    <w:p w:rsidR="00D148FE" w:rsidRPr="00DD453E" w:rsidRDefault="00D148FE" w:rsidP="00186AAC">
      <w:pPr>
        <w:pStyle w:val="NormalSS"/>
      </w:pPr>
      <w:r w:rsidRPr="00DD453E">
        <w:t>Based on these</w:t>
      </w:r>
      <w:r>
        <w:t xml:space="preserve"> survey</w:t>
      </w:r>
      <w:r w:rsidRPr="00DD453E">
        <w:t xml:space="preserve"> responses</w:t>
      </w:r>
      <w:r>
        <w:t>, known policy changes</w:t>
      </w:r>
      <w:r w:rsidRPr="00DD453E">
        <w:t>,</w:t>
      </w:r>
      <w:r>
        <w:t xml:space="preserve"> and the number of new mid-level clinicians entering the workforce annually,</w:t>
      </w:r>
      <w:r w:rsidRPr="00DD453E">
        <w:t xml:space="preserve"> we will </w:t>
      </w:r>
      <w:r>
        <w:t xml:space="preserve">develop a range for </w:t>
      </w:r>
      <w:r w:rsidRPr="00DD453E">
        <w:t xml:space="preserve">the number of new </w:t>
      </w:r>
      <w:r>
        <w:t xml:space="preserve">physician assistant and nurse practitioner </w:t>
      </w:r>
      <w:r w:rsidRPr="00DD453E">
        <w:t xml:space="preserve">entrants </w:t>
      </w:r>
      <w:r>
        <w:t>annually between 2010 and 2015.</w:t>
      </w:r>
    </w:p>
    <w:p w:rsidR="00D148FE" w:rsidRPr="006546CC" w:rsidRDefault="00D148FE" w:rsidP="00186AAC">
      <w:pPr>
        <w:pStyle w:val="Heading4"/>
      </w:pPr>
      <w:bookmarkStart w:id="37" w:name="_Toc279604303"/>
      <w:r w:rsidRPr="006546CC">
        <w:t xml:space="preserve">Attrition: Retirement </w:t>
      </w:r>
      <w:r>
        <w:t>and Mortality</w:t>
      </w:r>
      <w:bookmarkEnd w:id="37"/>
    </w:p>
    <w:p w:rsidR="00D148FE" w:rsidRPr="00DD453E" w:rsidRDefault="00D148FE" w:rsidP="007B2F61">
      <w:pPr>
        <w:pStyle w:val="NormalSS"/>
        <w:spacing w:after="120"/>
      </w:pPr>
      <w:r w:rsidRPr="00DD453E">
        <w:t xml:space="preserve">We model attrition from HIV care provision related to </w:t>
      </w:r>
      <w:r>
        <w:t>two primary</w:t>
      </w:r>
      <w:r w:rsidRPr="00DD453E">
        <w:t xml:space="preserve"> sources: retirement and mortality. For each of these types of attrition we address attrition for tier one and two types of clinicians.</w:t>
      </w:r>
    </w:p>
    <w:p w:rsidR="00D148FE" w:rsidRPr="00DD453E" w:rsidRDefault="00D148FE" w:rsidP="00521FC0">
      <w:pPr>
        <w:pStyle w:val="NormalSS"/>
        <w:spacing w:after="120"/>
      </w:pPr>
      <w:r w:rsidRPr="00DD453E">
        <w:rPr>
          <w:b/>
        </w:rPr>
        <w:t>Tier One: Estimating Physician Retirement.</w:t>
      </w:r>
      <w:r w:rsidRPr="00DD453E">
        <w:t xml:space="preserve"> We will develop baseline estimates of retirement rates for physicians providing HIV care from two sources. The first source identifies recently observed retirement rates among physicians generally. The second source will be specific to physicians providing HIV services.</w:t>
      </w:r>
      <w:r>
        <w:t xml:space="preserve"> I</w:t>
      </w:r>
      <w:r w:rsidRPr="00DD453E">
        <w:t xml:space="preserve">t will reflect anticipated age of retirement </w:t>
      </w:r>
      <w:r>
        <w:t xml:space="preserve">in most cases </w:t>
      </w:r>
      <w:r w:rsidRPr="00DD453E">
        <w:t>rather than observed behavior</w:t>
      </w:r>
      <w:r>
        <w:t>, because we will be surveying active clinicians</w:t>
      </w:r>
      <w:r w:rsidRPr="00DD453E">
        <w:t xml:space="preserve">. Because the latter source is based on anticipated age of retirement, it </w:t>
      </w:r>
      <w:r>
        <w:t>may</w:t>
      </w:r>
      <w:r w:rsidRPr="00DD453E">
        <w:t xml:space="preserve"> be less accurate than a source based on observed retirement rate</w:t>
      </w:r>
      <w:r w:rsidR="007B2F61">
        <w:t>s. Prior analysis conducted by T</w:t>
      </w:r>
      <w:r w:rsidRPr="00DD453E">
        <w:t xml:space="preserve">he Lewin Group (2009) compared the distribution of observed and anticipated ages of retirement. The analysis found that physicians intend to retire earlier than predicted by historical observed retirement rates. Thus, we expect that the estimates of anticipated age of retirement will project higher retirement rates than will likely occur. In contrast, applying average </w:t>
      </w:r>
      <w:r w:rsidRPr="00521FC0">
        <w:rPr>
          <w:szCs w:val="20"/>
        </w:rPr>
        <w:t>retirement</w:t>
      </w:r>
      <w:r w:rsidRPr="00DD453E">
        <w:t xml:space="preserve"> rates for all physicians to HIV clinicians </w:t>
      </w:r>
      <w:r w:rsidR="00FD5B09">
        <w:t>may</w:t>
      </w:r>
      <w:r w:rsidRPr="00DD453E">
        <w:t xml:space="preserve"> result in lower retirement rate projections than will likely be observed because </w:t>
      </w:r>
      <w:r w:rsidR="00FD5B09">
        <w:t xml:space="preserve">of the </w:t>
      </w:r>
      <w:r w:rsidR="007B2F61">
        <w:t>aging</w:t>
      </w:r>
      <w:r w:rsidR="00FD5B09">
        <w:t xml:space="preserve"> of the HIV clinician workforce and the relatively high burn-out rate among HIV clinicians (Gilman et al. 2009).</w:t>
      </w:r>
    </w:p>
    <w:p w:rsidR="00D148FE" w:rsidRPr="00DD453E" w:rsidRDefault="00D148FE" w:rsidP="00521FC0">
      <w:pPr>
        <w:pStyle w:val="NormalSS"/>
        <w:spacing w:after="120"/>
      </w:pPr>
      <w:r w:rsidRPr="00DD453E">
        <w:t xml:space="preserve">We </w:t>
      </w:r>
      <w:r w:rsidRPr="00D95DAA">
        <w:t>plan</w:t>
      </w:r>
      <w:r w:rsidRPr="00DD453E">
        <w:t xml:space="preserve"> to use the following two sources:</w:t>
      </w:r>
    </w:p>
    <w:p w:rsidR="00D148FE" w:rsidRPr="00186AAC" w:rsidRDefault="00CF0D3B" w:rsidP="00186AAC">
      <w:pPr>
        <w:pStyle w:val="NumberedBullet"/>
        <w:numPr>
          <w:ilvl w:val="0"/>
          <w:numId w:val="19"/>
        </w:numPr>
      </w:pPr>
      <w:r>
        <w:rPr>
          <w:b/>
        </w:rPr>
        <w:t xml:space="preserve">AMA/AAMC </w:t>
      </w:r>
      <w:r w:rsidRPr="00CF0D3B">
        <w:rPr>
          <w:b/>
        </w:rPr>
        <w:t>Survey</w:t>
      </w:r>
      <w:r w:rsidR="004920F4">
        <w:rPr>
          <w:b/>
        </w:rPr>
        <w:t>s</w:t>
      </w:r>
      <w:r w:rsidRPr="00CF0D3B">
        <w:rPr>
          <w:b/>
        </w:rPr>
        <w:t xml:space="preserve"> of Physicians</w:t>
      </w:r>
      <w:r w:rsidR="004920F4">
        <w:rPr>
          <w:b/>
        </w:rPr>
        <w:t xml:space="preserve"> 50</w:t>
      </w:r>
      <w:r w:rsidR="007B2F61">
        <w:rPr>
          <w:b/>
        </w:rPr>
        <w:t xml:space="preserve"> and Over</w:t>
      </w:r>
      <w:r w:rsidR="00D148FE" w:rsidRPr="00186AAC">
        <w:rPr>
          <w:b/>
        </w:rPr>
        <w:t xml:space="preserve">. </w:t>
      </w:r>
      <w:r w:rsidR="00D148FE" w:rsidRPr="00186AAC">
        <w:t xml:space="preserve">Respondents to a survey of retired physicians older than 50 conducted by the </w:t>
      </w:r>
      <w:r w:rsidR="007B2F61">
        <w:t xml:space="preserve">AMA and </w:t>
      </w:r>
      <w:r w:rsidR="00D148FE" w:rsidRPr="00186AAC">
        <w:t>AAMC were asked to report the age at which they retired. All other respondents were asked to report the age at which they expected to retire. For those physicians ages 70 or older</w:t>
      </w:r>
      <w:r w:rsidR="007B2F61">
        <w:t>,</w:t>
      </w:r>
      <w:r w:rsidR="00D148FE" w:rsidRPr="00186AAC">
        <w:t xml:space="preserve"> we will use the reported retirement age or the reported anticipated age of retirement if the physician is still active to estimate the observed distribution of physicians by age of retirement. We will assume that all physicians not yet retired will retire at age 75.</w:t>
      </w:r>
    </w:p>
    <w:p w:rsidR="00D148FE" w:rsidRPr="00186AAC" w:rsidRDefault="007B2F61" w:rsidP="00186AAC">
      <w:pPr>
        <w:pStyle w:val="NumberedBullet"/>
        <w:numPr>
          <w:ilvl w:val="0"/>
          <w:numId w:val="19"/>
        </w:numPr>
      </w:pPr>
      <w:r>
        <w:rPr>
          <w:b/>
        </w:rPr>
        <w:t xml:space="preserve">HIV Clinician </w:t>
      </w:r>
      <w:r w:rsidR="00D148FE" w:rsidRPr="00186AAC">
        <w:rPr>
          <w:b/>
        </w:rPr>
        <w:t>Survey.</w:t>
      </w:r>
      <w:r w:rsidR="00D148FE" w:rsidRPr="00186AAC">
        <w:t xml:space="preserve"> In our survey of HIV clinicians</w:t>
      </w:r>
      <w:r w:rsidR="00D148FE">
        <w:t>, clinicians will be asked how likely they are to reduce the number of HIV patients they serve in the next five years</w:t>
      </w:r>
      <w:r w:rsidR="005F52F1">
        <w:t xml:space="preserve">. </w:t>
      </w:r>
      <w:r w:rsidR="00D148FE">
        <w:t>If they respond that they are somewhat or very likely to reduce their HIV patient load, they will be asked if this is due to retirement</w:t>
      </w:r>
      <w:r w:rsidR="005F52F1">
        <w:t xml:space="preserve">. </w:t>
      </w:r>
      <w:r w:rsidR="00FD5B09">
        <w:t xml:space="preserve">We will also ask them how likely they are to retire from the health profession entirely within the next five years. </w:t>
      </w:r>
      <w:r w:rsidR="00D148FE" w:rsidRPr="00186AAC">
        <w:t>We will use these responses to estimate the</w:t>
      </w:r>
      <w:r w:rsidR="00D148FE">
        <w:t xml:space="preserve"> number of HIV physicians expected to retire in the next five years</w:t>
      </w:r>
      <w:r w:rsidR="005F52F1">
        <w:t xml:space="preserve">. </w:t>
      </w:r>
    </w:p>
    <w:p w:rsidR="00D148FE" w:rsidRPr="00DD453E" w:rsidRDefault="00D148FE" w:rsidP="00521FC0">
      <w:pPr>
        <w:pStyle w:val="NormalSS"/>
        <w:spacing w:after="120"/>
        <w:rPr>
          <w:szCs w:val="20"/>
        </w:rPr>
      </w:pPr>
      <w:r w:rsidRPr="00DD453E">
        <w:rPr>
          <w:b/>
          <w:szCs w:val="20"/>
        </w:rPr>
        <w:t xml:space="preserve">Tier Two: Estimating Nonphysician </w:t>
      </w:r>
      <w:r w:rsidR="00373D05">
        <w:rPr>
          <w:b/>
          <w:szCs w:val="20"/>
        </w:rPr>
        <w:t xml:space="preserve">Clinician </w:t>
      </w:r>
      <w:r w:rsidRPr="00DD453E">
        <w:rPr>
          <w:b/>
          <w:szCs w:val="20"/>
        </w:rPr>
        <w:t>Retirement and Career Change.</w:t>
      </w:r>
      <w:r w:rsidRPr="00DD453E">
        <w:rPr>
          <w:szCs w:val="20"/>
        </w:rPr>
        <w:t xml:space="preserve"> </w:t>
      </w:r>
      <w:r w:rsidRPr="007B2F61">
        <w:rPr>
          <w:szCs w:val="20"/>
        </w:rPr>
        <w:t xml:space="preserve">As part of the clinic survey, we will ask respondents to provide the age distribution of the physician assistants and nurse </w:t>
      </w:r>
      <w:r w:rsidRPr="007B2F61">
        <w:t>practitioners</w:t>
      </w:r>
      <w:r w:rsidRPr="007B2F61">
        <w:rPr>
          <w:szCs w:val="20"/>
        </w:rPr>
        <w:t xml:space="preserve"> who work in their clinic. We will use this information to project rates</w:t>
      </w:r>
      <w:r w:rsidRPr="00DD453E">
        <w:rPr>
          <w:szCs w:val="20"/>
        </w:rPr>
        <w:t xml:space="preserve"> of retirement </w:t>
      </w:r>
      <w:r>
        <w:rPr>
          <w:szCs w:val="20"/>
        </w:rPr>
        <w:t>for these mid-level clinicians</w:t>
      </w:r>
      <w:r w:rsidRPr="00DD453E">
        <w:rPr>
          <w:szCs w:val="20"/>
        </w:rPr>
        <w:t>. We will develop estimates for nonphysician provider attrition associated with retirement</w:t>
      </w:r>
      <w:r w:rsidR="00FD5B09">
        <w:rPr>
          <w:szCs w:val="20"/>
        </w:rPr>
        <w:t xml:space="preserve"> </w:t>
      </w:r>
      <w:r w:rsidRPr="00DD453E">
        <w:rPr>
          <w:szCs w:val="20"/>
        </w:rPr>
        <w:t>from the following sources:</w:t>
      </w:r>
    </w:p>
    <w:p w:rsidR="00D148FE" w:rsidRPr="00186AAC" w:rsidRDefault="00D148FE" w:rsidP="00186AAC">
      <w:pPr>
        <w:pStyle w:val="BulletRed"/>
      </w:pPr>
      <w:r w:rsidRPr="00186AAC">
        <w:rPr>
          <w:b/>
        </w:rPr>
        <w:t>Bureau of Labor Statistics Data on Retirement Rates.</w:t>
      </w:r>
      <w:r w:rsidRPr="00186AAC">
        <w:t xml:space="preserve"> We will apply overall rates of retirement across all professions by age to the nonphysician HIV clinicians to determine attrition related to retirement.</w:t>
      </w:r>
    </w:p>
    <w:p w:rsidR="00D148FE" w:rsidRPr="00186AAC" w:rsidRDefault="00D148FE" w:rsidP="00373D05">
      <w:pPr>
        <w:pStyle w:val="BulletRed"/>
        <w:spacing w:after="240"/>
      </w:pPr>
      <w:r w:rsidRPr="00186AAC">
        <w:rPr>
          <w:b/>
        </w:rPr>
        <w:t>Parameter Estimates from the Nursing Supply Literature.</w:t>
      </w:r>
      <w:r w:rsidRPr="00186AAC">
        <w:t xml:space="preserve"> A rich literature on nursing supply associates factors such as economic conditions with nursing supply. We will review this literature and adapt parameter</w:t>
      </w:r>
      <w:r w:rsidR="00373D05">
        <w:t xml:space="preserve"> estimate</w:t>
      </w:r>
      <w:r w:rsidRPr="00186AAC">
        <w:t>s developed in this literature for use in our model.</w:t>
      </w:r>
    </w:p>
    <w:p w:rsidR="00D148FE" w:rsidRPr="006546CC" w:rsidRDefault="00D148FE" w:rsidP="00186AAC">
      <w:pPr>
        <w:pStyle w:val="Heading4"/>
        <w:rPr>
          <w:spacing w:val="-4"/>
        </w:rPr>
      </w:pPr>
      <w:r w:rsidRPr="006546CC">
        <w:t>Attrition: Mortality</w:t>
      </w:r>
    </w:p>
    <w:p w:rsidR="00D148FE" w:rsidRPr="00DD453E" w:rsidRDefault="00D148FE" w:rsidP="00186AAC">
      <w:pPr>
        <w:pStyle w:val="NormalSS"/>
      </w:pPr>
      <w:r w:rsidRPr="00DD453E">
        <w:t xml:space="preserve">We will estimate </w:t>
      </w:r>
      <w:r w:rsidR="005C168A">
        <w:t xml:space="preserve">separate </w:t>
      </w:r>
      <w:r w:rsidRPr="00DD453E">
        <w:t xml:space="preserve">mortality rates based on CDC estimates </w:t>
      </w:r>
      <w:r>
        <w:t xml:space="preserve">by age </w:t>
      </w:r>
      <w:r w:rsidR="00D56ABF">
        <w:t xml:space="preserve">and </w:t>
      </w:r>
      <w:r w:rsidRPr="00DD453E">
        <w:t xml:space="preserve">for men and women. We will apply average </w:t>
      </w:r>
      <w:r w:rsidRPr="00D95DAA">
        <w:t>mortality</w:t>
      </w:r>
      <w:r w:rsidR="00D56ABF">
        <w:t xml:space="preserve"> rates to estimates for tier-</w:t>
      </w:r>
      <w:r w:rsidRPr="00DD453E">
        <w:t xml:space="preserve">two providers based on their age at baseline. To adjust for lower occupational risk of mortality for physicians, their greater access to quality health care services, and their generally better health associated with affluence, we will adjust the average mortality rates for the </w:t>
      </w:r>
      <w:r w:rsidR="00D56ABF">
        <w:t>physician providers in tier-</w:t>
      </w:r>
      <w:r w:rsidRPr="00DD453E">
        <w:t xml:space="preserve">one to 80 percent of the national average for each age group. This adjustment is based on work by Johnson et al. (1999), which found that mortality rates among people ages 25 to 64 are lower for physicians and other professional and technical occupations compared with mortality rates in most nonprofessional occupations. For white males, age-adjusted mortality rates for professional and technical occupations are approximately 75 percent as high as the rates across all occupations. For white females, the mortality rates for professional and technical </w:t>
      </w:r>
      <w:r w:rsidRPr="00D95DAA">
        <w:t>occupations</w:t>
      </w:r>
      <w:r w:rsidRPr="00DD453E">
        <w:t xml:space="preserve"> are about 85 percent as high as rates across all occupations. Mortality rates for women are lower than those for men.</w:t>
      </w:r>
    </w:p>
    <w:p w:rsidR="00D148FE" w:rsidRPr="006546CC" w:rsidRDefault="00D148FE" w:rsidP="00186AAC">
      <w:pPr>
        <w:pStyle w:val="Heading4"/>
      </w:pPr>
      <w:r w:rsidRPr="006546CC">
        <w:t>Attrition: Overall</w:t>
      </w:r>
    </w:p>
    <w:p w:rsidR="00D148FE" w:rsidRPr="00DD453E" w:rsidRDefault="00D148FE" w:rsidP="00186AAC">
      <w:pPr>
        <w:pStyle w:val="NormalSS12"/>
        <w:rPr>
          <w:rFonts w:ascii="Garamond" w:hAnsi="Garamond"/>
          <w:szCs w:val="20"/>
        </w:rPr>
      </w:pPr>
      <w:r w:rsidRPr="00DD453E">
        <w:rPr>
          <w:rFonts w:ascii="Garamond" w:hAnsi="Garamond"/>
          <w:szCs w:val="20"/>
        </w:rPr>
        <w:t>We will apply losses related to mortality to the baseline supply of physicians by age and gender in 20</w:t>
      </w:r>
      <w:r>
        <w:rPr>
          <w:rFonts w:ascii="Garamond" w:hAnsi="Garamond"/>
          <w:szCs w:val="20"/>
        </w:rPr>
        <w:t>10</w:t>
      </w:r>
      <w:r w:rsidRPr="00DD453E">
        <w:rPr>
          <w:rFonts w:ascii="Garamond" w:hAnsi="Garamond"/>
          <w:szCs w:val="20"/>
        </w:rPr>
        <w:t>. Then, we will apply retirement and change-of-profession rates to the remaining supply of physicians to calculate the number of physicians remaining in the workforce in 20</w:t>
      </w:r>
      <w:r>
        <w:rPr>
          <w:rFonts w:ascii="Garamond" w:hAnsi="Garamond"/>
          <w:szCs w:val="20"/>
        </w:rPr>
        <w:t>11</w:t>
      </w:r>
      <w:r w:rsidRPr="00DD453E">
        <w:rPr>
          <w:rFonts w:ascii="Garamond" w:hAnsi="Garamond"/>
          <w:szCs w:val="20"/>
        </w:rPr>
        <w:t>. These adjustments will again be applied to the 20</w:t>
      </w:r>
      <w:r>
        <w:rPr>
          <w:rFonts w:ascii="Garamond" w:hAnsi="Garamond"/>
          <w:szCs w:val="20"/>
        </w:rPr>
        <w:t>11</w:t>
      </w:r>
      <w:r w:rsidRPr="00DD453E">
        <w:rPr>
          <w:rFonts w:ascii="Garamond" w:hAnsi="Garamond"/>
          <w:szCs w:val="20"/>
        </w:rPr>
        <w:t xml:space="preserve"> projection to obtain the remaining workforce in 201</w:t>
      </w:r>
      <w:r>
        <w:rPr>
          <w:rFonts w:ascii="Garamond" w:hAnsi="Garamond"/>
          <w:szCs w:val="20"/>
        </w:rPr>
        <w:t>2</w:t>
      </w:r>
      <w:r w:rsidRPr="00DD453E">
        <w:rPr>
          <w:rFonts w:ascii="Garamond" w:hAnsi="Garamond"/>
          <w:szCs w:val="20"/>
        </w:rPr>
        <w:t>. We will repeat this process until we can calculate the workforce remaining in 2015.</w:t>
      </w:r>
    </w:p>
    <w:p w:rsidR="00D148FE" w:rsidRPr="006546CC" w:rsidRDefault="00D148FE" w:rsidP="00186AAC">
      <w:pPr>
        <w:pStyle w:val="Heading4"/>
      </w:pPr>
      <w:r w:rsidRPr="006546CC">
        <w:t>FTE Supply</w:t>
      </w:r>
    </w:p>
    <w:p w:rsidR="00D148FE" w:rsidRDefault="00D148FE" w:rsidP="00521FC0">
      <w:pPr>
        <w:pStyle w:val="NormalSS"/>
        <w:spacing w:after="120"/>
      </w:pPr>
      <w:r w:rsidRPr="00DD453E">
        <w:t>After projecting an estimate of active supply for each year between 20</w:t>
      </w:r>
      <w:r>
        <w:t>10</w:t>
      </w:r>
      <w:r w:rsidRPr="00DD453E">
        <w:t xml:space="preserve"> and 2015, we can translate this measure into FTE supply. Under the previous discussion of baseline supply, we discussed the potential data sources for estimating hours worked by the age and gender of the provider. We will start by multiplying the number of physicians in each age and gender category in each </w:t>
      </w:r>
      <w:r w:rsidRPr="00D95DAA">
        <w:t>projection</w:t>
      </w:r>
      <w:r w:rsidRPr="00DD453E">
        <w:t xml:space="preserve"> year by the estimated hours worked for their respective age and gender groups. We will then sum the products for each age and gender group across all the groups. Finally, we will divide this total by the average hours worked across all physicians in the baseline year to estimate the FTE supply in each year of the projection. Thus, the FTE supply in each future year (t) is equal to multiplying the active supply </w:t>
      </w:r>
      <w:r w:rsidR="00A62496">
        <w:t>in year (t) by</w:t>
      </w:r>
      <w:r w:rsidRPr="00DD453E">
        <w:t xml:space="preserve"> the adjustment for changes in average patient care hours worked in the </w:t>
      </w:r>
      <w:r w:rsidRPr="00521FC0">
        <w:rPr>
          <w:szCs w:val="20"/>
        </w:rPr>
        <w:t>baseline</w:t>
      </w:r>
      <w:r w:rsidRPr="00DD453E">
        <w:t xml:space="preserve"> year.</w:t>
      </w:r>
    </w:p>
    <w:p w:rsidR="00D56ABF" w:rsidRDefault="00D56ABF" w:rsidP="00521FC0">
      <w:pPr>
        <w:pStyle w:val="NormalSS"/>
        <w:spacing w:after="120"/>
      </w:pPr>
      <w:r>
        <w:rPr>
          <w:position w:val="-30"/>
        </w:rPr>
        <w:t>Eq. (3)</w:t>
      </w:r>
    </w:p>
    <w:p w:rsidR="00D56ABF" w:rsidRDefault="00D36A91" w:rsidP="00521FC0">
      <w:pPr>
        <w:pStyle w:val="NormalSS"/>
        <w:spacing w:after="120"/>
      </w:pPr>
      <m:oMathPara>
        <m:oMath>
          <m:sSub>
            <m:sSubPr>
              <m:ctrlPr>
                <w:rPr>
                  <w:rFonts w:ascii="Cambria Math" w:hAnsi="Cambria Math"/>
                  <w:i/>
                </w:rPr>
              </m:ctrlPr>
            </m:sSubPr>
            <m:e>
              <m:r>
                <w:rPr>
                  <w:rFonts w:ascii="Cambria Math" w:hAnsi="Cambria Math"/>
                </w:rPr>
                <m:t>FTE Supply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Active Supply</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Average Patient Care Hours</m:t>
                  </m:r>
                </m:e>
                <m:sub>
                  <m:r>
                    <w:rPr>
                      <w:rFonts w:ascii="Cambria Math" w:hAnsi="Cambria Math"/>
                    </w:rPr>
                    <m:t>t</m:t>
                  </m:r>
                </m:sub>
              </m:sSub>
            </m:num>
            <m:den>
              <m:sSub>
                <m:sSubPr>
                  <m:ctrlPr>
                    <w:rPr>
                      <w:rFonts w:ascii="Cambria Math" w:hAnsi="Cambria Math"/>
                      <w:i/>
                    </w:rPr>
                  </m:ctrlPr>
                </m:sSubPr>
                <m:e>
                  <m:r>
                    <w:rPr>
                      <w:rFonts w:ascii="Cambria Math" w:hAnsi="Cambria Math"/>
                    </w:rPr>
                    <m:t>Average Patient Care Hours</m:t>
                  </m:r>
                </m:e>
                <m:sub>
                  <m:r>
                    <w:rPr>
                      <w:rFonts w:ascii="Cambria Math" w:hAnsi="Cambria Math"/>
                    </w:rPr>
                    <m:t>t-2010</m:t>
                  </m:r>
                </m:sub>
              </m:sSub>
            </m:den>
          </m:f>
        </m:oMath>
      </m:oMathPara>
    </w:p>
    <w:p w:rsidR="00D148FE" w:rsidRPr="00186AAC" w:rsidRDefault="00D148FE" w:rsidP="00A62496">
      <w:pPr>
        <w:spacing w:line="240" w:lineRule="auto"/>
        <w:ind w:firstLine="0"/>
      </w:pPr>
      <w:r>
        <w:rPr>
          <w:position w:val="-30"/>
        </w:rPr>
        <w:tab/>
      </w:r>
      <w:r>
        <w:rPr>
          <w:position w:val="-30"/>
        </w:rPr>
        <w:tab/>
      </w:r>
    </w:p>
    <w:p w:rsidR="00D148FE" w:rsidRDefault="00D148FE" w:rsidP="00521FC0">
      <w:pPr>
        <w:pStyle w:val="NormalSS"/>
        <w:spacing w:after="120"/>
        <w:rPr>
          <w:szCs w:val="20"/>
        </w:rPr>
      </w:pPr>
      <w:bookmarkStart w:id="38" w:name="_Toc202372836"/>
      <w:bookmarkStart w:id="39" w:name="_Toc209335140"/>
      <w:r w:rsidRPr="00DD453E">
        <w:rPr>
          <w:szCs w:val="20"/>
        </w:rPr>
        <w:t>For example, if clinicians increasingly work part-time in HIV care, we might find that the ratio of patient care hours per clinician in 20</w:t>
      </w:r>
      <w:r>
        <w:rPr>
          <w:szCs w:val="20"/>
        </w:rPr>
        <w:t>11</w:t>
      </w:r>
      <w:r w:rsidRPr="00DD453E">
        <w:rPr>
          <w:szCs w:val="20"/>
        </w:rPr>
        <w:t xml:space="preserve"> is 90 percent of that for the base year 20</w:t>
      </w:r>
      <w:r>
        <w:rPr>
          <w:szCs w:val="20"/>
        </w:rPr>
        <w:t>10</w:t>
      </w:r>
      <w:r w:rsidRPr="00DD453E">
        <w:rPr>
          <w:szCs w:val="20"/>
        </w:rPr>
        <w:t>. Then, if the active supply of clinicians in 20</w:t>
      </w:r>
      <w:r>
        <w:rPr>
          <w:szCs w:val="20"/>
        </w:rPr>
        <w:t>11</w:t>
      </w:r>
      <w:r w:rsidRPr="00DD453E">
        <w:rPr>
          <w:szCs w:val="20"/>
        </w:rPr>
        <w:t xml:space="preserve"> is 1,100, the</w:t>
      </w:r>
      <w:r>
        <w:rPr>
          <w:szCs w:val="20"/>
        </w:rPr>
        <w:t xml:space="preserve"> effective </w:t>
      </w:r>
      <w:r w:rsidRPr="00DD453E">
        <w:rPr>
          <w:szCs w:val="20"/>
        </w:rPr>
        <w:t>FTE supply will be only 990</w:t>
      </w:r>
      <w:r w:rsidR="00A62496">
        <w:rPr>
          <w:szCs w:val="20"/>
        </w:rPr>
        <w:t xml:space="preserve"> (90 percent of 1,100)</w:t>
      </w:r>
      <w:r w:rsidRPr="00DD453E">
        <w:rPr>
          <w:szCs w:val="20"/>
        </w:rPr>
        <w:t>.</w:t>
      </w:r>
    </w:p>
    <w:p w:rsidR="00D91B0F" w:rsidRPr="00DD453E" w:rsidRDefault="00D91B0F" w:rsidP="006118FD">
      <w:pPr>
        <w:pStyle w:val="NormalSS12"/>
        <w:rPr>
          <w:rFonts w:ascii="Garamond" w:hAnsi="Garamond"/>
          <w:szCs w:val="20"/>
        </w:rPr>
      </w:pPr>
      <w:r>
        <w:rPr>
          <w:rFonts w:ascii="Garamond" w:hAnsi="Garamond"/>
          <w:szCs w:val="20"/>
        </w:rPr>
        <w:t>We will review the general literature on physician supply and incorporate any findings on generation shifts in hours worked into our model</w:t>
      </w:r>
      <w:r w:rsidR="005F52F1">
        <w:rPr>
          <w:rFonts w:ascii="Garamond" w:hAnsi="Garamond"/>
          <w:szCs w:val="20"/>
        </w:rPr>
        <w:t xml:space="preserve">. </w:t>
      </w:r>
      <w:r>
        <w:rPr>
          <w:rFonts w:ascii="Garamond" w:hAnsi="Garamond"/>
          <w:szCs w:val="20"/>
        </w:rPr>
        <w:t>We will also test the sensitivity of our findings to potential shifts in hours worked among clinicians.</w:t>
      </w:r>
    </w:p>
    <w:p w:rsidR="00D148FE" w:rsidRPr="006546CC" w:rsidRDefault="00D148FE" w:rsidP="006118FD">
      <w:pPr>
        <w:pStyle w:val="Heading4"/>
      </w:pPr>
      <w:r w:rsidRPr="006546CC">
        <w:t>Productivity</w:t>
      </w:r>
      <w:bookmarkEnd w:id="38"/>
      <w:bookmarkEnd w:id="39"/>
      <w:r w:rsidRPr="006546CC">
        <w:t xml:space="preserve"> Change</w:t>
      </w:r>
      <w:r w:rsidR="00324A13">
        <w:t xml:space="preserve"> and Substitution Across Provider Types</w:t>
      </w:r>
    </w:p>
    <w:p w:rsidR="00D148FE" w:rsidRPr="00DD453E" w:rsidRDefault="00D148FE" w:rsidP="00521FC0">
      <w:pPr>
        <w:pStyle w:val="NormalSS"/>
        <w:spacing w:after="120"/>
      </w:pPr>
      <w:r w:rsidRPr="00DD453E">
        <w:t xml:space="preserve">Based on information collected on this study’s </w:t>
      </w:r>
      <w:r>
        <w:t xml:space="preserve">clinic </w:t>
      </w:r>
      <w:r w:rsidRPr="00DD453E">
        <w:t>survey</w:t>
      </w:r>
      <w:r w:rsidR="00A62496">
        <w:t>,</w:t>
      </w:r>
      <w:r w:rsidRPr="00DD453E">
        <w:t xml:space="preserve"> we will estimate</w:t>
      </w:r>
      <w:r w:rsidR="00A62496">
        <w:t xml:space="preserve"> a production function for HIV c</w:t>
      </w:r>
      <w:r w:rsidRPr="00DD453E">
        <w:t xml:space="preserve">are. Gilman and Green (2008) estimated a </w:t>
      </w:r>
      <w:r w:rsidR="00A62496">
        <w:t>similar</w:t>
      </w:r>
      <w:r w:rsidRPr="00DD453E">
        <w:t xml:space="preserve"> model to identify the determinants of cost variation </w:t>
      </w:r>
      <w:r w:rsidRPr="00D95DAA">
        <w:t>among</w:t>
      </w:r>
      <w:r w:rsidRPr="00DD453E">
        <w:t xml:space="preserve"> programs that offer early intervention services to people living with HIV and AIDS in the United States. Their model </w:t>
      </w:r>
      <w:r w:rsidR="00A62496">
        <w:t xml:space="preserve">found that </w:t>
      </w:r>
      <w:r w:rsidRPr="00DD453E">
        <w:t xml:space="preserve">practice </w:t>
      </w:r>
      <w:r w:rsidR="00454C13">
        <w:t xml:space="preserve">setting </w:t>
      </w:r>
      <w:r w:rsidRPr="00DD453E">
        <w:t xml:space="preserve">and patient characteristics had a significant impact on </w:t>
      </w:r>
      <w:r w:rsidR="00A62496">
        <w:t xml:space="preserve">average </w:t>
      </w:r>
      <w:r w:rsidRPr="00DD453E">
        <w:t>cost</w:t>
      </w:r>
      <w:r w:rsidR="00A62496">
        <w:t>s, measured in terms of both costs per visit and costs per client</w:t>
      </w:r>
      <w:r w:rsidR="005F52F1">
        <w:t xml:space="preserve">. </w:t>
      </w:r>
      <w:r>
        <w:t xml:space="preserve">Hogan and Bouchery (2009) estimated a production function for cardiology </w:t>
      </w:r>
      <w:r w:rsidRPr="00521FC0">
        <w:rPr>
          <w:szCs w:val="20"/>
        </w:rPr>
        <w:t>services</w:t>
      </w:r>
      <w:r w:rsidR="005F52F1">
        <w:t xml:space="preserve">. </w:t>
      </w:r>
      <w:r>
        <w:t>This model provided estimates of the marginal productivity of cardiologists, nurse practitioners</w:t>
      </w:r>
      <w:r w:rsidR="00324A13">
        <w:t>,</w:t>
      </w:r>
      <w:r>
        <w:t xml:space="preserve"> and physician assistants in the practice setting</w:t>
      </w:r>
      <w:r w:rsidR="005F52F1">
        <w:t xml:space="preserve">. </w:t>
      </w:r>
    </w:p>
    <w:p w:rsidR="00D148FE" w:rsidRPr="00DD453E" w:rsidRDefault="00454C13" w:rsidP="00521FC0">
      <w:pPr>
        <w:pStyle w:val="NormalSS"/>
        <w:spacing w:after="120"/>
      </w:pPr>
      <w:r>
        <w:t>For this study, w</w:t>
      </w:r>
      <w:r w:rsidR="00D148FE" w:rsidRPr="00DD453E">
        <w:t xml:space="preserve">e </w:t>
      </w:r>
      <w:r w:rsidR="00D148FE" w:rsidRPr="00D95DAA">
        <w:t>will</w:t>
      </w:r>
      <w:r w:rsidR="00D148FE" w:rsidRPr="00DD453E">
        <w:t xml:space="preserve"> estimate </w:t>
      </w:r>
      <w:r>
        <w:t xml:space="preserve">a production function for HIV care </w:t>
      </w:r>
      <w:r w:rsidR="00D148FE" w:rsidRPr="00DD453E">
        <w:t xml:space="preserve">at the </w:t>
      </w:r>
      <w:r w:rsidR="00D148FE">
        <w:t>clinic</w:t>
      </w:r>
      <w:r w:rsidR="00D148FE" w:rsidRPr="00DD453E">
        <w:t xml:space="preserve"> level</w:t>
      </w:r>
      <w:r w:rsidR="005F52F1">
        <w:t xml:space="preserve">. </w:t>
      </w:r>
      <w:r w:rsidR="00D148FE">
        <w:t>We</w:t>
      </w:r>
      <w:r w:rsidR="00D148FE" w:rsidRPr="00DD453E">
        <w:t xml:space="preserve"> will </w:t>
      </w:r>
      <w:r w:rsidR="00D148FE">
        <w:t>test the variability of the model results based on alternative measures of level of HIV care produced</w:t>
      </w:r>
      <w:r w:rsidR="005F52F1">
        <w:t xml:space="preserve">. </w:t>
      </w:r>
      <w:r w:rsidR="00D148FE">
        <w:t xml:space="preserve">These measures </w:t>
      </w:r>
      <w:r>
        <w:t>may</w:t>
      </w:r>
      <w:r w:rsidR="00D148FE">
        <w:t xml:space="preserve"> include </w:t>
      </w:r>
      <w:r w:rsidR="00D148FE" w:rsidRPr="00DD453E">
        <w:t>number of HIV care visits</w:t>
      </w:r>
      <w:r>
        <w:t>, total revenue, and/or</w:t>
      </w:r>
      <w:r w:rsidR="00D148FE">
        <w:t xml:space="preserve"> total </w:t>
      </w:r>
      <w:r w:rsidR="00582C2C">
        <w:t>relative value units (</w:t>
      </w:r>
      <w:r w:rsidR="00D148FE">
        <w:t>RVUs</w:t>
      </w:r>
      <w:r w:rsidR="00582C2C">
        <w:t>)</w:t>
      </w:r>
      <w:r>
        <w:t>, as feasible given the data.</w:t>
      </w:r>
      <w:r w:rsidR="00D148FE" w:rsidRPr="00DD453E">
        <w:t xml:space="preserve"> </w:t>
      </w:r>
      <w:r w:rsidR="00D148FE">
        <w:t xml:space="preserve">The level of </w:t>
      </w:r>
      <w:r w:rsidR="00D148FE" w:rsidRPr="00DD453E">
        <w:t xml:space="preserve">HIV care </w:t>
      </w:r>
      <w:r w:rsidR="00D148FE">
        <w:t>produced</w:t>
      </w:r>
      <w:r w:rsidR="00D148FE" w:rsidRPr="00DD453E">
        <w:t xml:space="preserve"> will be a function of</w:t>
      </w:r>
    </w:p>
    <w:p w:rsidR="00D148FE" w:rsidRDefault="00454C13" w:rsidP="006118FD">
      <w:pPr>
        <w:pStyle w:val="BulletRed"/>
      </w:pPr>
      <w:r>
        <w:t>P</w:t>
      </w:r>
      <w:r w:rsidR="00D148FE" w:rsidRPr="006118FD">
        <w:t>hysician hours worked in HIV care</w:t>
      </w:r>
    </w:p>
    <w:p w:rsidR="00D148FE" w:rsidRPr="006118FD" w:rsidRDefault="00454C13" w:rsidP="006118FD">
      <w:pPr>
        <w:pStyle w:val="BulletRed"/>
      </w:pPr>
      <w:r>
        <w:t>Nonphysician</w:t>
      </w:r>
      <w:r w:rsidR="00D148FE">
        <w:t xml:space="preserve"> clinician hours worked in HIV care</w:t>
      </w:r>
    </w:p>
    <w:p w:rsidR="00D148FE" w:rsidRPr="006118FD" w:rsidRDefault="00D148FE" w:rsidP="006118FD">
      <w:pPr>
        <w:pStyle w:val="BulletRed"/>
      </w:pPr>
      <w:r w:rsidRPr="006118FD">
        <w:t>Practice setting characteristics (for example, primary/</w:t>
      </w:r>
      <w:r w:rsidR="00454C13">
        <w:t>specialty</w:t>
      </w:r>
      <w:r w:rsidRPr="006118FD">
        <w:t xml:space="preserve"> care, practice size, Ryan White clinic, share of patients non-English speakers</w:t>
      </w:r>
      <w:r w:rsidR="00454C13">
        <w:t>, and hospital- versus community-based</w:t>
      </w:r>
      <w:r w:rsidRPr="006118FD">
        <w:t>)</w:t>
      </w:r>
    </w:p>
    <w:p w:rsidR="00D148FE" w:rsidRPr="006118FD" w:rsidRDefault="00D148FE" w:rsidP="006118FD">
      <w:pPr>
        <w:pStyle w:val="BulletRed"/>
      </w:pPr>
      <w:r w:rsidRPr="006118FD">
        <w:t>Practice location characteri</w:t>
      </w:r>
      <w:r w:rsidR="00454C13">
        <w:t>stics (for example, urban/rural</w:t>
      </w:r>
      <w:r w:rsidR="00F00CF4">
        <w:t>,</w:t>
      </w:r>
      <w:r w:rsidR="00454C13">
        <w:t xml:space="preserve"> and</w:t>
      </w:r>
      <w:r w:rsidRPr="006118FD">
        <w:t xml:space="preserve"> local HIV prevalence)</w:t>
      </w:r>
    </w:p>
    <w:p w:rsidR="00D148FE" w:rsidRDefault="00D148FE" w:rsidP="006118FD">
      <w:pPr>
        <w:pStyle w:val="BulletRed"/>
      </w:pPr>
      <w:r>
        <w:t>Patient mix</w:t>
      </w:r>
      <w:r w:rsidR="00454C13">
        <w:t xml:space="preserve"> (proportion new to care, AIDS diagnosis, </w:t>
      </w:r>
      <w:r w:rsidR="00F00CF4">
        <w:t xml:space="preserve">and </w:t>
      </w:r>
      <w:r w:rsidR="00454C13">
        <w:t>other comorbidity)</w:t>
      </w:r>
    </w:p>
    <w:p w:rsidR="00D148FE" w:rsidRPr="006118FD" w:rsidRDefault="00F00CF4" w:rsidP="006118FD">
      <w:pPr>
        <w:pStyle w:val="BulletRed"/>
      </w:pPr>
      <w:r>
        <w:t>Meaningful u</w:t>
      </w:r>
      <w:r w:rsidR="00D148FE" w:rsidRPr="006118FD">
        <w:t xml:space="preserve">se of </w:t>
      </w:r>
      <w:r>
        <w:t xml:space="preserve">health information technology (such as </w:t>
      </w:r>
      <w:r w:rsidR="00D148FE" w:rsidRPr="006118FD">
        <w:t>electronic medical records and telemedicine</w:t>
      </w:r>
      <w:r>
        <w:t>)</w:t>
      </w:r>
    </w:p>
    <w:p w:rsidR="00D148FE" w:rsidRPr="006118FD" w:rsidRDefault="00454C13" w:rsidP="006118FD">
      <w:pPr>
        <w:pStyle w:val="BulletRed"/>
      </w:pPr>
      <w:r>
        <w:t>Implementation</w:t>
      </w:r>
      <w:r w:rsidR="00D148FE" w:rsidRPr="006118FD">
        <w:t xml:space="preserve"> of </w:t>
      </w:r>
      <w:r w:rsidR="00F00CF4">
        <w:t xml:space="preserve">streamlined </w:t>
      </w:r>
      <w:r w:rsidR="00D148FE" w:rsidRPr="006118FD">
        <w:t xml:space="preserve">scheduling </w:t>
      </w:r>
      <w:r w:rsidR="00F00CF4">
        <w:t>procedures (such as open booking)</w:t>
      </w:r>
    </w:p>
    <w:p w:rsidR="00D148FE" w:rsidRPr="006118FD" w:rsidRDefault="00D148FE" w:rsidP="006118FD">
      <w:pPr>
        <w:pStyle w:val="BulletRed"/>
      </w:pPr>
      <w:r w:rsidRPr="006118FD">
        <w:t>Use of improved workflow strategies</w:t>
      </w:r>
      <w:r w:rsidR="00F00CF4">
        <w:t xml:space="preserve"> (such as task shifting and task sharing)</w:t>
      </w:r>
    </w:p>
    <w:p w:rsidR="00D148FE" w:rsidRPr="006118FD" w:rsidRDefault="00F00CF4" w:rsidP="006118FD">
      <w:pPr>
        <w:pStyle w:val="BulletRed"/>
      </w:pPr>
      <w:r>
        <w:t>Use of care coordination and management models (such as medical homes and patient-centered navigation)</w:t>
      </w:r>
    </w:p>
    <w:p w:rsidR="00D148FE" w:rsidRPr="00DD453E" w:rsidRDefault="00D148FE" w:rsidP="006118FD">
      <w:pPr>
        <w:pStyle w:val="NormalSS"/>
      </w:pPr>
      <w:r w:rsidRPr="00DD453E">
        <w:t xml:space="preserve">Parameters estimated in the model will indicate whether each factor has a significant impact on </w:t>
      </w:r>
      <w:r w:rsidR="00F00CF4">
        <w:t xml:space="preserve">HIV workforce </w:t>
      </w:r>
      <w:r w:rsidRPr="00DD453E">
        <w:t>productivity. We will use the size of these parameter estimates to model the impact of improvements in efficiency or shifts in a practice or patient characteristics between 20</w:t>
      </w:r>
      <w:r>
        <w:t>10</w:t>
      </w:r>
      <w:r w:rsidRPr="00DD453E">
        <w:t xml:space="preserve"> and 2015</w:t>
      </w:r>
      <w:r w:rsidR="005850B8">
        <w:t xml:space="preserve"> on clinician supply</w:t>
      </w:r>
      <w:r w:rsidRPr="00DD453E">
        <w:t>.</w:t>
      </w:r>
    </w:p>
    <w:p w:rsidR="008C6A73" w:rsidRDefault="008C6A73">
      <w:pPr>
        <w:tabs>
          <w:tab w:val="clear" w:pos="432"/>
        </w:tabs>
        <w:spacing w:line="240" w:lineRule="auto"/>
        <w:ind w:firstLine="0"/>
        <w:jc w:val="left"/>
        <w:rPr>
          <w:b/>
        </w:rPr>
      </w:pPr>
      <w:r>
        <w:br w:type="page"/>
      </w:r>
    </w:p>
    <w:p w:rsidR="00D148FE" w:rsidRPr="00663C29" w:rsidRDefault="00D148FE" w:rsidP="006118FD">
      <w:pPr>
        <w:pStyle w:val="Heading4"/>
      </w:pPr>
      <w:r w:rsidRPr="00663C29">
        <w:t>Summary</w:t>
      </w:r>
    </w:p>
    <w:p w:rsidR="00D148FE" w:rsidRDefault="00D148FE" w:rsidP="006118FD">
      <w:pPr>
        <w:pStyle w:val="NormalSS"/>
      </w:pPr>
      <w:r w:rsidRPr="00DD453E">
        <w:t xml:space="preserve">In this </w:t>
      </w:r>
      <w:r w:rsidRPr="00D95DAA">
        <w:t>section</w:t>
      </w:r>
      <w:r w:rsidRPr="00DD453E">
        <w:t>, we summarize our approach to the supply side of the model. Table II.3 indicates the factors that we will include in the model with the associated data sources and methods.</w:t>
      </w:r>
    </w:p>
    <w:p w:rsidR="00D148FE" w:rsidRDefault="00D148FE" w:rsidP="006118FD">
      <w:pPr>
        <w:pStyle w:val="MarkforTableHeading"/>
      </w:pPr>
      <w:bookmarkStart w:id="40" w:name="_Toc282757850"/>
      <w:r>
        <w:t>Table II.3. Summary of Supply-Side Factors</w:t>
      </w:r>
      <w:bookmarkEnd w:id="40"/>
    </w:p>
    <w:tbl>
      <w:tblPr>
        <w:tblW w:w="5000" w:type="pct"/>
        <w:tblInd w:w="115" w:type="dxa"/>
        <w:tblBorders>
          <w:top w:val="single" w:sz="12" w:space="0" w:color="C00000"/>
          <w:bottom w:val="single" w:sz="4" w:space="0" w:color="C00000"/>
        </w:tblBorders>
        <w:tblLook w:val="00A0" w:firstRow="1" w:lastRow="0" w:firstColumn="1" w:lastColumn="0" w:noHBand="0" w:noVBand="0"/>
      </w:tblPr>
      <w:tblGrid>
        <w:gridCol w:w="2062"/>
        <w:gridCol w:w="3758"/>
        <w:gridCol w:w="3756"/>
      </w:tblGrid>
      <w:tr w:rsidR="00D148FE" w:rsidTr="00582C2C">
        <w:trPr>
          <w:tblHeader/>
        </w:trPr>
        <w:tc>
          <w:tcPr>
            <w:tcW w:w="1077" w:type="pct"/>
            <w:tcBorders>
              <w:top w:val="single" w:sz="12" w:space="0" w:color="C00000"/>
              <w:bottom w:val="single" w:sz="4" w:space="0" w:color="auto"/>
            </w:tcBorders>
            <w:vAlign w:val="center"/>
          </w:tcPr>
          <w:p w:rsidR="00D148FE" w:rsidRPr="00F023A1" w:rsidRDefault="00D148FE" w:rsidP="00F023A1">
            <w:pPr>
              <w:pStyle w:val="TableHeaderLeft"/>
              <w:tabs>
                <w:tab w:val="clear" w:pos="432"/>
              </w:tabs>
              <w:rPr>
                <w:szCs w:val="18"/>
              </w:rPr>
            </w:pPr>
            <w:r w:rsidRPr="00F023A1">
              <w:rPr>
                <w:szCs w:val="18"/>
              </w:rPr>
              <w:t>Factor</w:t>
            </w:r>
          </w:p>
        </w:tc>
        <w:tc>
          <w:tcPr>
            <w:tcW w:w="1962" w:type="pct"/>
            <w:tcBorders>
              <w:top w:val="single" w:sz="12" w:space="0" w:color="C00000"/>
              <w:bottom w:val="single" w:sz="4" w:space="0" w:color="auto"/>
            </w:tcBorders>
            <w:vAlign w:val="center"/>
          </w:tcPr>
          <w:p w:rsidR="00D148FE" w:rsidRPr="00F023A1" w:rsidRDefault="00D148FE" w:rsidP="006118FD">
            <w:pPr>
              <w:pStyle w:val="TableHeaderCenter"/>
              <w:rPr>
                <w:szCs w:val="18"/>
              </w:rPr>
            </w:pPr>
            <w:r w:rsidRPr="00F023A1">
              <w:rPr>
                <w:szCs w:val="18"/>
              </w:rPr>
              <w:t>Measure</w:t>
            </w:r>
          </w:p>
        </w:tc>
        <w:tc>
          <w:tcPr>
            <w:tcW w:w="1962" w:type="pct"/>
            <w:tcBorders>
              <w:top w:val="single" w:sz="12" w:space="0" w:color="C00000"/>
              <w:bottom w:val="single" w:sz="4" w:space="0" w:color="auto"/>
            </w:tcBorders>
            <w:vAlign w:val="center"/>
          </w:tcPr>
          <w:p w:rsidR="00D148FE" w:rsidRPr="00F023A1" w:rsidRDefault="00D148FE" w:rsidP="006118FD">
            <w:pPr>
              <w:pStyle w:val="TableHeaderCenter"/>
              <w:rPr>
                <w:szCs w:val="18"/>
              </w:rPr>
            </w:pPr>
            <w:r w:rsidRPr="00F023A1">
              <w:rPr>
                <w:szCs w:val="18"/>
              </w:rPr>
              <w:t>Data Sources</w:t>
            </w:r>
          </w:p>
        </w:tc>
      </w:tr>
      <w:tr w:rsidR="00D148FE" w:rsidTr="00582C2C">
        <w:tc>
          <w:tcPr>
            <w:tcW w:w="1077" w:type="pct"/>
            <w:tcBorders>
              <w:top w:val="single" w:sz="4" w:space="0" w:color="auto"/>
            </w:tcBorders>
          </w:tcPr>
          <w:p w:rsidR="00D148FE" w:rsidRPr="00F023A1" w:rsidRDefault="00D148FE" w:rsidP="005850B8">
            <w:pPr>
              <w:pStyle w:val="TableText"/>
              <w:spacing w:before="60"/>
              <w:rPr>
                <w:szCs w:val="18"/>
              </w:rPr>
            </w:pPr>
            <w:r w:rsidRPr="00F023A1">
              <w:rPr>
                <w:szCs w:val="18"/>
              </w:rPr>
              <w:t xml:space="preserve">Baseline </w:t>
            </w:r>
            <w:r w:rsidR="005850B8">
              <w:rPr>
                <w:szCs w:val="18"/>
              </w:rPr>
              <w:t>s</w:t>
            </w:r>
            <w:r w:rsidRPr="00F023A1">
              <w:rPr>
                <w:szCs w:val="18"/>
              </w:rPr>
              <w:t xml:space="preserve">upply of </w:t>
            </w:r>
            <w:r w:rsidR="005850B8">
              <w:rPr>
                <w:szCs w:val="18"/>
              </w:rPr>
              <w:t>p</w:t>
            </w:r>
            <w:r w:rsidRPr="00F023A1">
              <w:rPr>
                <w:szCs w:val="18"/>
              </w:rPr>
              <w:t>hysicians</w:t>
            </w:r>
          </w:p>
        </w:tc>
        <w:tc>
          <w:tcPr>
            <w:tcW w:w="1962" w:type="pct"/>
            <w:tcBorders>
              <w:top w:val="single" w:sz="4" w:space="0" w:color="auto"/>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Number of HIV primary care physicians</w:t>
            </w:r>
          </w:p>
          <w:p w:rsidR="00D148FE" w:rsidRPr="00F023A1" w:rsidRDefault="00D148FE" w:rsidP="00F023A1">
            <w:pPr>
              <w:pStyle w:val="TableText"/>
              <w:numPr>
                <w:ilvl w:val="0"/>
                <w:numId w:val="20"/>
              </w:numPr>
              <w:spacing w:before="60"/>
              <w:ind w:left="203" w:right="-106" w:hanging="203"/>
              <w:rPr>
                <w:szCs w:val="18"/>
              </w:rPr>
            </w:pPr>
            <w:r w:rsidRPr="00F023A1">
              <w:rPr>
                <w:szCs w:val="18"/>
              </w:rPr>
              <w:t>Number of HIV infectious disease specialists</w:t>
            </w:r>
          </w:p>
        </w:tc>
        <w:tc>
          <w:tcPr>
            <w:tcW w:w="1962" w:type="pct"/>
            <w:tcBorders>
              <w:top w:val="single" w:sz="4" w:space="0" w:color="auto"/>
            </w:tcBorders>
          </w:tcPr>
          <w:p w:rsidR="00D148FE" w:rsidRPr="00F023A1" w:rsidRDefault="00D148FE" w:rsidP="00F023A1">
            <w:pPr>
              <w:pStyle w:val="TableText"/>
              <w:numPr>
                <w:ilvl w:val="0"/>
                <w:numId w:val="20"/>
              </w:numPr>
              <w:spacing w:before="60"/>
              <w:ind w:left="203" w:right="-65" w:hanging="203"/>
              <w:rPr>
                <w:szCs w:val="18"/>
              </w:rPr>
            </w:pPr>
            <w:r w:rsidRPr="00F023A1">
              <w:rPr>
                <w:szCs w:val="18"/>
              </w:rPr>
              <w:t>Medicaid Analytic eXtract (MAX) claims data</w:t>
            </w:r>
          </w:p>
          <w:p w:rsidR="00D148FE" w:rsidRPr="00F023A1" w:rsidRDefault="00D148FE" w:rsidP="00F023A1">
            <w:pPr>
              <w:pStyle w:val="TableText"/>
              <w:numPr>
                <w:ilvl w:val="0"/>
                <w:numId w:val="20"/>
              </w:numPr>
              <w:spacing w:before="60"/>
              <w:ind w:left="203" w:right="-65" w:hanging="203"/>
              <w:rPr>
                <w:szCs w:val="18"/>
              </w:rPr>
            </w:pPr>
            <w:r w:rsidRPr="00F023A1">
              <w:rPr>
                <w:szCs w:val="18"/>
              </w:rPr>
              <w:t>Medicare Standard Analytic Files (SAF)</w:t>
            </w:r>
          </w:p>
          <w:p w:rsidR="00D148FE" w:rsidRPr="00F023A1" w:rsidRDefault="00D148FE" w:rsidP="00F023A1">
            <w:pPr>
              <w:pStyle w:val="TableText"/>
              <w:numPr>
                <w:ilvl w:val="0"/>
                <w:numId w:val="20"/>
              </w:numPr>
              <w:spacing w:before="60"/>
              <w:ind w:left="203" w:right="-65" w:hanging="203"/>
              <w:rPr>
                <w:szCs w:val="18"/>
              </w:rPr>
            </w:pPr>
            <w:r w:rsidRPr="00F023A1">
              <w:rPr>
                <w:szCs w:val="18"/>
              </w:rPr>
              <w:t>SDI claims data</w:t>
            </w:r>
          </w:p>
          <w:p w:rsidR="00D148FE" w:rsidRDefault="00D148FE" w:rsidP="00F023A1">
            <w:pPr>
              <w:pStyle w:val="TableText"/>
              <w:numPr>
                <w:ilvl w:val="0"/>
                <w:numId w:val="20"/>
              </w:numPr>
              <w:spacing w:before="60"/>
              <w:ind w:left="203" w:right="-65" w:hanging="203"/>
              <w:rPr>
                <w:szCs w:val="18"/>
              </w:rPr>
            </w:pPr>
            <w:r w:rsidRPr="00F023A1">
              <w:rPr>
                <w:szCs w:val="18"/>
              </w:rPr>
              <w:t>Ingenix private insurance claims data</w:t>
            </w:r>
          </w:p>
          <w:p w:rsidR="00582C2C" w:rsidRDefault="00582C2C" w:rsidP="00F023A1">
            <w:pPr>
              <w:pStyle w:val="TableText"/>
              <w:numPr>
                <w:ilvl w:val="0"/>
                <w:numId w:val="20"/>
              </w:numPr>
              <w:spacing w:before="60"/>
              <w:ind w:left="203" w:right="-65" w:hanging="203"/>
              <w:rPr>
                <w:szCs w:val="18"/>
              </w:rPr>
            </w:pPr>
            <w:r>
              <w:rPr>
                <w:szCs w:val="18"/>
              </w:rPr>
              <w:t>HIVMA and AAHIVM membership lists</w:t>
            </w:r>
          </w:p>
          <w:p w:rsidR="00582C2C" w:rsidRPr="00F023A1" w:rsidRDefault="00582C2C" w:rsidP="00F023A1">
            <w:pPr>
              <w:pStyle w:val="TableText"/>
              <w:numPr>
                <w:ilvl w:val="0"/>
                <w:numId w:val="20"/>
              </w:numPr>
              <w:spacing w:before="60"/>
              <w:ind w:left="203" w:right="-65" w:hanging="203"/>
              <w:rPr>
                <w:szCs w:val="18"/>
              </w:rPr>
            </w:pPr>
            <w:r>
              <w:rPr>
                <w:szCs w:val="18"/>
              </w:rPr>
              <w:t>List of attendees at 2010 HIV/AIDS Clinical Conference and participants in regional AETC trainings</w:t>
            </w:r>
          </w:p>
        </w:tc>
      </w:tr>
      <w:tr w:rsidR="00D148FE" w:rsidTr="00582C2C">
        <w:tc>
          <w:tcPr>
            <w:tcW w:w="1077" w:type="pct"/>
            <w:tcBorders>
              <w:top w:val="single" w:sz="4" w:space="0" w:color="auto"/>
              <w:bottom w:val="nil"/>
            </w:tcBorders>
          </w:tcPr>
          <w:p w:rsidR="00D148FE" w:rsidRPr="00F023A1" w:rsidRDefault="005850B8" w:rsidP="005850B8">
            <w:pPr>
              <w:pStyle w:val="TableText"/>
              <w:spacing w:before="60"/>
              <w:rPr>
                <w:szCs w:val="18"/>
              </w:rPr>
            </w:pPr>
            <w:r>
              <w:rPr>
                <w:szCs w:val="18"/>
              </w:rPr>
              <w:t>Baseline s</w:t>
            </w:r>
            <w:r w:rsidR="00D148FE" w:rsidRPr="00F023A1">
              <w:rPr>
                <w:szCs w:val="18"/>
              </w:rPr>
              <w:t xml:space="preserve">upply of </w:t>
            </w:r>
            <w:r>
              <w:rPr>
                <w:szCs w:val="18"/>
              </w:rPr>
              <w:t>n</w:t>
            </w:r>
            <w:r w:rsidR="00D148FE" w:rsidRPr="00F023A1">
              <w:rPr>
                <w:szCs w:val="18"/>
              </w:rPr>
              <w:t>onphysician</w:t>
            </w:r>
            <w:r w:rsidR="00D148FE">
              <w:rPr>
                <w:szCs w:val="18"/>
              </w:rPr>
              <w:t xml:space="preserve"> clinicians</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Number of physician assistants per HIV physician</w:t>
            </w:r>
          </w:p>
          <w:p w:rsidR="00D148FE" w:rsidRPr="00F023A1" w:rsidRDefault="00D148FE" w:rsidP="00F023A1">
            <w:pPr>
              <w:pStyle w:val="TableText"/>
              <w:numPr>
                <w:ilvl w:val="0"/>
                <w:numId w:val="20"/>
              </w:numPr>
              <w:spacing w:before="60"/>
              <w:ind w:left="203" w:right="-106" w:hanging="203"/>
              <w:rPr>
                <w:szCs w:val="18"/>
              </w:rPr>
            </w:pPr>
            <w:r w:rsidRPr="00F023A1">
              <w:rPr>
                <w:szCs w:val="18"/>
              </w:rPr>
              <w:t>Number of nurse practitioners per HIV physician</w:t>
            </w:r>
          </w:p>
        </w:tc>
        <w:tc>
          <w:tcPr>
            <w:tcW w:w="1962" w:type="pct"/>
            <w:tcBorders>
              <w:top w:val="single" w:sz="4" w:space="0" w:color="auto"/>
              <w:bottom w:val="nil"/>
            </w:tcBorders>
          </w:tcPr>
          <w:p w:rsidR="00D148FE" w:rsidRDefault="00D148FE" w:rsidP="00F023A1">
            <w:pPr>
              <w:pStyle w:val="TableText"/>
              <w:numPr>
                <w:ilvl w:val="0"/>
                <w:numId w:val="20"/>
              </w:numPr>
              <w:spacing w:before="60"/>
              <w:ind w:left="203" w:right="-65" w:hanging="203"/>
              <w:rPr>
                <w:szCs w:val="18"/>
              </w:rPr>
            </w:pPr>
            <w:r w:rsidRPr="00F023A1">
              <w:rPr>
                <w:szCs w:val="18"/>
              </w:rPr>
              <w:t>National HIV Clinician Workforce Survey</w:t>
            </w:r>
          </w:p>
          <w:p w:rsidR="00D148FE" w:rsidRPr="00F023A1" w:rsidRDefault="00D148FE" w:rsidP="00F023A1">
            <w:pPr>
              <w:pStyle w:val="TableText"/>
              <w:numPr>
                <w:ilvl w:val="0"/>
                <w:numId w:val="20"/>
              </w:numPr>
              <w:spacing w:before="60"/>
              <w:ind w:left="203" w:right="-65" w:hanging="203"/>
              <w:rPr>
                <w:szCs w:val="18"/>
              </w:rPr>
            </w:pPr>
            <w:r>
              <w:rPr>
                <w:szCs w:val="18"/>
              </w:rPr>
              <w:t>Association data</w:t>
            </w:r>
          </w:p>
        </w:tc>
      </w:tr>
      <w:tr w:rsidR="00D148FE" w:rsidTr="00582C2C">
        <w:tc>
          <w:tcPr>
            <w:tcW w:w="1077" w:type="pct"/>
            <w:tcBorders>
              <w:top w:val="single" w:sz="4" w:space="0" w:color="auto"/>
              <w:bottom w:val="nil"/>
            </w:tcBorders>
          </w:tcPr>
          <w:p w:rsidR="00D148FE" w:rsidRPr="00F023A1" w:rsidRDefault="005850B8" w:rsidP="005850B8">
            <w:pPr>
              <w:pStyle w:val="TableText"/>
              <w:spacing w:before="60"/>
              <w:rPr>
                <w:szCs w:val="18"/>
              </w:rPr>
            </w:pPr>
            <w:r>
              <w:rPr>
                <w:szCs w:val="18"/>
              </w:rPr>
              <w:t>Base supply of physicians c</w:t>
            </w:r>
            <w:r w:rsidR="00D148FE" w:rsidRPr="00F023A1">
              <w:rPr>
                <w:szCs w:val="18"/>
              </w:rPr>
              <w:t xml:space="preserve">ompleting </w:t>
            </w:r>
            <w:r>
              <w:rPr>
                <w:szCs w:val="18"/>
              </w:rPr>
              <w:t>t</w:t>
            </w:r>
            <w:r w:rsidR="00D148FE" w:rsidRPr="00F023A1">
              <w:rPr>
                <w:szCs w:val="18"/>
              </w:rPr>
              <w:t>raining</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Number of primary care physicians completing training</w:t>
            </w:r>
          </w:p>
          <w:p w:rsidR="00D148FE" w:rsidRPr="00F023A1" w:rsidRDefault="00D148FE" w:rsidP="00F023A1">
            <w:pPr>
              <w:pStyle w:val="TableText"/>
              <w:numPr>
                <w:ilvl w:val="0"/>
                <w:numId w:val="20"/>
              </w:numPr>
              <w:spacing w:before="60"/>
              <w:ind w:left="203" w:right="-106" w:hanging="203"/>
              <w:rPr>
                <w:szCs w:val="18"/>
              </w:rPr>
            </w:pPr>
            <w:r w:rsidRPr="00F023A1">
              <w:rPr>
                <w:szCs w:val="18"/>
              </w:rPr>
              <w:t>Number of infectious disease specialists completing training</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 xml:space="preserve">American Board of Internal Medicine and </w:t>
            </w:r>
            <w:r w:rsidRPr="00F023A1">
              <w:rPr>
                <w:i/>
                <w:szCs w:val="18"/>
              </w:rPr>
              <w:t>Journal of the American Medical Association</w:t>
            </w:r>
          </w:p>
        </w:tc>
      </w:tr>
      <w:tr w:rsidR="00D148FE" w:rsidTr="00582C2C">
        <w:tc>
          <w:tcPr>
            <w:tcW w:w="1077" w:type="pct"/>
            <w:tcBorders>
              <w:top w:val="single" w:sz="4" w:space="0" w:color="auto"/>
              <w:bottom w:val="nil"/>
            </w:tcBorders>
          </w:tcPr>
          <w:p w:rsidR="00D148FE" w:rsidRPr="00F023A1" w:rsidRDefault="00D148FE" w:rsidP="005850B8">
            <w:pPr>
              <w:pStyle w:val="TableText"/>
              <w:spacing w:before="60"/>
              <w:rPr>
                <w:szCs w:val="18"/>
              </w:rPr>
            </w:pPr>
            <w:r w:rsidRPr="00F023A1">
              <w:rPr>
                <w:szCs w:val="18"/>
              </w:rPr>
              <w:t>Shar</w:t>
            </w:r>
            <w:r w:rsidR="005850B8">
              <w:rPr>
                <w:szCs w:val="18"/>
              </w:rPr>
              <w:t>e of physicians c</w:t>
            </w:r>
            <w:r w:rsidRPr="00F023A1">
              <w:rPr>
                <w:szCs w:val="18"/>
              </w:rPr>
              <w:t xml:space="preserve">ompleting </w:t>
            </w:r>
            <w:r w:rsidR="005850B8">
              <w:rPr>
                <w:szCs w:val="18"/>
              </w:rPr>
              <w:t>training and providing HIV s</w:t>
            </w:r>
            <w:r w:rsidRPr="00F023A1">
              <w:rPr>
                <w:szCs w:val="18"/>
              </w:rPr>
              <w:t>ervices</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Share of primary care physicians completing training and providing HIV services</w:t>
            </w:r>
          </w:p>
          <w:p w:rsidR="00D148FE" w:rsidRPr="00F023A1" w:rsidRDefault="00D148FE" w:rsidP="00F023A1">
            <w:pPr>
              <w:pStyle w:val="TableText"/>
              <w:numPr>
                <w:ilvl w:val="0"/>
                <w:numId w:val="20"/>
              </w:numPr>
              <w:spacing w:before="60"/>
              <w:ind w:left="203" w:right="-106" w:hanging="203"/>
              <w:rPr>
                <w:szCs w:val="18"/>
              </w:rPr>
            </w:pPr>
            <w:r w:rsidRPr="00F023A1">
              <w:rPr>
                <w:szCs w:val="18"/>
              </w:rPr>
              <w:t>Share of infectious disease specialists completing training and providing HIV services</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right="-65" w:hanging="203"/>
              <w:rPr>
                <w:szCs w:val="18"/>
              </w:rPr>
            </w:pPr>
            <w:r w:rsidRPr="00F023A1">
              <w:rPr>
                <w:szCs w:val="18"/>
              </w:rPr>
              <w:t>Primary care and infectious disease specialists younger than 42 providing HIV services as a share of the overall count of physicians younger than 42 in the respective specialty based on claims analysis.</w:t>
            </w:r>
          </w:p>
        </w:tc>
      </w:tr>
      <w:tr w:rsidR="00D148FE" w:rsidTr="00582C2C">
        <w:tc>
          <w:tcPr>
            <w:tcW w:w="1077" w:type="pct"/>
            <w:tcBorders>
              <w:top w:val="single" w:sz="4" w:space="0" w:color="auto"/>
              <w:bottom w:val="nil"/>
            </w:tcBorders>
          </w:tcPr>
          <w:p w:rsidR="00D148FE" w:rsidRPr="00F023A1" w:rsidRDefault="00D148FE" w:rsidP="005850B8">
            <w:pPr>
              <w:pStyle w:val="TableText"/>
              <w:spacing w:before="60"/>
              <w:rPr>
                <w:szCs w:val="18"/>
              </w:rPr>
            </w:pPr>
            <w:r w:rsidRPr="00F023A1">
              <w:rPr>
                <w:szCs w:val="18"/>
              </w:rPr>
              <w:t xml:space="preserve">Retirement </w:t>
            </w:r>
            <w:r w:rsidR="005850B8">
              <w:rPr>
                <w:szCs w:val="18"/>
              </w:rPr>
              <w:t>r</w:t>
            </w:r>
            <w:r w:rsidRPr="00F023A1">
              <w:rPr>
                <w:szCs w:val="18"/>
              </w:rPr>
              <w:t>ates</w:t>
            </w:r>
          </w:p>
        </w:tc>
        <w:tc>
          <w:tcPr>
            <w:tcW w:w="1962" w:type="pct"/>
            <w:tcBorders>
              <w:top w:val="single" w:sz="4" w:space="0" w:color="auto"/>
              <w:bottom w:val="nil"/>
            </w:tcBorders>
          </w:tcPr>
          <w:p w:rsidR="00D148FE" w:rsidRPr="00F023A1" w:rsidRDefault="00D148FE" w:rsidP="00F023A1">
            <w:pPr>
              <w:pStyle w:val="TableText"/>
              <w:numPr>
                <w:ilvl w:val="0"/>
                <w:numId w:val="20"/>
              </w:numPr>
              <w:spacing w:before="60"/>
              <w:ind w:left="203" w:hanging="203"/>
              <w:rPr>
                <w:szCs w:val="18"/>
              </w:rPr>
            </w:pPr>
            <w:r w:rsidRPr="00F023A1">
              <w:rPr>
                <w:szCs w:val="18"/>
              </w:rPr>
              <w:t>Rate at which clinicians plan to retire</w:t>
            </w:r>
          </w:p>
        </w:tc>
        <w:tc>
          <w:tcPr>
            <w:tcW w:w="1962" w:type="pct"/>
            <w:tcBorders>
              <w:top w:val="single" w:sz="4" w:space="0" w:color="auto"/>
              <w:bottom w:val="nil"/>
            </w:tcBorders>
          </w:tcPr>
          <w:p w:rsidR="00D148FE" w:rsidRPr="00CF0D3B" w:rsidRDefault="00CF0D3B" w:rsidP="00F023A1">
            <w:pPr>
              <w:pStyle w:val="TableText"/>
              <w:numPr>
                <w:ilvl w:val="0"/>
                <w:numId w:val="20"/>
              </w:numPr>
              <w:spacing w:before="60"/>
              <w:ind w:left="203" w:hanging="203"/>
              <w:rPr>
                <w:szCs w:val="18"/>
              </w:rPr>
            </w:pPr>
            <w:r w:rsidRPr="00CF0D3B">
              <w:rPr>
                <w:szCs w:val="18"/>
              </w:rPr>
              <w:t>AMA/AAMC Survey</w:t>
            </w:r>
            <w:r w:rsidR="004920F4">
              <w:rPr>
                <w:szCs w:val="18"/>
              </w:rPr>
              <w:t>s</w:t>
            </w:r>
            <w:r w:rsidRPr="00CF0D3B">
              <w:rPr>
                <w:szCs w:val="18"/>
              </w:rPr>
              <w:t xml:space="preserve"> of Physicians</w:t>
            </w:r>
            <w:r w:rsidR="004920F4">
              <w:rPr>
                <w:szCs w:val="18"/>
              </w:rPr>
              <w:t xml:space="preserve"> 50</w:t>
            </w:r>
            <w:r w:rsidRPr="00CF0D3B">
              <w:rPr>
                <w:szCs w:val="18"/>
              </w:rPr>
              <w:t xml:space="preserve"> </w:t>
            </w:r>
            <w:r w:rsidR="005850B8">
              <w:rPr>
                <w:szCs w:val="18"/>
              </w:rPr>
              <w:t>and Over</w:t>
            </w:r>
          </w:p>
          <w:p w:rsidR="00D148FE" w:rsidRPr="00F023A1" w:rsidRDefault="00D148FE" w:rsidP="00F023A1">
            <w:pPr>
              <w:pStyle w:val="TableText"/>
              <w:numPr>
                <w:ilvl w:val="0"/>
                <w:numId w:val="20"/>
              </w:numPr>
              <w:spacing w:before="60"/>
              <w:ind w:left="203" w:hanging="203"/>
              <w:rPr>
                <w:szCs w:val="18"/>
              </w:rPr>
            </w:pPr>
            <w:r w:rsidRPr="00F023A1">
              <w:rPr>
                <w:szCs w:val="18"/>
              </w:rPr>
              <w:t>National HIV Clinician Survey</w:t>
            </w:r>
          </w:p>
        </w:tc>
      </w:tr>
      <w:tr w:rsidR="00D148FE" w:rsidTr="00582C2C">
        <w:tc>
          <w:tcPr>
            <w:tcW w:w="1077" w:type="pct"/>
            <w:tcBorders>
              <w:top w:val="single" w:sz="4" w:space="0" w:color="auto"/>
              <w:bottom w:val="single" w:sz="4" w:space="0" w:color="auto"/>
            </w:tcBorders>
          </w:tcPr>
          <w:p w:rsidR="00D148FE" w:rsidRPr="00F023A1" w:rsidRDefault="005850B8" w:rsidP="00F023A1">
            <w:pPr>
              <w:pStyle w:val="TableText"/>
              <w:spacing w:before="60"/>
              <w:rPr>
                <w:szCs w:val="18"/>
              </w:rPr>
            </w:pPr>
            <w:r>
              <w:rPr>
                <w:szCs w:val="18"/>
              </w:rPr>
              <w:t>Professional entry/e</w:t>
            </w:r>
            <w:r w:rsidR="00D148FE" w:rsidRPr="00F023A1">
              <w:rPr>
                <w:szCs w:val="18"/>
              </w:rPr>
              <w:t>xit</w:t>
            </w:r>
          </w:p>
        </w:tc>
        <w:tc>
          <w:tcPr>
            <w:tcW w:w="1962" w:type="pct"/>
            <w:tcBorders>
              <w:top w:val="single" w:sz="4" w:space="0" w:color="auto"/>
              <w:bottom w:val="single" w:sz="4" w:space="0" w:color="auto"/>
            </w:tcBorders>
          </w:tcPr>
          <w:p w:rsidR="00D148FE" w:rsidRPr="00F023A1" w:rsidRDefault="00D148FE" w:rsidP="00F023A1">
            <w:pPr>
              <w:pStyle w:val="TableText"/>
              <w:numPr>
                <w:ilvl w:val="0"/>
                <w:numId w:val="20"/>
              </w:numPr>
              <w:spacing w:before="60"/>
              <w:ind w:left="203" w:hanging="203"/>
              <w:rPr>
                <w:szCs w:val="18"/>
              </w:rPr>
            </w:pPr>
            <w:r w:rsidRPr="00F023A1">
              <w:rPr>
                <w:szCs w:val="18"/>
              </w:rPr>
              <w:t>Rate at which nonphysician clinicians will exit or enter profession</w:t>
            </w:r>
          </w:p>
        </w:tc>
        <w:tc>
          <w:tcPr>
            <w:tcW w:w="1962" w:type="pct"/>
            <w:tcBorders>
              <w:top w:val="single" w:sz="4" w:space="0" w:color="auto"/>
              <w:bottom w:val="single" w:sz="4" w:space="0" w:color="auto"/>
            </w:tcBorders>
          </w:tcPr>
          <w:p w:rsidR="00D148FE" w:rsidRPr="00F023A1" w:rsidRDefault="00D148FE" w:rsidP="00F023A1">
            <w:pPr>
              <w:pStyle w:val="TableText"/>
              <w:numPr>
                <w:ilvl w:val="0"/>
                <w:numId w:val="20"/>
              </w:numPr>
              <w:spacing w:before="60"/>
              <w:ind w:left="203" w:hanging="203"/>
              <w:rPr>
                <w:szCs w:val="18"/>
              </w:rPr>
            </w:pPr>
            <w:r w:rsidRPr="00F023A1">
              <w:rPr>
                <w:szCs w:val="18"/>
              </w:rPr>
              <w:t>National HIV Clinician Workforce Survey</w:t>
            </w:r>
          </w:p>
          <w:p w:rsidR="00D148FE" w:rsidRPr="00F023A1" w:rsidRDefault="00D148FE" w:rsidP="00F023A1">
            <w:pPr>
              <w:pStyle w:val="TableText"/>
              <w:numPr>
                <w:ilvl w:val="0"/>
                <w:numId w:val="20"/>
              </w:numPr>
              <w:spacing w:before="60"/>
              <w:ind w:left="203" w:hanging="203"/>
              <w:rPr>
                <w:szCs w:val="18"/>
              </w:rPr>
            </w:pPr>
            <w:r w:rsidRPr="00F023A1">
              <w:rPr>
                <w:szCs w:val="18"/>
              </w:rPr>
              <w:t>Nursing supply literature</w:t>
            </w:r>
          </w:p>
        </w:tc>
      </w:tr>
      <w:tr w:rsidR="00D148FE" w:rsidTr="00582C2C">
        <w:tc>
          <w:tcPr>
            <w:tcW w:w="1077" w:type="pct"/>
            <w:tcBorders>
              <w:top w:val="single" w:sz="4" w:space="0" w:color="auto"/>
              <w:bottom w:val="single" w:sz="4" w:space="0" w:color="C00000"/>
            </w:tcBorders>
          </w:tcPr>
          <w:p w:rsidR="00D148FE" w:rsidRPr="00F023A1" w:rsidRDefault="00D148FE" w:rsidP="005850B8">
            <w:pPr>
              <w:pStyle w:val="TableText"/>
              <w:spacing w:before="60"/>
              <w:rPr>
                <w:szCs w:val="18"/>
              </w:rPr>
            </w:pPr>
            <w:r w:rsidRPr="00F023A1">
              <w:rPr>
                <w:szCs w:val="18"/>
              </w:rPr>
              <w:t xml:space="preserve">Hours </w:t>
            </w:r>
            <w:r w:rsidR="005850B8">
              <w:rPr>
                <w:szCs w:val="18"/>
              </w:rPr>
              <w:t>w</w:t>
            </w:r>
            <w:r w:rsidRPr="00F023A1">
              <w:rPr>
                <w:szCs w:val="18"/>
              </w:rPr>
              <w:t>orked</w:t>
            </w:r>
          </w:p>
        </w:tc>
        <w:tc>
          <w:tcPr>
            <w:tcW w:w="1962" w:type="pct"/>
            <w:tcBorders>
              <w:top w:val="single" w:sz="4" w:space="0" w:color="auto"/>
              <w:bottom w:val="single" w:sz="4" w:space="0" w:color="C00000"/>
            </w:tcBorders>
          </w:tcPr>
          <w:p w:rsidR="00D148FE" w:rsidRPr="00F023A1" w:rsidRDefault="00D148FE" w:rsidP="00F023A1">
            <w:pPr>
              <w:pStyle w:val="TableText"/>
              <w:numPr>
                <w:ilvl w:val="0"/>
                <w:numId w:val="20"/>
              </w:numPr>
              <w:spacing w:before="60"/>
              <w:ind w:left="203" w:right="-106" w:hanging="203"/>
              <w:rPr>
                <w:szCs w:val="18"/>
              </w:rPr>
            </w:pPr>
            <w:r w:rsidRPr="00F023A1">
              <w:rPr>
                <w:szCs w:val="18"/>
              </w:rPr>
              <w:t>Average number of hours worked per week by age/gender</w:t>
            </w:r>
          </w:p>
        </w:tc>
        <w:tc>
          <w:tcPr>
            <w:tcW w:w="1962" w:type="pct"/>
            <w:tcBorders>
              <w:top w:val="single" w:sz="4" w:space="0" w:color="auto"/>
              <w:bottom w:val="single" w:sz="4" w:space="0" w:color="C00000"/>
            </w:tcBorders>
          </w:tcPr>
          <w:p w:rsidR="00D148FE" w:rsidRPr="00F023A1" w:rsidRDefault="00D148FE" w:rsidP="00F023A1">
            <w:pPr>
              <w:pStyle w:val="TableText"/>
              <w:numPr>
                <w:ilvl w:val="0"/>
                <w:numId w:val="20"/>
              </w:numPr>
              <w:spacing w:before="60"/>
              <w:ind w:left="203" w:hanging="203"/>
              <w:rPr>
                <w:szCs w:val="18"/>
              </w:rPr>
            </w:pPr>
            <w:r w:rsidRPr="00F023A1">
              <w:rPr>
                <w:szCs w:val="18"/>
              </w:rPr>
              <w:t>Bureau of Health Professions Survey</w:t>
            </w:r>
          </w:p>
          <w:p w:rsidR="00CF0D3B" w:rsidRDefault="00CF0D3B" w:rsidP="00F023A1">
            <w:pPr>
              <w:pStyle w:val="TableText"/>
              <w:numPr>
                <w:ilvl w:val="0"/>
                <w:numId w:val="20"/>
              </w:numPr>
              <w:spacing w:before="60"/>
              <w:ind w:left="203" w:hanging="203"/>
              <w:rPr>
                <w:szCs w:val="18"/>
              </w:rPr>
            </w:pPr>
            <w:r w:rsidRPr="00CF0D3B">
              <w:rPr>
                <w:szCs w:val="18"/>
              </w:rPr>
              <w:t xml:space="preserve">AMA/AAMC Survey of Physicians </w:t>
            </w:r>
            <w:r>
              <w:rPr>
                <w:szCs w:val="18"/>
              </w:rPr>
              <w:t>Over</w:t>
            </w:r>
            <w:r w:rsidR="004920F4">
              <w:rPr>
                <w:szCs w:val="18"/>
              </w:rPr>
              <w:t>/Under 50</w:t>
            </w:r>
            <w:r w:rsidRPr="00F023A1">
              <w:rPr>
                <w:szCs w:val="18"/>
              </w:rPr>
              <w:t xml:space="preserve"> </w:t>
            </w:r>
          </w:p>
          <w:p w:rsidR="00D148FE" w:rsidRPr="00F023A1" w:rsidRDefault="00D148FE" w:rsidP="00F023A1">
            <w:pPr>
              <w:pStyle w:val="TableText"/>
              <w:numPr>
                <w:ilvl w:val="0"/>
                <w:numId w:val="20"/>
              </w:numPr>
              <w:spacing w:before="60"/>
              <w:ind w:left="203" w:hanging="203"/>
              <w:rPr>
                <w:szCs w:val="18"/>
              </w:rPr>
            </w:pPr>
            <w:r w:rsidRPr="00F023A1">
              <w:rPr>
                <w:szCs w:val="18"/>
              </w:rPr>
              <w:t>National HIV Clinician Workforce Survey</w:t>
            </w:r>
          </w:p>
        </w:tc>
      </w:tr>
    </w:tbl>
    <w:p w:rsidR="00D148FE" w:rsidRDefault="00D148FE" w:rsidP="006118FD">
      <w:pPr>
        <w:pStyle w:val="TableSpace"/>
      </w:pPr>
    </w:p>
    <w:p w:rsidR="00D148FE" w:rsidRDefault="00D148FE" w:rsidP="00BF64E4">
      <w:pPr>
        <w:pStyle w:val="TableSourceCaption"/>
        <w:spacing w:after="360"/>
      </w:pPr>
      <w:r>
        <w:t>Note:</w:t>
      </w:r>
      <w:r>
        <w:tab/>
      </w:r>
      <w:r w:rsidR="00582C2C">
        <w:t xml:space="preserve">HIVMA = HIV Medical Association, AAHIVM = American Academy of HIV Medicine, </w:t>
      </w:r>
      <w:r w:rsidRPr="00CE2414">
        <w:t>AAMC = American Association of Medical Colleges.</w:t>
      </w:r>
    </w:p>
    <w:p w:rsidR="00D148FE" w:rsidRDefault="00D148FE">
      <w:pPr>
        <w:tabs>
          <w:tab w:val="clear" w:pos="432"/>
        </w:tabs>
        <w:spacing w:line="240" w:lineRule="auto"/>
        <w:ind w:firstLine="0"/>
        <w:jc w:val="left"/>
        <w:rPr>
          <w:rFonts w:ascii="Lucida Sans" w:hAnsi="Lucida Sans"/>
          <w:sz w:val="18"/>
        </w:rPr>
      </w:pPr>
      <w:r>
        <w:br w:type="page"/>
      </w:r>
    </w:p>
    <w:p w:rsidR="00D148FE" w:rsidRPr="00BF64E4" w:rsidRDefault="00D148FE" w:rsidP="00BB1655">
      <w:pPr>
        <w:pStyle w:val="NormalSS"/>
        <w:spacing w:after="120"/>
      </w:pPr>
      <w:r>
        <w:t>F</w:t>
      </w:r>
      <w:r w:rsidRPr="00BF64E4">
        <w:t xml:space="preserve">igure </w:t>
      </w:r>
      <w:r>
        <w:t>II.</w:t>
      </w:r>
      <w:r w:rsidR="0052683C">
        <w:t>2</w:t>
      </w:r>
      <w:r>
        <w:t xml:space="preserve"> </w:t>
      </w:r>
      <w:r w:rsidRPr="00BF64E4">
        <w:t xml:space="preserve">illustrates the steps </w:t>
      </w:r>
      <w:r w:rsidR="005850B8">
        <w:t>we will take to project the supply of</w:t>
      </w:r>
      <w:r w:rsidRPr="00BF64E4">
        <w:t xml:space="preserve"> HIV clinician</w:t>
      </w:r>
      <w:r w:rsidR="005850B8">
        <w:t>s through 2015</w:t>
      </w:r>
      <w:r w:rsidRPr="00BF64E4">
        <w:t>.</w:t>
      </w:r>
    </w:p>
    <w:p w:rsidR="00D148FE" w:rsidRDefault="00D148FE" w:rsidP="00BF64E4">
      <w:pPr>
        <w:pStyle w:val="MarkforFigureHeading"/>
        <w:spacing w:after="360"/>
      </w:pPr>
      <w:bookmarkStart w:id="41" w:name="_Toc282758065"/>
      <w:r>
        <w:t>Figure II.</w:t>
      </w:r>
      <w:r w:rsidR="0052683C">
        <w:t>2</w:t>
      </w:r>
      <w:r>
        <w:t>. Approach to Projecting Total FTE Supply of HIV Clinicians</w:t>
      </w:r>
      <w:bookmarkEnd w:id="41"/>
    </w:p>
    <w:p w:rsidR="00D148FE" w:rsidRDefault="00C701A2" w:rsidP="00BF64E4">
      <w:pPr>
        <w:ind w:firstLine="0"/>
      </w:pPr>
      <w:r>
        <w:rPr>
          <w:noProof/>
        </w:rPr>
        <mc:AlternateContent>
          <mc:Choice Requires="wpg">
            <w:drawing>
              <wp:inline distT="0" distB="0" distL="0" distR="0">
                <wp:extent cx="5939155" cy="2886075"/>
                <wp:effectExtent l="57150" t="38100" r="3281045" b="1647825"/>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4438651"/>
                          <a:chOff x="0" y="895350"/>
                          <a:chExt cx="9144000" cy="4438651"/>
                        </a:xfrm>
                      </wpg:grpSpPr>
                      <wps:wsp>
                        <wps:cNvPr id="29" name="Rounded Rectangle 29"/>
                        <wps:cNvSpPr/>
                        <wps:spPr>
                          <a:xfrm>
                            <a:off x="7315200" y="2324100"/>
                            <a:ext cx="1828800" cy="1676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Projected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HIV Clinicians</w:t>
                              </w:r>
                            </w:p>
                          </w:txbxContent>
                        </wps:txbx>
                        <wps:bodyPr rtlCol="0" anchor="ctr"/>
                      </wps:wsp>
                      <wps:wsp>
                        <wps:cNvPr id="30" name="Rounded Rectangle 30"/>
                        <wps:cNvSpPr/>
                        <wps:spPr>
                          <a:xfrm>
                            <a:off x="0" y="895350"/>
                            <a:ext cx="1371600" cy="990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txbxContent>
                        </wps:txbx>
                        <wps:bodyPr rtlCol="0" anchor="ctr"/>
                      </wps:wsp>
                      <wps:wsp>
                        <wps:cNvPr id="31" name="Rounded Rectangle 31"/>
                        <wps:cNvSpPr/>
                        <wps:spPr>
                          <a:xfrm>
                            <a:off x="0" y="4343400"/>
                            <a:ext cx="1447800" cy="9906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 Tier 2: Non-Physician Clinicians</w:t>
                              </w:r>
                            </w:p>
                          </w:txbxContent>
                        </wps:txbx>
                        <wps:bodyPr rtlCol="0" anchor="ctr"/>
                      </wps:wsp>
                      <wps:wsp>
                        <wps:cNvPr id="32" name="Rounded Rectangle 32"/>
                        <wps:cNvSpPr/>
                        <wps:spPr>
                          <a:xfrm>
                            <a:off x="2895600" y="2286000"/>
                            <a:ext cx="1752600" cy="1752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 xml:space="preserve">Model Substitution Across Provider Types </w:t>
                              </w:r>
                            </w:p>
                            <w:p w:rsidR="008A4EE0" w:rsidRDefault="008A4EE0" w:rsidP="008A4EE0">
                              <w:pPr>
                                <w:pStyle w:val="NormalWeb"/>
                                <w:spacing w:before="0" w:beforeAutospacing="0" w:after="0" w:afterAutospacing="0"/>
                                <w:jc w:val="center"/>
                              </w:pPr>
                              <w:r>
                                <w:rPr>
                                  <w:rFonts w:asciiTheme="minorHAnsi" w:hAnsi="Calibri" w:cstheme="minorBidi"/>
                                  <w:color w:val="000000" w:themeColor="dark1"/>
                                  <w:kern w:val="24"/>
                                </w:rPr>
                                <w:t>Develop assumptions based on survey, expert input, and provider productivity model</w:t>
                              </w:r>
                            </w:p>
                          </w:txbxContent>
                        </wps:txbx>
                        <wps:bodyPr rtlCol="0" anchor="ctr"/>
                      </wps:wsp>
                      <wps:wsp>
                        <wps:cNvPr id="33" name="Rounded Rectangle 33"/>
                        <wps:cNvSpPr/>
                        <wps:spPr>
                          <a:xfrm>
                            <a:off x="2209800" y="914400"/>
                            <a:ext cx="1219200" cy="990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 Entries and Exits</w:t>
                              </w:r>
                            </w:p>
                          </w:txbxContent>
                        </wps:txbx>
                        <wps:bodyPr rtlCol="0" anchor="ctr"/>
                      </wps:wsp>
                      <wps:wsp>
                        <wps:cNvPr id="34" name="Rounded Rectangle 34"/>
                        <wps:cNvSpPr/>
                        <wps:spPr>
                          <a:xfrm>
                            <a:off x="2362200" y="4343400"/>
                            <a:ext cx="1219200" cy="9906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2: Non-Physician Clinician Entries and Exits</w:t>
                              </w:r>
                            </w:p>
                          </w:txbxContent>
                        </wps:txbx>
                        <wps:bodyPr rtlCol="0" anchor="ctr"/>
                      </wps:wsp>
                      <wps:wsp>
                        <wps:cNvPr id="35" name="Rounded Rectangle 35"/>
                        <wps:cNvSpPr/>
                        <wps:spPr>
                          <a:xfrm>
                            <a:off x="5105400" y="2286000"/>
                            <a:ext cx="1752600" cy="1752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Model Productivity Shifts</w:t>
                              </w:r>
                            </w:p>
                          </w:txbxContent>
                        </wps:txbx>
                        <wps:bodyPr rtlCol="0" anchor="ctr"/>
                      </wps:wsp>
                      <wps:wsp>
                        <wps:cNvPr id="36" name="Right Arrow 36"/>
                        <wps:cNvSpPr/>
                        <wps:spPr>
                          <a:xfrm flipV="1">
                            <a:off x="1371600" y="1295400"/>
                            <a:ext cx="838200" cy="22859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37" name="Right Arrow 37"/>
                        <wps:cNvSpPr/>
                        <wps:spPr>
                          <a:xfrm>
                            <a:off x="1447800" y="4724400"/>
                            <a:ext cx="9144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38" name="Bent-Up Arrow 38"/>
                        <wps:cNvSpPr/>
                        <wps:spPr>
                          <a:xfrm flipV="1">
                            <a:off x="3505200" y="1371600"/>
                            <a:ext cx="457200" cy="838200"/>
                          </a:xfrm>
                          <a:prstGeom prst="bentUpArrow">
                            <a:avLst>
                              <a:gd name="adj1" fmla="val 25000"/>
                              <a:gd name="adj2" fmla="val 17188"/>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39" name="Right Arrow 39"/>
                        <wps:cNvSpPr/>
                        <wps:spPr>
                          <a:xfrm>
                            <a:off x="4648200" y="3063241"/>
                            <a:ext cx="457200" cy="198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40" name="Right Arrow 40"/>
                        <wps:cNvSpPr/>
                        <wps:spPr>
                          <a:xfrm>
                            <a:off x="6858000" y="3063241"/>
                            <a:ext cx="457200" cy="1981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s:wsp>
                        <wps:cNvPr id="41" name="Bent-Up Arrow 41"/>
                        <wps:cNvSpPr/>
                        <wps:spPr>
                          <a:xfrm>
                            <a:off x="3581400" y="4114800"/>
                            <a:ext cx="457200" cy="838200"/>
                          </a:xfrm>
                          <a:prstGeom prst="bentUpArrow">
                            <a:avLst>
                              <a:gd name="adj1" fmla="val 25000"/>
                              <a:gd name="adj2" fmla="val 17188"/>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A4EE0" w:rsidRDefault="008A4EE0" w:rsidP="008A4EE0"/>
                          </w:txbxContent>
                        </wps:txbx>
                        <wps:bodyPr rtlCol="0" anchor="ctr"/>
                      </wps:wsp>
                    </wpg:wgp>
                  </a:graphicData>
                </a:graphic>
              </wp:inline>
            </w:drawing>
          </mc:Choice>
          <mc:Fallback>
            <w:pict>
              <v:group id="Group 58" o:spid="_x0000_s1040" style="width:467.65pt;height:227.25pt;mso-position-horizontal-relative:char;mso-position-vertical-relative:line" coordorigin=",8953" coordsize="91440,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">
                <v:roundrect id="Rounded Rectangle 29" o:spid="_x0000_s1041" style="position:absolute;left:73152;top:23241;width:18288;height:167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iDsAA&#10;AADbAAAADwAAAGRycy9kb3ducmV2LnhtbERPTWuDQBC9B/oflin0lqwVahrjKsWQEugpppDr4E5U&#10;4s6Ku4m2v75bKPT4vnlZMZte3Gl0nWUFz6sIBHFtdceNgs/TfvkKwnlkjb1lUvBFDor8YZFhqu3E&#10;R7pXvhGhhF2KClrvh1RKV7dk0K3sQBy0ix0N+gDHRuoRp1BuehlHUSINdhwWWhyobKm+Vjej4OV7&#10;szsk85q6YUd1VJbvH+fAq6fH+W0LwtPs/81/6YNWEG/g90v4AT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DiDs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Projected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HIV Clinicians</w:t>
                        </w:r>
                      </w:p>
                    </w:txbxContent>
                  </v:textbox>
                </v:roundrect>
                <v:roundrect id="Rounded Rectangle 30" o:spid="_x0000_s1042" style="position:absolute;top:8953;width:13716;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dTsQA&#10;AADbAAAADwAAAGRycy9kb3ducmV2LnhtbESPQWvCQBCF74L/YRnBm25sqdbUTSgRi9CTseB1yE6T&#10;YHY2ZLea9td3DoUeZ+bNe+/b5aPr1I2G0Ho2sFomoIgrb1uuDXycD4tnUCEiW+w8k4FvCpBn08kO&#10;U+vvfKJbGWslJhxSNNDE2Kdah6ohh2Hpe2K5ffrBYZRxqLUd8C7mrtMPSbLWDluWhAZ7KhqqruWX&#10;M/D0s90f1+OG2n5PVVIUb+8X2Zv5bHx9ARVpjP/iv++jNfAo7YVFOE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T3U7EAAAA2wAAAA8AAAAAAAAAAAAAAAAAmAIAAGRycy9k&#10;b3ducmV2LnhtbFBLBQYAAAAABAAEAPUAAACJAw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w:t>
                        </w:r>
                      </w:p>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Physicians</w:t>
                        </w:r>
                      </w:p>
                    </w:txbxContent>
                  </v:textbox>
                </v:roundrect>
                <v:roundrect id="Rounded Rectangle 31" o:spid="_x0000_s1043" style="position:absolute;top:43434;width:14478;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941cAA&#10;AADbAAAADwAAAGRycy9kb3ducmV2LnhtbERPTWvCQBC9C/0PyxS86SZKtU2zSokoAU9qodchO01C&#10;s7Mhu5ror+8Kgsf3zUvXg2nEhTpXW1YQTyMQxIXVNZcKvk/byTsI55E1NpZJwZUcrFcvoxQTbXs+&#10;0OXoSxFK2CWooPK+TaR0RUUG3dS2xEH7tZ1BH2BXSt1hH8pNI2dRtJAGaw4LFbaUVVT8Hc9Gwdvt&#10;Y5MvhiXV7YaKKMt2+5/Aq/Hr8PUJwtPgn+ZHOtcK5jHcv4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941c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Baseline FTE Supply Tier 2: Non-Physician Clinicians</w:t>
                        </w:r>
                      </w:p>
                    </w:txbxContent>
                  </v:textbox>
                </v:roundrect>
                <v:roundrect id="Rounded Rectangle 32" o:spid="_x0000_s1044" style="position:absolute;left:28956;top:22860;width:17526;height:175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3mosEA&#10;AADbAAAADwAAAGRycy9kb3ducmV2LnhtbERPTWvCQBC9F/oflil4azZGtDW6BkloEXoyLXgdsmMS&#10;zM6G7BrT/nq3UOjxffO22WQ6MdLgWssK5lEMgriyuuVawdfn2/MrCOeRNXaWScE3Och2jw9bTLW9&#10;8ZHG0tcilLBLUUHjfZ9K6aqGDLrI9sRBO9vBoA9wqKUe8BbKTSeTOF5Jgy2HhQZ7yhuqLuXVKFj+&#10;rIvDanqhti+oivP8/eMUeDV7mvYbEJ4m/2/+Sx+0gkUCv1/C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N5qL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 xml:space="preserve">Model Substitution Across Provider Types </w:t>
                        </w:r>
                      </w:p>
                      <w:p w:rsidR="008A4EE0" w:rsidRDefault="008A4EE0" w:rsidP="008A4EE0">
                        <w:pPr>
                          <w:pStyle w:val="NormalWeb"/>
                          <w:spacing w:before="0" w:beforeAutospacing="0" w:after="0" w:afterAutospacing="0"/>
                          <w:jc w:val="center"/>
                        </w:pPr>
                        <w:r>
                          <w:rPr>
                            <w:rFonts w:asciiTheme="minorHAnsi" w:hAnsi="Calibri" w:cstheme="minorBidi"/>
                            <w:color w:val="000000" w:themeColor="dark1"/>
                            <w:kern w:val="24"/>
                          </w:rPr>
                          <w:t>Develop assumptions based on survey, expert input, and provider productivity model</w:t>
                        </w:r>
                      </w:p>
                    </w:txbxContent>
                  </v:textbox>
                </v:roundrect>
                <v:roundrect id="Rounded Rectangle 33" o:spid="_x0000_s1045" style="position:absolute;left:22098;top:9144;width:12192;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DOcEA&#10;AADbAAAADwAAAGRycy9kb3ducmV2LnhtbERPTWvCQBC9F/oflin01mxUtDW6BkmwBHoyLXgdsmMS&#10;zM6G7NbE/nq3UOjxffO26WQ6caXBtZYVzKIYBHFldcu1gq/Pw8sbCOeRNXaWScGNHKS7x4ctJtqO&#10;fKRr6WsRStglqKDxvk+kdFVDBl1ke+Kgne1g0Ac41FIPOIZy08l5HK+kwZbDQoM9ZQ1Vl/LbKFj+&#10;rPNiNb1S2+dUxVn2/nEKvHp+mvYbEJ4m/2/+SxdawWIBv1/C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BQzn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1: Physician Entries and Exits</w:t>
                        </w:r>
                      </w:p>
                    </w:txbxContent>
                  </v:textbox>
                </v:roundrect>
                <v:roundrect id="Rounded Rectangle 34" o:spid="_x0000_s1046" style="position:absolute;left:23622;top:43434;width:12192;height:9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bTcEA&#10;AADbAAAADwAAAGRycy9kb3ducmV2LnhtbERPTWvCQBC9C/0PyxR6001bjTZ1DSWhIniqFbwO2WkS&#10;mp0N2W2S+utdQfD4vnnrdDSN6KlztWUFz7MIBHFhdc2lguP353QFwnlkjY1lUvBPDtLNw2SNibYD&#10;f1F/8KUIJewSVFB53yZSuqIig25mW+Kg/djOoA+wK6XucAjlppEvURRLgzWHhQpbyioqfg9/RsHi&#10;/Jbv4nFJdZtTEWXZdn8KvHp6HD/eQXga/d18S++0gtc5XL+E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o203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Tier 2: Non-Physician Clinician Entries and Exits</w:t>
                        </w:r>
                      </w:p>
                    </w:txbxContent>
                  </v:textbox>
                </v:roundrect>
                <v:roundrect id="Rounded Rectangle 35" o:spid="_x0000_s1047" style="position:absolute;left:51054;top:22860;width:17526;height:175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1sAA&#10;AADbAAAADwAAAGRycy9kb3ducmV2LnhtbERPy2rCQBTdF/yH4QrumokWH00dgyRYhK6MQreXzG0S&#10;zNwJmalGv74jCF2eN2edDqYVF+pdY1nBNIpBEJdWN1wpOB13rysQziNrbC2Tghs5SDejlzUm2l75&#10;QJfCVyKUsEtQQe19l0jpypoMush2xEH7sb1BH2BfSd3jNZSbVs7ieCENNhwWauwoq6k8F79Gwfz+&#10;nu8Xw5KaLqcyzrLPr+/Aq8l42H6A8DT4f/MzvdcK3ubw+BJ+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R+1s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8A4EE0" w:rsidRDefault="008A4EE0" w:rsidP="008A4EE0">
                        <w:pPr>
                          <w:pStyle w:val="NormalWeb"/>
                          <w:spacing w:before="0" w:beforeAutospacing="0" w:after="0" w:afterAutospacing="0"/>
                          <w:jc w:val="center"/>
                        </w:pPr>
                        <w:r>
                          <w:rPr>
                            <w:rFonts w:asciiTheme="minorHAnsi" w:hAnsi="Calibri" w:cstheme="minorBidi"/>
                            <w:b/>
                            <w:bCs/>
                            <w:color w:val="000000" w:themeColor="dark1"/>
                            <w:kern w:val="24"/>
                            <w:u w:val="single"/>
                          </w:rPr>
                          <w:t>Model Productivity Shifts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6" o:spid="_x0000_s1048" type="#_x0000_t13" style="position:absolute;left:13716;top:12954;width:8382;height:22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iMMA&#10;AADbAAAADwAAAGRycy9kb3ducmV2LnhtbESP3WrCQBCF7wu+wzKCN0U3xhI0uooIYqFFUPMAQ3ZM&#10;gtnZkF1N7NO7hUIvD+fn46w2vanFg1pXWVYwnUQgiHOrKy4UZJf9eA7CeWSNtWVS8CQHm/XgbYWp&#10;th2f6HH2hQgj7FJUUHrfpFK6vCSDbmIb4uBdbWvQB9kWUrfYhXFTyziKEmmw4kAosaFdSfntfDeB&#10;u8+6fHuIvz6+3xcu+YkpvmRHpUbDfrsE4an3/+G/9qdWMEvg90v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e+iMMAAADbAAAADwAAAAAAAAAAAAAAAACYAgAAZHJzL2Rv&#10;d25yZXYueG1sUEsFBgAAAAAEAAQA9QAAAIgDAAAAAA==&#10;" adj="18655" fillcolor="#4f81bd [3204]" strokecolor="#243f60 [1604]" strokeweight="2pt">
                  <v:textbox>
                    <w:txbxContent>
                      <w:p w:rsidR="008A4EE0" w:rsidRDefault="008A4EE0" w:rsidP="008A4EE0"/>
                    </w:txbxContent>
                  </v:textbox>
                </v:shape>
                <v:shape id="Right Arrow 37" o:spid="_x0000_s1049" type="#_x0000_t13" style="position:absolute;left:14478;top:47244;width:914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w28UA&#10;AADbAAAADwAAAGRycy9kb3ducmV2LnhtbESPT2sCMRTE7wW/Q3hCbzVrLVVXo0ilpZeC/w4en5vn&#10;ZnHzsiRZ3fbTN4WCx2FmfsPMl52txZV8qBwrGA4yEMSF0xWXCg7796cJiBCRNdaOScE3BVgueg9z&#10;zLW78Zauu1iKBOGQowITY5NLGQpDFsPANcTJOztvMSbpS6k93hLc1vI5y16lxYrTgsGG3gwVl11r&#10;FUy/Ps6npt1U630Rfi51Oz6aF6/UY79bzUBE6uI9/N/+1ApGY/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DDbxQAAANsAAAAPAAAAAAAAAAAAAAAAAJgCAABkcnMv&#10;ZG93bnJldi54bWxQSwUGAAAAAAQABAD1AAAAigMAAAAA&#10;" adj="18900" fillcolor="#4f81bd [3204]" strokecolor="#243f60 [1604]" strokeweight="2pt">
                  <v:textbox>
                    <w:txbxContent>
                      <w:p w:rsidR="008A4EE0" w:rsidRDefault="008A4EE0" w:rsidP="008A4EE0"/>
                    </w:txbxContent>
                  </v:textbox>
                </v:shape>
                <v:shape id="Bent-Up Arrow 38" o:spid="_x0000_s1050" style="position:absolute;left:35052;top:13716;width:4572;height:8382;flip:y;visibility:visible;mso-wrap-style:square;v-text-anchor:middle" coordsize="457200,83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1iTsAA&#10;AADbAAAADwAAAGRycy9kb3ducmV2LnhtbERPz2vCMBS+D/Y/hDfwNtMpiHRGkbGJohTW7eLt0Tzb&#10;YvNSkljjf28OgseP7/diFU0nBnK+tazgY5yBIK6sbrlW8P/38z4H4QOyxs4yKbiRh9Xy9WWBubZX&#10;/qWhDLVIIexzVNCE0OdS+qohg35se+LEnawzGBJ0tdQOryncdHKSZTNpsOXU0GBPXw1V5/JiFNTF&#10;YReHzT4r3Oa7LPDo9CTulRq9xfUniEAxPMUP91YrmKax6Uv6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1iTsAAAADbAAAADwAAAAAAAAAAAAAAAACYAgAAZHJzL2Rvd25y&#10;ZXYueG1sUEsFBgAAAAAEAAQA9QAAAIUDAAAAAA==&#10;" adj="-11796480,,5400" path="m,723900r321466,l321466,114300r-21433,l378616,r78584,114300l435766,114300r,723900l,838200,,723900xe" fillcolor="#4f81bd [3204]" strokecolor="#243f60 [1604]" strokeweight="2pt">
                  <v:stroke joinstyle="miter"/>
                  <v:formulas/>
                  <v:path arrowok="t" o:connecttype="custom" o:connectlocs="0,723900;321466,723900;321466,114300;300033,114300;378616,0;457200,114300;435766,114300;435766,838200;0,838200;0,723900" o:connectangles="0,0,0,0,0,0,0,0,0,0" textboxrect="0,0,457200,838200"/>
                  <v:textbox>
                    <w:txbxContent>
                      <w:p w:rsidR="008A4EE0" w:rsidRDefault="008A4EE0" w:rsidP="008A4EE0"/>
                    </w:txbxContent>
                  </v:textbox>
                </v:shape>
                <v:shape id="Right Arrow 39" o:spid="_x0000_s1051" type="#_x0000_t13" style="position:absolute;left:46482;top:30632;width:4572;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C1sUA&#10;AADbAAAADwAAAGRycy9kb3ducmV2LnhtbESPT2vCQBTE74V+h+UJ3urGCsVGV9GWlh5yMfHP9ZF9&#10;ZoPZt2l2a+K3dwuFHoeZ+Q2zXA+2EVfqfO1YwXSSgCAuna65UrAvPp7mIHxA1tg4JgU38rBePT4s&#10;MdWu5x1d81CJCGGfogITQptK6UtDFv3EtcTRO7vOYoiyq6TusI9w28jnJHmRFmuOCwZbejNUXvIf&#10;q2Bnjvm2aPssK8JBfp+qbPv5PldqPBo2CxCBhvAf/mt/aQWzV/j9En+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YLWxQAAANsAAAAPAAAAAAAAAAAAAAAAAJgCAABkcnMv&#10;ZG93bnJldi54bWxQSwUGAAAAAAQABAD1AAAAigMAAAAA&#10;" adj="16920" fillcolor="#4f81bd [3204]" strokecolor="#243f60 [1604]" strokeweight="2pt">
                  <v:textbox>
                    <w:txbxContent>
                      <w:p w:rsidR="008A4EE0" w:rsidRDefault="008A4EE0" w:rsidP="008A4EE0"/>
                    </w:txbxContent>
                  </v:textbox>
                </v:shape>
                <v:shape id="Right Arrow 40" o:spid="_x0000_s1052" type="#_x0000_t13" style="position:absolute;left:68580;top:30632;width:4572;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YNsIA&#10;AADbAAAADwAAAGRycy9kb3ducmV2LnhtbERPz2vCMBS+D/Y/hDfwNtOJDOlMi244PPRiu83ro3k2&#10;xealazJb//vlIHj8+H6v88l24kKDbx0reJknIIhrp1tuFHxVu+cVCB+QNXaOScGVPOTZ48MaU+1G&#10;PtClDI2IIexTVGBC6FMpfW3Iop+7njhyJzdYDBEOjdQDjjHcdnKRJK/SYsuxwWBP74bqc/lnFRzM&#10;T7mt+rEoqvAtf49Nsf38WCk1e5o2byACTeEuvrn3WsEyro9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Vg2wgAAANsAAAAPAAAAAAAAAAAAAAAAAJgCAABkcnMvZG93&#10;bnJldi54bWxQSwUGAAAAAAQABAD1AAAAhwMAAAAA&#10;" adj="16920" fillcolor="#4f81bd [3204]" strokecolor="#243f60 [1604]" strokeweight="2pt">
                  <v:textbox>
                    <w:txbxContent>
                      <w:p w:rsidR="008A4EE0" w:rsidRDefault="008A4EE0" w:rsidP="008A4EE0"/>
                    </w:txbxContent>
                  </v:textbox>
                </v:shape>
                <v:shape id="Bent-Up Arrow 41" o:spid="_x0000_s1053" style="position:absolute;left:35814;top:41148;width:4572;height:8382;visibility:visible;mso-wrap-style:square;v-text-anchor:middle" coordsize="457200,83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b+8UA&#10;AADbAAAADwAAAGRycy9kb3ducmV2LnhtbESPT2vCQBTE74LfYXmF3nSjSC2pm1CEUC29qP1zfWRf&#10;s6HZtzG7xvjt3YLgcZiZ3zCrfLCN6KnztWMFs2kCgrh0uuZKweehmDyD8AFZY+OYFFzIQ56NRytM&#10;tTvzjvp9qESEsE9RgQmhTaX0pSGLfupa4uj9us5iiLKrpO7wHOG2kfMkeZIWa44LBltaGyr/9ier&#10;4Bh2WPzUi+X79u37ON/0hfn6aJR6fBheX0AEGsI9fGtvtILFDP6/x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Fv7xQAAANsAAAAPAAAAAAAAAAAAAAAAAJgCAABkcnMv&#10;ZG93bnJldi54bWxQSwUGAAAAAAQABAD1AAAAigMAAAAA&#10;" adj="-11796480,,5400" path="m,723900r321466,l321466,114300r-21433,l378616,r78584,114300l435766,114300r,723900l,838200,,723900xe" fillcolor="#4f81bd [3204]" strokecolor="#243f60 [1604]" strokeweight="2pt">
                  <v:stroke joinstyle="miter"/>
                  <v:formulas/>
                  <v:path arrowok="t" o:connecttype="custom" o:connectlocs="0,723900;321466,723900;321466,114300;300033,114300;378616,0;457200,114300;435766,114300;435766,838200;0,838200;0,723900" o:connectangles="0,0,0,0,0,0,0,0,0,0" textboxrect="0,0,457200,838200"/>
                  <v:textbox>
                    <w:txbxContent>
                      <w:p w:rsidR="008A4EE0" w:rsidRDefault="008A4EE0" w:rsidP="008A4EE0"/>
                    </w:txbxContent>
                  </v:textbox>
                </v:shape>
                <w10:anchorlock/>
              </v:group>
            </w:pict>
          </mc:Fallback>
        </mc:AlternateContent>
      </w:r>
    </w:p>
    <w:p w:rsidR="00D148FE" w:rsidRDefault="00D148FE" w:rsidP="00BF64E4">
      <w:pPr>
        <w:ind w:firstLine="0"/>
      </w:pPr>
    </w:p>
    <w:p w:rsidR="00D148FE" w:rsidRPr="00663C29" w:rsidRDefault="00D148FE" w:rsidP="00BF64E4">
      <w:pPr>
        <w:pStyle w:val="Heading3"/>
      </w:pPr>
      <w:bookmarkStart w:id="42" w:name="_Toc282757258"/>
      <w:r w:rsidRPr="00663C29">
        <w:t>2.</w:t>
      </w:r>
      <w:r w:rsidRPr="00663C29">
        <w:tab/>
        <w:t>Projecting Demand</w:t>
      </w:r>
      <w:r>
        <w:t xml:space="preserve"> for HIV Clinicians</w:t>
      </w:r>
      <w:bookmarkEnd w:id="42"/>
    </w:p>
    <w:p w:rsidR="00D148FE" w:rsidRPr="00BF64E4" w:rsidRDefault="00D148FE" w:rsidP="00BB1655">
      <w:pPr>
        <w:pStyle w:val="NormalSS"/>
        <w:spacing w:after="120"/>
      </w:pPr>
      <w:r w:rsidRPr="00BF64E4">
        <w:t xml:space="preserve">We will base </w:t>
      </w:r>
      <w:r w:rsidR="009769C0">
        <w:t xml:space="preserve">our HIV-related health care </w:t>
      </w:r>
      <w:r w:rsidRPr="00BF64E4">
        <w:t>demand projections on the following components:</w:t>
      </w:r>
    </w:p>
    <w:p w:rsidR="00D148FE" w:rsidRPr="00ED6BB6" w:rsidRDefault="00D148FE" w:rsidP="00BF64E4">
      <w:pPr>
        <w:pStyle w:val="BulletRed"/>
      </w:pPr>
      <w:r w:rsidRPr="00ED6BB6">
        <w:rPr>
          <w:b/>
        </w:rPr>
        <w:t>Demographic Trends.</w:t>
      </w:r>
      <w:r w:rsidRPr="00ED6BB6">
        <w:t xml:space="preserve"> We will use U</w:t>
      </w:r>
      <w:r w:rsidR="009769C0">
        <w:t xml:space="preserve">nited </w:t>
      </w:r>
      <w:r w:rsidRPr="00ED6BB6">
        <w:t>S</w:t>
      </w:r>
      <w:r w:rsidR="009769C0">
        <w:t>tates c</w:t>
      </w:r>
      <w:r w:rsidRPr="00ED6BB6">
        <w:t>ensus population projections to estimate the size of the U</w:t>
      </w:r>
      <w:r w:rsidR="009769C0">
        <w:t xml:space="preserve">nited </w:t>
      </w:r>
      <w:r w:rsidRPr="00ED6BB6">
        <w:t>S</w:t>
      </w:r>
      <w:r w:rsidR="009769C0">
        <w:t>tates</w:t>
      </w:r>
      <w:r w:rsidRPr="00ED6BB6">
        <w:t xml:space="preserve"> population by age and gender in each year between 20</w:t>
      </w:r>
      <w:r>
        <w:t>10</w:t>
      </w:r>
      <w:r w:rsidRPr="00ED6BB6">
        <w:t xml:space="preserve"> and 2015. </w:t>
      </w:r>
      <w:r w:rsidR="009769C0">
        <w:t>T</w:t>
      </w:r>
      <w:r w:rsidRPr="00ED6BB6">
        <w:t>o project future demand, we will use population projections stratified by age, gender, and region.</w:t>
      </w:r>
    </w:p>
    <w:p w:rsidR="00D148FE" w:rsidRPr="00ED6BB6" w:rsidRDefault="00D148FE" w:rsidP="00BF64E4">
      <w:pPr>
        <w:pStyle w:val="BulletRed"/>
      </w:pPr>
      <w:r w:rsidRPr="00ED6BB6">
        <w:rPr>
          <w:b/>
        </w:rPr>
        <w:t>HIV Prevalence Rates.</w:t>
      </w:r>
      <w:r w:rsidRPr="00ED6BB6">
        <w:t xml:space="preserve"> We will multiply CDC estimates of HIV/AIDS prevalence rates in each age and gender group by the </w:t>
      </w:r>
      <w:r w:rsidR="009769C0">
        <w:t>United States c</w:t>
      </w:r>
      <w:r w:rsidRPr="00ED6BB6">
        <w:t>ensus population projections in each age and gender group to produce estimates of the number of p</w:t>
      </w:r>
      <w:r w:rsidR="00BB1655">
        <w:t>eople living with HIV infection</w:t>
      </w:r>
      <w:r w:rsidRPr="00ED6BB6">
        <w:t xml:space="preserve"> or AIDS in each year from 20</w:t>
      </w:r>
      <w:r>
        <w:t>10</w:t>
      </w:r>
      <w:r w:rsidRPr="00ED6BB6">
        <w:t xml:space="preserve"> to 2015.</w:t>
      </w:r>
    </w:p>
    <w:p w:rsidR="00D148FE" w:rsidRPr="00ED6BB6" w:rsidRDefault="00D148FE" w:rsidP="00BF64E4">
      <w:pPr>
        <w:pStyle w:val="BulletRedLastSS"/>
      </w:pPr>
      <w:r w:rsidRPr="00ED6BB6">
        <w:rPr>
          <w:b/>
        </w:rPr>
        <w:t>Service Use per Individual with HIV.</w:t>
      </w:r>
      <w:r w:rsidRPr="00ED6BB6">
        <w:t xml:space="preserve"> We will multiply estimates of service use per individual by age group, gender, urban/rural location, health insurance coverage, </w:t>
      </w:r>
      <w:r w:rsidR="00BB1655">
        <w:t xml:space="preserve">type and </w:t>
      </w:r>
      <w:r w:rsidRPr="00ED6BB6">
        <w:t>specialty of clinician (primary care</w:t>
      </w:r>
      <w:r w:rsidR="00BB1655">
        <w:t xml:space="preserve"> physician</w:t>
      </w:r>
      <w:r w:rsidRPr="00ED6BB6">
        <w:t>, infectious disease</w:t>
      </w:r>
      <w:r w:rsidR="00BB1655">
        <w:t xml:space="preserve"> specialist</w:t>
      </w:r>
      <w:r w:rsidRPr="00ED6BB6">
        <w:t>,</w:t>
      </w:r>
      <w:r w:rsidR="00BB1655">
        <w:t xml:space="preserve"> and mid-level clinician</w:t>
      </w:r>
      <w:r w:rsidRPr="00ED6BB6">
        <w:t xml:space="preserve">), and HIV infection versus AIDS. We will derive the baseline demand estimates based on currently observed levels of demand observed in Medicare, Medicaid, and private insurance claims data, in NCHS </w:t>
      </w:r>
      <w:r w:rsidR="00BB1655">
        <w:t xml:space="preserve">survey data, </w:t>
      </w:r>
      <w:r w:rsidRPr="00ED6BB6">
        <w:t xml:space="preserve">and </w:t>
      </w:r>
      <w:r w:rsidR="00BB1655">
        <w:t xml:space="preserve">in </w:t>
      </w:r>
      <w:r w:rsidRPr="00ED6BB6">
        <w:t>RSR</w:t>
      </w:r>
      <w:r w:rsidR="00BB1655">
        <w:t xml:space="preserve"> reports</w:t>
      </w:r>
      <w:r w:rsidRPr="00ED6BB6">
        <w:t xml:space="preserve">, by the projected number of individuals in these cells to yield the total level of services that those individuals will demand. We </w:t>
      </w:r>
      <w:r w:rsidR="00BB1655">
        <w:t xml:space="preserve">will </w:t>
      </w:r>
      <w:r w:rsidRPr="00ED6BB6">
        <w:t>translate the total level of services demanded into an estimate of the number of FTE physicians demanded using the estimate of FTE services provided by each physician also developed as part of the baseline demand estimate.</w:t>
      </w:r>
    </w:p>
    <w:p w:rsidR="00D148FE" w:rsidRDefault="00D148FE" w:rsidP="00BB1655">
      <w:pPr>
        <w:pStyle w:val="NormalSS"/>
        <w:spacing w:after="120"/>
      </w:pPr>
      <w:r w:rsidRPr="00DD453E">
        <w:t xml:space="preserve">We will use these three components to produce the baseline demand projections. We will also consider </w:t>
      </w:r>
      <w:r w:rsidRPr="00D95DAA">
        <w:t>alternative</w:t>
      </w:r>
      <w:r w:rsidRPr="00DD453E">
        <w:t xml:space="preserve"> scenarios incorporating the following additional demand</w:t>
      </w:r>
      <w:r w:rsidR="00BB1655">
        <w:t>-side</w:t>
      </w:r>
      <w:r w:rsidRPr="00DD453E">
        <w:t xml:space="preserve"> factors:</w:t>
      </w:r>
    </w:p>
    <w:p w:rsidR="00D148FE" w:rsidRPr="00663C29" w:rsidRDefault="00D148FE" w:rsidP="00BF64E4">
      <w:pPr>
        <w:pStyle w:val="BulletRed"/>
      </w:pPr>
      <w:r w:rsidRPr="00663C29">
        <w:rPr>
          <w:b/>
        </w:rPr>
        <w:t xml:space="preserve">Trends in </w:t>
      </w:r>
      <w:r w:rsidR="00BB1655">
        <w:rPr>
          <w:b/>
        </w:rPr>
        <w:t>HIV D</w:t>
      </w:r>
      <w:r w:rsidRPr="00663C29">
        <w:rPr>
          <w:b/>
        </w:rPr>
        <w:t>iagnosis.</w:t>
      </w:r>
      <w:r w:rsidRPr="00663C29">
        <w:t xml:space="preserve"> </w:t>
      </w:r>
      <w:r w:rsidRPr="00663C29" w:rsidDel="00EE294F">
        <w:t>CDC estimates that approximately one</w:t>
      </w:r>
      <w:r w:rsidRPr="00663C29">
        <w:t>-</w:t>
      </w:r>
      <w:r w:rsidRPr="00663C29" w:rsidDel="00EE294F">
        <w:t>fifth of people living with HIV in the United States ar</w:t>
      </w:r>
      <w:r w:rsidRPr="00663C29">
        <w:t>e</w:t>
      </w:r>
      <w:r w:rsidRPr="00663C29" w:rsidDel="00EE294F">
        <w:t xml:space="preserve"> unaware of their serostatus</w:t>
      </w:r>
      <w:r w:rsidRPr="00663C29">
        <w:t>;</w:t>
      </w:r>
      <w:r w:rsidRPr="00663C29" w:rsidDel="00EE294F">
        <w:t xml:space="preserve"> </w:t>
      </w:r>
      <w:r w:rsidRPr="00663C29">
        <w:t>it</w:t>
      </w:r>
      <w:r w:rsidRPr="00663C29" w:rsidDel="00EE294F">
        <w:t xml:space="preserve"> recommends implement</w:t>
      </w:r>
      <w:r w:rsidRPr="00663C29">
        <w:t>ing</w:t>
      </w:r>
      <w:r w:rsidRPr="00663C29" w:rsidDel="00EE294F">
        <w:t xml:space="preserve"> routine opt</w:t>
      </w:r>
      <w:r w:rsidRPr="00663C29">
        <w:t>-</w:t>
      </w:r>
      <w:r w:rsidRPr="00663C29" w:rsidDel="00EE294F">
        <w:t>out testing in nonprimary care settings. Prevalence esti</w:t>
      </w:r>
      <w:r w:rsidRPr="00663C29">
        <w:t>m</w:t>
      </w:r>
      <w:r w:rsidRPr="00663C29" w:rsidDel="00EE294F">
        <w:t>ates m</w:t>
      </w:r>
      <w:r w:rsidRPr="00663C29">
        <w:t>ight</w:t>
      </w:r>
      <w:r w:rsidRPr="00663C29" w:rsidDel="00EE294F">
        <w:t xml:space="preserve"> increase if more people are t</w:t>
      </w:r>
      <w:r w:rsidRPr="00663C29">
        <w:t>e</w:t>
      </w:r>
      <w:r w:rsidRPr="00663C29" w:rsidDel="00EE294F">
        <w:t>sted and diagnose</w:t>
      </w:r>
      <w:r w:rsidRPr="00663C29">
        <w:t>d</w:t>
      </w:r>
      <w:r w:rsidRPr="00663C29" w:rsidDel="00EE294F">
        <w:t xml:space="preserve"> with HIV. </w:t>
      </w:r>
      <w:r w:rsidRPr="00663C29">
        <w:t>We will develop e</w:t>
      </w:r>
      <w:r w:rsidRPr="00663C29" w:rsidDel="00EE294F">
        <w:t>stimates of the likely impact of increased testing on prevalence from the literature</w:t>
      </w:r>
      <w:r w:rsidR="005F52F1">
        <w:t xml:space="preserve">. </w:t>
      </w:r>
      <w:r w:rsidR="00694D5C">
        <w:t xml:space="preserve">We </w:t>
      </w:r>
      <w:r w:rsidR="004737D7">
        <w:t xml:space="preserve">will </w:t>
      </w:r>
      <w:r w:rsidR="004209FC">
        <w:t xml:space="preserve">also </w:t>
      </w:r>
      <w:r w:rsidR="00694D5C">
        <w:t xml:space="preserve">review estimates of the impact of testing and outreach initiatives on the cost of serving the out-of-care population being developed by NIH, </w:t>
      </w:r>
      <w:r w:rsidR="004737D7">
        <w:t xml:space="preserve">the </w:t>
      </w:r>
      <w:r w:rsidR="00694D5C">
        <w:t>CDC</w:t>
      </w:r>
      <w:r w:rsidR="004737D7">
        <w:t xml:space="preserve"> </w:t>
      </w:r>
      <w:r w:rsidR="00694D5C">
        <w:t>Medical Monitoring Project, and</w:t>
      </w:r>
      <w:r w:rsidR="004209FC">
        <w:t xml:space="preserve"> the AHRQ HIV research network</w:t>
      </w:r>
      <w:r w:rsidR="00694D5C">
        <w:t xml:space="preserve"> to develop a needs-based estimate of the cost of treating individuals currently not in care</w:t>
      </w:r>
      <w:r w:rsidR="005F52F1">
        <w:t xml:space="preserve">. </w:t>
      </w:r>
      <w:r w:rsidR="00BB1655">
        <w:t>Finally, w</w:t>
      </w:r>
      <w:r w:rsidR="00694D5C">
        <w:t xml:space="preserve">e will </w:t>
      </w:r>
      <w:r w:rsidR="00BB1655">
        <w:t xml:space="preserve">refer to the </w:t>
      </w:r>
      <w:r w:rsidR="00694D5C">
        <w:t xml:space="preserve">targets </w:t>
      </w:r>
      <w:r w:rsidR="004737D7">
        <w:t xml:space="preserve">put forth </w:t>
      </w:r>
      <w:r w:rsidR="00694D5C">
        <w:t>in the</w:t>
      </w:r>
      <w:r w:rsidR="004737D7">
        <w:t xml:space="preserve"> </w:t>
      </w:r>
      <w:r w:rsidR="00BB1655">
        <w:t>n</w:t>
      </w:r>
      <w:r w:rsidR="00694D5C">
        <w:t xml:space="preserve">ational HIV/AIDS </w:t>
      </w:r>
      <w:r w:rsidR="00BB1655">
        <w:t>s</w:t>
      </w:r>
      <w:r w:rsidR="00694D5C">
        <w:t xml:space="preserve">trategy to develop scenarios for the number of people who might enter care within the next five years. </w:t>
      </w:r>
    </w:p>
    <w:p w:rsidR="00D148FE" w:rsidRPr="00663C29" w:rsidRDefault="00D148FE" w:rsidP="00BF64E4">
      <w:pPr>
        <w:pStyle w:val="BulletRed"/>
      </w:pPr>
      <w:r w:rsidRPr="00663C29">
        <w:rPr>
          <w:b/>
        </w:rPr>
        <w:t>Economic Growth.</w:t>
      </w:r>
      <w:r w:rsidRPr="00663C29">
        <w:t xml:space="preserve"> Continued income growth in the United States will result in increased demand for all types of medical care, including HIV care. In general, as income increases</w:t>
      </w:r>
      <w:r w:rsidR="004209FC">
        <w:t>, the</w:t>
      </w:r>
      <w:r w:rsidRPr="00663C29">
        <w:t xml:space="preserve"> demand for goods and services that </w:t>
      </w:r>
      <w:r w:rsidR="004209FC">
        <w:t>people</w:t>
      </w:r>
      <w:r w:rsidRPr="00663C29">
        <w:t xml:space="preserve"> value </w:t>
      </w:r>
      <w:r w:rsidR="004209FC">
        <w:t xml:space="preserve">also </w:t>
      </w:r>
      <w:r w:rsidRPr="00663C29">
        <w:t>rises.</w:t>
      </w:r>
    </w:p>
    <w:p w:rsidR="00D148FE" w:rsidRPr="00663C29" w:rsidRDefault="00D148FE" w:rsidP="00BF64E4">
      <w:pPr>
        <w:pStyle w:val="BulletRed"/>
      </w:pPr>
      <w:r w:rsidRPr="00663C29">
        <w:rPr>
          <w:b/>
        </w:rPr>
        <w:t>Insurance Status.</w:t>
      </w:r>
      <w:r w:rsidRPr="00663C29">
        <w:t xml:space="preserve"> The Patient Protection and Affordable Care Act of 2010 (ACA) will increase insurance coverage for many ind</w:t>
      </w:r>
      <w:r w:rsidRPr="00663C29" w:rsidDel="00EE294F">
        <w:t>ivid</w:t>
      </w:r>
      <w:r w:rsidRPr="00663C29">
        <w:t xml:space="preserve">uals living with HIV. This increase in insurance coverage is likely to </w:t>
      </w:r>
      <w:r w:rsidRPr="00663C29" w:rsidDel="00EE294F">
        <w:t>result in increase</w:t>
      </w:r>
      <w:r w:rsidRPr="00663C29">
        <w:t>d</w:t>
      </w:r>
      <w:r w:rsidRPr="00663C29" w:rsidDel="00EE294F">
        <w:t xml:space="preserve"> diagnosis and demand for services. In the baseline demand calculations, we will estimate demand by type of insurance coverage. </w:t>
      </w:r>
      <w:r w:rsidRPr="00663C29">
        <w:t>We will use t</w:t>
      </w:r>
      <w:r w:rsidRPr="00663C29" w:rsidDel="00EE294F">
        <w:t xml:space="preserve">hese estimates of the variation in demand by type of insurance coverage to develop an estimate of the impact </w:t>
      </w:r>
      <w:r w:rsidRPr="00663C29">
        <w:t xml:space="preserve">of </w:t>
      </w:r>
      <w:r w:rsidRPr="00663C29" w:rsidDel="00EE294F">
        <w:t xml:space="preserve">the expected insurance coverage changes under </w:t>
      </w:r>
      <w:r w:rsidR="004209FC">
        <w:t xml:space="preserve">the </w:t>
      </w:r>
      <w:r w:rsidRPr="00663C29" w:rsidDel="00EE294F">
        <w:t>ACA.</w:t>
      </w:r>
    </w:p>
    <w:p w:rsidR="00D148FE" w:rsidRPr="00663C29" w:rsidRDefault="00D148FE" w:rsidP="00BF64E4">
      <w:pPr>
        <w:pStyle w:val="BulletRedLastSS"/>
      </w:pPr>
      <w:r w:rsidRPr="00663C29">
        <w:rPr>
          <w:b/>
        </w:rPr>
        <w:t>Technological Advances.</w:t>
      </w:r>
      <w:r w:rsidRPr="00663C29">
        <w:t xml:space="preserve"> As new procedures are developed and prove efficacious, demand for care could increase above the projected increases related to demographic trends. Alternatively, new ARV treatments might require fewer doses and offer more resistance, reducing demand for care.</w:t>
      </w:r>
    </w:p>
    <w:p w:rsidR="00D148FE" w:rsidRDefault="00D148FE" w:rsidP="00BB1655">
      <w:pPr>
        <w:pStyle w:val="NormalSS"/>
        <w:spacing w:after="120"/>
      </w:pPr>
      <w:r w:rsidRPr="00DD453E">
        <w:t xml:space="preserve">Based on this list of epidemiological and clinical factors, we </w:t>
      </w:r>
      <w:r w:rsidR="004209FC">
        <w:t>will</w:t>
      </w:r>
      <w:r w:rsidRPr="00DD453E">
        <w:t xml:space="preserve"> develop </w:t>
      </w:r>
      <w:r w:rsidR="004209FC">
        <w:t xml:space="preserve">various </w:t>
      </w:r>
      <w:r w:rsidRPr="00DD453E">
        <w:t xml:space="preserve">scenarios for </w:t>
      </w:r>
      <w:r w:rsidR="004209FC">
        <w:t xml:space="preserve">the </w:t>
      </w:r>
      <w:r w:rsidRPr="00DD453E">
        <w:t xml:space="preserve">demand for the HIV workforce. Next, we summarize our approach to the demand-side factors of the model and the </w:t>
      </w:r>
      <w:r w:rsidRPr="00D95DAA">
        <w:t>associated</w:t>
      </w:r>
      <w:r w:rsidRPr="00DD453E">
        <w:t xml:space="preserve"> data sources and methods.</w:t>
      </w:r>
    </w:p>
    <w:p w:rsidR="00D148FE" w:rsidRPr="00DD453E" w:rsidRDefault="00D148FE" w:rsidP="00BB1655">
      <w:pPr>
        <w:pStyle w:val="NormalSS"/>
        <w:spacing w:after="120"/>
      </w:pPr>
      <w:r>
        <w:t>Table II.4 provides a summary of the demand-side factors that we will use to forecast the demand for HIV clinical services,</w:t>
      </w:r>
      <w:r w:rsidRPr="00900F16">
        <w:t xml:space="preserve"> </w:t>
      </w:r>
      <w:r>
        <w:t>along with the data source</w:t>
      </w:r>
      <w:r w:rsidR="004209FC">
        <w:t>s</w:t>
      </w:r>
      <w:r>
        <w:t xml:space="preserve"> we will use to measure each factor.</w:t>
      </w:r>
    </w:p>
    <w:p w:rsidR="00D148FE" w:rsidRDefault="00D148FE">
      <w:pPr>
        <w:tabs>
          <w:tab w:val="clear" w:pos="432"/>
        </w:tabs>
        <w:spacing w:line="240" w:lineRule="auto"/>
        <w:ind w:firstLine="0"/>
        <w:jc w:val="left"/>
      </w:pPr>
      <w:r>
        <w:br w:type="page"/>
      </w:r>
    </w:p>
    <w:p w:rsidR="00D148FE" w:rsidRDefault="00D148FE" w:rsidP="003F6F8B">
      <w:pPr>
        <w:pStyle w:val="MarkforTableHeading"/>
      </w:pPr>
      <w:bookmarkStart w:id="43" w:name="_Toc282757851"/>
      <w:r>
        <w:t>Table II.4. Summary of Demand-Side Factors</w:t>
      </w:r>
      <w:bookmarkEnd w:id="43"/>
    </w:p>
    <w:tbl>
      <w:tblPr>
        <w:tblW w:w="5000" w:type="pct"/>
        <w:tblInd w:w="115" w:type="dxa"/>
        <w:tblBorders>
          <w:top w:val="single" w:sz="12" w:space="0" w:color="C00000"/>
          <w:bottom w:val="single" w:sz="4" w:space="0" w:color="C00000"/>
        </w:tblBorders>
        <w:tblLook w:val="00A0" w:firstRow="1" w:lastRow="0" w:firstColumn="1" w:lastColumn="0" w:noHBand="0" w:noVBand="0"/>
      </w:tblPr>
      <w:tblGrid>
        <w:gridCol w:w="3192"/>
        <w:gridCol w:w="3193"/>
        <w:gridCol w:w="3191"/>
      </w:tblGrid>
      <w:tr w:rsidR="00D148FE" w:rsidTr="00F023A1">
        <w:trPr>
          <w:tblHeader/>
        </w:trPr>
        <w:tc>
          <w:tcPr>
            <w:tcW w:w="1667" w:type="pct"/>
            <w:tcBorders>
              <w:top w:val="single" w:sz="12" w:space="0" w:color="C00000"/>
              <w:bottom w:val="single" w:sz="4" w:space="0" w:color="auto"/>
            </w:tcBorders>
            <w:vAlign w:val="center"/>
          </w:tcPr>
          <w:p w:rsidR="00D148FE" w:rsidRPr="00F023A1" w:rsidRDefault="00D148FE" w:rsidP="00F023A1">
            <w:pPr>
              <w:pStyle w:val="TableHeaderLeft"/>
              <w:tabs>
                <w:tab w:val="clear" w:pos="432"/>
              </w:tabs>
              <w:rPr>
                <w:szCs w:val="18"/>
              </w:rPr>
            </w:pPr>
            <w:r w:rsidRPr="00F023A1">
              <w:rPr>
                <w:szCs w:val="18"/>
              </w:rPr>
              <w:t>Factor</w:t>
            </w:r>
          </w:p>
        </w:tc>
        <w:tc>
          <w:tcPr>
            <w:tcW w:w="1667" w:type="pct"/>
            <w:tcBorders>
              <w:top w:val="single" w:sz="12" w:space="0" w:color="C00000"/>
              <w:bottom w:val="single" w:sz="4" w:space="0" w:color="auto"/>
            </w:tcBorders>
            <w:vAlign w:val="center"/>
          </w:tcPr>
          <w:p w:rsidR="00D148FE" w:rsidRPr="00F023A1" w:rsidRDefault="00D148FE" w:rsidP="003F6F8B">
            <w:pPr>
              <w:pStyle w:val="TableHeaderCenter"/>
              <w:rPr>
                <w:szCs w:val="18"/>
              </w:rPr>
            </w:pPr>
            <w:r w:rsidRPr="00F023A1">
              <w:rPr>
                <w:szCs w:val="18"/>
              </w:rPr>
              <w:t>Measure</w:t>
            </w:r>
          </w:p>
        </w:tc>
        <w:tc>
          <w:tcPr>
            <w:tcW w:w="1666" w:type="pct"/>
            <w:tcBorders>
              <w:top w:val="single" w:sz="12" w:space="0" w:color="C00000"/>
              <w:bottom w:val="single" w:sz="4" w:space="0" w:color="auto"/>
            </w:tcBorders>
            <w:vAlign w:val="center"/>
          </w:tcPr>
          <w:p w:rsidR="00D148FE" w:rsidRPr="00F023A1" w:rsidRDefault="00D148FE" w:rsidP="003F6F8B">
            <w:pPr>
              <w:pStyle w:val="TableHeaderCenter"/>
              <w:rPr>
                <w:szCs w:val="18"/>
              </w:rPr>
            </w:pPr>
            <w:r w:rsidRPr="00F023A1">
              <w:rPr>
                <w:szCs w:val="18"/>
              </w:rPr>
              <w:t>Data Sources</w:t>
            </w:r>
          </w:p>
        </w:tc>
      </w:tr>
      <w:tr w:rsidR="00D148FE" w:rsidTr="00F023A1">
        <w:tc>
          <w:tcPr>
            <w:tcW w:w="1667" w:type="pct"/>
            <w:tcBorders>
              <w:top w:val="single" w:sz="4" w:space="0" w:color="auto"/>
              <w:bottom w:val="single" w:sz="4" w:space="0" w:color="auto"/>
            </w:tcBorders>
          </w:tcPr>
          <w:p w:rsidR="00D148FE" w:rsidRPr="00F023A1" w:rsidRDefault="00235A59" w:rsidP="00F023A1">
            <w:pPr>
              <w:pStyle w:val="TableText"/>
              <w:spacing w:before="40"/>
              <w:rPr>
                <w:szCs w:val="18"/>
              </w:rPr>
            </w:pPr>
            <w:r>
              <w:rPr>
                <w:szCs w:val="18"/>
              </w:rPr>
              <w:t>Demographic t</w:t>
            </w:r>
            <w:r w:rsidR="00D148FE" w:rsidRPr="00F023A1">
              <w:rPr>
                <w:szCs w:val="18"/>
              </w:rPr>
              <w:t>rends</w:t>
            </w:r>
          </w:p>
        </w:tc>
        <w:tc>
          <w:tcPr>
            <w:tcW w:w="1667"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Population projections from 2010 to 2015 by age, gender, region, and insurance status</w:t>
            </w:r>
          </w:p>
        </w:tc>
        <w:tc>
          <w:tcPr>
            <w:tcW w:w="1666"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U.S. Census Bureau data</w:t>
            </w:r>
          </w:p>
        </w:tc>
      </w:tr>
      <w:tr w:rsidR="00D148FE" w:rsidTr="00F023A1">
        <w:tc>
          <w:tcPr>
            <w:tcW w:w="1667" w:type="pct"/>
            <w:tcBorders>
              <w:top w:val="single" w:sz="4" w:space="0" w:color="auto"/>
              <w:bottom w:val="single" w:sz="4" w:space="0" w:color="auto"/>
            </w:tcBorders>
          </w:tcPr>
          <w:p w:rsidR="00D148FE" w:rsidRPr="00F023A1" w:rsidRDefault="00235A59" w:rsidP="00235A59">
            <w:pPr>
              <w:pStyle w:val="TableText"/>
              <w:spacing w:before="40"/>
              <w:rPr>
                <w:szCs w:val="18"/>
              </w:rPr>
            </w:pPr>
            <w:r>
              <w:rPr>
                <w:szCs w:val="18"/>
              </w:rPr>
              <w:t>HIV p</w:t>
            </w:r>
            <w:r w:rsidR="00D148FE" w:rsidRPr="00F023A1">
              <w:rPr>
                <w:szCs w:val="18"/>
              </w:rPr>
              <w:t xml:space="preserve">revalence </w:t>
            </w:r>
            <w:r>
              <w:rPr>
                <w:szCs w:val="18"/>
              </w:rPr>
              <w:t>r</w:t>
            </w:r>
            <w:r w:rsidR="00D148FE" w:rsidRPr="00F023A1">
              <w:rPr>
                <w:szCs w:val="18"/>
              </w:rPr>
              <w:t>ates</w:t>
            </w:r>
          </w:p>
        </w:tc>
        <w:tc>
          <w:tcPr>
            <w:tcW w:w="1667"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Recent HIV prevalence rates by age and gender group</w:t>
            </w:r>
          </w:p>
        </w:tc>
        <w:tc>
          <w:tcPr>
            <w:tcW w:w="1666"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Centers for Disease Control and Prevention</w:t>
            </w:r>
          </w:p>
        </w:tc>
      </w:tr>
      <w:tr w:rsidR="00D148FE" w:rsidTr="00F023A1">
        <w:tc>
          <w:tcPr>
            <w:tcW w:w="1667" w:type="pct"/>
            <w:tcBorders>
              <w:top w:val="single" w:sz="4" w:space="0" w:color="auto"/>
              <w:bottom w:val="single" w:sz="4" w:space="0" w:color="auto"/>
            </w:tcBorders>
          </w:tcPr>
          <w:p w:rsidR="00D148FE" w:rsidRPr="00F023A1" w:rsidRDefault="00D148FE" w:rsidP="00235A59">
            <w:pPr>
              <w:pStyle w:val="TableText"/>
              <w:spacing w:before="40"/>
              <w:rPr>
                <w:szCs w:val="18"/>
              </w:rPr>
            </w:pPr>
            <w:r w:rsidRPr="00F023A1">
              <w:rPr>
                <w:szCs w:val="18"/>
              </w:rPr>
              <w:t xml:space="preserve">Service </w:t>
            </w:r>
            <w:r w:rsidR="00235A59">
              <w:rPr>
                <w:szCs w:val="18"/>
              </w:rPr>
              <w:t>u</w:t>
            </w:r>
            <w:r w:rsidRPr="00F023A1">
              <w:rPr>
                <w:szCs w:val="18"/>
              </w:rPr>
              <w:t xml:space="preserve">se per HIV </w:t>
            </w:r>
            <w:r w:rsidR="00235A59">
              <w:rPr>
                <w:szCs w:val="18"/>
              </w:rPr>
              <w:t>p</w:t>
            </w:r>
            <w:r w:rsidRPr="00F023A1">
              <w:rPr>
                <w:szCs w:val="18"/>
              </w:rPr>
              <w:t>atient</w:t>
            </w:r>
          </w:p>
        </w:tc>
        <w:tc>
          <w:tcPr>
            <w:tcW w:w="1667"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Service use estimates measured by visits by age group, gender, urban/rural location, health insurance coverage, and physician specialty for market-based demand</w:t>
            </w:r>
          </w:p>
          <w:p w:rsidR="00D148FE" w:rsidRPr="00F023A1" w:rsidRDefault="00D148FE" w:rsidP="00F023A1">
            <w:pPr>
              <w:pStyle w:val="TableText"/>
              <w:numPr>
                <w:ilvl w:val="0"/>
                <w:numId w:val="20"/>
              </w:numPr>
              <w:spacing w:before="40"/>
              <w:ind w:left="252" w:hanging="252"/>
              <w:rPr>
                <w:szCs w:val="18"/>
              </w:rPr>
            </w:pPr>
            <w:r w:rsidRPr="00F023A1">
              <w:rPr>
                <w:szCs w:val="18"/>
              </w:rPr>
              <w:t>Service use estimates by age group, gender, urban/rural location, health insurance coverage, and physician specialty for future needs-based demand</w:t>
            </w:r>
          </w:p>
        </w:tc>
        <w:tc>
          <w:tcPr>
            <w:tcW w:w="1666"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Claims analysis for market-based demand</w:t>
            </w:r>
          </w:p>
          <w:p w:rsidR="00D148FE" w:rsidRPr="00F023A1" w:rsidRDefault="00D148FE" w:rsidP="00F023A1">
            <w:pPr>
              <w:pStyle w:val="TableText"/>
              <w:numPr>
                <w:ilvl w:val="0"/>
                <w:numId w:val="20"/>
              </w:numPr>
              <w:spacing w:before="40"/>
              <w:ind w:left="252" w:hanging="252"/>
              <w:rPr>
                <w:szCs w:val="18"/>
              </w:rPr>
            </w:pPr>
            <w:r w:rsidRPr="00F023A1">
              <w:rPr>
                <w:szCs w:val="18"/>
              </w:rPr>
              <w:t>RSR data for market-based demand</w:t>
            </w:r>
          </w:p>
          <w:p w:rsidR="00D148FE" w:rsidRPr="004209FC" w:rsidRDefault="004209FC" w:rsidP="00F023A1">
            <w:pPr>
              <w:pStyle w:val="TableText"/>
              <w:numPr>
                <w:ilvl w:val="0"/>
                <w:numId w:val="20"/>
              </w:numPr>
              <w:spacing w:before="40"/>
              <w:ind w:left="252" w:hanging="252"/>
              <w:rPr>
                <w:szCs w:val="18"/>
              </w:rPr>
            </w:pPr>
            <w:r w:rsidRPr="004209FC">
              <w:rPr>
                <w:szCs w:val="18"/>
              </w:rPr>
              <w:t xml:space="preserve">NCHS </w:t>
            </w:r>
            <w:r w:rsidR="00235A59">
              <w:rPr>
                <w:szCs w:val="18"/>
              </w:rPr>
              <w:t>s</w:t>
            </w:r>
            <w:r w:rsidRPr="004209FC">
              <w:rPr>
                <w:szCs w:val="18"/>
              </w:rPr>
              <w:t>urvey</w:t>
            </w:r>
            <w:r w:rsidR="007221CE">
              <w:rPr>
                <w:szCs w:val="18"/>
              </w:rPr>
              <w:t xml:space="preserve"> data</w:t>
            </w:r>
            <w:r w:rsidRPr="004209FC">
              <w:rPr>
                <w:szCs w:val="18"/>
              </w:rPr>
              <w:t xml:space="preserve"> </w:t>
            </w:r>
            <w:r w:rsidR="00D148FE" w:rsidRPr="004209FC">
              <w:rPr>
                <w:szCs w:val="18"/>
              </w:rPr>
              <w:t>for market-based demand</w:t>
            </w:r>
          </w:p>
          <w:p w:rsidR="00D148FE" w:rsidRPr="00F023A1" w:rsidRDefault="00D148FE" w:rsidP="00F023A1">
            <w:pPr>
              <w:pStyle w:val="TableText"/>
              <w:numPr>
                <w:ilvl w:val="0"/>
                <w:numId w:val="20"/>
              </w:numPr>
              <w:spacing w:before="40"/>
              <w:ind w:left="252" w:hanging="252"/>
              <w:rPr>
                <w:szCs w:val="18"/>
              </w:rPr>
            </w:pPr>
            <w:r w:rsidRPr="00F023A1">
              <w:rPr>
                <w:szCs w:val="18"/>
              </w:rPr>
              <w:t>Input from clinical guidelines and expert panel for needs–based demand</w:t>
            </w:r>
          </w:p>
        </w:tc>
      </w:tr>
      <w:tr w:rsidR="00D148FE" w:rsidTr="00F023A1">
        <w:tc>
          <w:tcPr>
            <w:tcW w:w="1667" w:type="pct"/>
            <w:tcBorders>
              <w:top w:val="single" w:sz="4" w:space="0" w:color="auto"/>
              <w:bottom w:val="single" w:sz="4" w:space="0" w:color="auto"/>
            </w:tcBorders>
          </w:tcPr>
          <w:p w:rsidR="00D148FE" w:rsidRPr="00F023A1" w:rsidRDefault="00235A59" w:rsidP="00F023A1">
            <w:pPr>
              <w:pStyle w:val="TableText"/>
              <w:spacing w:before="40"/>
              <w:rPr>
                <w:szCs w:val="18"/>
              </w:rPr>
            </w:pPr>
            <w:r>
              <w:rPr>
                <w:szCs w:val="18"/>
              </w:rPr>
              <w:t>Change in insurance s</w:t>
            </w:r>
            <w:r w:rsidR="00D148FE" w:rsidRPr="00F023A1">
              <w:rPr>
                <w:szCs w:val="18"/>
              </w:rPr>
              <w:t>tatus</w:t>
            </w:r>
          </w:p>
        </w:tc>
        <w:tc>
          <w:tcPr>
            <w:tcW w:w="1667"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Increase in the number of covered people from Congressional Budget Office estimates</w:t>
            </w:r>
          </w:p>
          <w:p w:rsidR="00D148FE" w:rsidRPr="00F023A1" w:rsidRDefault="00D148FE" w:rsidP="00F023A1">
            <w:pPr>
              <w:pStyle w:val="TableText"/>
              <w:numPr>
                <w:ilvl w:val="0"/>
                <w:numId w:val="20"/>
              </w:numPr>
              <w:spacing w:before="40"/>
              <w:ind w:left="252" w:hanging="252"/>
              <w:rPr>
                <w:szCs w:val="18"/>
              </w:rPr>
            </w:pPr>
            <w:r w:rsidRPr="00F023A1">
              <w:rPr>
                <w:szCs w:val="18"/>
              </w:rPr>
              <w:t>Increase in the number of people diagnosed with HIV that were previously undiagnosed; difference in age-specific prevalence between insured and uninsured populations</w:t>
            </w:r>
          </w:p>
        </w:tc>
        <w:tc>
          <w:tcPr>
            <w:tcW w:w="1666"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Difference in prevalence and service use between claims analysis (Medicare, Medicaid, and private insurance claims) and RSR data</w:t>
            </w:r>
          </w:p>
        </w:tc>
      </w:tr>
      <w:tr w:rsidR="00D148FE" w:rsidTr="00F023A1">
        <w:tc>
          <w:tcPr>
            <w:tcW w:w="1667" w:type="pct"/>
            <w:tcBorders>
              <w:top w:val="single" w:sz="4" w:space="0" w:color="auto"/>
              <w:bottom w:val="single" w:sz="4" w:space="0" w:color="auto"/>
            </w:tcBorders>
          </w:tcPr>
          <w:p w:rsidR="00D148FE" w:rsidRPr="00F023A1" w:rsidRDefault="00235A59" w:rsidP="00F023A1">
            <w:pPr>
              <w:pStyle w:val="TableText"/>
              <w:spacing w:before="40"/>
              <w:rPr>
                <w:szCs w:val="18"/>
              </w:rPr>
            </w:pPr>
            <w:r>
              <w:rPr>
                <w:szCs w:val="18"/>
              </w:rPr>
              <w:t>Impact of increased t</w:t>
            </w:r>
            <w:r w:rsidR="00D148FE" w:rsidRPr="00F023A1">
              <w:rPr>
                <w:szCs w:val="18"/>
              </w:rPr>
              <w:t>esting</w:t>
            </w:r>
          </w:p>
        </w:tc>
        <w:tc>
          <w:tcPr>
            <w:tcW w:w="1667" w:type="pct"/>
            <w:tcBorders>
              <w:top w:val="single" w:sz="4" w:space="0" w:color="auto"/>
              <w:bottom w:val="single" w:sz="4" w:space="0" w:color="auto"/>
            </w:tcBorders>
          </w:tcPr>
          <w:p w:rsidR="00D148FE" w:rsidRPr="00F023A1" w:rsidRDefault="00D148FE" w:rsidP="00F023A1">
            <w:pPr>
              <w:pStyle w:val="TableText"/>
              <w:numPr>
                <w:ilvl w:val="0"/>
                <w:numId w:val="20"/>
              </w:numPr>
              <w:spacing w:before="40"/>
              <w:ind w:left="252" w:hanging="252"/>
              <w:rPr>
                <w:szCs w:val="18"/>
              </w:rPr>
            </w:pPr>
            <w:r w:rsidRPr="00F023A1">
              <w:rPr>
                <w:szCs w:val="18"/>
              </w:rPr>
              <w:t>Increased age- and gender-specific incidence leading to higher prevalence</w:t>
            </w:r>
          </w:p>
        </w:tc>
        <w:tc>
          <w:tcPr>
            <w:tcW w:w="1666" w:type="pct"/>
            <w:tcBorders>
              <w:top w:val="single" w:sz="4" w:space="0" w:color="auto"/>
              <w:bottom w:val="single" w:sz="4" w:space="0" w:color="auto"/>
            </w:tcBorders>
          </w:tcPr>
          <w:p w:rsidR="00D148FE" w:rsidRPr="00F023A1" w:rsidRDefault="00D148FE" w:rsidP="00373928">
            <w:pPr>
              <w:pStyle w:val="TableText"/>
              <w:numPr>
                <w:ilvl w:val="0"/>
                <w:numId w:val="20"/>
              </w:numPr>
              <w:spacing w:before="40"/>
              <w:ind w:left="252" w:hanging="252"/>
              <w:rPr>
                <w:szCs w:val="18"/>
              </w:rPr>
            </w:pPr>
            <w:r w:rsidRPr="00F023A1">
              <w:rPr>
                <w:szCs w:val="18"/>
              </w:rPr>
              <w:t xml:space="preserve">Model the impact of increased testing </w:t>
            </w:r>
          </w:p>
        </w:tc>
      </w:tr>
      <w:tr w:rsidR="00D148FE" w:rsidTr="00F023A1">
        <w:tc>
          <w:tcPr>
            <w:tcW w:w="1667" w:type="pct"/>
            <w:tcBorders>
              <w:top w:val="single" w:sz="4" w:space="0" w:color="auto"/>
              <w:bottom w:val="single" w:sz="4" w:space="0" w:color="C00000"/>
            </w:tcBorders>
          </w:tcPr>
          <w:p w:rsidR="00D148FE" w:rsidRPr="00F023A1" w:rsidRDefault="00235A59" w:rsidP="00F023A1">
            <w:pPr>
              <w:pStyle w:val="TableText"/>
              <w:spacing w:before="40"/>
              <w:rPr>
                <w:szCs w:val="18"/>
              </w:rPr>
            </w:pPr>
            <w:r>
              <w:rPr>
                <w:szCs w:val="18"/>
              </w:rPr>
              <w:t>Change in t</w:t>
            </w:r>
            <w:r w:rsidR="00D148FE" w:rsidRPr="00F023A1">
              <w:rPr>
                <w:szCs w:val="18"/>
              </w:rPr>
              <w:t>reatment</w:t>
            </w:r>
          </w:p>
        </w:tc>
        <w:tc>
          <w:tcPr>
            <w:tcW w:w="1667" w:type="pct"/>
            <w:tcBorders>
              <w:top w:val="single" w:sz="4" w:space="0" w:color="auto"/>
              <w:bottom w:val="single" w:sz="4" w:space="0" w:color="C00000"/>
            </w:tcBorders>
          </w:tcPr>
          <w:p w:rsidR="00D148FE" w:rsidRPr="00F023A1" w:rsidRDefault="00D148FE" w:rsidP="00F023A1">
            <w:pPr>
              <w:pStyle w:val="TableText"/>
              <w:numPr>
                <w:ilvl w:val="0"/>
                <w:numId w:val="20"/>
              </w:numPr>
              <w:spacing w:before="40"/>
              <w:ind w:left="252" w:hanging="252"/>
              <w:rPr>
                <w:szCs w:val="18"/>
              </w:rPr>
            </w:pPr>
            <w:r w:rsidRPr="00F023A1">
              <w:rPr>
                <w:szCs w:val="18"/>
              </w:rPr>
              <w:t>Change in service use due to maintenance regimen with ARV therapy, adverse side effects of ARV therapy, and lower incidence of acute illness/infection</w:t>
            </w:r>
          </w:p>
        </w:tc>
        <w:tc>
          <w:tcPr>
            <w:tcW w:w="1666" w:type="pct"/>
            <w:tcBorders>
              <w:top w:val="single" w:sz="4" w:space="0" w:color="auto"/>
              <w:bottom w:val="single" w:sz="4" w:space="0" w:color="C00000"/>
            </w:tcBorders>
          </w:tcPr>
          <w:p w:rsidR="00D148FE" w:rsidRPr="00F023A1" w:rsidRDefault="00D148FE" w:rsidP="00F023A1">
            <w:pPr>
              <w:pStyle w:val="TableText"/>
              <w:numPr>
                <w:ilvl w:val="0"/>
                <w:numId w:val="20"/>
              </w:numPr>
              <w:spacing w:before="40"/>
              <w:ind w:left="252" w:hanging="252"/>
              <w:rPr>
                <w:szCs w:val="18"/>
              </w:rPr>
            </w:pPr>
            <w:r w:rsidRPr="00F023A1">
              <w:rPr>
                <w:szCs w:val="18"/>
              </w:rPr>
              <w:t>Guidelines for ARV therapy</w:t>
            </w:r>
          </w:p>
          <w:p w:rsidR="00D148FE" w:rsidRPr="00F023A1" w:rsidRDefault="00D148FE" w:rsidP="00F023A1">
            <w:pPr>
              <w:pStyle w:val="TableText"/>
              <w:numPr>
                <w:ilvl w:val="0"/>
                <w:numId w:val="20"/>
              </w:numPr>
              <w:spacing w:before="40"/>
              <w:ind w:left="252" w:hanging="252"/>
              <w:rPr>
                <w:szCs w:val="18"/>
              </w:rPr>
            </w:pPr>
            <w:r w:rsidRPr="00F023A1">
              <w:rPr>
                <w:szCs w:val="18"/>
              </w:rPr>
              <w:t xml:space="preserve">Published literature and </w:t>
            </w:r>
            <w:r w:rsidR="00373928">
              <w:rPr>
                <w:szCs w:val="18"/>
              </w:rPr>
              <w:t>clinical consultants</w:t>
            </w:r>
          </w:p>
        </w:tc>
      </w:tr>
    </w:tbl>
    <w:p w:rsidR="00D148FE" w:rsidRDefault="00D148FE" w:rsidP="003F6F8B">
      <w:pPr>
        <w:pStyle w:val="TableSpace"/>
      </w:pPr>
    </w:p>
    <w:p w:rsidR="00D148FE" w:rsidRDefault="00D148FE" w:rsidP="006C36A0">
      <w:pPr>
        <w:pStyle w:val="TableSourceCaption"/>
        <w:ind w:left="0" w:firstLine="0"/>
      </w:pPr>
      <w:r>
        <w:t xml:space="preserve">Notes: </w:t>
      </w:r>
      <w:r w:rsidRPr="001B194A">
        <w:t xml:space="preserve">ARV = antiretroviral; RSR = Ryan White </w:t>
      </w:r>
      <w:r>
        <w:t xml:space="preserve">HIV/AIDS Program </w:t>
      </w:r>
      <w:r w:rsidRPr="001B194A">
        <w:t>Services Report</w:t>
      </w:r>
      <w:r>
        <w:t xml:space="preserve">; NCHS = </w:t>
      </w:r>
      <w:r>
        <w:rPr>
          <w:szCs w:val="18"/>
        </w:rPr>
        <w:t>National Center for Health Statistics.</w:t>
      </w:r>
    </w:p>
    <w:p w:rsidR="00D148FE" w:rsidRDefault="00D148FE" w:rsidP="003022B6">
      <w:pPr>
        <w:pStyle w:val="NormalSS"/>
        <w:sectPr w:rsidR="00D148FE" w:rsidSect="007C0CD8">
          <w:headerReference w:type="default" r:id="rId29"/>
          <w:footerReference w:type="default" r:id="rId30"/>
          <w:endnotePr>
            <w:numFmt w:val="decimal"/>
          </w:endnotePr>
          <w:pgSz w:w="12240" w:h="15840" w:code="1"/>
          <w:pgMar w:top="1440" w:right="1440" w:bottom="576" w:left="1440" w:header="720" w:footer="576" w:gutter="0"/>
          <w:cols w:space="720"/>
          <w:docGrid w:linePitch="326"/>
        </w:sectPr>
      </w:pPr>
    </w:p>
    <w:p w:rsidR="00D148FE" w:rsidRPr="00AB7626" w:rsidRDefault="00D148FE" w:rsidP="00AB7626">
      <w:pPr>
        <w:pStyle w:val="NormalSS"/>
        <w:spacing w:before="3360"/>
        <w:jc w:val="center"/>
        <w:rPr>
          <w:b/>
        </w:rPr>
      </w:pPr>
      <w:r w:rsidRPr="00AB7626">
        <w:rPr>
          <w:b/>
        </w:rPr>
        <w:t>This page has been left blank for double-sided copying.</w:t>
      </w:r>
    </w:p>
    <w:p w:rsidR="00D148FE" w:rsidRDefault="00D148FE" w:rsidP="003022B6">
      <w:pPr>
        <w:pStyle w:val="NormalSS"/>
      </w:pPr>
    </w:p>
    <w:p w:rsidR="00D148FE" w:rsidRDefault="00D148FE" w:rsidP="003022B6">
      <w:pPr>
        <w:pStyle w:val="NormalSS"/>
        <w:sectPr w:rsidR="00D148FE" w:rsidSect="007C0CD8">
          <w:headerReference w:type="default" r:id="rId31"/>
          <w:footerReference w:type="default" r:id="rId32"/>
          <w:endnotePr>
            <w:numFmt w:val="decimal"/>
          </w:endnotePr>
          <w:pgSz w:w="12240" w:h="15840" w:code="1"/>
          <w:pgMar w:top="1440" w:right="1440" w:bottom="576" w:left="1440" w:header="720" w:footer="576" w:gutter="0"/>
          <w:cols w:space="720"/>
          <w:docGrid w:linePitch="326"/>
        </w:sectPr>
      </w:pPr>
    </w:p>
    <w:p w:rsidR="00D148FE" w:rsidRDefault="00D148FE" w:rsidP="00AB7626">
      <w:pPr>
        <w:pStyle w:val="Heading1Red"/>
      </w:pPr>
      <w:bookmarkStart w:id="44" w:name="_Toc282757260"/>
      <w:r>
        <w:t>references</w:t>
      </w:r>
      <w:bookmarkEnd w:id="44"/>
    </w:p>
    <w:p w:rsidR="00D148FE" w:rsidRPr="000A1D76" w:rsidRDefault="00D148FE" w:rsidP="00AB7626">
      <w:pPr>
        <w:pStyle w:val="References"/>
      </w:pPr>
      <w:r w:rsidRPr="000A1D76">
        <w:t xml:space="preserve">Cooper, RA; Getzen, TE; McKee, HJ; and Prakash, L. “Economic and Demographic Trends Signal an Impending Physician Shortage.” </w:t>
      </w:r>
      <w:r w:rsidRPr="000A1D76">
        <w:rPr>
          <w:i/>
          <w:iCs/>
        </w:rPr>
        <w:t>Health Affairs</w:t>
      </w:r>
      <w:r w:rsidRPr="000A1D76">
        <w:t>. 21(1) 2002:140-153.</w:t>
      </w:r>
    </w:p>
    <w:p w:rsidR="00D148FE" w:rsidRPr="00DD453E" w:rsidRDefault="00D148FE" w:rsidP="00AB7626">
      <w:pPr>
        <w:pStyle w:val="References"/>
        <w:rPr>
          <w:rFonts w:cs="Myriad-Roman"/>
        </w:rPr>
      </w:pPr>
      <w:r w:rsidRPr="00DD453E">
        <w:rPr>
          <w:rFonts w:cs="Myriad-Roman"/>
        </w:rPr>
        <w:t xml:space="preserve">Gilman B, Hargreaves M, Au M, Kim J, Mathematica Policy Research, Inc. </w:t>
      </w:r>
      <w:r w:rsidRPr="00DD453E">
        <w:rPr>
          <w:rFonts w:cs="Myriad-Italic"/>
          <w:i/>
          <w:iCs/>
        </w:rPr>
        <w:t>Factors impacting the retention of clinical providers and other key personnel in Ryan White HIV/AIDS Program care settings</w:t>
      </w:r>
      <w:r w:rsidRPr="00DD453E">
        <w:rPr>
          <w:rFonts w:cs="Myriad-Roman"/>
        </w:rPr>
        <w:t>. [unpublished]; March 6, 2009.</w:t>
      </w:r>
    </w:p>
    <w:p w:rsidR="00D148FE" w:rsidRPr="00DD453E" w:rsidRDefault="00D148FE" w:rsidP="00AB7626">
      <w:pPr>
        <w:pStyle w:val="References"/>
      </w:pPr>
      <w:r w:rsidRPr="000A1D76">
        <w:t>Gilman</w:t>
      </w:r>
      <w:r w:rsidRPr="00DD453E">
        <w:t xml:space="preserve">, Boyd H., and Jeremy C. Green. “Understanding the Variation in Costs Among HIV Primary Care Providers.” </w:t>
      </w:r>
      <w:r w:rsidRPr="00DD453E">
        <w:rPr>
          <w:i/>
        </w:rPr>
        <w:t>AIDS Care: Psychological and Socio-Medical Aspects of AIDS/HIV,</w:t>
      </w:r>
      <w:r w:rsidRPr="00DD453E">
        <w:t xml:space="preserve"> vol. 20, no. 9, 2008, pp. 1050–1056. Retrieved from </w:t>
      </w:r>
      <w:r w:rsidRPr="0069261C">
        <w:t>http://www.informaworld.com</w:t>
      </w:r>
      <w:r>
        <w:br/>
      </w:r>
      <w:r w:rsidRPr="00DD453E">
        <w:t>/10.1080/09540120701854626 on January 10, 2011.</w:t>
      </w:r>
    </w:p>
    <w:p w:rsidR="00D148FE" w:rsidRPr="00DD453E" w:rsidRDefault="00D148FE" w:rsidP="00AB7626">
      <w:pPr>
        <w:pStyle w:val="References"/>
        <w:rPr>
          <w:rFonts w:cs="Arial"/>
        </w:rPr>
      </w:pPr>
      <w:r w:rsidRPr="000A1D76">
        <w:t>Greenberg</w:t>
      </w:r>
      <w:r w:rsidRPr="00DD453E">
        <w:rPr>
          <w:rFonts w:cs="TimesNewRoman"/>
        </w:rPr>
        <w:t xml:space="preserve">, L. and J. M. Cultice. “Forecasting the need for physicians in the United States: the Health Resources and Services Administration's physician requirements model.” </w:t>
      </w:r>
      <w:r w:rsidRPr="00DD453E">
        <w:rPr>
          <w:rFonts w:cs="TimesNewRoman,Italic"/>
          <w:i/>
          <w:iCs/>
        </w:rPr>
        <w:t xml:space="preserve">Health Services Research </w:t>
      </w:r>
      <w:r w:rsidRPr="00DD453E">
        <w:rPr>
          <w:rFonts w:cs="TimesNewRoman"/>
        </w:rPr>
        <w:t>31(6) 1997:723-37.</w:t>
      </w:r>
    </w:p>
    <w:p w:rsidR="00D148FE" w:rsidRPr="00DD453E" w:rsidRDefault="00D148FE" w:rsidP="00AB7626">
      <w:pPr>
        <w:pStyle w:val="References"/>
        <w:rPr>
          <w:rFonts w:cs="Arial"/>
        </w:rPr>
      </w:pPr>
      <w:r w:rsidRPr="000A1D76">
        <w:t>Greenberg</w:t>
      </w:r>
      <w:r w:rsidRPr="00DD453E">
        <w:rPr>
          <w:rFonts w:cs="Arial"/>
        </w:rPr>
        <w:t>, Leonard; Cultice, James M. "Forecasting the need for physicians in the United States: the Health Resources and Services Administration's physician requirements model" Health Services Research , Feb 1, 1997.</w:t>
      </w:r>
    </w:p>
    <w:p w:rsidR="00D148FE" w:rsidRPr="00DD453E" w:rsidRDefault="00D148FE" w:rsidP="00AB7626">
      <w:pPr>
        <w:pStyle w:val="References"/>
      </w:pPr>
      <w:r w:rsidRPr="000A1D76">
        <w:t>HRSA</w:t>
      </w:r>
      <w:r w:rsidRPr="00DD453E">
        <w:rPr>
          <w:rFonts w:cs="Arial"/>
        </w:rPr>
        <w:t xml:space="preserve"> CareAction</w:t>
      </w:r>
      <w:r w:rsidR="005F52F1">
        <w:rPr>
          <w:rFonts w:cs="Arial"/>
        </w:rPr>
        <w:t xml:space="preserve">. </w:t>
      </w:r>
      <w:r w:rsidRPr="00DD453E">
        <w:rPr>
          <w:rFonts w:cs="Arial"/>
        </w:rPr>
        <w:t>“Workforce Capacity in HIV” US Department of Health and Human Services, Health Resources and Services Administration, HIV/AIDS Bureau, Rockville, MD, April 2010.</w:t>
      </w:r>
    </w:p>
    <w:p w:rsidR="00D148FE" w:rsidRPr="00DD453E" w:rsidRDefault="00D148FE" w:rsidP="00AB7626">
      <w:pPr>
        <w:pStyle w:val="References"/>
      </w:pPr>
      <w:r w:rsidRPr="000A1D76">
        <w:t>Johnson</w:t>
      </w:r>
      <w:r w:rsidRPr="00DD453E">
        <w:t>, N.J., P. D. Sorlie, and E. Backlund</w:t>
      </w:r>
      <w:r w:rsidR="005F52F1">
        <w:t xml:space="preserve">. </w:t>
      </w:r>
      <w:r w:rsidRPr="00DD453E">
        <w:t xml:space="preserve">The Impact of Specific Occupation on Mortality in the U.S. National Longitudinal Mortality Study.” </w:t>
      </w:r>
      <w:r w:rsidRPr="00DD453E">
        <w:rPr>
          <w:i/>
        </w:rPr>
        <w:t>Demography</w:t>
      </w:r>
      <w:r w:rsidRPr="00DD453E">
        <w:t>, vol. 36, no. 3, 1999, pp. 355–367.</w:t>
      </w:r>
    </w:p>
    <w:p w:rsidR="00D148FE" w:rsidRDefault="00D148FE" w:rsidP="00AB7626">
      <w:pPr>
        <w:pStyle w:val="References"/>
      </w:pPr>
      <w:r w:rsidRPr="00DD453E">
        <w:t>The Lewin Group and the American Association of Medical Colleges. “Cardiovascular Workforce Assessment: Final Report.” Falls Church, VA: March 2009.</w:t>
      </w:r>
    </w:p>
    <w:p w:rsidR="00D148FE" w:rsidRDefault="00D148FE" w:rsidP="00AB7626">
      <w:pPr>
        <w:pStyle w:val="References"/>
        <w:sectPr w:rsidR="00D148FE" w:rsidSect="007C0CD8">
          <w:headerReference w:type="default" r:id="rId33"/>
          <w:footerReference w:type="default" r:id="rId34"/>
          <w:endnotePr>
            <w:numFmt w:val="decimal"/>
          </w:endnotePr>
          <w:pgSz w:w="12240" w:h="15840" w:code="1"/>
          <w:pgMar w:top="1440" w:right="1440" w:bottom="576" w:left="1440" w:header="720" w:footer="576" w:gutter="0"/>
          <w:cols w:space="720"/>
          <w:docGrid w:linePitch="326"/>
        </w:sectPr>
      </w:pPr>
    </w:p>
    <w:p w:rsidR="00D148FE" w:rsidRPr="000F6687" w:rsidRDefault="00D148FE" w:rsidP="000F6687">
      <w:pPr>
        <w:pStyle w:val="References"/>
        <w:spacing w:before="3360"/>
        <w:jc w:val="center"/>
        <w:rPr>
          <w:b/>
        </w:rPr>
      </w:pPr>
      <w:r w:rsidRPr="000F6687">
        <w:rPr>
          <w:b/>
        </w:rPr>
        <w:t>This page has been left blank for double-sided copying.</w:t>
      </w:r>
    </w:p>
    <w:p w:rsidR="00D148FE" w:rsidRDefault="00D148FE" w:rsidP="00AB7626">
      <w:pPr>
        <w:pStyle w:val="References"/>
      </w:pPr>
    </w:p>
    <w:p w:rsidR="00D148FE" w:rsidRDefault="00D148FE" w:rsidP="00AB7626">
      <w:pPr>
        <w:pStyle w:val="References"/>
      </w:pPr>
    </w:p>
    <w:p w:rsidR="00D148FE" w:rsidRDefault="00D148FE" w:rsidP="00AB7626">
      <w:pPr>
        <w:pStyle w:val="References"/>
        <w:sectPr w:rsidR="00D148FE" w:rsidSect="007C0CD8">
          <w:headerReference w:type="default" r:id="rId35"/>
          <w:footerReference w:type="default" r:id="rId36"/>
          <w:endnotePr>
            <w:numFmt w:val="decimal"/>
          </w:endnotePr>
          <w:pgSz w:w="12240" w:h="15840" w:code="1"/>
          <w:pgMar w:top="1440" w:right="1440" w:bottom="576" w:left="1440" w:header="720" w:footer="576" w:gutter="0"/>
          <w:cols w:space="720"/>
          <w:docGrid w:linePitch="326"/>
        </w:sectPr>
      </w:pPr>
    </w:p>
    <w:p w:rsidR="00D148FE" w:rsidRDefault="00D148FE" w:rsidP="000F6687">
      <w:pPr>
        <w:pStyle w:val="Heading1Red"/>
        <w:rPr>
          <w:rFonts w:cs="Lucida Sans"/>
        </w:rPr>
      </w:pPr>
    </w:p>
    <w:p w:rsidR="00D148FE" w:rsidRDefault="00D148FE" w:rsidP="00A446C8"/>
    <w:p w:rsidR="00D148FE" w:rsidRDefault="00D148FE" w:rsidP="00A446C8"/>
    <w:p w:rsidR="00D148FE" w:rsidRDefault="00D148FE" w:rsidP="00A446C8"/>
    <w:p w:rsidR="00D148FE" w:rsidRDefault="00D148FE" w:rsidP="00A446C8"/>
    <w:p w:rsidR="00D148FE" w:rsidRDefault="00D148FE" w:rsidP="00A446C8"/>
    <w:p w:rsidR="00D148FE" w:rsidRDefault="00D148FE" w:rsidP="00A446C8">
      <w:pPr>
        <w:pStyle w:val="MarkforAppendixHeadingRed"/>
      </w:pPr>
      <w:bookmarkStart w:id="45" w:name="_Toc282757261"/>
      <w:r>
        <w:t>APPENDIX A</w:t>
      </w:r>
      <w:bookmarkEnd w:id="45"/>
    </w:p>
    <w:p w:rsidR="00D148FE" w:rsidRDefault="00D148FE" w:rsidP="00A446C8">
      <w:pPr>
        <w:pStyle w:val="MarkforAppendixHeadingRed"/>
      </w:pPr>
      <w:bookmarkStart w:id="46" w:name="_Toc282757262"/>
      <w:r>
        <w:t>Methodology for identifying hiv clinicians from claims data</w:t>
      </w:r>
      <w:bookmarkEnd w:id="46"/>
      <w:r>
        <w:br/>
      </w:r>
    </w:p>
    <w:p w:rsidR="00D148FE" w:rsidRDefault="00D148FE" w:rsidP="00A446C8"/>
    <w:p w:rsidR="00D148FE" w:rsidRPr="00A446C8" w:rsidRDefault="00D148FE" w:rsidP="00A446C8">
      <w:pPr>
        <w:sectPr w:rsidR="00D148FE" w:rsidRPr="00A446C8" w:rsidSect="007C0CD8">
          <w:headerReference w:type="default" r:id="rId37"/>
          <w:footerReference w:type="default" r:id="rId38"/>
          <w:endnotePr>
            <w:numFmt w:val="decimal"/>
          </w:endnotePr>
          <w:pgSz w:w="12240" w:h="15840" w:code="1"/>
          <w:pgMar w:top="1440" w:right="1440" w:bottom="576" w:left="1440" w:header="720" w:footer="576" w:gutter="0"/>
          <w:cols w:space="720"/>
          <w:docGrid w:linePitch="326"/>
        </w:sectPr>
      </w:pPr>
    </w:p>
    <w:p w:rsidR="00D148FE" w:rsidRPr="004A362C" w:rsidRDefault="00D148FE" w:rsidP="004A362C">
      <w:pPr>
        <w:pStyle w:val="References"/>
        <w:spacing w:before="3360"/>
        <w:jc w:val="center"/>
        <w:rPr>
          <w:b/>
        </w:rPr>
      </w:pPr>
      <w:r w:rsidRPr="004A362C">
        <w:rPr>
          <w:b/>
        </w:rPr>
        <w:t>This page has been left blank for double-sided copying.</w:t>
      </w:r>
    </w:p>
    <w:p w:rsidR="00D148FE" w:rsidRPr="004A362C" w:rsidRDefault="00D148FE" w:rsidP="004A362C">
      <w:pPr>
        <w:pStyle w:val="References"/>
        <w:spacing w:before="3360"/>
        <w:jc w:val="center"/>
        <w:rPr>
          <w:b/>
        </w:rPr>
        <w:sectPr w:rsidR="00D148FE" w:rsidRPr="004A362C" w:rsidSect="007C0CD8">
          <w:headerReference w:type="default" r:id="rId39"/>
          <w:footerReference w:type="default" r:id="rId40"/>
          <w:endnotePr>
            <w:numFmt w:val="decimal"/>
          </w:endnotePr>
          <w:pgSz w:w="12240" w:h="15840" w:code="1"/>
          <w:pgMar w:top="1440" w:right="1440" w:bottom="576" w:left="1440" w:header="720" w:footer="576" w:gutter="0"/>
          <w:cols w:space="720"/>
          <w:docGrid w:linePitch="326"/>
        </w:sectPr>
      </w:pPr>
    </w:p>
    <w:p w:rsidR="00D148FE" w:rsidRDefault="00D148FE" w:rsidP="000F6687">
      <w:pPr>
        <w:pStyle w:val="Heading2Red"/>
      </w:pPr>
      <w:bookmarkStart w:id="47" w:name="_Toc282757263"/>
      <w:r w:rsidRPr="009F4A2A">
        <w:t xml:space="preserve">Objective of the </w:t>
      </w:r>
      <w:r>
        <w:t xml:space="preserve">Claims </w:t>
      </w:r>
      <w:r w:rsidRPr="009F4A2A">
        <w:t>Analysis</w:t>
      </w:r>
      <w:bookmarkEnd w:id="47"/>
    </w:p>
    <w:p w:rsidR="00D148FE" w:rsidRPr="00ED6BB6" w:rsidRDefault="00D148FE" w:rsidP="000F6687">
      <w:pPr>
        <w:pStyle w:val="NormalSS12"/>
        <w:rPr>
          <w:rFonts w:ascii="Garamond" w:hAnsi="Garamond"/>
          <w:szCs w:val="20"/>
        </w:rPr>
      </w:pPr>
      <w:r w:rsidRPr="00ED6BB6">
        <w:rPr>
          <w:rFonts w:ascii="Garamond" w:hAnsi="Garamond"/>
          <w:szCs w:val="20"/>
        </w:rPr>
        <w:t>This analysis aims to identify providers (physicians and nonphysicians) who have a critical volume of HIV-related visits</w:t>
      </w:r>
      <w:r w:rsidR="00DF5A27">
        <w:rPr>
          <w:rFonts w:ascii="Garamond" w:hAnsi="Garamond"/>
          <w:szCs w:val="20"/>
        </w:rPr>
        <w:t>, prescriptions</w:t>
      </w:r>
      <w:r w:rsidRPr="00ED6BB6">
        <w:rPr>
          <w:rFonts w:ascii="Garamond" w:hAnsi="Garamond"/>
          <w:szCs w:val="20"/>
        </w:rPr>
        <w:t xml:space="preserve"> and/or HIV-related patients. To meet this objective, we will undertake a two-pronged approach using </w:t>
      </w:r>
      <w:r w:rsidR="008D6ED9">
        <w:rPr>
          <w:rFonts w:ascii="Garamond" w:hAnsi="Garamond"/>
          <w:szCs w:val="20"/>
        </w:rPr>
        <w:t xml:space="preserve">SDI </w:t>
      </w:r>
      <w:r w:rsidR="002C78A4">
        <w:rPr>
          <w:rFonts w:ascii="Garamond" w:hAnsi="Garamond"/>
          <w:szCs w:val="20"/>
        </w:rPr>
        <w:t xml:space="preserve">claims data representative of those insured by </w:t>
      </w:r>
      <w:r w:rsidRPr="00ED6BB6">
        <w:rPr>
          <w:rFonts w:ascii="Garamond" w:hAnsi="Garamond"/>
          <w:szCs w:val="20"/>
        </w:rPr>
        <w:t>Medicare, Medicaid</w:t>
      </w:r>
      <w:r w:rsidR="008D6ED9">
        <w:rPr>
          <w:rFonts w:ascii="Garamond" w:hAnsi="Garamond"/>
          <w:szCs w:val="20"/>
        </w:rPr>
        <w:t>,</w:t>
      </w:r>
      <w:r w:rsidRPr="00ED6BB6">
        <w:rPr>
          <w:rFonts w:ascii="Garamond" w:hAnsi="Garamond"/>
          <w:szCs w:val="20"/>
        </w:rPr>
        <w:t xml:space="preserve"> and commercial insurance</w:t>
      </w:r>
    </w:p>
    <w:p w:rsidR="00D148FE" w:rsidRPr="000A1D76" w:rsidRDefault="00D148FE" w:rsidP="000F6687">
      <w:pPr>
        <w:pStyle w:val="Heading2Red"/>
      </w:pPr>
      <w:bookmarkStart w:id="48" w:name="_Toc282757264"/>
      <w:r w:rsidRPr="000A1D76">
        <w:t>Approach 1: Using the Physician Claims Database</w:t>
      </w:r>
      <w:bookmarkEnd w:id="48"/>
    </w:p>
    <w:p w:rsidR="00D148FE" w:rsidRPr="000A1D76" w:rsidRDefault="00D148FE" w:rsidP="000F6687">
      <w:pPr>
        <w:pStyle w:val="Heading3"/>
      </w:pPr>
      <w:bookmarkStart w:id="49" w:name="_Toc282757265"/>
      <w:r w:rsidRPr="000A1D76">
        <w:t>Step 1: Identify HIV-Related Clinical Events at the Provider Level</w:t>
      </w:r>
      <w:bookmarkEnd w:id="49"/>
    </w:p>
    <w:p w:rsidR="00D148FE" w:rsidRPr="00ED6BB6" w:rsidRDefault="00D148FE" w:rsidP="000F6687">
      <w:pPr>
        <w:pStyle w:val="NumberedBullet"/>
        <w:numPr>
          <w:ilvl w:val="0"/>
          <w:numId w:val="26"/>
        </w:numPr>
      </w:pPr>
      <w:r w:rsidRPr="00ED6BB6">
        <w:t xml:space="preserve">We will create a </w:t>
      </w:r>
      <w:r w:rsidR="008D6ED9">
        <w:t>national</w:t>
      </w:r>
      <w:r w:rsidR="008D6ED9" w:rsidRPr="00ED6BB6">
        <w:t xml:space="preserve"> </w:t>
      </w:r>
      <w:r w:rsidRPr="00ED6BB6">
        <w:t xml:space="preserve">extract of </w:t>
      </w:r>
      <w:r w:rsidR="008D6ED9">
        <w:t xml:space="preserve">ambulatory medical </w:t>
      </w:r>
      <w:r w:rsidRPr="00ED6BB6">
        <w:t xml:space="preserve">claims </w:t>
      </w:r>
      <w:r w:rsidR="008D6ED9">
        <w:t>from the DX database</w:t>
      </w:r>
      <w:r w:rsidRPr="00ED6BB6">
        <w:t>.</w:t>
      </w:r>
    </w:p>
    <w:p w:rsidR="00D148FE" w:rsidRPr="000A1D76" w:rsidRDefault="00D148FE" w:rsidP="000F6687">
      <w:pPr>
        <w:pStyle w:val="NumberedBullet"/>
        <w:numPr>
          <w:ilvl w:val="0"/>
          <w:numId w:val="26"/>
        </w:numPr>
      </w:pPr>
      <w:r w:rsidRPr="000A1D76">
        <w:t xml:space="preserve">Using </w:t>
      </w:r>
      <w:r w:rsidRPr="000F6687">
        <w:rPr>
          <w:bCs/>
        </w:rPr>
        <w:t>International Classification of Diseases, 9th Edition,</w:t>
      </w:r>
      <w:r w:rsidRPr="000A1D76">
        <w:t xml:space="preserve"> diagnosis codes and current procedural terminology codes (see Appendix B), we will identify claims associated with HIV-related clinical events.</w:t>
      </w:r>
      <w:r w:rsidRPr="000A1D76">
        <w:rPr>
          <w:vertAlign w:val="superscript"/>
        </w:rPr>
        <w:footnoteReference w:id="8"/>
      </w:r>
    </w:p>
    <w:p w:rsidR="00D148FE" w:rsidRPr="000A1D76" w:rsidRDefault="00D148FE" w:rsidP="000F6687">
      <w:pPr>
        <w:pStyle w:val="NumberedBullet"/>
        <w:numPr>
          <w:ilvl w:val="0"/>
          <w:numId w:val="26"/>
        </w:numPr>
      </w:pPr>
      <w:r w:rsidRPr="000A1D76">
        <w:t>We will perform a quality check on the extracted claims and remove duplicate claims.</w:t>
      </w:r>
    </w:p>
    <w:p w:rsidR="00D148FE" w:rsidRPr="000A1D76" w:rsidRDefault="00D148FE" w:rsidP="000F6687">
      <w:pPr>
        <w:pStyle w:val="NumberedBullet"/>
        <w:numPr>
          <w:ilvl w:val="0"/>
          <w:numId w:val="26"/>
        </w:numPr>
      </w:pPr>
      <w:r w:rsidRPr="000A1D76">
        <w:t>We will merge information on medical specialty using the national provider identifier code of the provider.</w:t>
      </w:r>
    </w:p>
    <w:p w:rsidR="00D148FE" w:rsidRPr="00ED6BB6" w:rsidRDefault="00D148FE" w:rsidP="004A362C">
      <w:pPr>
        <w:pStyle w:val="NumberedBullet"/>
        <w:numPr>
          <w:ilvl w:val="0"/>
          <w:numId w:val="26"/>
        </w:numPr>
        <w:spacing w:after="360"/>
      </w:pPr>
      <w:r w:rsidRPr="00ED6BB6">
        <w:t xml:space="preserve">We will create a summary-level file (File 1) at the provider level with provider information (for example, medical specialty) and total count of HIV-related visits (N). We will arrange File 1 by </w:t>
      </w:r>
      <w:r w:rsidR="008D6ED9">
        <w:t xml:space="preserve">health profession (physician, nurse practitioner, and physician assistant) and </w:t>
      </w:r>
      <w:r w:rsidRPr="00ED6BB6">
        <w:t>medical specialty</w:t>
      </w:r>
      <w:r w:rsidR="008D6ED9">
        <w:t xml:space="preserve"> (internal medicine, general/family medicine, </w:t>
      </w:r>
      <w:r w:rsidRPr="00ED6BB6">
        <w:t>infectious disease</w:t>
      </w:r>
      <w:r w:rsidR="008D6ED9">
        <w:t>, pediatrics, and geriatrics)</w:t>
      </w:r>
      <w:r w:rsidRPr="00ED6BB6">
        <w:t>.</w:t>
      </w:r>
    </w:p>
    <w:p w:rsidR="00D148FE" w:rsidRPr="000A1D76" w:rsidRDefault="00D148FE" w:rsidP="000F6687">
      <w:pPr>
        <w:pStyle w:val="Heading3"/>
      </w:pPr>
      <w:bookmarkStart w:id="50" w:name="_Toc282757266"/>
      <w:r w:rsidRPr="000A1D76">
        <w:t>Step 2: Identify Total Number of Services Provided at the Provider Level</w:t>
      </w:r>
      <w:bookmarkEnd w:id="50"/>
    </w:p>
    <w:p w:rsidR="00D148FE" w:rsidRPr="00ED6BB6" w:rsidRDefault="00D148FE" w:rsidP="000F6687">
      <w:pPr>
        <w:pStyle w:val="NumberedBullet"/>
        <w:numPr>
          <w:ilvl w:val="0"/>
          <w:numId w:val="23"/>
        </w:numPr>
        <w:spacing w:after="180"/>
      </w:pPr>
      <w:r w:rsidRPr="00ED6BB6">
        <w:t>We will create a finder file of providers and extract claims for all visits provided by the providers.</w:t>
      </w:r>
    </w:p>
    <w:p w:rsidR="00D148FE" w:rsidRPr="000A1D76" w:rsidRDefault="00D148FE" w:rsidP="000F6687">
      <w:pPr>
        <w:pStyle w:val="NumberedBullet"/>
        <w:spacing w:after="180"/>
      </w:pPr>
      <w:r w:rsidRPr="000A1D76">
        <w:t>We will create a variable that sums all the visits</w:t>
      </w:r>
      <w:r w:rsidR="00CB594A">
        <w:t xml:space="preserve"> (</w:t>
      </w:r>
      <w:r w:rsidRPr="000A1D76">
        <w:t>D) provided by the providers and merge it to File 1 using the national provider identifier.</w:t>
      </w:r>
    </w:p>
    <w:p w:rsidR="00D148FE" w:rsidRPr="000A1D76" w:rsidRDefault="00D148FE" w:rsidP="000F6687">
      <w:pPr>
        <w:pStyle w:val="NumberedBullet"/>
        <w:spacing w:after="180"/>
      </w:pPr>
      <w:r w:rsidRPr="000A1D76">
        <w:t>The proportion of provider visits (P) that is dedicated to HIV-related events at the provider level is N divided by D.</w:t>
      </w:r>
    </w:p>
    <w:p w:rsidR="00D148FE" w:rsidRDefault="00D148FE" w:rsidP="004A362C">
      <w:pPr>
        <w:pStyle w:val="NumberedBullet"/>
      </w:pPr>
      <w:r w:rsidRPr="00ED6BB6">
        <w:t>We will repeat these steps to calculate the number and proportion of patients who are treated for HIV for each provider.</w:t>
      </w:r>
      <w:r>
        <w:br w:type="page"/>
      </w:r>
    </w:p>
    <w:p w:rsidR="00D148FE" w:rsidRPr="000A1D76" w:rsidRDefault="00D148FE" w:rsidP="000F6687">
      <w:pPr>
        <w:pStyle w:val="Heading3"/>
      </w:pPr>
      <w:bookmarkStart w:id="51" w:name="_Toc282757267"/>
      <w:r w:rsidRPr="000A1D76">
        <w:t>Step 3: Define HIV Providers</w:t>
      </w:r>
      <w:bookmarkEnd w:id="51"/>
    </w:p>
    <w:p w:rsidR="00D148FE" w:rsidRPr="000A1D76" w:rsidRDefault="00D148FE" w:rsidP="00CB594A">
      <w:pPr>
        <w:pStyle w:val="NormalSS12"/>
        <w:spacing w:after="120"/>
        <w:rPr>
          <w:rFonts w:ascii="Garamond" w:hAnsi="Garamond"/>
          <w:szCs w:val="20"/>
        </w:rPr>
      </w:pPr>
      <w:r w:rsidRPr="000A1D76">
        <w:rPr>
          <w:rFonts w:ascii="Garamond" w:hAnsi="Garamond"/>
          <w:szCs w:val="20"/>
        </w:rPr>
        <w:t>Issues associated with defining HIV providers include the following:</w:t>
      </w:r>
    </w:p>
    <w:p w:rsidR="00D148FE" w:rsidRPr="00ED6BB6" w:rsidRDefault="00D148FE" w:rsidP="000F6687">
      <w:pPr>
        <w:pStyle w:val="BulletRed"/>
      </w:pPr>
      <w:r w:rsidRPr="00ED6BB6">
        <w:t xml:space="preserve">Should the threshold used to define an HIV provider be based on the absolute volume of visits </w:t>
      </w:r>
      <w:r w:rsidR="00CB594A">
        <w:t xml:space="preserve">or patients </w:t>
      </w:r>
      <w:r w:rsidRPr="00ED6BB6">
        <w:t xml:space="preserve">(N) or the proportion of visits </w:t>
      </w:r>
      <w:r w:rsidR="00CB594A">
        <w:t xml:space="preserve">or patients </w:t>
      </w:r>
      <w:r w:rsidRPr="00ED6BB6">
        <w:t>related to HIV (P)?</w:t>
      </w:r>
    </w:p>
    <w:p w:rsidR="00D148FE" w:rsidRPr="00ED6BB6" w:rsidRDefault="00D148FE" w:rsidP="000F6687">
      <w:pPr>
        <w:pStyle w:val="BulletRed"/>
      </w:pPr>
      <w:r w:rsidRPr="00ED6BB6">
        <w:t xml:space="preserve">Should the threshold vary by </w:t>
      </w:r>
      <w:r w:rsidR="00CB594A">
        <w:t xml:space="preserve">health profession, </w:t>
      </w:r>
      <w:r w:rsidRPr="00ED6BB6">
        <w:t>medical specialty</w:t>
      </w:r>
      <w:r w:rsidR="00CB594A">
        <w:t>,</w:t>
      </w:r>
      <w:r w:rsidRPr="00ED6BB6">
        <w:t xml:space="preserve"> and/or geography?</w:t>
      </w:r>
    </w:p>
    <w:p w:rsidR="00D148FE" w:rsidRPr="00ED6BB6" w:rsidRDefault="00D148FE" w:rsidP="004A362C">
      <w:pPr>
        <w:pStyle w:val="BulletRedLastSS"/>
      </w:pPr>
      <w:r w:rsidRPr="00ED6BB6">
        <w:t>Should the threshold be based on the distribution of N (for example, will providers with N above the 25th percentile be defined as HIV providers)?</w:t>
      </w:r>
    </w:p>
    <w:p w:rsidR="00D148FE" w:rsidRPr="000A1D76" w:rsidRDefault="00D148FE" w:rsidP="000F6687">
      <w:pPr>
        <w:pStyle w:val="Heading2Red"/>
      </w:pPr>
      <w:bookmarkStart w:id="52" w:name="_Toc282757268"/>
      <w:r w:rsidRPr="000A1D76">
        <w:t>Approach 2: Using Pharmacy Claims Database</w:t>
      </w:r>
      <w:bookmarkEnd w:id="52"/>
    </w:p>
    <w:p w:rsidR="00D148FE" w:rsidRPr="00ED6BB6" w:rsidRDefault="00D148FE" w:rsidP="000F6687">
      <w:pPr>
        <w:pStyle w:val="NumberedBullet"/>
        <w:numPr>
          <w:ilvl w:val="0"/>
          <w:numId w:val="25"/>
        </w:numPr>
      </w:pPr>
      <w:r w:rsidRPr="00ED6BB6">
        <w:t xml:space="preserve">We will create an extract of pharmacy claims </w:t>
      </w:r>
      <w:r w:rsidR="008D6ED9">
        <w:t xml:space="preserve">from </w:t>
      </w:r>
      <w:r w:rsidR="00CB594A">
        <w:t>the RX</w:t>
      </w:r>
      <w:r w:rsidR="008D6ED9">
        <w:t xml:space="preserve"> data</w:t>
      </w:r>
      <w:r w:rsidR="00CB594A">
        <w:t>base</w:t>
      </w:r>
      <w:r w:rsidR="008D6ED9">
        <w:t xml:space="preserve"> </w:t>
      </w:r>
      <w:r w:rsidRPr="00ED6BB6">
        <w:t>as Approach 1.</w:t>
      </w:r>
    </w:p>
    <w:p w:rsidR="00D148FE" w:rsidRPr="000A1D76" w:rsidRDefault="00D148FE" w:rsidP="000F6687">
      <w:pPr>
        <w:pStyle w:val="NumberedBullet"/>
        <w:numPr>
          <w:ilvl w:val="0"/>
          <w:numId w:val="25"/>
        </w:numPr>
      </w:pPr>
      <w:r w:rsidRPr="000A1D76">
        <w:t xml:space="preserve">We will identify pharmacy claims for HIV medications (see </w:t>
      </w:r>
      <w:r>
        <w:t>Appendix C</w:t>
      </w:r>
      <w:r w:rsidRPr="000A1D76">
        <w:t>) using the national drug codes</w:t>
      </w:r>
      <w:r>
        <w:t xml:space="preserve"> (NDCs)</w:t>
      </w:r>
      <w:r w:rsidRPr="000A1D76">
        <w:t>.</w:t>
      </w:r>
      <w:r w:rsidR="007221CE">
        <w:rPr>
          <w:rStyle w:val="FootnoteReference"/>
        </w:rPr>
        <w:footnoteReference w:id="9"/>
      </w:r>
    </w:p>
    <w:p w:rsidR="00D148FE" w:rsidRPr="000A1D76" w:rsidRDefault="00D148FE" w:rsidP="000F6687">
      <w:pPr>
        <w:pStyle w:val="NumberedBullet"/>
        <w:numPr>
          <w:ilvl w:val="0"/>
          <w:numId w:val="25"/>
        </w:numPr>
      </w:pPr>
      <w:r w:rsidRPr="000A1D76">
        <w:t>Using the prescribing date as a marker, we will summarize the pharmacy claims for HIV medications by prescribing date, patient ID, and prescribing clinician.</w:t>
      </w:r>
    </w:p>
    <w:p w:rsidR="00D148FE" w:rsidRPr="000A1D76" w:rsidRDefault="00D148FE" w:rsidP="000F6687">
      <w:pPr>
        <w:pStyle w:val="NumberedBullet"/>
        <w:numPr>
          <w:ilvl w:val="0"/>
          <w:numId w:val="25"/>
        </w:numPr>
      </w:pPr>
      <w:r w:rsidRPr="000A1D76">
        <w:t>We will derive the total count of prescribing visits related to HIV by counting the prescribing dates for HIV medications. This assumes that HIV medications were prescribed during an HIV-related visit. The goal is to count the number of prescribing visits for each provider.</w:t>
      </w:r>
    </w:p>
    <w:p w:rsidR="00D148FE" w:rsidRPr="000A1D76" w:rsidRDefault="00D148FE" w:rsidP="000F6687">
      <w:pPr>
        <w:pStyle w:val="NumberedBullet"/>
        <w:numPr>
          <w:ilvl w:val="0"/>
          <w:numId w:val="25"/>
        </w:numPr>
      </w:pPr>
      <w:r w:rsidRPr="000A1D76">
        <w:t>We will link the file with provider information using the national provider identifier of the prescribing clinician.</w:t>
      </w:r>
    </w:p>
    <w:p w:rsidR="00D148FE" w:rsidRDefault="00D148FE" w:rsidP="000F6687">
      <w:pPr>
        <w:pStyle w:val="NumberedBullet"/>
        <w:numPr>
          <w:ilvl w:val="0"/>
          <w:numId w:val="25"/>
        </w:numPr>
      </w:pPr>
      <w:r w:rsidRPr="00EB063F">
        <w:t xml:space="preserve">The resulting file (File 2) will include the number of visits related to HIV clinical events at the provider level. In addition, it will include information on </w:t>
      </w:r>
      <w:r w:rsidR="00CB594A">
        <w:t xml:space="preserve">health profession and </w:t>
      </w:r>
      <w:r w:rsidRPr="00EB063F">
        <w:t>medical specialty.</w:t>
      </w:r>
    </w:p>
    <w:p w:rsidR="00CB594A" w:rsidRPr="00EB063F" w:rsidRDefault="00CB594A" w:rsidP="000F6687">
      <w:pPr>
        <w:pStyle w:val="NumberedBullet"/>
        <w:numPr>
          <w:ilvl w:val="0"/>
          <w:numId w:val="25"/>
        </w:numPr>
      </w:pPr>
      <w:r>
        <w:t>We will establish a minimum volume threshold requirement for inclusion in the study, based on the number of visits, scripts, or patients</w:t>
      </w:r>
      <w:r w:rsidR="003E782E">
        <w:t xml:space="preserve"> and apply this rule to File 2 to define our baseline HIV clinician population.</w:t>
      </w:r>
    </w:p>
    <w:p w:rsidR="00D148FE" w:rsidRDefault="00D148FE" w:rsidP="000F6687">
      <w:pPr>
        <w:tabs>
          <w:tab w:val="left" w:pos="0"/>
        </w:tabs>
        <w:spacing w:line="240" w:lineRule="auto"/>
        <w:rPr>
          <w:rFonts w:ascii="Calibri" w:hAnsi="Calibri"/>
        </w:rPr>
      </w:pPr>
    </w:p>
    <w:p w:rsidR="00D148FE" w:rsidRDefault="00D148FE" w:rsidP="000F6687">
      <w:pPr>
        <w:spacing w:line="240" w:lineRule="auto"/>
        <w:rPr>
          <w:rFonts w:ascii="Calibri" w:hAnsi="Calibri"/>
        </w:rPr>
      </w:pPr>
      <w:r>
        <w:rPr>
          <w:rFonts w:ascii="Calibri" w:hAnsi="Calibri"/>
        </w:rPr>
        <w:br w:type="page"/>
      </w:r>
    </w:p>
    <w:p w:rsidR="00D148FE" w:rsidRDefault="00D148FE" w:rsidP="000F6687">
      <w:pPr>
        <w:spacing w:line="240" w:lineRule="auto"/>
        <w:rPr>
          <w:rFonts w:ascii="Lucida Sans" w:hAnsi="Lucida Sans" w:cs="Lucida Sans"/>
        </w:rPr>
      </w:pPr>
    </w:p>
    <w:p w:rsidR="00D148FE" w:rsidRDefault="00D148FE" w:rsidP="000F6687">
      <w:pPr>
        <w:spacing w:line="240" w:lineRule="auto"/>
        <w:rPr>
          <w:rFonts w:ascii="Lucida Sans" w:hAnsi="Lucida Sans" w:cs="Lucida Sans"/>
        </w:rPr>
      </w:pPr>
    </w:p>
    <w:p w:rsidR="00D148FE" w:rsidRDefault="00D148FE" w:rsidP="000F6687">
      <w:pPr>
        <w:spacing w:line="240" w:lineRule="auto"/>
        <w:rPr>
          <w:rFonts w:ascii="Lucida Sans" w:hAnsi="Lucida Sans" w:cs="Lucida Sans"/>
        </w:rPr>
      </w:pPr>
    </w:p>
    <w:p w:rsidR="00D148FE" w:rsidRDefault="00D148FE" w:rsidP="000F6687">
      <w:pPr>
        <w:spacing w:line="240" w:lineRule="auto"/>
        <w:rPr>
          <w:rFonts w:ascii="Lucida Sans" w:hAnsi="Lucida Sans" w:cs="Lucida Sans"/>
        </w:rPr>
      </w:pPr>
    </w:p>
    <w:p w:rsidR="00D148FE" w:rsidRDefault="00D148FE" w:rsidP="000F6687">
      <w:pPr>
        <w:spacing w:line="240" w:lineRule="auto"/>
        <w:rPr>
          <w:rFonts w:ascii="Lucida Sans" w:hAnsi="Lucida Sans" w:cs="Lucida Sans"/>
        </w:rPr>
      </w:pPr>
    </w:p>
    <w:p w:rsidR="00D148FE" w:rsidRDefault="00D148FE" w:rsidP="000F6687">
      <w:pPr>
        <w:spacing w:line="240" w:lineRule="auto"/>
        <w:rPr>
          <w:rFonts w:ascii="Lucida Sans" w:hAnsi="Lucida Sans" w:cs="Lucida Sans"/>
        </w:rPr>
      </w:pPr>
    </w:p>
    <w:p w:rsidR="00D148FE" w:rsidRDefault="00D148FE" w:rsidP="004A362C">
      <w:pPr>
        <w:pStyle w:val="MarkforAppendixHeadingRed"/>
      </w:pPr>
      <w:bookmarkStart w:id="53" w:name="_Toc282757269"/>
      <w:r>
        <w:t>APPENDIX b</w:t>
      </w:r>
      <w:bookmarkEnd w:id="53"/>
    </w:p>
    <w:p w:rsidR="00D148FE" w:rsidRDefault="00D148FE" w:rsidP="00CD6D16">
      <w:pPr>
        <w:pStyle w:val="MarkforAppendixHeadingRed"/>
        <w:rPr>
          <w:rFonts w:ascii="Calibri" w:hAnsi="Calibri"/>
        </w:rPr>
        <w:sectPr w:rsidR="00D148FE" w:rsidSect="007C0CD8">
          <w:headerReference w:type="default" r:id="rId41"/>
          <w:footerReference w:type="default" r:id="rId42"/>
          <w:endnotePr>
            <w:numFmt w:val="decimal"/>
          </w:endnotePr>
          <w:pgSz w:w="12240" w:h="15840" w:code="1"/>
          <w:pgMar w:top="1440" w:right="1440" w:bottom="576" w:left="1440" w:header="720" w:footer="576" w:gutter="0"/>
          <w:cols w:space="720"/>
          <w:docGrid w:linePitch="326"/>
        </w:sectPr>
      </w:pPr>
      <w:bookmarkStart w:id="54" w:name="_Toc282757270"/>
      <w:r>
        <w:t xml:space="preserve">icd-9-cm and cpt codes for identifying </w:t>
      </w:r>
      <w:r>
        <w:br/>
        <w:t xml:space="preserve">Treated patients with HIV </w:t>
      </w:r>
      <w:bookmarkEnd w:id="54"/>
      <w:r>
        <w:t>infection</w:t>
      </w:r>
    </w:p>
    <w:p w:rsidR="00D148FE" w:rsidRPr="004A362C" w:rsidRDefault="00D148FE" w:rsidP="004A362C">
      <w:pPr>
        <w:pStyle w:val="References"/>
        <w:spacing w:before="3360"/>
        <w:jc w:val="center"/>
        <w:rPr>
          <w:b/>
        </w:rPr>
      </w:pPr>
      <w:r w:rsidRPr="004A362C">
        <w:rPr>
          <w:b/>
        </w:rPr>
        <w:t>This page has been left blank for double-sided copying.</w:t>
      </w:r>
    </w:p>
    <w:p w:rsidR="00D148FE" w:rsidRPr="004A362C" w:rsidRDefault="00D148FE" w:rsidP="004A362C">
      <w:pPr>
        <w:pStyle w:val="References"/>
        <w:spacing w:before="3360"/>
        <w:jc w:val="center"/>
        <w:rPr>
          <w:b/>
        </w:rPr>
        <w:sectPr w:rsidR="00D148FE" w:rsidRPr="004A362C" w:rsidSect="007C0CD8">
          <w:headerReference w:type="default" r:id="rId43"/>
          <w:footerReference w:type="default" r:id="rId44"/>
          <w:endnotePr>
            <w:numFmt w:val="decimal"/>
          </w:endnotePr>
          <w:pgSz w:w="12240" w:h="15840" w:code="1"/>
          <w:pgMar w:top="1440" w:right="1440" w:bottom="576" w:left="1440" w:header="720" w:footer="576" w:gutter="0"/>
          <w:cols w:space="720"/>
          <w:docGrid w:linePitch="326"/>
        </w:sectPr>
      </w:pPr>
    </w:p>
    <w:tbl>
      <w:tblPr>
        <w:tblW w:w="5000" w:type="pct"/>
        <w:tblLayout w:type="fixed"/>
        <w:tblCellMar>
          <w:left w:w="30" w:type="dxa"/>
          <w:right w:w="30" w:type="dxa"/>
        </w:tblCellMar>
        <w:tblLook w:val="0000" w:firstRow="0" w:lastRow="0" w:firstColumn="0" w:lastColumn="0" w:noHBand="0" w:noVBand="0"/>
      </w:tblPr>
      <w:tblGrid>
        <w:gridCol w:w="1379"/>
        <w:gridCol w:w="8041"/>
      </w:tblGrid>
      <w:tr w:rsidR="00D148FE" w:rsidRPr="001A102A" w:rsidTr="00D7199B">
        <w:trPr>
          <w:trHeight w:val="260"/>
        </w:trPr>
        <w:tc>
          <w:tcPr>
            <w:tcW w:w="5000" w:type="pct"/>
            <w:gridSpan w:val="2"/>
            <w:tcBorders>
              <w:top w:val="single" w:sz="4" w:space="0" w:color="auto"/>
              <w:left w:val="nil"/>
              <w:bottom w:val="single" w:sz="4" w:space="0" w:color="auto"/>
              <w:right w:val="nil"/>
            </w:tcBorders>
            <w:shd w:val="clear" w:color="auto" w:fill="D9D9D9"/>
          </w:tcPr>
          <w:p w:rsidR="00D148FE" w:rsidRPr="001A102A" w:rsidRDefault="00D148FE" w:rsidP="00D7199B">
            <w:pPr>
              <w:pStyle w:val="Normalcontinued"/>
              <w:spacing w:before="120" w:line="240" w:lineRule="auto"/>
              <w:rPr>
                <w:rFonts w:ascii="Lucida Sans" w:hAnsi="Lucida Sans"/>
                <w:b/>
                <w:bCs/>
                <w:sz w:val="20"/>
                <w:szCs w:val="20"/>
              </w:rPr>
            </w:pPr>
            <w:r w:rsidRPr="001A102A">
              <w:rPr>
                <w:rFonts w:ascii="Lucida Sans" w:hAnsi="Lucida Sans"/>
                <w:b/>
                <w:bCs/>
                <w:sz w:val="20"/>
                <w:szCs w:val="20"/>
              </w:rPr>
              <w:t>ICD-9-CM Codes (Diagnosis)</w:t>
            </w:r>
          </w:p>
        </w:tc>
      </w:tr>
      <w:tr w:rsidR="00D148FE" w:rsidRPr="001A102A" w:rsidTr="00C204BC">
        <w:trPr>
          <w:trHeight w:val="247"/>
        </w:trPr>
        <w:tc>
          <w:tcPr>
            <w:tcW w:w="732" w:type="pct"/>
            <w:tcBorders>
              <w:top w:val="single" w:sz="4" w:space="0" w:color="auto"/>
              <w:left w:val="nil"/>
              <w:bottom w:val="nil"/>
              <w:right w:val="nil"/>
            </w:tcBorders>
          </w:tcPr>
          <w:p w:rsidR="00D148FE" w:rsidRPr="001A102A" w:rsidRDefault="00D148FE" w:rsidP="00C204BC">
            <w:pPr>
              <w:pStyle w:val="Normalcontinued"/>
              <w:spacing w:line="240" w:lineRule="auto"/>
              <w:jc w:val="left"/>
              <w:rPr>
                <w:rFonts w:ascii="Lucida Sans" w:hAnsi="Lucida Sans"/>
                <w:sz w:val="20"/>
                <w:szCs w:val="20"/>
              </w:rPr>
            </w:pPr>
            <w:r w:rsidRPr="001A102A">
              <w:rPr>
                <w:rFonts w:ascii="Lucida Sans" w:hAnsi="Lucida Sans"/>
                <w:sz w:val="20"/>
                <w:szCs w:val="20"/>
              </w:rPr>
              <w:t>042x to 044x</w:t>
            </w:r>
          </w:p>
        </w:tc>
        <w:tc>
          <w:tcPr>
            <w:tcW w:w="4268" w:type="pct"/>
            <w:tcBorders>
              <w:top w:val="single" w:sz="4" w:space="0" w:color="auto"/>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HIV disease, with codes for the HIV-related manifestations or conditions, if the results are positive and the patient exhibits symptoms</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V08</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Asymptomatic HIV infection status if the results are positive but the patient is asymptomatic</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V01.79</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Exposure to HIV virus</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795.71</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Nonspecific serologic evidence of HIV</w:t>
            </w:r>
          </w:p>
        </w:tc>
      </w:tr>
      <w:tr w:rsidR="00D148FE" w:rsidRPr="001A102A" w:rsidTr="00D7199B">
        <w:trPr>
          <w:trHeight w:val="247"/>
        </w:trPr>
        <w:tc>
          <w:tcPr>
            <w:tcW w:w="732" w:type="pct"/>
            <w:tcBorders>
              <w:top w:val="nil"/>
              <w:left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V65.44</w:t>
            </w:r>
          </w:p>
        </w:tc>
        <w:tc>
          <w:tcPr>
            <w:tcW w:w="4268" w:type="pct"/>
            <w:tcBorders>
              <w:top w:val="nil"/>
              <w:left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HIV counseling (if counseling is provided during the encounter for the test or after the results are available)</w:t>
            </w:r>
          </w:p>
        </w:tc>
      </w:tr>
      <w:tr w:rsidR="00D148FE" w:rsidRPr="001A102A" w:rsidTr="00D7199B">
        <w:trPr>
          <w:trHeight w:val="247"/>
        </w:trPr>
        <w:tc>
          <w:tcPr>
            <w:tcW w:w="5000" w:type="pct"/>
            <w:gridSpan w:val="2"/>
            <w:tcBorders>
              <w:top w:val="nil"/>
              <w:left w:val="nil"/>
              <w:bottom w:val="single" w:sz="6" w:space="0" w:color="auto"/>
              <w:right w:val="nil"/>
            </w:tcBorders>
            <w:shd w:val="clear" w:color="auto" w:fill="D9D9D9"/>
            <w:vAlign w:val="bottom"/>
          </w:tcPr>
          <w:p w:rsidR="00D148FE" w:rsidRPr="001A102A" w:rsidRDefault="00D148FE" w:rsidP="00112937">
            <w:pPr>
              <w:pStyle w:val="Normalcontinued"/>
              <w:spacing w:before="120" w:line="240" w:lineRule="auto"/>
              <w:jc w:val="left"/>
              <w:rPr>
                <w:rFonts w:ascii="Lucida Sans" w:hAnsi="Lucida Sans"/>
                <w:b/>
                <w:bCs/>
                <w:sz w:val="20"/>
                <w:szCs w:val="20"/>
              </w:rPr>
            </w:pPr>
            <w:r w:rsidRPr="001A102A">
              <w:rPr>
                <w:rFonts w:ascii="Lucida Sans" w:hAnsi="Lucida Sans"/>
                <w:b/>
                <w:bCs/>
                <w:sz w:val="20"/>
                <w:szCs w:val="20"/>
              </w:rPr>
              <w:t>CPT Codes (Laboratory tests)</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86701</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antibody HIV-1 test</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86702</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antibody HIV-2 test</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86703</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antibody HIV-1 and HIV-2 single assay</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86689</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Antibody; HTLV or HIV antibody, confirmatory test (for example, Western Blot)</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87534</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detection by nucleic acid (DNA or RNA); HIV-1, direct probe technique</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87535</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detection by nucleic acid (DNA or RNA); HIV-1, amplified probe technique</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87536</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detection by nucleic acid (DNA or RNA); HIV-1, quantification</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87390</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antigen detection by enzyme immunoassay technique, qualitative or semi</w:t>
            </w:r>
            <w:r>
              <w:rPr>
                <w:rFonts w:ascii="Lucida Sans" w:hAnsi="Lucida Sans"/>
                <w:sz w:val="20"/>
                <w:szCs w:val="20"/>
              </w:rPr>
              <w:t>-</w:t>
            </w:r>
            <w:r w:rsidRPr="001A102A">
              <w:rPr>
                <w:rFonts w:ascii="Lucida Sans" w:hAnsi="Lucida Sans"/>
                <w:sz w:val="20"/>
                <w:szCs w:val="20"/>
              </w:rPr>
              <w:t>quantitative, multiple step method; HIV-1</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99211–99215</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HIV counseling for patients with positive test results; office or other outpatient visit for the evaluation and management of an established patient</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87536</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HIV viral load test</w:t>
            </w:r>
          </w:p>
        </w:tc>
      </w:tr>
      <w:tr w:rsidR="00D148FE" w:rsidRPr="001A102A" w:rsidTr="001A102A">
        <w:trPr>
          <w:trHeight w:val="247"/>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86359</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T-cells, total count</w:t>
            </w:r>
          </w:p>
        </w:tc>
      </w:tr>
      <w:tr w:rsidR="00D148FE" w:rsidRPr="001A102A" w:rsidTr="00D7199B">
        <w:trPr>
          <w:trHeight w:val="247"/>
        </w:trPr>
        <w:tc>
          <w:tcPr>
            <w:tcW w:w="732" w:type="pct"/>
            <w:tcBorders>
              <w:top w:val="nil"/>
              <w:left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86360</w:t>
            </w:r>
          </w:p>
        </w:tc>
        <w:tc>
          <w:tcPr>
            <w:tcW w:w="4268" w:type="pct"/>
            <w:tcBorders>
              <w:top w:val="nil"/>
              <w:left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Absolute CD4/CD8 count with ratio</w:t>
            </w:r>
          </w:p>
        </w:tc>
      </w:tr>
      <w:tr w:rsidR="00D148FE" w:rsidRPr="001A102A" w:rsidTr="00D7199B">
        <w:trPr>
          <w:trHeight w:val="247"/>
        </w:trPr>
        <w:tc>
          <w:tcPr>
            <w:tcW w:w="5000" w:type="pct"/>
            <w:gridSpan w:val="2"/>
            <w:tcBorders>
              <w:top w:val="nil"/>
              <w:left w:val="nil"/>
              <w:bottom w:val="single" w:sz="6" w:space="0" w:color="auto"/>
              <w:right w:val="nil"/>
            </w:tcBorders>
            <w:shd w:val="clear" w:color="auto" w:fill="D9D9D9"/>
          </w:tcPr>
          <w:p w:rsidR="00D148FE" w:rsidRPr="001A102A" w:rsidRDefault="00D148FE" w:rsidP="00112937">
            <w:pPr>
              <w:pStyle w:val="Normalcontinued"/>
              <w:spacing w:before="120" w:line="240" w:lineRule="auto"/>
              <w:jc w:val="left"/>
              <w:rPr>
                <w:rFonts w:ascii="Lucida Sans" w:hAnsi="Lucida Sans"/>
                <w:b/>
                <w:bCs/>
                <w:sz w:val="20"/>
                <w:szCs w:val="20"/>
              </w:rPr>
            </w:pPr>
            <w:r w:rsidRPr="001A102A">
              <w:rPr>
                <w:rFonts w:ascii="Lucida Sans" w:hAnsi="Lucida Sans"/>
                <w:b/>
                <w:bCs/>
                <w:sz w:val="20"/>
                <w:szCs w:val="20"/>
              </w:rPr>
              <w:t>After February 2010 (Medicare HCPCS) (Laboratory tests)</w:t>
            </w:r>
          </w:p>
        </w:tc>
      </w:tr>
      <w:tr w:rsidR="00D148FE" w:rsidRPr="001A102A" w:rsidTr="001A102A">
        <w:trPr>
          <w:trHeight w:val="494"/>
        </w:trPr>
        <w:tc>
          <w:tcPr>
            <w:tcW w:w="732" w:type="pct"/>
            <w:tcBorders>
              <w:top w:val="nil"/>
              <w:left w:val="nil"/>
              <w:bottom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G0432</w:t>
            </w:r>
          </w:p>
        </w:tc>
        <w:tc>
          <w:tcPr>
            <w:tcW w:w="4268" w:type="pct"/>
            <w:tcBorders>
              <w:top w:val="nil"/>
              <w:left w:val="nil"/>
              <w:bottom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antigen detection by enzyme immunoassay (EIA) technique, qualitative or semi</w:t>
            </w:r>
            <w:r>
              <w:rPr>
                <w:rFonts w:ascii="Lucida Sans" w:hAnsi="Lucida Sans"/>
                <w:sz w:val="20"/>
                <w:szCs w:val="20"/>
              </w:rPr>
              <w:t>-</w:t>
            </w:r>
            <w:r w:rsidRPr="001A102A">
              <w:rPr>
                <w:rFonts w:ascii="Lucida Sans" w:hAnsi="Lucida Sans"/>
                <w:sz w:val="20"/>
                <w:szCs w:val="20"/>
              </w:rPr>
              <w:t>quantitative, multiple-step method, HIV-1 or HIV-2, screening (conventional test)</w:t>
            </w:r>
          </w:p>
        </w:tc>
      </w:tr>
      <w:tr w:rsidR="00D148FE" w:rsidRPr="001A102A" w:rsidTr="00C204BC">
        <w:trPr>
          <w:trHeight w:val="247"/>
        </w:trPr>
        <w:tc>
          <w:tcPr>
            <w:tcW w:w="732" w:type="pct"/>
            <w:tcBorders>
              <w:top w:val="nil"/>
              <w:left w:val="nil"/>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G0433</w:t>
            </w:r>
          </w:p>
        </w:tc>
        <w:tc>
          <w:tcPr>
            <w:tcW w:w="4268" w:type="pct"/>
            <w:tcBorders>
              <w:top w:val="nil"/>
              <w:left w:val="nil"/>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antigen detection by enzyme-linked immunosorbent assay (ELISA) technique, antibody, HIV-1 or HIV-2, screening</w:t>
            </w:r>
          </w:p>
        </w:tc>
      </w:tr>
      <w:tr w:rsidR="00D148FE" w:rsidRPr="001A102A" w:rsidTr="00C204BC">
        <w:trPr>
          <w:trHeight w:val="247"/>
        </w:trPr>
        <w:tc>
          <w:tcPr>
            <w:tcW w:w="732" w:type="pct"/>
            <w:tcBorders>
              <w:top w:val="nil"/>
              <w:left w:val="nil"/>
              <w:bottom w:val="single" w:sz="4" w:space="0" w:color="auto"/>
              <w:right w:val="nil"/>
            </w:tcBorders>
          </w:tcPr>
          <w:p w:rsidR="00D148FE" w:rsidRPr="001A102A" w:rsidRDefault="00D148FE" w:rsidP="001A102A">
            <w:pPr>
              <w:pStyle w:val="Normalcontinued"/>
              <w:spacing w:line="240" w:lineRule="auto"/>
              <w:rPr>
                <w:rFonts w:ascii="Lucida Sans" w:hAnsi="Lucida Sans"/>
                <w:sz w:val="20"/>
                <w:szCs w:val="20"/>
              </w:rPr>
            </w:pPr>
            <w:r w:rsidRPr="001A102A">
              <w:rPr>
                <w:rFonts w:ascii="Lucida Sans" w:hAnsi="Lucida Sans"/>
                <w:sz w:val="20"/>
                <w:szCs w:val="20"/>
              </w:rPr>
              <w:t>G0435</w:t>
            </w:r>
          </w:p>
        </w:tc>
        <w:tc>
          <w:tcPr>
            <w:tcW w:w="4268" w:type="pct"/>
            <w:tcBorders>
              <w:top w:val="nil"/>
              <w:left w:val="nil"/>
              <w:bottom w:val="single" w:sz="4" w:space="0" w:color="auto"/>
              <w:right w:val="nil"/>
            </w:tcBorders>
          </w:tcPr>
          <w:p w:rsidR="00D148FE" w:rsidRPr="001A102A" w:rsidRDefault="00D148FE" w:rsidP="00112937">
            <w:pPr>
              <w:pStyle w:val="Normalcontinued"/>
              <w:spacing w:line="240" w:lineRule="auto"/>
              <w:jc w:val="left"/>
              <w:rPr>
                <w:rFonts w:ascii="Lucida Sans" w:hAnsi="Lucida Sans"/>
                <w:sz w:val="20"/>
                <w:szCs w:val="20"/>
              </w:rPr>
            </w:pPr>
            <w:r w:rsidRPr="001A102A">
              <w:rPr>
                <w:rFonts w:ascii="Lucida Sans" w:hAnsi="Lucida Sans"/>
                <w:sz w:val="20"/>
                <w:szCs w:val="20"/>
              </w:rPr>
              <w:t>Infectious agent antigen detection by rapid antibody test of oral mucosa transudate, HIV-1 or HIV-2, screening</w:t>
            </w:r>
          </w:p>
        </w:tc>
      </w:tr>
    </w:tbl>
    <w:p w:rsidR="00D148FE" w:rsidRPr="001A102A" w:rsidRDefault="00D148FE" w:rsidP="001A102A">
      <w:pPr>
        <w:pStyle w:val="Normalcontinued"/>
        <w:spacing w:line="240" w:lineRule="auto"/>
        <w:rPr>
          <w:rFonts w:ascii="Lucida Sans" w:hAnsi="Lucida Sans"/>
          <w:sz w:val="20"/>
          <w:szCs w:val="20"/>
        </w:rPr>
      </w:pPr>
    </w:p>
    <w:p w:rsidR="00D148FE" w:rsidRPr="00FE35A9" w:rsidRDefault="00D148FE" w:rsidP="00FE35A9">
      <w:pPr>
        <w:pStyle w:val="Normalcontinued"/>
        <w:tabs>
          <w:tab w:val="clear" w:pos="432"/>
          <w:tab w:val="left" w:pos="810"/>
        </w:tabs>
        <w:spacing w:line="240" w:lineRule="auto"/>
        <w:ind w:right="-90"/>
        <w:rPr>
          <w:rFonts w:ascii="Lucida Sans" w:hAnsi="Lucida Sans"/>
          <w:sz w:val="18"/>
          <w:szCs w:val="18"/>
        </w:rPr>
      </w:pPr>
      <w:r w:rsidRPr="00FE35A9">
        <w:rPr>
          <w:rFonts w:ascii="Lucida Sans" w:hAnsi="Lucida Sans"/>
          <w:sz w:val="18"/>
          <w:szCs w:val="18"/>
        </w:rPr>
        <w:t>Source:</w:t>
      </w:r>
      <w:r w:rsidRPr="00FE35A9">
        <w:rPr>
          <w:rFonts w:ascii="Lucida Sans" w:hAnsi="Lucida Sans"/>
          <w:sz w:val="18"/>
          <w:szCs w:val="18"/>
        </w:rPr>
        <w:tab/>
        <w:t xml:space="preserve"> http://www.nachc.org/client/2010HIVTestingandICD-9CodingGuideUpdatedFrom2008.pdf</w:t>
      </w:r>
    </w:p>
    <w:p w:rsidR="00D148FE" w:rsidRPr="00FE35A9" w:rsidRDefault="00D148FE" w:rsidP="001A102A">
      <w:pPr>
        <w:pStyle w:val="Normalcontinued"/>
        <w:spacing w:line="240" w:lineRule="auto"/>
        <w:rPr>
          <w:rFonts w:ascii="Lucida Sans" w:hAnsi="Lucida Sans"/>
          <w:sz w:val="18"/>
          <w:szCs w:val="18"/>
        </w:rPr>
      </w:pPr>
    </w:p>
    <w:p w:rsidR="00D148FE" w:rsidRPr="00FE35A9" w:rsidRDefault="00D148FE" w:rsidP="001A102A">
      <w:pPr>
        <w:pStyle w:val="Normalcontinued"/>
        <w:spacing w:line="240" w:lineRule="auto"/>
        <w:rPr>
          <w:rFonts w:ascii="Lucida Sans" w:hAnsi="Lucida Sans"/>
          <w:sz w:val="18"/>
          <w:szCs w:val="18"/>
        </w:rPr>
      </w:pPr>
      <w:r w:rsidRPr="00FE35A9">
        <w:rPr>
          <w:rFonts w:ascii="Lucida Sans" w:hAnsi="Lucida Sans"/>
          <w:sz w:val="18"/>
          <w:szCs w:val="18"/>
        </w:rPr>
        <w:t xml:space="preserve">Notes: CD4/CD8 = cluster of differentiation 4/8; CPT = current procedural terminology; DNA = deoxyribonucleic acid; HCPCS = Health Care Procedural Coding System; HTLV = human T-lymphotropic virus; ICD-9-CM = </w:t>
      </w:r>
      <w:r w:rsidRPr="00FE35A9">
        <w:rPr>
          <w:rFonts w:ascii="Lucida Sans" w:hAnsi="Lucida Sans"/>
          <w:bCs/>
          <w:sz w:val="18"/>
          <w:szCs w:val="18"/>
        </w:rPr>
        <w:t>International Classification of Diseases, 9th Edition, Clinical Modification; RNA = ribonucleic acid.</w:t>
      </w:r>
    </w:p>
    <w:p w:rsidR="00D148FE" w:rsidRDefault="00D148FE" w:rsidP="00AB7626">
      <w:pPr>
        <w:pStyle w:val="References"/>
        <w:rPr>
          <w:rFonts w:ascii="Lucida Sans" w:hAnsi="Lucida Sans"/>
          <w:sz w:val="20"/>
          <w:szCs w:val="20"/>
        </w:rPr>
        <w:sectPr w:rsidR="00D148FE" w:rsidSect="007C0CD8">
          <w:headerReference w:type="default" r:id="rId45"/>
          <w:footerReference w:type="default" r:id="rId46"/>
          <w:endnotePr>
            <w:numFmt w:val="decimal"/>
          </w:endnotePr>
          <w:pgSz w:w="12240" w:h="15840" w:code="1"/>
          <w:pgMar w:top="1440" w:right="1440" w:bottom="576" w:left="1440" w:header="720" w:footer="576" w:gutter="0"/>
          <w:cols w:space="720"/>
          <w:docGrid w:linePitch="326"/>
        </w:sectPr>
      </w:pPr>
    </w:p>
    <w:p w:rsidR="00D148FE" w:rsidRPr="00E920F0" w:rsidRDefault="00D148FE" w:rsidP="00E920F0">
      <w:pPr>
        <w:pStyle w:val="References"/>
        <w:spacing w:before="3360"/>
        <w:jc w:val="center"/>
        <w:rPr>
          <w:b/>
        </w:rPr>
      </w:pPr>
      <w:r w:rsidRPr="00E920F0">
        <w:rPr>
          <w:b/>
        </w:rPr>
        <w:t>This page has been left blank for double-sided copying.</w:t>
      </w:r>
    </w:p>
    <w:p w:rsidR="00D148FE" w:rsidRPr="00E920F0" w:rsidRDefault="00D148FE" w:rsidP="00E920F0">
      <w:pPr>
        <w:pStyle w:val="References"/>
        <w:spacing w:before="3360"/>
        <w:jc w:val="center"/>
        <w:rPr>
          <w:b/>
        </w:rPr>
        <w:sectPr w:rsidR="00D148FE" w:rsidRPr="00E920F0" w:rsidSect="007C0CD8">
          <w:headerReference w:type="default" r:id="rId47"/>
          <w:footerReference w:type="default" r:id="rId48"/>
          <w:endnotePr>
            <w:numFmt w:val="decimal"/>
          </w:endnotePr>
          <w:pgSz w:w="12240" w:h="15840" w:code="1"/>
          <w:pgMar w:top="1440" w:right="1440" w:bottom="576" w:left="1440" w:header="720" w:footer="576" w:gutter="0"/>
          <w:cols w:space="720"/>
          <w:docGrid w:linePitch="326"/>
        </w:sectPr>
      </w:pPr>
    </w:p>
    <w:p w:rsidR="00D148FE" w:rsidRDefault="00D148FE" w:rsidP="00AB7626">
      <w:pPr>
        <w:pStyle w:val="References"/>
        <w:rPr>
          <w:rFonts w:ascii="Lucida Sans" w:hAnsi="Lucida Sans" w:cs="Lucida Sans"/>
          <w:sz w:val="20"/>
          <w:szCs w:val="20"/>
        </w:rPr>
      </w:pPr>
    </w:p>
    <w:p w:rsidR="00D148FE" w:rsidRDefault="00D148FE" w:rsidP="00AB7626">
      <w:pPr>
        <w:pStyle w:val="References"/>
        <w:rPr>
          <w:rFonts w:ascii="Lucida Sans" w:hAnsi="Lucida Sans" w:cs="Lucida Sans"/>
          <w:sz w:val="20"/>
          <w:szCs w:val="20"/>
        </w:rPr>
      </w:pPr>
    </w:p>
    <w:p w:rsidR="00D148FE" w:rsidRDefault="00D148FE" w:rsidP="00AB7626">
      <w:pPr>
        <w:pStyle w:val="References"/>
        <w:rPr>
          <w:rFonts w:ascii="Lucida Sans" w:hAnsi="Lucida Sans" w:cs="Lucida Sans"/>
          <w:sz w:val="20"/>
          <w:szCs w:val="20"/>
        </w:rPr>
      </w:pPr>
    </w:p>
    <w:p w:rsidR="00D148FE" w:rsidRDefault="00D148FE" w:rsidP="00AB7626">
      <w:pPr>
        <w:pStyle w:val="References"/>
        <w:rPr>
          <w:rFonts w:ascii="Lucida Sans" w:hAnsi="Lucida Sans" w:cs="Lucida Sans"/>
          <w:sz w:val="20"/>
          <w:szCs w:val="20"/>
        </w:rPr>
      </w:pPr>
    </w:p>
    <w:p w:rsidR="00D148FE" w:rsidRDefault="00D148FE" w:rsidP="00AB7626">
      <w:pPr>
        <w:pStyle w:val="References"/>
        <w:rPr>
          <w:rFonts w:ascii="Lucida Sans" w:hAnsi="Lucida Sans" w:cs="Lucida Sans"/>
          <w:sz w:val="20"/>
          <w:szCs w:val="20"/>
        </w:rPr>
      </w:pPr>
    </w:p>
    <w:p w:rsidR="00D148FE" w:rsidRDefault="00D148FE" w:rsidP="00AB7626">
      <w:pPr>
        <w:pStyle w:val="References"/>
        <w:rPr>
          <w:rFonts w:ascii="Lucida Sans" w:hAnsi="Lucida Sans" w:cs="Lucida Sans"/>
          <w:sz w:val="20"/>
          <w:szCs w:val="20"/>
        </w:rPr>
      </w:pPr>
    </w:p>
    <w:p w:rsidR="00D148FE" w:rsidRDefault="00D148FE" w:rsidP="00E920F0">
      <w:pPr>
        <w:pStyle w:val="MarkforAppendixHeadingRed"/>
      </w:pPr>
      <w:bookmarkStart w:id="55" w:name="_Toc282757271"/>
      <w:r>
        <w:t xml:space="preserve">APPENDIX </w:t>
      </w:r>
      <w:bookmarkStart w:id="56" w:name="AppLetter"/>
      <w:bookmarkEnd w:id="56"/>
      <w:r>
        <w:t>c</w:t>
      </w:r>
      <w:bookmarkEnd w:id="55"/>
    </w:p>
    <w:p w:rsidR="00D148FE" w:rsidRDefault="00D148FE" w:rsidP="00E920F0">
      <w:pPr>
        <w:pStyle w:val="MarkforAppendixHeadingRed"/>
      </w:pPr>
      <w:bookmarkStart w:id="57" w:name="AppTitle"/>
      <w:bookmarkStart w:id="58" w:name="_Toc282757272"/>
      <w:bookmarkEnd w:id="57"/>
      <w:r>
        <w:t xml:space="preserve">national drug codes for identifying </w:t>
      </w:r>
    </w:p>
    <w:p w:rsidR="00D148FE" w:rsidRPr="00E920F0" w:rsidRDefault="00D148FE" w:rsidP="00E920F0">
      <w:pPr>
        <w:pStyle w:val="MarkforAppendixHeadingRed"/>
      </w:pPr>
      <w:r>
        <w:t xml:space="preserve">treated patients with hIV </w:t>
      </w:r>
      <w:bookmarkEnd w:id="58"/>
      <w:r>
        <w:t>infection</w:t>
      </w:r>
    </w:p>
    <w:p w:rsidR="00D148FE" w:rsidRDefault="00D148FE" w:rsidP="00AB7626">
      <w:pPr>
        <w:pStyle w:val="References"/>
        <w:rPr>
          <w:rFonts w:ascii="Lucida Sans" w:hAnsi="Lucida Sans"/>
          <w:sz w:val="20"/>
          <w:szCs w:val="20"/>
        </w:rPr>
      </w:pPr>
    </w:p>
    <w:p w:rsidR="00D148FE" w:rsidRDefault="00D148FE" w:rsidP="00AB7626">
      <w:pPr>
        <w:pStyle w:val="References"/>
        <w:rPr>
          <w:rFonts w:ascii="Lucida Sans" w:hAnsi="Lucida Sans"/>
          <w:sz w:val="20"/>
          <w:szCs w:val="20"/>
        </w:rPr>
        <w:sectPr w:rsidR="00D148FE" w:rsidSect="007C0CD8">
          <w:headerReference w:type="default" r:id="rId49"/>
          <w:footerReference w:type="default" r:id="rId50"/>
          <w:endnotePr>
            <w:numFmt w:val="decimal"/>
          </w:endnotePr>
          <w:pgSz w:w="12240" w:h="15840" w:code="1"/>
          <w:pgMar w:top="1440" w:right="1440" w:bottom="576" w:left="1440" w:header="720" w:footer="576" w:gutter="0"/>
          <w:cols w:space="720"/>
          <w:docGrid w:linePitch="326"/>
        </w:sectPr>
      </w:pPr>
    </w:p>
    <w:p w:rsidR="00D148FE" w:rsidRDefault="00D148FE" w:rsidP="00AB7626">
      <w:pPr>
        <w:pStyle w:val="References"/>
        <w:rPr>
          <w:rFonts w:ascii="Lucida Sans" w:hAnsi="Lucida Sans"/>
          <w:sz w:val="20"/>
          <w:szCs w:val="20"/>
        </w:rPr>
      </w:pPr>
    </w:p>
    <w:p w:rsidR="00D148FE" w:rsidRPr="00E920F0" w:rsidRDefault="00D148FE" w:rsidP="00E920F0">
      <w:pPr>
        <w:pStyle w:val="References"/>
        <w:spacing w:before="3360"/>
        <w:jc w:val="center"/>
        <w:sectPr w:rsidR="00D148FE" w:rsidRPr="00E920F0" w:rsidSect="007C0CD8">
          <w:headerReference w:type="default" r:id="rId51"/>
          <w:footerReference w:type="default" r:id="rId52"/>
          <w:endnotePr>
            <w:numFmt w:val="decimal"/>
          </w:endnotePr>
          <w:pgSz w:w="12240" w:h="15840" w:code="1"/>
          <w:pgMar w:top="1440" w:right="1440" w:bottom="576" w:left="1440" w:header="720" w:footer="576" w:gutter="0"/>
          <w:cols w:space="720"/>
          <w:docGrid w:linePitch="326"/>
        </w:sectPr>
      </w:pPr>
      <w:r w:rsidRPr="00E920F0">
        <w:rPr>
          <w:b/>
        </w:rPr>
        <w:t>This page has been left blank for double-sided copying.</w:t>
      </w:r>
    </w:p>
    <w:tbl>
      <w:tblPr>
        <w:tblW w:w="7048" w:type="dxa"/>
        <w:jc w:val="center"/>
        <w:tblInd w:w="-1523" w:type="dxa"/>
        <w:tblBorders>
          <w:top w:val="single" w:sz="4" w:space="0" w:color="auto"/>
          <w:bottom w:val="single" w:sz="4" w:space="0" w:color="auto"/>
          <w:insideH w:val="dotted" w:sz="4" w:space="0" w:color="auto"/>
        </w:tblBorders>
        <w:tblLook w:val="00A0" w:firstRow="1" w:lastRow="0" w:firstColumn="1" w:lastColumn="0" w:noHBand="0" w:noVBand="0"/>
      </w:tblPr>
      <w:tblGrid>
        <w:gridCol w:w="3274"/>
        <w:gridCol w:w="3774"/>
      </w:tblGrid>
      <w:tr w:rsidR="00D148FE" w:rsidRPr="00CE6C72" w:rsidTr="00D763B1">
        <w:trPr>
          <w:trHeight w:val="255"/>
          <w:tblHeader/>
          <w:jc w:val="center"/>
        </w:trPr>
        <w:tc>
          <w:tcPr>
            <w:tcW w:w="3274" w:type="dxa"/>
            <w:tcBorders>
              <w:top w:val="single" w:sz="4" w:space="0" w:color="auto"/>
              <w:bottom w:val="single" w:sz="4" w:space="0" w:color="auto"/>
            </w:tcBorders>
            <w:shd w:val="clear" w:color="000000" w:fill="D9D9D9"/>
            <w:noWrap/>
            <w:vAlign w:val="bottom"/>
          </w:tcPr>
          <w:p w:rsidR="00D148FE" w:rsidRPr="00CE6C72" w:rsidRDefault="00D148FE" w:rsidP="00E920F0">
            <w:pPr>
              <w:tabs>
                <w:tab w:val="clear" w:pos="432"/>
              </w:tabs>
              <w:spacing w:before="120" w:after="120" w:line="240" w:lineRule="auto"/>
              <w:ind w:firstLine="0"/>
              <w:jc w:val="left"/>
              <w:rPr>
                <w:rFonts w:ascii="Arial" w:hAnsi="Arial" w:cs="Arial"/>
                <w:b/>
                <w:bCs/>
                <w:sz w:val="20"/>
                <w:szCs w:val="20"/>
              </w:rPr>
            </w:pPr>
            <w:r w:rsidRPr="00CE6C72">
              <w:rPr>
                <w:rFonts w:ascii="Arial" w:hAnsi="Arial" w:cs="Arial"/>
                <w:b/>
                <w:bCs/>
                <w:sz w:val="20"/>
                <w:szCs w:val="20"/>
              </w:rPr>
              <w:t>NDC Code</w:t>
            </w:r>
          </w:p>
        </w:tc>
        <w:tc>
          <w:tcPr>
            <w:tcW w:w="3774" w:type="dxa"/>
            <w:tcBorders>
              <w:top w:val="single" w:sz="4" w:space="0" w:color="auto"/>
              <w:bottom w:val="single" w:sz="4" w:space="0" w:color="auto"/>
            </w:tcBorders>
            <w:shd w:val="clear" w:color="000000" w:fill="D9D9D9"/>
            <w:noWrap/>
            <w:vAlign w:val="bottom"/>
          </w:tcPr>
          <w:p w:rsidR="00D148FE" w:rsidRPr="00CE6C72" w:rsidRDefault="00D148FE" w:rsidP="00E920F0">
            <w:pPr>
              <w:tabs>
                <w:tab w:val="clear" w:pos="432"/>
              </w:tabs>
              <w:spacing w:before="120" w:after="120" w:line="240" w:lineRule="auto"/>
              <w:ind w:firstLine="0"/>
              <w:jc w:val="left"/>
              <w:rPr>
                <w:rFonts w:ascii="Arial" w:hAnsi="Arial" w:cs="Arial"/>
                <w:b/>
                <w:bCs/>
                <w:sz w:val="20"/>
                <w:szCs w:val="20"/>
              </w:rPr>
            </w:pPr>
            <w:r w:rsidRPr="00CE6C72">
              <w:rPr>
                <w:rFonts w:ascii="Arial" w:hAnsi="Arial" w:cs="Arial"/>
                <w:b/>
                <w:bCs/>
                <w:sz w:val="20"/>
                <w:szCs w:val="20"/>
              </w:rPr>
              <w:t>NDC Description</w:t>
            </w:r>
          </w:p>
        </w:tc>
      </w:tr>
      <w:tr w:rsidR="00D148FE" w:rsidRPr="00CE6C72" w:rsidTr="00E920F0">
        <w:trPr>
          <w:trHeight w:val="255"/>
          <w:jc w:val="center"/>
        </w:trPr>
        <w:tc>
          <w:tcPr>
            <w:tcW w:w="3274" w:type="dxa"/>
            <w:tcBorders>
              <w:top w:val="single" w:sz="4" w:space="0" w:color="auto"/>
            </w:tcBorders>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00003196401</w:t>
            </w:r>
          </w:p>
        </w:tc>
        <w:tc>
          <w:tcPr>
            <w:tcW w:w="3774" w:type="dxa"/>
            <w:tcBorders>
              <w:top w:val="single" w:sz="4" w:space="0" w:color="auto"/>
            </w:tcBorders>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00003196501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00003196601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00003196701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00003196801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 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00003362212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300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00003362312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00003362412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00003363112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00004024451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500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00004024515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00004038039</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FUZEON 90 MG KIT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00006022761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00006057062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00006057143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00006057340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00006057342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00006057354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00006057362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00006057465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333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00054005221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00056047030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00056047330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00056047492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00056051030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00069080760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00069080860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00074052260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100MG-25MG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00074194063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80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00074333330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00074395646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400-100/5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00074395977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133.3-33.3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00074663322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00074663330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00074679922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00087663241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FNL10MG/ML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00087663341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FNL10MG/ML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00087667117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125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00087667217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00087667317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00087667417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00173010793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 MG/ML VIAL</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00173010855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00173010856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00173011318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 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00173047001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00173047100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00173050100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00173059500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00173059502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00173066100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00173066101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20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00173067900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00173068700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15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00173069100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00173071400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00173072100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00173072700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50 MG/ML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00173074200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00378504091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00378504191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00378504291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00378504391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00378610691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00378888693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125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00378888793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00378888893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00378888993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00555058801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00555058901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00555059001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00597000201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APTIVUS 100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00597000302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APTIVUS 250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00597004660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00597004724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50 MG/5 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15584010101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ATRIPLA 600-200MG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16590006106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16590006110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16590006418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16590006430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16590006490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173010793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 MG/ML VIAL</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173010855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173010856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173011318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 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173047001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173047100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173050100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173059500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173059502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173066100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173066101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20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173067200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150MG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173067900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173068700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15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173069100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173069120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173071400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173072100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173072700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50 MG/ML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173074200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21695036212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21695036618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21695036706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21695036918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21695084606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23490708706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31722050960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31722051560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31722051660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31722051760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31722051860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3196401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3196501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3196601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3196701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3196801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 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3362212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300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3362312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3362412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3363112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35356006406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ATRIPLA 600-200MG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35356006430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ATRIPLA 600-200MG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35356006530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35356006624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35356006706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35356006806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35356006990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35356007006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35356007106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35356007160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35356007224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50 MG/5 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35356007306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35356007506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35356007560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35356010906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35356010930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35356011006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35356011160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100MG-25MG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35356011230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35356011406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300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35356011430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300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35356011506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35356011530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35356011606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35356011701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625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35356013830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35356013918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35356013960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35356018630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35356020530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EMTRIVA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35356020660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FUZEON 90 MG KIT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35356020760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35356020860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35356020960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35356025930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35356028460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35356028560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378504091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378504191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378504291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378504391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378610691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4022001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0.375MG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4022101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4024451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500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4024515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4024648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FORTOVASE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4038039</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FUZEON 90 MG KIT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49999006206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49999006210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49999006260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49999011906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49999011960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49999038618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49999043103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50962045010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50962045205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UNKNOWN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51129299902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52959028930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52959038706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52959050712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52959050718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52959050724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52959050730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52959050808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52959050814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52959050815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52959050920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52959050928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52959050930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52959054608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52959054610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52959054614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52959054615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52959054620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52959054628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52959096812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100MG-25MG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52959096903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54005221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54390558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50MG/5ML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54464721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54464725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54569177205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54569365700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54569387700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54569387701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54569397100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150MG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54569405300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54569405400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54569405401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54569422100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54569422101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54569422102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54569424200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54569424201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54569424202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54569424203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54569431300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54569431301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54569433300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54569433400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54569433500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54569448500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0.375MG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54569451400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FNL10MG/ML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54569452400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54569452401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54569452402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54569452403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54569453800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54569454306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54569456100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54569456101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54569456200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100MG TAB DISPER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54569456300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FORTOVASE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54569456301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FORTOVASE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54569461100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54569461300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80MG/ML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54569479200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54569481300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AGENERASE 150MG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54569488300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54569490500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200MG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54569512200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54569514200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133.3-33.3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54569517600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54569519100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54569533400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54569537400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54569538700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54569539000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20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54569541200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15MG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54569548000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54569550100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54569550400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54569552100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EMTRIVA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54569552500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100-400/5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54569553000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54569553200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54569555000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54569558800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54569559400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54569560200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54569564200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54569564300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54569565600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54569566400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500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54569575200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54569578100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FUZEON 90 MG KIT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54569580500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ATRIPLA 600-200MG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54569581400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54569603400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54569614300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54569615900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54569617000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54569617100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54569862000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54569862001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54864725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54868011700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54868197400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54868197402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54868197403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54868249901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0.375MG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54868250001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54868250002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54868250200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 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54868250401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 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54868335200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54868335201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54868335300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54868336000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54868344800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54868369300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54868369302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54868369900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54868369901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54868369902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INVIRASE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54868378200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54868378201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54868378202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54868378203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54868384400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54868384401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54868394700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54868411000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FORTOVASE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54868411300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54868411400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54868411406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54868452000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54868452200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54868452201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ZIAGEN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54868452400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133.3-33.3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54868466600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54868466800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54868466900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54868485300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EMTRIVA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54868485400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54868485700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54868495400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54868506100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625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54868514100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54868541600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54868546400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54868556600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54868559500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54868560000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EPZICOM 600-300MG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54868563100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54868580900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54868583800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300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54868586400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INTELENCE 100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54868596900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55045220701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HIVID 0.750MG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55045348103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55045348201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55045354901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55175449401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55175520706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55175520807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55175520901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55289038904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55289038906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55289038914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55289038920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55289039203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55289047727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55289093118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133.3-33.3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55289094712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200MG-50MG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555058801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555058901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555059001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55887023090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55887023130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55887023160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55887023190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56047030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56047330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56047492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56051030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58016068900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58016068930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58016068960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58016068990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58016069000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58016069018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58016069090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58016069800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58016069830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58016069890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58016069900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58016069930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58016069960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58016069990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58016079500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58016079530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58016079560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58016079590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58016086400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58016086430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58016086460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58016086490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58864046230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58864046260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58864046293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59676056001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59676056101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59676056201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59676056301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75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59676056401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59676057001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INTELENCE 100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597000201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APTIVUS 100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597000302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APTIVUS 250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597004601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597004660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597004661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597004724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50 MG/5 ML ORAL SUSP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59762119001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59762119101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59762119201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59762119301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59762365001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6022761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ISENTRESS 400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6057062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6057142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200MG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6057143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6057340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6057342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6057354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6057362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400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6057465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CRIXIVAN 333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60760001018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60760001063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60760059504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60760059514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61958040101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61958060101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EMTRIVA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61958060201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EMTRIVA 10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61958070101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62584004611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62584004621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62584004811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62584004821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62682104801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63010001027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63010001030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63010001190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50 MG/G POWDER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63010002036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100 MG TAB DISPER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63010002118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63010002770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625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63304092060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65862002460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65862004660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30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65862004760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40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65862004824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10 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65862010701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65862011160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15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65862011260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65862031030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125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65862031130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65862031230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65862031330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DIDANOSINE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66267050906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66267051418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66267051463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67253010910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67253076120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STAVUDINE 1 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67253096124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10 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67263023060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67263023212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w:t>
            </w:r>
            <w:r>
              <w:rPr>
                <w:rFonts w:ascii="Arial" w:hAnsi="Arial" w:cs="Arial"/>
                <w:sz w:val="20"/>
                <w:szCs w:val="20"/>
              </w:rPr>
              <w:t xml:space="preserve"> </w:t>
            </w:r>
            <w:r w:rsidRPr="00CE6C72">
              <w:rPr>
                <w:rFonts w:ascii="Arial" w:hAnsi="Arial" w:cs="Arial"/>
                <w:sz w:val="20"/>
                <w:szCs w:val="20"/>
              </w:rPr>
              <w:t>MG-50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67263025860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67263026030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TRUVADA 200-300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67263038760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LEXIVA 700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67263040260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67263043460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VIRAMUNE 200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67263045530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67263045836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100 MG TAB DISPER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67263051401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67263056830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67263059060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PREZISTA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68030605901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68030606001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68030606401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68030606501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68030728301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68030728401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VIRACEPT 250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68115009006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COMBIVIR 150-300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68258900301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VIREAD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68258902001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600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68258902101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SUSTIVA 200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68258910801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EPIVIR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68258912601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ZERIT 20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68258914201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REYATAZ 150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68258915801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TRIZIVIR 150-300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69080760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150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69080860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SELZENTRY 300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74052260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100</w:t>
            </w:r>
            <w:r>
              <w:rPr>
                <w:rFonts w:ascii="Arial" w:hAnsi="Arial" w:cs="Arial"/>
                <w:sz w:val="20"/>
                <w:szCs w:val="20"/>
              </w:rPr>
              <w:t xml:space="preserve"> </w:t>
            </w:r>
            <w:r w:rsidRPr="00CE6C72">
              <w:rPr>
                <w:rFonts w:ascii="Arial" w:hAnsi="Arial" w:cs="Arial"/>
                <w:sz w:val="20"/>
                <w:szCs w:val="20"/>
              </w:rPr>
              <w:t>MG-25</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74194063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80 MG/ML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74333330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74395646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400-100/5 SOLUTION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74395977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133.3-33.3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74663322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74663330</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 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74679922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KALETRA 200</w:t>
            </w:r>
            <w:r>
              <w:rPr>
                <w:rFonts w:ascii="Arial" w:hAnsi="Arial" w:cs="Arial"/>
                <w:sz w:val="20"/>
                <w:szCs w:val="20"/>
              </w:rPr>
              <w:t xml:space="preserve"> </w:t>
            </w:r>
            <w:r w:rsidRPr="00CE6C72">
              <w:rPr>
                <w:rFonts w:ascii="Arial" w:hAnsi="Arial" w:cs="Arial"/>
                <w:sz w:val="20"/>
                <w:szCs w:val="20"/>
              </w:rPr>
              <w:t>MG-50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74949202</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w:t>
            </w:r>
            <w:r>
              <w:rPr>
                <w:rFonts w:ascii="Arial" w:hAnsi="Arial" w:cs="Arial"/>
                <w:sz w:val="20"/>
                <w:szCs w:val="20"/>
              </w:rPr>
              <w:t xml:space="preserve"> </w:t>
            </w:r>
            <w:r w:rsidRPr="00CE6C72">
              <w:rPr>
                <w:rFonts w:ascii="Arial" w:hAnsi="Arial" w:cs="Arial"/>
                <w:sz w:val="20"/>
                <w:szCs w:val="20"/>
              </w:rPr>
              <w:t>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74949254</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NORVIR 100</w:t>
            </w:r>
            <w:r>
              <w:rPr>
                <w:rFonts w:ascii="Arial" w:hAnsi="Arial" w:cs="Arial"/>
                <w:sz w:val="20"/>
                <w:szCs w:val="20"/>
              </w:rPr>
              <w:t xml:space="preserve"> </w:t>
            </w:r>
            <w:r w:rsidRPr="00CE6C72">
              <w:rPr>
                <w:rFonts w:ascii="Arial" w:hAnsi="Arial" w:cs="Arial"/>
                <w:sz w:val="20"/>
                <w:szCs w:val="20"/>
              </w:rPr>
              <w:t>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81010793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IV 10</w:t>
            </w:r>
            <w:r>
              <w:rPr>
                <w:rFonts w:ascii="Arial" w:hAnsi="Arial" w:cs="Arial"/>
                <w:sz w:val="20"/>
                <w:szCs w:val="20"/>
              </w:rPr>
              <w:t xml:space="preserve"> </w:t>
            </w:r>
            <w:r w:rsidRPr="00CE6C72">
              <w:rPr>
                <w:rFonts w:ascii="Arial" w:hAnsi="Arial" w:cs="Arial"/>
                <w:sz w:val="20"/>
                <w:szCs w:val="20"/>
              </w:rPr>
              <w:t>MG/ML VIAL</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81010855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w:t>
            </w:r>
            <w:r>
              <w:rPr>
                <w:rFonts w:ascii="Arial" w:hAnsi="Arial" w:cs="Arial"/>
                <w:sz w:val="20"/>
                <w:szCs w:val="20"/>
              </w:rPr>
              <w:t xml:space="preserve"> </w:t>
            </w:r>
            <w:r w:rsidRPr="00CE6C72">
              <w:rPr>
                <w:rFonts w:ascii="Arial" w:hAnsi="Arial" w:cs="Arial"/>
                <w:sz w:val="20"/>
                <w:szCs w:val="20"/>
              </w:rPr>
              <w:t>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81010856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100</w:t>
            </w:r>
            <w:r>
              <w:rPr>
                <w:rFonts w:ascii="Arial" w:hAnsi="Arial" w:cs="Arial"/>
                <w:sz w:val="20"/>
                <w:szCs w:val="20"/>
              </w:rPr>
              <w:t xml:space="preserve"> </w:t>
            </w:r>
            <w:r w:rsidRPr="00CE6C72">
              <w:rPr>
                <w:rFonts w:ascii="Arial" w:hAnsi="Arial" w:cs="Arial"/>
                <w:sz w:val="20"/>
                <w:szCs w:val="20"/>
              </w:rPr>
              <w:t>MG CAPSULE</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81011318</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RETROVIR 10</w:t>
            </w:r>
            <w:r>
              <w:rPr>
                <w:rFonts w:ascii="Arial" w:hAnsi="Arial" w:cs="Arial"/>
                <w:sz w:val="20"/>
                <w:szCs w:val="20"/>
              </w:rPr>
              <w:t xml:space="preserve"> </w:t>
            </w:r>
            <w:r w:rsidRPr="00CE6C72">
              <w:rPr>
                <w:rFonts w:ascii="Arial" w:hAnsi="Arial" w:cs="Arial"/>
                <w:sz w:val="20"/>
                <w:szCs w:val="20"/>
              </w:rPr>
              <w:t>MG/ML SYRUP</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87661443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PACKET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87661543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167MG PACKET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87661643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250MG PACKET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87661743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UNKNOWN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87662443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50MG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87662643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150MG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87662743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87662843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25MG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87663241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FNL10</w:t>
            </w:r>
            <w:r>
              <w:rPr>
                <w:rFonts w:ascii="Arial" w:hAnsi="Arial" w:cs="Arial"/>
                <w:sz w:val="20"/>
                <w:szCs w:val="20"/>
              </w:rPr>
              <w:t xml:space="preserve"> </w:t>
            </w:r>
            <w:r w:rsidRPr="00CE6C72">
              <w:rPr>
                <w:rFonts w:ascii="Arial" w:hAnsi="Arial" w:cs="Arial"/>
                <w:sz w:val="20"/>
                <w:szCs w:val="20"/>
              </w:rPr>
              <w:t>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87663341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FNL10</w:t>
            </w:r>
            <w:r>
              <w:rPr>
                <w:rFonts w:ascii="Arial" w:hAnsi="Arial" w:cs="Arial"/>
                <w:sz w:val="20"/>
                <w:szCs w:val="20"/>
              </w:rPr>
              <w:t xml:space="preserve"> </w:t>
            </w:r>
            <w:r w:rsidRPr="00CE6C72">
              <w:rPr>
                <w:rFonts w:ascii="Arial" w:hAnsi="Arial" w:cs="Arial"/>
                <w:sz w:val="20"/>
                <w:szCs w:val="20"/>
              </w:rPr>
              <w:t>MG/ML SOLN RECON</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87665001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25MG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87665101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50MG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87665201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87665301</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150MG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87666515</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200MG TAB CHEW</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87667117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125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87667217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87667317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250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87667417</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VIDEX EC 400 MG CAPSULE DR</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93553006</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ZIDOVUDINE 300</w:t>
            </w:r>
            <w:r>
              <w:rPr>
                <w:rFonts w:ascii="Arial" w:hAnsi="Arial" w:cs="Arial"/>
                <w:sz w:val="20"/>
                <w:szCs w:val="20"/>
              </w:rPr>
              <w:t xml:space="preserve"> </w:t>
            </w:r>
            <w:r w:rsidRPr="00CE6C72">
              <w:rPr>
                <w:rFonts w:ascii="Arial" w:hAnsi="Arial" w:cs="Arial"/>
                <w:sz w:val="20"/>
                <w:szCs w:val="20"/>
              </w:rPr>
              <w:t>MG TABLET</w:t>
            </w:r>
          </w:p>
        </w:tc>
      </w:tr>
      <w:tr w:rsidR="00D148FE" w:rsidRPr="00CE6C72" w:rsidTr="00E920F0">
        <w:trPr>
          <w:trHeight w:val="255"/>
          <w:jc w:val="center"/>
        </w:trPr>
        <w:tc>
          <w:tcPr>
            <w:tcW w:w="32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9376103</w:t>
            </w:r>
          </w:p>
        </w:tc>
        <w:tc>
          <w:tcPr>
            <w:tcW w:w="3774" w:type="dxa"/>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100</w:t>
            </w:r>
            <w:r>
              <w:rPr>
                <w:rFonts w:ascii="Arial" w:hAnsi="Arial" w:cs="Arial"/>
                <w:sz w:val="20"/>
                <w:szCs w:val="20"/>
              </w:rPr>
              <w:t xml:space="preserve"> </w:t>
            </w:r>
            <w:r w:rsidRPr="00CE6C72">
              <w:rPr>
                <w:rFonts w:ascii="Arial" w:hAnsi="Arial" w:cs="Arial"/>
                <w:sz w:val="20"/>
                <w:szCs w:val="20"/>
              </w:rPr>
              <w:t>MG TAB</w:t>
            </w:r>
            <w:r>
              <w:rPr>
                <w:rFonts w:ascii="Arial" w:hAnsi="Arial" w:cs="Arial"/>
                <w:sz w:val="20"/>
                <w:szCs w:val="20"/>
              </w:rPr>
              <w:t>LET</w:t>
            </w:r>
          </w:p>
        </w:tc>
      </w:tr>
      <w:tr w:rsidR="00D148FE" w:rsidRPr="00CE6C72" w:rsidTr="00E920F0">
        <w:trPr>
          <w:trHeight w:val="255"/>
          <w:jc w:val="center"/>
        </w:trPr>
        <w:tc>
          <w:tcPr>
            <w:tcW w:w="3274" w:type="dxa"/>
            <w:tcBorders>
              <w:bottom w:val="single" w:sz="4" w:space="0" w:color="auto"/>
            </w:tcBorders>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9757601</w:t>
            </w:r>
          </w:p>
        </w:tc>
        <w:tc>
          <w:tcPr>
            <w:tcW w:w="3774" w:type="dxa"/>
            <w:tcBorders>
              <w:bottom w:val="single" w:sz="4" w:space="0" w:color="auto"/>
            </w:tcBorders>
            <w:noWrap/>
            <w:vAlign w:val="bottom"/>
          </w:tcPr>
          <w:p w:rsidR="00D148FE" w:rsidRPr="00CE6C72" w:rsidRDefault="00D148FE" w:rsidP="00E920F0">
            <w:pPr>
              <w:tabs>
                <w:tab w:val="clear" w:pos="432"/>
              </w:tabs>
              <w:spacing w:line="240" w:lineRule="auto"/>
              <w:ind w:firstLine="0"/>
              <w:jc w:val="left"/>
              <w:rPr>
                <w:rFonts w:ascii="Arial" w:hAnsi="Arial" w:cs="Arial"/>
                <w:sz w:val="20"/>
                <w:szCs w:val="20"/>
              </w:rPr>
            </w:pPr>
            <w:r w:rsidRPr="00CE6C72">
              <w:rPr>
                <w:rFonts w:ascii="Arial" w:hAnsi="Arial" w:cs="Arial"/>
                <w:sz w:val="20"/>
                <w:szCs w:val="20"/>
              </w:rPr>
              <w:t>RESCRIPTOR 200</w:t>
            </w:r>
            <w:r>
              <w:rPr>
                <w:rFonts w:ascii="Arial" w:hAnsi="Arial" w:cs="Arial"/>
                <w:sz w:val="20"/>
                <w:szCs w:val="20"/>
              </w:rPr>
              <w:t xml:space="preserve"> </w:t>
            </w:r>
            <w:r w:rsidRPr="00CE6C72">
              <w:rPr>
                <w:rFonts w:ascii="Arial" w:hAnsi="Arial" w:cs="Arial"/>
                <w:sz w:val="20"/>
                <w:szCs w:val="20"/>
              </w:rPr>
              <w:t>MG TABLET</w:t>
            </w:r>
          </w:p>
        </w:tc>
      </w:tr>
    </w:tbl>
    <w:p w:rsidR="00D148FE" w:rsidRDefault="00D148FE" w:rsidP="00AB7626">
      <w:pPr>
        <w:pStyle w:val="References"/>
        <w:rPr>
          <w:rFonts w:ascii="Lucida Sans" w:hAnsi="Lucida Sans"/>
          <w:sz w:val="20"/>
          <w:szCs w:val="20"/>
        </w:rPr>
      </w:pPr>
    </w:p>
    <w:p w:rsidR="00D148FE" w:rsidRPr="001A102A" w:rsidRDefault="00D148FE" w:rsidP="00AB7626">
      <w:pPr>
        <w:pStyle w:val="References"/>
        <w:rPr>
          <w:rFonts w:ascii="Lucida Sans" w:hAnsi="Lucida Sans"/>
          <w:sz w:val="20"/>
          <w:szCs w:val="20"/>
        </w:rPr>
      </w:pPr>
    </w:p>
    <w:sectPr w:rsidR="00D148FE" w:rsidRPr="001A102A" w:rsidSect="007C0CD8">
      <w:headerReference w:type="default" r:id="rId53"/>
      <w:footerReference w:type="default" r:id="rId5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91" w:rsidRDefault="00D36A91">
      <w:pPr>
        <w:spacing w:line="240" w:lineRule="auto"/>
        <w:ind w:firstLine="0"/>
      </w:pPr>
    </w:p>
  </w:endnote>
  <w:endnote w:type="continuationSeparator" w:id="0">
    <w:p w:rsidR="00D36A91" w:rsidRDefault="00D36A91">
      <w:pPr>
        <w:spacing w:line="240" w:lineRule="auto"/>
        <w:ind w:firstLine="0"/>
      </w:pPr>
    </w:p>
  </w:endnote>
  <w:endnote w:type="continuationNotice" w:id="1">
    <w:p w:rsidR="00D36A91" w:rsidRDefault="00D36A91">
      <w:pPr>
        <w:spacing w:line="240" w:lineRule="auto"/>
        <w:ind w:firstLine="0"/>
      </w:pPr>
    </w:p>
    <w:p w:rsidR="00D36A91" w:rsidRDefault="00D36A91"/>
    <w:p w:rsidR="00D36A91" w:rsidRDefault="00D36A9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M:\Project\06869 HIV PROV\300 Model Development\320 Model Final\HIV Clinician Workforce Study - Final Design Report (To HRSA).docx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Std">
    <w:panose1 w:val="00000000000000000000"/>
    <w:charset w:val="00"/>
    <w:family w:val="swiss"/>
    <w:notTrueType/>
    <w:pitch w:val="variable"/>
    <w:sig w:usb0="800000EF" w:usb1="5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Roman">
    <w:panose1 w:val="00000000000000000000"/>
    <w:charset w:val="00"/>
    <w:family w:val="swiss"/>
    <w:notTrueType/>
    <w:pitch w:val="default"/>
    <w:sig w:usb0="00000003" w:usb1="00000000" w:usb2="00000000" w:usb3="00000000" w:csb0="00000001" w:csb1="00000000"/>
  </w:font>
  <w:font w:name="Myriad-Italic">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8F1A3F" w:rsidRDefault="001A753B" w:rsidP="00F07E4B">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3022B6" w:rsidRDefault="001A753B" w:rsidP="003022B6">
    <w:pPr>
      <w:pStyle w:val="Footer"/>
      <w:rPr>
        <w:rStyle w:val="PageNumbe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26</w:t>
    </w:r>
    <w:r w:rsidR="00F00357">
      <w:rPr>
        <w:rStyle w:val="PageNumber"/>
      </w:rPr>
      <w:fldChar w:fldCharType="end"/>
    </w:r>
    <w:r>
      <w:rPr>
        <w:rStyle w:val="PageNumber"/>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F6687" w:rsidRDefault="001A753B" w:rsidP="000F6687">
    <w:pPr>
      <w:pStyle w:val="Footer"/>
      <w:rPr>
        <w:rStyle w:val="PageNumber"/>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28</w:t>
    </w:r>
    <w:r w:rsidR="00F00357">
      <w:rPr>
        <w:rStyle w:val="PageNumber"/>
      </w:rPr>
      <w:fldChar w:fldCharType="end"/>
    </w:r>
    <w:r>
      <w:rPr>
        <w:rStyle w:val="PageNumber"/>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Footer"/>
      <w:rPr>
        <w:rStyle w:val="PageNumber"/>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32</w:t>
    </w:r>
    <w:r w:rsidR="00F00357">
      <w:rPr>
        <w:rStyle w:val="PageNumber"/>
      </w:rPr>
      <w:fldChar w:fldCharType="end"/>
    </w:r>
    <w:r>
      <w:rPr>
        <w:rStyle w:val="PageNumber"/>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Footer"/>
      <w:rPr>
        <w:rStyle w:val="PageNumbe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34</w:t>
    </w:r>
    <w:r w:rsidR="00F00357">
      <w:rPr>
        <w:rStyle w:val="PageNumber"/>
      </w:rPr>
      <w:fldChar w:fldCharType="end"/>
    </w:r>
    <w:r>
      <w:rPr>
        <w:rStyle w:val="PageNumber"/>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Footer"/>
      <w:rPr>
        <w:rStyle w:val="PageNumber"/>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36</w:t>
    </w:r>
    <w:r w:rsidR="00F00357">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EB610C">
      <w:rPr>
        <w:rStyle w:val="PageNumber"/>
        <w:noProof/>
      </w:rPr>
      <w:t>iii</w:t>
    </w:r>
    <w:r w:rsidR="00F00357">
      <w:rPr>
        <w:rStyle w:val="PageNumber"/>
      </w:rPr>
      <w:fldChar w:fldCharType="end"/>
    </w:r>
    <w:r>
      <w:rPr>
        <w:rStyle w:val="PageNumber"/>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E920F0" w:rsidRDefault="001A753B" w:rsidP="00E920F0">
    <w:pPr>
      <w:pStyle w:val="Footer"/>
      <w:rPr>
        <w:rStyle w:val="PageNumber"/>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8A4EE0">
      <w:rPr>
        <w:rStyle w:val="PageNumber"/>
        <w:noProof/>
      </w:rPr>
      <w:t>49</w:t>
    </w:r>
    <w:r w:rsidR="00F00357">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E920F0" w:rsidRDefault="001A753B" w:rsidP="00E920F0">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8A4EE0">
    <w:pPr>
      <w:pStyle w:val="Footer"/>
      <w:jc w:val="center"/>
    </w:pPr>
    <w:r>
      <w:fldChar w:fldCharType="begin"/>
    </w:r>
    <w:r>
      <w:instrText xml:space="preserve"> PAGE   \* MERGEFORMAT </w:instrText>
    </w:r>
    <w:r>
      <w:fldChar w:fldCharType="separate"/>
    </w:r>
    <w:r w:rsidR="00EB610C">
      <w:rPr>
        <w:noProof/>
      </w:rPr>
      <w:t>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8A4EE0">
    <w:pPr>
      <w:pStyle w:val="Footer"/>
      <w:jc w:val="center"/>
    </w:pPr>
    <w:r>
      <w:fldChar w:fldCharType="begin"/>
    </w:r>
    <w:r>
      <w:instrText xml:space="preserve"> PAGE   \* MERGEFORMAT </w:instrText>
    </w:r>
    <w:r>
      <w:fldChar w:fldCharType="separate"/>
    </w:r>
    <w:r w:rsidR="00EB610C">
      <w:rPr>
        <w:noProof/>
      </w:rPr>
      <w:t>vii</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EB610C">
      <w:rPr>
        <w:rStyle w:val="PageNumber"/>
        <w:noProof/>
      </w:rPr>
      <w:t>4</w:t>
    </w:r>
    <w:r w:rsidR="00F00357">
      <w:rPr>
        <w:rStyle w:val="PageNumber"/>
      </w:rPr>
      <w:fldChar w:fldCharType="end"/>
    </w:r>
    <w:r>
      <w:rPr>
        <w:rStyle w:val="PageNumber"/>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FD5221" w:rsidRDefault="001A753B" w:rsidP="00FD5221">
    <w:pPr>
      <w:pStyle w:val="Foo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Default="001A753B" w:rsidP="00F97DB3">
    <w:pPr>
      <w:pStyle w:val="Footer"/>
      <w:tabs>
        <w:tab w:val="clear" w:pos="432"/>
        <w:tab w:val="clear" w:pos="4320"/>
        <w:tab w:val="clear" w:pos="8640"/>
      </w:tabs>
      <w:spacing w:before="120"/>
      <w:ind w:firstLine="0"/>
      <w:jc w:val="center"/>
      <w:rPr>
        <w:rStyle w:val="PageNumber"/>
        <w:b/>
        <w:sz w:val="17"/>
      </w:rPr>
    </w:pPr>
    <w:r>
      <w:rPr>
        <w:sz w:val="16"/>
      </w:rPr>
      <w:tab/>
    </w:r>
    <w:r w:rsidR="00F00357">
      <w:rPr>
        <w:rStyle w:val="PageNumber"/>
      </w:rPr>
      <w:fldChar w:fldCharType="begin"/>
    </w:r>
    <w:r>
      <w:rPr>
        <w:rStyle w:val="PageNumber"/>
      </w:rPr>
      <w:instrText xml:space="preserve"> PAGE </w:instrText>
    </w:r>
    <w:r w:rsidR="00F00357">
      <w:rPr>
        <w:rStyle w:val="PageNumber"/>
      </w:rPr>
      <w:fldChar w:fldCharType="separate"/>
    </w:r>
    <w:r w:rsidR="00EB610C">
      <w:rPr>
        <w:rStyle w:val="PageNumber"/>
        <w:noProof/>
      </w:rPr>
      <w:t>8</w:t>
    </w:r>
    <w:r w:rsidR="00F00357">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91" w:rsidRDefault="00D36A91">
      <w:pPr>
        <w:spacing w:line="240" w:lineRule="auto"/>
        <w:ind w:firstLine="0"/>
      </w:pPr>
      <w:r>
        <w:separator/>
      </w:r>
    </w:p>
  </w:footnote>
  <w:footnote w:type="continuationSeparator" w:id="0">
    <w:p w:rsidR="00D36A91" w:rsidRDefault="00D36A91">
      <w:pPr>
        <w:spacing w:line="240" w:lineRule="auto"/>
        <w:ind w:firstLine="0"/>
      </w:pPr>
      <w:r>
        <w:separator/>
      </w:r>
    </w:p>
    <w:p w:rsidR="00D36A91" w:rsidRDefault="00D36A91">
      <w:pPr>
        <w:spacing w:line="240" w:lineRule="auto"/>
        <w:ind w:firstLine="0"/>
        <w:rPr>
          <w:i/>
        </w:rPr>
      </w:pPr>
      <w:r>
        <w:rPr>
          <w:i/>
        </w:rPr>
        <w:t>(continued)</w:t>
      </w:r>
    </w:p>
  </w:footnote>
  <w:footnote w:type="continuationNotice" w:id="1">
    <w:p w:rsidR="00D36A91" w:rsidRDefault="00D36A91">
      <w:pPr>
        <w:pStyle w:val="Footer"/>
      </w:pPr>
    </w:p>
  </w:footnote>
  <w:footnote w:id="2">
    <w:p w:rsidR="001A753B" w:rsidRDefault="001A753B">
      <w:pPr>
        <w:pStyle w:val="FootnoteText"/>
      </w:pPr>
      <w:r>
        <w:rPr>
          <w:rStyle w:val="FootnoteReference"/>
        </w:rPr>
        <w:footnoteRef/>
      </w:r>
      <w:r>
        <w:t xml:space="preserve"> This assumes we will use a proprietary national all-payer claims database developed by SDI for this study. Because of the greater lag in availability of Medicare and Medicaid claims data directly from the Centers for Medicare &amp; Medicaid Services, the most recent public claims data for this study would be 2009.</w:t>
      </w:r>
    </w:p>
  </w:footnote>
  <w:footnote w:id="3">
    <w:p w:rsidR="001A753B" w:rsidRDefault="001A753B">
      <w:pPr>
        <w:pStyle w:val="FootnoteText"/>
      </w:pPr>
      <w:r>
        <w:rPr>
          <w:rStyle w:val="FootnoteReference"/>
        </w:rPr>
        <w:footnoteRef/>
      </w:r>
      <w:r>
        <w:t xml:space="preserve"> The baseline supply identified in tier one will include a limited number of physician assistants and nurse practitioners who can bill independently. These clinicians will be deduplicated from those identified in tier two.</w:t>
      </w:r>
    </w:p>
  </w:footnote>
  <w:footnote w:id="4">
    <w:p w:rsidR="001A753B" w:rsidRDefault="001A753B">
      <w:pPr>
        <w:pStyle w:val="FootnoteText"/>
      </w:pPr>
      <w:r>
        <w:rPr>
          <w:rStyle w:val="FootnoteReference"/>
        </w:rPr>
        <w:footnoteRef/>
      </w:r>
      <w:r>
        <w:t xml:space="preserve"> </w:t>
      </w:r>
      <w:r w:rsidRPr="007221CE">
        <w:t xml:space="preserve">Appendix A includes a detailed description of the analytic approach for identifying HIV clinicians in claims data. Appendices B and C contain, respectively, a comprehensive list of diagnosis/procedures codes </w:t>
      </w:r>
      <w:r>
        <w:t>and drug codes for HIV disease.</w:t>
      </w:r>
    </w:p>
  </w:footnote>
  <w:footnote w:id="5">
    <w:p w:rsidR="001A753B" w:rsidRDefault="001A753B">
      <w:pPr>
        <w:pStyle w:val="FootnoteText"/>
      </w:pPr>
      <w:r>
        <w:rPr>
          <w:rStyle w:val="FootnoteReference"/>
        </w:rPr>
        <w:footnoteRef/>
      </w:r>
      <w:r>
        <w:t xml:space="preserve"> The number of hours worked by a full-time clinician is likely to be in excess of 40 hours per week. We will base our estimate of the average hours worked by a full-time clinician on the observed number of hours worked reported in the clinician survey.  </w:t>
      </w:r>
    </w:p>
  </w:footnote>
  <w:footnote w:id="6">
    <w:p w:rsidR="001A753B" w:rsidRDefault="001A753B" w:rsidP="001F0697">
      <w:pPr>
        <w:pStyle w:val="FootnoteText"/>
      </w:pPr>
      <w:r w:rsidRPr="00DD453E">
        <w:rPr>
          <w:rStyle w:val="FootnoteReference"/>
        </w:rPr>
        <w:footnoteRef/>
      </w:r>
      <w:r w:rsidRPr="00DD453E">
        <w:t xml:space="preserve"> Our previous work with specialists and subspecialists indicates that some provide “nonspecialty” care (that is, primary care) to round out the time they have available. As greater opportunity for providing care in their specialty arises, they reduce the amount of nonspecialty care and provide more specialty care. We do not know if this type of relationship holds for infectious disease specialists who focus on HIV or for erstwhile primary care physicians who focus on HIV. We will address this issue in the survey, but it is also useful to interview some physician clinicians in HIV to understand their perspective on this issue, as it will affect the implied supply of HIV clinicians.</w:t>
      </w:r>
    </w:p>
  </w:footnote>
  <w:footnote w:id="7">
    <w:p w:rsidR="001A753B" w:rsidRDefault="001A753B">
      <w:pPr>
        <w:pStyle w:val="FootnoteText"/>
      </w:pPr>
      <w:r>
        <w:rPr>
          <w:rStyle w:val="FootnoteReference"/>
        </w:rPr>
        <w:footnoteRef/>
      </w:r>
      <w:r>
        <w:t xml:space="preserve"> T</w:t>
      </w:r>
      <w:r w:rsidRPr="004B5E2C">
        <w:t>he HIVMA Workforce Survey conducted in 2009</w:t>
      </w:r>
      <w:r>
        <w:t xml:space="preserve"> included the first four of these questions.</w:t>
      </w:r>
    </w:p>
  </w:footnote>
  <w:footnote w:id="8">
    <w:p w:rsidR="001A753B" w:rsidRDefault="001A753B" w:rsidP="000F6687">
      <w:pPr>
        <w:pStyle w:val="FootnoteText"/>
        <w:tabs>
          <w:tab w:val="left" w:pos="7005"/>
        </w:tabs>
      </w:pPr>
      <w:r w:rsidRPr="00B87E53">
        <w:rPr>
          <w:rStyle w:val="FootnoteReference"/>
        </w:rPr>
        <w:footnoteRef/>
      </w:r>
      <w:r w:rsidRPr="00B87E53">
        <w:t xml:space="preserve"> Guides from the Centers for Disease Control and Prevention (CDC) and the American Academy of HIV Medicine (AAHIVM).</w:t>
      </w:r>
    </w:p>
  </w:footnote>
  <w:footnote w:id="9">
    <w:p w:rsidR="001A753B" w:rsidRDefault="001A753B">
      <w:pPr>
        <w:pStyle w:val="FootnoteText"/>
      </w:pPr>
      <w:r>
        <w:rPr>
          <w:rStyle w:val="FootnoteReference"/>
        </w:rPr>
        <w:footnoteRef/>
      </w:r>
      <w:r>
        <w:t xml:space="preserve"> </w:t>
      </w:r>
      <w:r w:rsidRPr="00EB063F">
        <w:t>“Guidelines by the DHHS panel on Antiretroviral Guidelines for Adults and Adolescents – A working Group of the Office of AIDS Research Advisory Council (OARAC).” Department of Health and Human Services, December 1,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Contents</w:t>
    </w:r>
    <w:r w:rsidRPr="000A4439">
      <w:rPr>
        <w:szCs w:val="22"/>
      </w:rPr>
      <w:tab/>
    </w:r>
    <w:r w:rsidRPr="000A4439">
      <w:rPr>
        <w:szCs w:val="22"/>
      </w:rPr>
      <w:tab/>
      <w:t>Mathematica Policy Research</w:t>
    </w:r>
    <w:r>
      <w:rPr>
        <w:szCs w:val="22"/>
      </w:rPr>
      <w:t>/The Lewin Group</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F6687" w:rsidRDefault="001A753B" w:rsidP="000F6687">
    <w:pPr>
      <w:pStyle w:val="Header"/>
      <w:rPr>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Header"/>
      <w:rPr>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Header"/>
      <w:rPr>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A446C8" w:rsidRDefault="001A753B" w:rsidP="00A446C8">
    <w:pPr>
      <w:pStyle w:val="Header"/>
      <w:rPr>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E920F0" w:rsidRDefault="001A753B" w:rsidP="00E920F0">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E920F0" w:rsidRDefault="001A753B" w:rsidP="00E920F0">
    <w:pPr>
      <w:pStyle w:val="Header"/>
      <w:rPr>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DC6AB8" w:rsidRDefault="001A753B" w:rsidP="00DC6AB8">
    <w:pPr>
      <w:pStyle w:val="Header"/>
      <w:rPr>
        <w:szCs w:val="22"/>
      </w:rPr>
    </w:pPr>
    <w:r>
      <w:rPr>
        <w:szCs w:val="22"/>
      </w:rPr>
      <w:t>Tables</w:t>
    </w:r>
    <w:r w:rsidRPr="00DC6AB8">
      <w:rPr>
        <w:szCs w:val="22"/>
      </w:rPr>
      <w:tab/>
    </w:r>
    <w:r w:rsidRPr="00DC6AB8">
      <w:rPr>
        <w:szCs w:val="22"/>
      </w:rPr>
      <w:tab/>
      <w:t>Mathematica Policy Research/The Lewin Group</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8C6B7E" w:rsidRDefault="001A753B" w:rsidP="008C6B7E">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8C6B7E" w:rsidRDefault="001A753B" w:rsidP="008C6B7E">
    <w:pPr>
      <w:pStyle w:val="Header"/>
      <w:rPr>
        <w:szCs w:val="22"/>
      </w:rPr>
    </w:pPr>
    <w:r>
      <w:rPr>
        <w:szCs w:val="22"/>
      </w:rPr>
      <w:t>Figures</w:t>
    </w:r>
    <w:r w:rsidRPr="008C6B7E">
      <w:rPr>
        <w:szCs w:val="22"/>
      </w:rPr>
      <w:tab/>
    </w:r>
    <w:r w:rsidRPr="008C6B7E">
      <w:rPr>
        <w:szCs w:val="22"/>
      </w:rPr>
      <w:tab/>
      <w:t>Mathematica Policy Research/The Lewin Group</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FD5221" w:rsidRDefault="001A753B" w:rsidP="00FD5221">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0A4439" w:rsidRDefault="001A753B" w:rsidP="006C5B99">
    <w:pPr>
      <w:pStyle w:val="Header"/>
      <w:rPr>
        <w:szCs w:val="22"/>
      </w:rPr>
    </w:pPr>
    <w:r>
      <w:rPr>
        <w:szCs w:val="22"/>
      </w:rPr>
      <w:t>HIV Clinician Workforce Study</w:t>
    </w:r>
    <w:r w:rsidRPr="000A4439">
      <w:rPr>
        <w:szCs w:val="22"/>
      </w:rPr>
      <w:tab/>
    </w:r>
    <w:r w:rsidRPr="000A4439">
      <w:rPr>
        <w:szCs w:val="22"/>
      </w:rPr>
      <w:tab/>
      <w:t>Mathematica Policy Research</w:t>
    </w:r>
    <w:r>
      <w:rPr>
        <w:szCs w:val="22"/>
      </w:rPr>
      <w:t>/The Lewin Group</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B" w:rsidRPr="003022B6" w:rsidRDefault="001A753B" w:rsidP="003022B6">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AF501F"/>
    <w:multiLevelType w:val="hybridMultilevel"/>
    <w:tmpl w:val="FDF8D886"/>
    <w:lvl w:ilvl="0" w:tplc="14FC6FCE">
      <w:start w:val="1"/>
      <w:numFmt w:val="bullet"/>
      <w:lvlText w:val="•"/>
      <w:lvlJc w:val="left"/>
      <w:pPr>
        <w:tabs>
          <w:tab w:val="num" w:pos="720"/>
        </w:tabs>
        <w:ind w:left="720" w:hanging="360"/>
      </w:pPr>
      <w:rPr>
        <w:rFonts w:ascii="Arial" w:hAnsi="Arial" w:hint="default"/>
      </w:rPr>
    </w:lvl>
    <w:lvl w:ilvl="1" w:tplc="B96A91E2" w:tentative="1">
      <w:start w:val="1"/>
      <w:numFmt w:val="bullet"/>
      <w:lvlText w:val="•"/>
      <w:lvlJc w:val="left"/>
      <w:pPr>
        <w:tabs>
          <w:tab w:val="num" w:pos="1440"/>
        </w:tabs>
        <w:ind w:left="1440" w:hanging="360"/>
      </w:pPr>
      <w:rPr>
        <w:rFonts w:ascii="Arial" w:hAnsi="Arial" w:hint="default"/>
      </w:rPr>
    </w:lvl>
    <w:lvl w:ilvl="2" w:tplc="24B0DC0A" w:tentative="1">
      <w:start w:val="1"/>
      <w:numFmt w:val="bullet"/>
      <w:lvlText w:val="•"/>
      <w:lvlJc w:val="left"/>
      <w:pPr>
        <w:tabs>
          <w:tab w:val="num" w:pos="2160"/>
        </w:tabs>
        <w:ind w:left="2160" w:hanging="360"/>
      </w:pPr>
      <w:rPr>
        <w:rFonts w:ascii="Arial" w:hAnsi="Arial" w:hint="default"/>
      </w:rPr>
    </w:lvl>
    <w:lvl w:ilvl="3" w:tplc="F16AEE82" w:tentative="1">
      <w:start w:val="1"/>
      <w:numFmt w:val="bullet"/>
      <w:lvlText w:val="•"/>
      <w:lvlJc w:val="left"/>
      <w:pPr>
        <w:tabs>
          <w:tab w:val="num" w:pos="2880"/>
        </w:tabs>
        <w:ind w:left="2880" w:hanging="360"/>
      </w:pPr>
      <w:rPr>
        <w:rFonts w:ascii="Arial" w:hAnsi="Arial" w:hint="default"/>
      </w:rPr>
    </w:lvl>
    <w:lvl w:ilvl="4" w:tplc="A79CB22A" w:tentative="1">
      <w:start w:val="1"/>
      <w:numFmt w:val="bullet"/>
      <w:lvlText w:val="•"/>
      <w:lvlJc w:val="left"/>
      <w:pPr>
        <w:tabs>
          <w:tab w:val="num" w:pos="3600"/>
        </w:tabs>
        <w:ind w:left="3600" w:hanging="360"/>
      </w:pPr>
      <w:rPr>
        <w:rFonts w:ascii="Arial" w:hAnsi="Arial" w:hint="default"/>
      </w:rPr>
    </w:lvl>
    <w:lvl w:ilvl="5" w:tplc="6442C764" w:tentative="1">
      <w:start w:val="1"/>
      <w:numFmt w:val="bullet"/>
      <w:lvlText w:val="•"/>
      <w:lvlJc w:val="left"/>
      <w:pPr>
        <w:tabs>
          <w:tab w:val="num" w:pos="4320"/>
        </w:tabs>
        <w:ind w:left="4320" w:hanging="360"/>
      </w:pPr>
      <w:rPr>
        <w:rFonts w:ascii="Arial" w:hAnsi="Arial" w:hint="default"/>
      </w:rPr>
    </w:lvl>
    <w:lvl w:ilvl="6" w:tplc="BB2ADB6A" w:tentative="1">
      <w:start w:val="1"/>
      <w:numFmt w:val="bullet"/>
      <w:lvlText w:val="•"/>
      <w:lvlJc w:val="left"/>
      <w:pPr>
        <w:tabs>
          <w:tab w:val="num" w:pos="5040"/>
        </w:tabs>
        <w:ind w:left="5040" w:hanging="360"/>
      </w:pPr>
      <w:rPr>
        <w:rFonts w:ascii="Arial" w:hAnsi="Arial" w:hint="default"/>
      </w:rPr>
    </w:lvl>
    <w:lvl w:ilvl="7" w:tplc="2EFA9CC0" w:tentative="1">
      <w:start w:val="1"/>
      <w:numFmt w:val="bullet"/>
      <w:lvlText w:val="•"/>
      <w:lvlJc w:val="left"/>
      <w:pPr>
        <w:tabs>
          <w:tab w:val="num" w:pos="5760"/>
        </w:tabs>
        <w:ind w:left="5760" w:hanging="360"/>
      </w:pPr>
      <w:rPr>
        <w:rFonts w:ascii="Arial" w:hAnsi="Arial" w:hint="default"/>
      </w:rPr>
    </w:lvl>
    <w:lvl w:ilvl="8" w:tplc="FD8229AE" w:tentative="1">
      <w:start w:val="1"/>
      <w:numFmt w:val="bullet"/>
      <w:lvlText w:val="•"/>
      <w:lvlJc w:val="left"/>
      <w:pPr>
        <w:tabs>
          <w:tab w:val="num" w:pos="6480"/>
        </w:tabs>
        <w:ind w:left="6480" w:hanging="360"/>
      </w:pPr>
      <w:rPr>
        <w:rFonts w:ascii="Arial" w:hAnsi="Arial" w:hint="default"/>
      </w:rPr>
    </w:lvl>
  </w:abstractNum>
  <w:abstractNum w:abstractNumId="6">
    <w:nsid w:val="1B4D7EB4"/>
    <w:multiLevelType w:val="hybridMultilevel"/>
    <w:tmpl w:val="481604A2"/>
    <w:lvl w:ilvl="0" w:tplc="2A4AA32E">
      <w:start w:val="1"/>
      <w:numFmt w:val="bullet"/>
      <w:lvlText w:val="•"/>
      <w:lvlJc w:val="left"/>
      <w:pPr>
        <w:tabs>
          <w:tab w:val="num" w:pos="720"/>
        </w:tabs>
        <w:ind w:left="720" w:hanging="360"/>
      </w:pPr>
      <w:rPr>
        <w:rFonts w:ascii="Arial" w:hAnsi="Arial" w:hint="default"/>
      </w:rPr>
    </w:lvl>
    <w:lvl w:ilvl="1" w:tplc="AE2A11AE" w:tentative="1">
      <w:start w:val="1"/>
      <w:numFmt w:val="bullet"/>
      <w:lvlText w:val="•"/>
      <w:lvlJc w:val="left"/>
      <w:pPr>
        <w:tabs>
          <w:tab w:val="num" w:pos="1440"/>
        </w:tabs>
        <w:ind w:left="1440" w:hanging="360"/>
      </w:pPr>
      <w:rPr>
        <w:rFonts w:ascii="Arial" w:hAnsi="Arial" w:hint="default"/>
      </w:rPr>
    </w:lvl>
    <w:lvl w:ilvl="2" w:tplc="7D3E5132" w:tentative="1">
      <w:start w:val="1"/>
      <w:numFmt w:val="bullet"/>
      <w:lvlText w:val="•"/>
      <w:lvlJc w:val="left"/>
      <w:pPr>
        <w:tabs>
          <w:tab w:val="num" w:pos="2160"/>
        </w:tabs>
        <w:ind w:left="2160" w:hanging="360"/>
      </w:pPr>
      <w:rPr>
        <w:rFonts w:ascii="Arial" w:hAnsi="Arial" w:hint="default"/>
      </w:rPr>
    </w:lvl>
    <w:lvl w:ilvl="3" w:tplc="4D62298A" w:tentative="1">
      <w:start w:val="1"/>
      <w:numFmt w:val="bullet"/>
      <w:lvlText w:val="•"/>
      <w:lvlJc w:val="left"/>
      <w:pPr>
        <w:tabs>
          <w:tab w:val="num" w:pos="2880"/>
        </w:tabs>
        <w:ind w:left="2880" w:hanging="360"/>
      </w:pPr>
      <w:rPr>
        <w:rFonts w:ascii="Arial" w:hAnsi="Arial" w:hint="default"/>
      </w:rPr>
    </w:lvl>
    <w:lvl w:ilvl="4" w:tplc="DB2A8560" w:tentative="1">
      <w:start w:val="1"/>
      <w:numFmt w:val="bullet"/>
      <w:lvlText w:val="•"/>
      <w:lvlJc w:val="left"/>
      <w:pPr>
        <w:tabs>
          <w:tab w:val="num" w:pos="3600"/>
        </w:tabs>
        <w:ind w:left="3600" w:hanging="360"/>
      </w:pPr>
      <w:rPr>
        <w:rFonts w:ascii="Arial" w:hAnsi="Arial" w:hint="default"/>
      </w:rPr>
    </w:lvl>
    <w:lvl w:ilvl="5" w:tplc="15CCB950" w:tentative="1">
      <w:start w:val="1"/>
      <w:numFmt w:val="bullet"/>
      <w:lvlText w:val="•"/>
      <w:lvlJc w:val="left"/>
      <w:pPr>
        <w:tabs>
          <w:tab w:val="num" w:pos="4320"/>
        </w:tabs>
        <w:ind w:left="4320" w:hanging="360"/>
      </w:pPr>
      <w:rPr>
        <w:rFonts w:ascii="Arial" w:hAnsi="Arial" w:hint="default"/>
      </w:rPr>
    </w:lvl>
    <w:lvl w:ilvl="6" w:tplc="C476681A" w:tentative="1">
      <w:start w:val="1"/>
      <w:numFmt w:val="bullet"/>
      <w:lvlText w:val="•"/>
      <w:lvlJc w:val="left"/>
      <w:pPr>
        <w:tabs>
          <w:tab w:val="num" w:pos="5040"/>
        </w:tabs>
        <w:ind w:left="5040" w:hanging="360"/>
      </w:pPr>
      <w:rPr>
        <w:rFonts w:ascii="Arial" w:hAnsi="Arial" w:hint="default"/>
      </w:rPr>
    </w:lvl>
    <w:lvl w:ilvl="7" w:tplc="3D9C0162" w:tentative="1">
      <w:start w:val="1"/>
      <w:numFmt w:val="bullet"/>
      <w:lvlText w:val="•"/>
      <w:lvlJc w:val="left"/>
      <w:pPr>
        <w:tabs>
          <w:tab w:val="num" w:pos="5760"/>
        </w:tabs>
        <w:ind w:left="5760" w:hanging="360"/>
      </w:pPr>
      <w:rPr>
        <w:rFonts w:ascii="Arial" w:hAnsi="Arial" w:hint="default"/>
      </w:rPr>
    </w:lvl>
    <w:lvl w:ilvl="8" w:tplc="84E6E218" w:tentative="1">
      <w:start w:val="1"/>
      <w:numFmt w:val="bullet"/>
      <w:lvlText w:val="•"/>
      <w:lvlJc w:val="left"/>
      <w:pPr>
        <w:tabs>
          <w:tab w:val="num" w:pos="6480"/>
        </w:tabs>
        <w:ind w:left="6480" w:hanging="360"/>
      </w:pPr>
      <w:rPr>
        <w:rFonts w:ascii="Arial" w:hAnsi="Arial"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6A00432"/>
    <w:multiLevelType w:val="hybridMultilevel"/>
    <w:tmpl w:val="AD66AF3A"/>
    <w:lvl w:ilvl="0" w:tplc="3E58134C">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6B2F1D"/>
    <w:multiLevelType w:val="hybridMultilevel"/>
    <w:tmpl w:val="62167FC2"/>
    <w:lvl w:ilvl="0" w:tplc="D72EB5EC">
      <w:start w:val="1"/>
      <w:numFmt w:val="bullet"/>
      <w:lvlText w:val="•"/>
      <w:lvlJc w:val="left"/>
      <w:pPr>
        <w:tabs>
          <w:tab w:val="num" w:pos="720"/>
        </w:tabs>
        <w:ind w:left="720" w:hanging="360"/>
      </w:pPr>
      <w:rPr>
        <w:rFonts w:ascii="Arial" w:hAnsi="Arial" w:hint="default"/>
      </w:rPr>
    </w:lvl>
    <w:lvl w:ilvl="1" w:tplc="B29CAAD2" w:tentative="1">
      <w:start w:val="1"/>
      <w:numFmt w:val="bullet"/>
      <w:lvlText w:val="•"/>
      <w:lvlJc w:val="left"/>
      <w:pPr>
        <w:tabs>
          <w:tab w:val="num" w:pos="1440"/>
        </w:tabs>
        <w:ind w:left="1440" w:hanging="360"/>
      </w:pPr>
      <w:rPr>
        <w:rFonts w:ascii="Arial" w:hAnsi="Arial" w:hint="default"/>
      </w:rPr>
    </w:lvl>
    <w:lvl w:ilvl="2" w:tplc="D85E366E" w:tentative="1">
      <w:start w:val="1"/>
      <w:numFmt w:val="bullet"/>
      <w:lvlText w:val="•"/>
      <w:lvlJc w:val="left"/>
      <w:pPr>
        <w:tabs>
          <w:tab w:val="num" w:pos="2160"/>
        </w:tabs>
        <w:ind w:left="2160" w:hanging="360"/>
      </w:pPr>
      <w:rPr>
        <w:rFonts w:ascii="Arial" w:hAnsi="Arial" w:hint="default"/>
      </w:rPr>
    </w:lvl>
    <w:lvl w:ilvl="3" w:tplc="8B54BD6E" w:tentative="1">
      <w:start w:val="1"/>
      <w:numFmt w:val="bullet"/>
      <w:lvlText w:val="•"/>
      <w:lvlJc w:val="left"/>
      <w:pPr>
        <w:tabs>
          <w:tab w:val="num" w:pos="2880"/>
        </w:tabs>
        <w:ind w:left="2880" w:hanging="360"/>
      </w:pPr>
      <w:rPr>
        <w:rFonts w:ascii="Arial" w:hAnsi="Arial" w:hint="default"/>
      </w:rPr>
    </w:lvl>
    <w:lvl w:ilvl="4" w:tplc="B3707506" w:tentative="1">
      <w:start w:val="1"/>
      <w:numFmt w:val="bullet"/>
      <w:lvlText w:val="•"/>
      <w:lvlJc w:val="left"/>
      <w:pPr>
        <w:tabs>
          <w:tab w:val="num" w:pos="3600"/>
        </w:tabs>
        <w:ind w:left="3600" w:hanging="360"/>
      </w:pPr>
      <w:rPr>
        <w:rFonts w:ascii="Arial" w:hAnsi="Arial" w:hint="default"/>
      </w:rPr>
    </w:lvl>
    <w:lvl w:ilvl="5" w:tplc="E27075AC" w:tentative="1">
      <w:start w:val="1"/>
      <w:numFmt w:val="bullet"/>
      <w:lvlText w:val="•"/>
      <w:lvlJc w:val="left"/>
      <w:pPr>
        <w:tabs>
          <w:tab w:val="num" w:pos="4320"/>
        </w:tabs>
        <w:ind w:left="4320" w:hanging="360"/>
      </w:pPr>
      <w:rPr>
        <w:rFonts w:ascii="Arial" w:hAnsi="Arial" w:hint="default"/>
      </w:rPr>
    </w:lvl>
    <w:lvl w:ilvl="6" w:tplc="CB481620" w:tentative="1">
      <w:start w:val="1"/>
      <w:numFmt w:val="bullet"/>
      <w:lvlText w:val="•"/>
      <w:lvlJc w:val="left"/>
      <w:pPr>
        <w:tabs>
          <w:tab w:val="num" w:pos="5040"/>
        </w:tabs>
        <w:ind w:left="5040" w:hanging="360"/>
      </w:pPr>
      <w:rPr>
        <w:rFonts w:ascii="Arial" w:hAnsi="Arial" w:hint="default"/>
      </w:rPr>
    </w:lvl>
    <w:lvl w:ilvl="7" w:tplc="0A1C16BA" w:tentative="1">
      <w:start w:val="1"/>
      <w:numFmt w:val="bullet"/>
      <w:lvlText w:val="•"/>
      <w:lvlJc w:val="left"/>
      <w:pPr>
        <w:tabs>
          <w:tab w:val="num" w:pos="5760"/>
        </w:tabs>
        <w:ind w:left="5760" w:hanging="360"/>
      </w:pPr>
      <w:rPr>
        <w:rFonts w:ascii="Arial" w:hAnsi="Arial" w:hint="default"/>
      </w:rPr>
    </w:lvl>
    <w:lvl w:ilvl="8" w:tplc="4C0CE9E0" w:tentative="1">
      <w:start w:val="1"/>
      <w:numFmt w:val="bullet"/>
      <w:lvlText w:val="•"/>
      <w:lvlJc w:val="left"/>
      <w:pPr>
        <w:tabs>
          <w:tab w:val="num" w:pos="6480"/>
        </w:tabs>
        <w:ind w:left="6480" w:hanging="360"/>
      </w:pPr>
      <w:rPr>
        <w:rFonts w:ascii="Arial" w:hAnsi="Arial" w:hint="default"/>
      </w:rPr>
    </w:lvl>
  </w:abstractNum>
  <w:abstractNum w:abstractNumId="12">
    <w:nsid w:val="353F65B3"/>
    <w:multiLevelType w:val="hybridMultilevel"/>
    <w:tmpl w:val="97760E30"/>
    <w:lvl w:ilvl="0" w:tplc="8730BDC4">
      <w:start w:val="1"/>
      <w:numFmt w:val="bullet"/>
      <w:lvlText w:val="•"/>
      <w:lvlJc w:val="left"/>
      <w:pPr>
        <w:tabs>
          <w:tab w:val="num" w:pos="720"/>
        </w:tabs>
        <w:ind w:left="720" w:hanging="360"/>
      </w:pPr>
      <w:rPr>
        <w:rFonts w:ascii="Arial" w:hAnsi="Arial" w:hint="default"/>
      </w:rPr>
    </w:lvl>
    <w:lvl w:ilvl="1" w:tplc="99B2C07E" w:tentative="1">
      <w:start w:val="1"/>
      <w:numFmt w:val="bullet"/>
      <w:lvlText w:val="•"/>
      <w:lvlJc w:val="left"/>
      <w:pPr>
        <w:tabs>
          <w:tab w:val="num" w:pos="1440"/>
        </w:tabs>
        <w:ind w:left="1440" w:hanging="360"/>
      </w:pPr>
      <w:rPr>
        <w:rFonts w:ascii="Arial" w:hAnsi="Arial" w:hint="default"/>
      </w:rPr>
    </w:lvl>
    <w:lvl w:ilvl="2" w:tplc="1D941390" w:tentative="1">
      <w:start w:val="1"/>
      <w:numFmt w:val="bullet"/>
      <w:lvlText w:val="•"/>
      <w:lvlJc w:val="left"/>
      <w:pPr>
        <w:tabs>
          <w:tab w:val="num" w:pos="2160"/>
        </w:tabs>
        <w:ind w:left="2160" w:hanging="360"/>
      </w:pPr>
      <w:rPr>
        <w:rFonts w:ascii="Arial" w:hAnsi="Arial" w:hint="default"/>
      </w:rPr>
    </w:lvl>
    <w:lvl w:ilvl="3" w:tplc="EDCA263A" w:tentative="1">
      <w:start w:val="1"/>
      <w:numFmt w:val="bullet"/>
      <w:lvlText w:val="•"/>
      <w:lvlJc w:val="left"/>
      <w:pPr>
        <w:tabs>
          <w:tab w:val="num" w:pos="2880"/>
        </w:tabs>
        <w:ind w:left="2880" w:hanging="360"/>
      </w:pPr>
      <w:rPr>
        <w:rFonts w:ascii="Arial" w:hAnsi="Arial" w:hint="default"/>
      </w:rPr>
    </w:lvl>
    <w:lvl w:ilvl="4" w:tplc="FF620F0A" w:tentative="1">
      <w:start w:val="1"/>
      <w:numFmt w:val="bullet"/>
      <w:lvlText w:val="•"/>
      <w:lvlJc w:val="left"/>
      <w:pPr>
        <w:tabs>
          <w:tab w:val="num" w:pos="3600"/>
        </w:tabs>
        <w:ind w:left="3600" w:hanging="360"/>
      </w:pPr>
      <w:rPr>
        <w:rFonts w:ascii="Arial" w:hAnsi="Arial" w:hint="default"/>
      </w:rPr>
    </w:lvl>
    <w:lvl w:ilvl="5" w:tplc="3148E4BC" w:tentative="1">
      <w:start w:val="1"/>
      <w:numFmt w:val="bullet"/>
      <w:lvlText w:val="•"/>
      <w:lvlJc w:val="left"/>
      <w:pPr>
        <w:tabs>
          <w:tab w:val="num" w:pos="4320"/>
        </w:tabs>
        <w:ind w:left="4320" w:hanging="360"/>
      </w:pPr>
      <w:rPr>
        <w:rFonts w:ascii="Arial" w:hAnsi="Arial" w:hint="default"/>
      </w:rPr>
    </w:lvl>
    <w:lvl w:ilvl="6" w:tplc="9DA41002" w:tentative="1">
      <w:start w:val="1"/>
      <w:numFmt w:val="bullet"/>
      <w:lvlText w:val="•"/>
      <w:lvlJc w:val="left"/>
      <w:pPr>
        <w:tabs>
          <w:tab w:val="num" w:pos="5040"/>
        </w:tabs>
        <w:ind w:left="5040" w:hanging="360"/>
      </w:pPr>
      <w:rPr>
        <w:rFonts w:ascii="Arial" w:hAnsi="Arial" w:hint="default"/>
      </w:rPr>
    </w:lvl>
    <w:lvl w:ilvl="7" w:tplc="75C43DB6" w:tentative="1">
      <w:start w:val="1"/>
      <w:numFmt w:val="bullet"/>
      <w:lvlText w:val="•"/>
      <w:lvlJc w:val="left"/>
      <w:pPr>
        <w:tabs>
          <w:tab w:val="num" w:pos="5760"/>
        </w:tabs>
        <w:ind w:left="5760" w:hanging="360"/>
      </w:pPr>
      <w:rPr>
        <w:rFonts w:ascii="Arial" w:hAnsi="Arial" w:hint="default"/>
      </w:rPr>
    </w:lvl>
    <w:lvl w:ilvl="8" w:tplc="C7C2002A" w:tentative="1">
      <w:start w:val="1"/>
      <w:numFmt w:val="bullet"/>
      <w:lvlText w:val="•"/>
      <w:lvlJc w:val="left"/>
      <w:pPr>
        <w:tabs>
          <w:tab w:val="num" w:pos="6480"/>
        </w:tabs>
        <w:ind w:left="6480" w:hanging="360"/>
      </w:pPr>
      <w:rPr>
        <w:rFonts w:ascii="Arial" w:hAnsi="Arial" w:hint="default"/>
      </w:rPr>
    </w:lvl>
  </w:abstractNum>
  <w:abstractNum w:abstractNumId="13">
    <w:nsid w:val="38612345"/>
    <w:multiLevelType w:val="hybridMultilevel"/>
    <w:tmpl w:val="28BAAA74"/>
    <w:lvl w:ilvl="0" w:tplc="CAF25C06">
      <w:start w:val="1"/>
      <w:numFmt w:val="bullet"/>
      <w:lvlText w:val=""/>
      <w:lvlJc w:val="left"/>
      <w:pPr>
        <w:ind w:left="360" w:hanging="360"/>
      </w:pPr>
      <w:rPr>
        <w:rFonts w:ascii="Symbol" w:hAnsi="Symbol" w:hint="default"/>
        <w:color w:val="C0504D"/>
      </w:rPr>
    </w:lvl>
    <w:lvl w:ilvl="1" w:tplc="04090003" w:tentative="1">
      <w:start w:val="1"/>
      <w:numFmt w:val="bullet"/>
      <w:lvlText w:val="o"/>
      <w:lvlJc w:val="left"/>
      <w:pPr>
        <w:ind w:left="-72" w:hanging="360"/>
      </w:pPr>
      <w:rPr>
        <w:rFonts w:ascii="Courier New" w:hAnsi="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hint="default"/>
      </w:rPr>
    </w:lvl>
    <w:lvl w:ilvl="8" w:tplc="04090005" w:tentative="1">
      <w:start w:val="1"/>
      <w:numFmt w:val="bullet"/>
      <w:lvlText w:val=""/>
      <w:lvlJc w:val="left"/>
      <w:pPr>
        <w:ind w:left="4968"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AE03CE7"/>
    <w:multiLevelType w:val="hybridMultilevel"/>
    <w:tmpl w:val="AD66AF3A"/>
    <w:lvl w:ilvl="0" w:tplc="3E58134C">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7767288"/>
    <w:multiLevelType w:val="hybridMultilevel"/>
    <w:tmpl w:val="5BB24A20"/>
    <w:lvl w:ilvl="0" w:tplc="FD6CC388">
      <w:start w:val="1"/>
      <w:numFmt w:val="bullet"/>
      <w:lvlText w:val="•"/>
      <w:lvlJc w:val="left"/>
      <w:pPr>
        <w:tabs>
          <w:tab w:val="num" w:pos="720"/>
        </w:tabs>
        <w:ind w:left="720" w:hanging="360"/>
      </w:pPr>
      <w:rPr>
        <w:rFonts w:ascii="Arial" w:hAnsi="Arial" w:hint="default"/>
      </w:rPr>
    </w:lvl>
    <w:lvl w:ilvl="1" w:tplc="D2742BD0" w:tentative="1">
      <w:start w:val="1"/>
      <w:numFmt w:val="bullet"/>
      <w:lvlText w:val="•"/>
      <w:lvlJc w:val="left"/>
      <w:pPr>
        <w:tabs>
          <w:tab w:val="num" w:pos="1440"/>
        </w:tabs>
        <w:ind w:left="1440" w:hanging="360"/>
      </w:pPr>
      <w:rPr>
        <w:rFonts w:ascii="Arial" w:hAnsi="Arial" w:hint="default"/>
      </w:rPr>
    </w:lvl>
    <w:lvl w:ilvl="2" w:tplc="513245F6" w:tentative="1">
      <w:start w:val="1"/>
      <w:numFmt w:val="bullet"/>
      <w:lvlText w:val="•"/>
      <w:lvlJc w:val="left"/>
      <w:pPr>
        <w:tabs>
          <w:tab w:val="num" w:pos="2160"/>
        </w:tabs>
        <w:ind w:left="2160" w:hanging="360"/>
      </w:pPr>
      <w:rPr>
        <w:rFonts w:ascii="Arial" w:hAnsi="Arial" w:hint="default"/>
      </w:rPr>
    </w:lvl>
    <w:lvl w:ilvl="3" w:tplc="5C4ADDF6" w:tentative="1">
      <w:start w:val="1"/>
      <w:numFmt w:val="bullet"/>
      <w:lvlText w:val="•"/>
      <w:lvlJc w:val="left"/>
      <w:pPr>
        <w:tabs>
          <w:tab w:val="num" w:pos="2880"/>
        </w:tabs>
        <w:ind w:left="2880" w:hanging="360"/>
      </w:pPr>
      <w:rPr>
        <w:rFonts w:ascii="Arial" w:hAnsi="Arial" w:hint="default"/>
      </w:rPr>
    </w:lvl>
    <w:lvl w:ilvl="4" w:tplc="E620F006" w:tentative="1">
      <w:start w:val="1"/>
      <w:numFmt w:val="bullet"/>
      <w:lvlText w:val="•"/>
      <w:lvlJc w:val="left"/>
      <w:pPr>
        <w:tabs>
          <w:tab w:val="num" w:pos="3600"/>
        </w:tabs>
        <w:ind w:left="3600" w:hanging="360"/>
      </w:pPr>
      <w:rPr>
        <w:rFonts w:ascii="Arial" w:hAnsi="Arial" w:hint="default"/>
      </w:rPr>
    </w:lvl>
    <w:lvl w:ilvl="5" w:tplc="B866A8AE" w:tentative="1">
      <w:start w:val="1"/>
      <w:numFmt w:val="bullet"/>
      <w:lvlText w:val="•"/>
      <w:lvlJc w:val="left"/>
      <w:pPr>
        <w:tabs>
          <w:tab w:val="num" w:pos="4320"/>
        </w:tabs>
        <w:ind w:left="4320" w:hanging="360"/>
      </w:pPr>
      <w:rPr>
        <w:rFonts w:ascii="Arial" w:hAnsi="Arial" w:hint="default"/>
      </w:rPr>
    </w:lvl>
    <w:lvl w:ilvl="6" w:tplc="89504BEE" w:tentative="1">
      <w:start w:val="1"/>
      <w:numFmt w:val="bullet"/>
      <w:lvlText w:val="•"/>
      <w:lvlJc w:val="left"/>
      <w:pPr>
        <w:tabs>
          <w:tab w:val="num" w:pos="5040"/>
        </w:tabs>
        <w:ind w:left="5040" w:hanging="360"/>
      </w:pPr>
      <w:rPr>
        <w:rFonts w:ascii="Arial" w:hAnsi="Arial" w:hint="default"/>
      </w:rPr>
    </w:lvl>
    <w:lvl w:ilvl="7" w:tplc="66100288" w:tentative="1">
      <w:start w:val="1"/>
      <w:numFmt w:val="bullet"/>
      <w:lvlText w:val="•"/>
      <w:lvlJc w:val="left"/>
      <w:pPr>
        <w:tabs>
          <w:tab w:val="num" w:pos="5760"/>
        </w:tabs>
        <w:ind w:left="5760" w:hanging="360"/>
      </w:pPr>
      <w:rPr>
        <w:rFonts w:ascii="Arial" w:hAnsi="Arial" w:hint="default"/>
      </w:rPr>
    </w:lvl>
    <w:lvl w:ilvl="8" w:tplc="5A26BCB2" w:tentative="1">
      <w:start w:val="1"/>
      <w:numFmt w:val="bullet"/>
      <w:lvlText w:val="•"/>
      <w:lvlJc w:val="left"/>
      <w:pPr>
        <w:tabs>
          <w:tab w:val="num" w:pos="6480"/>
        </w:tabs>
        <w:ind w:left="6480" w:hanging="360"/>
      </w:pPr>
      <w:rPr>
        <w:rFonts w:ascii="Arial" w:hAnsi="Arial" w:hint="default"/>
      </w:rPr>
    </w:lvl>
  </w:abstractNum>
  <w:abstractNum w:abstractNumId="22">
    <w:nsid w:val="6E977310"/>
    <w:multiLevelType w:val="hybridMultilevel"/>
    <w:tmpl w:val="19F6773E"/>
    <w:lvl w:ilvl="0" w:tplc="0E78975A">
      <w:start w:val="1"/>
      <w:numFmt w:val="bullet"/>
      <w:lvlText w:val="•"/>
      <w:lvlJc w:val="left"/>
      <w:pPr>
        <w:tabs>
          <w:tab w:val="num" w:pos="720"/>
        </w:tabs>
        <w:ind w:left="720" w:hanging="360"/>
      </w:pPr>
      <w:rPr>
        <w:rFonts w:ascii="Arial" w:hAnsi="Arial" w:hint="default"/>
      </w:rPr>
    </w:lvl>
    <w:lvl w:ilvl="1" w:tplc="003AEA44" w:tentative="1">
      <w:start w:val="1"/>
      <w:numFmt w:val="bullet"/>
      <w:lvlText w:val="•"/>
      <w:lvlJc w:val="left"/>
      <w:pPr>
        <w:tabs>
          <w:tab w:val="num" w:pos="1440"/>
        </w:tabs>
        <w:ind w:left="1440" w:hanging="360"/>
      </w:pPr>
      <w:rPr>
        <w:rFonts w:ascii="Arial" w:hAnsi="Arial" w:hint="default"/>
      </w:rPr>
    </w:lvl>
    <w:lvl w:ilvl="2" w:tplc="F030E9DC" w:tentative="1">
      <w:start w:val="1"/>
      <w:numFmt w:val="bullet"/>
      <w:lvlText w:val="•"/>
      <w:lvlJc w:val="left"/>
      <w:pPr>
        <w:tabs>
          <w:tab w:val="num" w:pos="2160"/>
        </w:tabs>
        <w:ind w:left="2160" w:hanging="360"/>
      </w:pPr>
      <w:rPr>
        <w:rFonts w:ascii="Arial" w:hAnsi="Arial" w:hint="default"/>
      </w:rPr>
    </w:lvl>
    <w:lvl w:ilvl="3" w:tplc="5316DC76" w:tentative="1">
      <w:start w:val="1"/>
      <w:numFmt w:val="bullet"/>
      <w:lvlText w:val="•"/>
      <w:lvlJc w:val="left"/>
      <w:pPr>
        <w:tabs>
          <w:tab w:val="num" w:pos="2880"/>
        </w:tabs>
        <w:ind w:left="2880" w:hanging="360"/>
      </w:pPr>
      <w:rPr>
        <w:rFonts w:ascii="Arial" w:hAnsi="Arial" w:hint="default"/>
      </w:rPr>
    </w:lvl>
    <w:lvl w:ilvl="4" w:tplc="2C703EC2" w:tentative="1">
      <w:start w:val="1"/>
      <w:numFmt w:val="bullet"/>
      <w:lvlText w:val="•"/>
      <w:lvlJc w:val="left"/>
      <w:pPr>
        <w:tabs>
          <w:tab w:val="num" w:pos="3600"/>
        </w:tabs>
        <w:ind w:left="3600" w:hanging="360"/>
      </w:pPr>
      <w:rPr>
        <w:rFonts w:ascii="Arial" w:hAnsi="Arial" w:hint="default"/>
      </w:rPr>
    </w:lvl>
    <w:lvl w:ilvl="5" w:tplc="F55EA02C" w:tentative="1">
      <w:start w:val="1"/>
      <w:numFmt w:val="bullet"/>
      <w:lvlText w:val="•"/>
      <w:lvlJc w:val="left"/>
      <w:pPr>
        <w:tabs>
          <w:tab w:val="num" w:pos="4320"/>
        </w:tabs>
        <w:ind w:left="4320" w:hanging="360"/>
      </w:pPr>
      <w:rPr>
        <w:rFonts w:ascii="Arial" w:hAnsi="Arial" w:hint="default"/>
      </w:rPr>
    </w:lvl>
    <w:lvl w:ilvl="6" w:tplc="5240DC0C" w:tentative="1">
      <w:start w:val="1"/>
      <w:numFmt w:val="bullet"/>
      <w:lvlText w:val="•"/>
      <w:lvlJc w:val="left"/>
      <w:pPr>
        <w:tabs>
          <w:tab w:val="num" w:pos="5040"/>
        </w:tabs>
        <w:ind w:left="5040" w:hanging="360"/>
      </w:pPr>
      <w:rPr>
        <w:rFonts w:ascii="Arial" w:hAnsi="Arial" w:hint="default"/>
      </w:rPr>
    </w:lvl>
    <w:lvl w:ilvl="7" w:tplc="7AF6BDB8" w:tentative="1">
      <w:start w:val="1"/>
      <w:numFmt w:val="bullet"/>
      <w:lvlText w:val="•"/>
      <w:lvlJc w:val="left"/>
      <w:pPr>
        <w:tabs>
          <w:tab w:val="num" w:pos="5760"/>
        </w:tabs>
        <w:ind w:left="5760" w:hanging="360"/>
      </w:pPr>
      <w:rPr>
        <w:rFonts w:ascii="Arial" w:hAnsi="Arial" w:hint="default"/>
      </w:rPr>
    </w:lvl>
    <w:lvl w:ilvl="8" w:tplc="B178E58A" w:tentative="1">
      <w:start w:val="1"/>
      <w:numFmt w:val="bullet"/>
      <w:lvlText w:val="•"/>
      <w:lvlJc w:val="left"/>
      <w:pPr>
        <w:tabs>
          <w:tab w:val="num" w:pos="6480"/>
        </w:tabs>
        <w:ind w:left="6480" w:hanging="360"/>
      </w:pPr>
      <w:rPr>
        <w:rFonts w:ascii="Arial" w:hAnsi="Arial" w:hint="default"/>
      </w:rPr>
    </w:lvl>
  </w:abstractNum>
  <w:abstractNum w:abstractNumId="23">
    <w:nsid w:val="71B91D7D"/>
    <w:multiLevelType w:val="hybridMultilevel"/>
    <w:tmpl w:val="FD624864"/>
    <w:lvl w:ilvl="0" w:tplc="84123898">
      <w:start w:val="1"/>
      <w:numFmt w:val="bullet"/>
      <w:lvlText w:val="•"/>
      <w:lvlJc w:val="left"/>
      <w:pPr>
        <w:tabs>
          <w:tab w:val="num" w:pos="720"/>
        </w:tabs>
        <w:ind w:left="720" w:hanging="360"/>
      </w:pPr>
      <w:rPr>
        <w:rFonts w:ascii="Arial" w:hAnsi="Arial" w:hint="default"/>
      </w:rPr>
    </w:lvl>
    <w:lvl w:ilvl="1" w:tplc="7ADA7A8A" w:tentative="1">
      <w:start w:val="1"/>
      <w:numFmt w:val="bullet"/>
      <w:lvlText w:val="•"/>
      <w:lvlJc w:val="left"/>
      <w:pPr>
        <w:tabs>
          <w:tab w:val="num" w:pos="1440"/>
        </w:tabs>
        <w:ind w:left="1440" w:hanging="360"/>
      </w:pPr>
      <w:rPr>
        <w:rFonts w:ascii="Arial" w:hAnsi="Arial" w:hint="default"/>
      </w:rPr>
    </w:lvl>
    <w:lvl w:ilvl="2" w:tplc="62A02186" w:tentative="1">
      <w:start w:val="1"/>
      <w:numFmt w:val="bullet"/>
      <w:lvlText w:val="•"/>
      <w:lvlJc w:val="left"/>
      <w:pPr>
        <w:tabs>
          <w:tab w:val="num" w:pos="2160"/>
        </w:tabs>
        <w:ind w:left="2160" w:hanging="360"/>
      </w:pPr>
      <w:rPr>
        <w:rFonts w:ascii="Arial" w:hAnsi="Arial" w:hint="default"/>
      </w:rPr>
    </w:lvl>
    <w:lvl w:ilvl="3" w:tplc="717C2704" w:tentative="1">
      <w:start w:val="1"/>
      <w:numFmt w:val="bullet"/>
      <w:lvlText w:val="•"/>
      <w:lvlJc w:val="left"/>
      <w:pPr>
        <w:tabs>
          <w:tab w:val="num" w:pos="2880"/>
        </w:tabs>
        <w:ind w:left="2880" w:hanging="360"/>
      </w:pPr>
      <w:rPr>
        <w:rFonts w:ascii="Arial" w:hAnsi="Arial" w:hint="default"/>
      </w:rPr>
    </w:lvl>
    <w:lvl w:ilvl="4" w:tplc="0BDEAD94" w:tentative="1">
      <w:start w:val="1"/>
      <w:numFmt w:val="bullet"/>
      <w:lvlText w:val="•"/>
      <w:lvlJc w:val="left"/>
      <w:pPr>
        <w:tabs>
          <w:tab w:val="num" w:pos="3600"/>
        </w:tabs>
        <w:ind w:left="3600" w:hanging="360"/>
      </w:pPr>
      <w:rPr>
        <w:rFonts w:ascii="Arial" w:hAnsi="Arial" w:hint="default"/>
      </w:rPr>
    </w:lvl>
    <w:lvl w:ilvl="5" w:tplc="946A50DE" w:tentative="1">
      <w:start w:val="1"/>
      <w:numFmt w:val="bullet"/>
      <w:lvlText w:val="•"/>
      <w:lvlJc w:val="left"/>
      <w:pPr>
        <w:tabs>
          <w:tab w:val="num" w:pos="4320"/>
        </w:tabs>
        <w:ind w:left="4320" w:hanging="360"/>
      </w:pPr>
      <w:rPr>
        <w:rFonts w:ascii="Arial" w:hAnsi="Arial" w:hint="default"/>
      </w:rPr>
    </w:lvl>
    <w:lvl w:ilvl="6" w:tplc="C3D20554" w:tentative="1">
      <w:start w:val="1"/>
      <w:numFmt w:val="bullet"/>
      <w:lvlText w:val="•"/>
      <w:lvlJc w:val="left"/>
      <w:pPr>
        <w:tabs>
          <w:tab w:val="num" w:pos="5040"/>
        </w:tabs>
        <w:ind w:left="5040" w:hanging="360"/>
      </w:pPr>
      <w:rPr>
        <w:rFonts w:ascii="Arial" w:hAnsi="Arial" w:hint="default"/>
      </w:rPr>
    </w:lvl>
    <w:lvl w:ilvl="7" w:tplc="B7A0E506" w:tentative="1">
      <w:start w:val="1"/>
      <w:numFmt w:val="bullet"/>
      <w:lvlText w:val="•"/>
      <w:lvlJc w:val="left"/>
      <w:pPr>
        <w:tabs>
          <w:tab w:val="num" w:pos="5760"/>
        </w:tabs>
        <w:ind w:left="5760" w:hanging="360"/>
      </w:pPr>
      <w:rPr>
        <w:rFonts w:ascii="Arial" w:hAnsi="Arial" w:hint="default"/>
      </w:rPr>
    </w:lvl>
    <w:lvl w:ilvl="8" w:tplc="AB3223F2" w:tentative="1">
      <w:start w:val="1"/>
      <w:numFmt w:val="bullet"/>
      <w:lvlText w:val="•"/>
      <w:lvlJc w:val="left"/>
      <w:pPr>
        <w:tabs>
          <w:tab w:val="num" w:pos="6480"/>
        </w:tabs>
        <w:ind w:left="6480" w:hanging="360"/>
      </w:pPr>
      <w:rPr>
        <w:rFonts w:ascii="Arial" w:hAnsi="Arial"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4"/>
  </w:num>
  <w:num w:numId="3">
    <w:abstractNumId w:val="17"/>
  </w:num>
  <w:num w:numId="4">
    <w:abstractNumId w:val="1"/>
  </w:num>
  <w:num w:numId="5">
    <w:abstractNumId w:val="0"/>
  </w:num>
  <w:num w:numId="6">
    <w:abstractNumId w:val="25"/>
  </w:num>
  <w:num w:numId="7">
    <w:abstractNumId w:val="20"/>
  </w:num>
  <w:num w:numId="8">
    <w:abstractNumId w:val="4"/>
  </w:num>
  <w:num w:numId="9">
    <w:abstractNumId w:val="7"/>
  </w:num>
  <w:num w:numId="10">
    <w:abstractNumId w:val="9"/>
  </w:num>
  <w:num w:numId="11">
    <w:abstractNumId w:val="2"/>
  </w:num>
  <w:num w:numId="12">
    <w:abstractNumId w:val="18"/>
  </w:num>
  <w:num w:numId="13">
    <w:abstractNumId w:val="3"/>
  </w:num>
  <w:num w:numId="14">
    <w:abstractNumId w:val="16"/>
  </w:num>
  <w:num w:numId="15">
    <w:abstractNumId w:val="19"/>
  </w:num>
  <w:num w:numId="16">
    <w:abstractNumId w:val="8"/>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3"/>
  </w:num>
  <w:num w:numId="21">
    <w:abstractNumId w:val="10"/>
  </w:num>
  <w:num w:numId="22">
    <w:abstractNumId w:val="10"/>
    <w:lvlOverride w:ilvl="0">
      <w:startOverride w:val="1"/>
    </w:lvlOverride>
  </w:num>
  <w:num w:numId="23">
    <w:abstractNumId w:val="14"/>
    <w:lvlOverride w:ilvl="0">
      <w:startOverride w:val="1"/>
    </w:lvlOverride>
  </w:num>
  <w:num w:numId="24">
    <w:abstractNumId w:val="15"/>
  </w:num>
  <w:num w:numId="25">
    <w:abstractNumId w:val="14"/>
    <w:lvlOverride w:ilvl="0">
      <w:startOverride w:val="1"/>
    </w:lvlOverride>
  </w:num>
  <w:num w:numId="26">
    <w:abstractNumId w:val="14"/>
    <w:lvlOverride w:ilvl="0">
      <w:startOverride w:val="1"/>
    </w:lvlOverride>
  </w:num>
  <w:num w:numId="27">
    <w:abstractNumId w:val="12"/>
  </w:num>
  <w:num w:numId="28">
    <w:abstractNumId w:val="11"/>
  </w:num>
  <w:num w:numId="29">
    <w:abstractNumId w:val="5"/>
  </w:num>
  <w:num w:numId="30">
    <w:abstractNumId w:val="6"/>
  </w:num>
  <w:num w:numId="31">
    <w:abstractNumId w:val="22"/>
  </w:num>
  <w:num w:numId="32">
    <w:abstractNumId w:val="21"/>
  </w:num>
  <w:num w:numId="3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DE"/>
    <w:rsid w:val="00000F5E"/>
    <w:rsid w:val="000015FB"/>
    <w:rsid w:val="00002A8A"/>
    <w:rsid w:val="00006E1F"/>
    <w:rsid w:val="00007CA0"/>
    <w:rsid w:val="00007F39"/>
    <w:rsid w:val="00012372"/>
    <w:rsid w:val="00012863"/>
    <w:rsid w:val="00017DD1"/>
    <w:rsid w:val="00021A62"/>
    <w:rsid w:val="000300AF"/>
    <w:rsid w:val="0003564D"/>
    <w:rsid w:val="00037098"/>
    <w:rsid w:val="000449E3"/>
    <w:rsid w:val="00046CA3"/>
    <w:rsid w:val="00046E51"/>
    <w:rsid w:val="00052499"/>
    <w:rsid w:val="00053968"/>
    <w:rsid w:val="000565C8"/>
    <w:rsid w:val="00062341"/>
    <w:rsid w:val="00063123"/>
    <w:rsid w:val="00063FEF"/>
    <w:rsid w:val="00066AB9"/>
    <w:rsid w:val="0007373A"/>
    <w:rsid w:val="000769A1"/>
    <w:rsid w:val="00076CF0"/>
    <w:rsid w:val="00080DFA"/>
    <w:rsid w:val="000812AE"/>
    <w:rsid w:val="00081D47"/>
    <w:rsid w:val="00086A62"/>
    <w:rsid w:val="00090529"/>
    <w:rsid w:val="00090CED"/>
    <w:rsid w:val="00094940"/>
    <w:rsid w:val="000A150A"/>
    <w:rsid w:val="000A1D76"/>
    <w:rsid w:val="000A4286"/>
    <w:rsid w:val="000A4439"/>
    <w:rsid w:val="000A544F"/>
    <w:rsid w:val="000B2BD0"/>
    <w:rsid w:val="000B3A77"/>
    <w:rsid w:val="000B7E70"/>
    <w:rsid w:val="000C0118"/>
    <w:rsid w:val="000C15B4"/>
    <w:rsid w:val="000C4140"/>
    <w:rsid w:val="000C70DC"/>
    <w:rsid w:val="000C72F8"/>
    <w:rsid w:val="000D709F"/>
    <w:rsid w:val="000E0B5C"/>
    <w:rsid w:val="000E0BB7"/>
    <w:rsid w:val="000E1D9E"/>
    <w:rsid w:val="000E5CEB"/>
    <w:rsid w:val="000E6D11"/>
    <w:rsid w:val="000F6687"/>
    <w:rsid w:val="000F79B9"/>
    <w:rsid w:val="00105D23"/>
    <w:rsid w:val="001073C9"/>
    <w:rsid w:val="00112937"/>
    <w:rsid w:val="001201DD"/>
    <w:rsid w:val="00130424"/>
    <w:rsid w:val="0013282C"/>
    <w:rsid w:val="00132E2F"/>
    <w:rsid w:val="00135AF5"/>
    <w:rsid w:val="00141646"/>
    <w:rsid w:val="00141705"/>
    <w:rsid w:val="00141A0B"/>
    <w:rsid w:val="001425AF"/>
    <w:rsid w:val="00142AE3"/>
    <w:rsid w:val="00144DA7"/>
    <w:rsid w:val="00160306"/>
    <w:rsid w:val="00160E09"/>
    <w:rsid w:val="00161448"/>
    <w:rsid w:val="00162191"/>
    <w:rsid w:val="0016473E"/>
    <w:rsid w:val="00181F53"/>
    <w:rsid w:val="0018564C"/>
    <w:rsid w:val="00186AAC"/>
    <w:rsid w:val="00190A21"/>
    <w:rsid w:val="001933B1"/>
    <w:rsid w:val="001A07D4"/>
    <w:rsid w:val="001A102A"/>
    <w:rsid w:val="001A14E7"/>
    <w:rsid w:val="001A753B"/>
    <w:rsid w:val="001B194A"/>
    <w:rsid w:val="001B2975"/>
    <w:rsid w:val="001B360E"/>
    <w:rsid w:val="001C1961"/>
    <w:rsid w:val="001C6D08"/>
    <w:rsid w:val="001D247C"/>
    <w:rsid w:val="001D36A2"/>
    <w:rsid w:val="001D3C41"/>
    <w:rsid w:val="001D634E"/>
    <w:rsid w:val="001E0AB2"/>
    <w:rsid w:val="001E466A"/>
    <w:rsid w:val="001F0697"/>
    <w:rsid w:val="001F2D6D"/>
    <w:rsid w:val="001F5410"/>
    <w:rsid w:val="00200B10"/>
    <w:rsid w:val="0020129D"/>
    <w:rsid w:val="00201A43"/>
    <w:rsid w:val="002053F3"/>
    <w:rsid w:val="0022402B"/>
    <w:rsid w:val="00227176"/>
    <w:rsid w:val="00230422"/>
    <w:rsid w:val="00235A59"/>
    <w:rsid w:val="00236122"/>
    <w:rsid w:val="0023714C"/>
    <w:rsid w:val="00243909"/>
    <w:rsid w:val="00243DEE"/>
    <w:rsid w:val="00246DF1"/>
    <w:rsid w:val="0025182E"/>
    <w:rsid w:val="002532D0"/>
    <w:rsid w:val="002613D2"/>
    <w:rsid w:val="00264716"/>
    <w:rsid w:val="00264AFC"/>
    <w:rsid w:val="00267F6C"/>
    <w:rsid w:val="002716BE"/>
    <w:rsid w:val="00271B2B"/>
    <w:rsid w:val="00273C59"/>
    <w:rsid w:val="00280AB2"/>
    <w:rsid w:val="00281C08"/>
    <w:rsid w:val="00281E7F"/>
    <w:rsid w:val="00282FD0"/>
    <w:rsid w:val="00283B0F"/>
    <w:rsid w:val="00284557"/>
    <w:rsid w:val="002849EE"/>
    <w:rsid w:val="00287FD7"/>
    <w:rsid w:val="00292124"/>
    <w:rsid w:val="002921C5"/>
    <w:rsid w:val="002942FB"/>
    <w:rsid w:val="002A0847"/>
    <w:rsid w:val="002A1ADA"/>
    <w:rsid w:val="002A28C9"/>
    <w:rsid w:val="002A70E7"/>
    <w:rsid w:val="002A7186"/>
    <w:rsid w:val="002A7359"/>
    <w:rsid w:val="002B1593"/>
    <w:rsid w:val="002B68A5"/>
    <w:rsid w:val="002C413C"/>
    <w:rsid w:val="002C64E8"/>
    <w:rsid w:val="002C7011"/>
    <w:rsid w:val="002C734A"/>
    <w:rsid w:val="002C78A4"/>
    <w:rsid w:val="002D0A34"/>
    <w:rsid w:val="002D279D"/>
    <w:rsid w:val="002D6999"/>
    <w:rsid w:val="002E4D11"/>
    <w:rsid w:val="002F1E71"/>
    <w:rsid w:val="002F440B"/>
    <w:rsid w:val="002F71D4"/>
    <w:rsid w:val="002F7C83"/>
    <w:rsid w:val="00300CE3"/>
    <w:rsid w:val="003022B6"/>
    <w:rsid w:val="00303CF8"/>
    <w:rsid w:val="00304381"/>
    <w:rsid w:val="0030669A"/>
    <w:rsid w:val="00313671"/>
    <w:rsid w:val="00313E69"/>
    <w:rsid w:val="003142E6"/>
    <w:rsid w:val="00317EDA"/>
    <w:rsid w:val="00320EB3"/>
    <w:rsid w:val="003235E7"/>
    <w:rsid w:val="00324A13"/>
    <w:rsid w:val="00330557"/>
    <w:rsid w:val="00336A60"/>
    <w:rsid w:val="00342CD8"/>
    <w:rsid w:val="00343A0C"/>
    <w:rsid w:val="00350329"/>
    <w:rsid w:val="00350399"/>
    <w:rsid w:val="00350E63"/>
    <w:rsid w:val="00353544"/>
    <w:rsid w:val="00353E51"/>
    <w:rsid w:val="00354942"/>
    <w:rsid w:val="00354C34"/>
    <w:rsid w:val="0035674B"/>
    <w:rsid w:val="00356B8D"/>
    <w:rsid w:val="003607F3"/>
    <w:rsid w:val="00362133"/>
    <w:rsid w:val="00370F24"/>
    <w:rsid w:val="00372AB1"/>
    <w:rsid w:val="00373928"/>
    <w:rsid w:val="00373D05"/>
    <w:rsid w:val="0037412D"/>
    <w:rsid w:val="00374549"/>
    <w:rsid w:val="00381A96"/>
    <w:rsid w:val="00381B5C"/>
    <w:rsid w:val="00385A05"/>
    <w:rsid w:val="00386508"/>
    <w:rsid w:val="00391B42"/>
    <w:rsid w:val="0039294E"/>
    <w:rsid w:val="00394752"/>
    <w:rsid w:val="00397F18"/>
    <w:rsid w:val="003A1506"/>
    <w:rsid w:val="003A1774"/>
    <w:rsid w:val="003A17E0"/>
    <w:rsid w:val="003A26BB"/>
    <w:rsid w:val="003A797A"/>
    <w:rsid w:val="003B1FFC"/>
    <w:rsid w:val="003B303A"/>
    <w:rsid w:val="003B46F0"/>
    <w:rsid w:val="003C0A5F"/>
    <w:rsid w:val="003C27A1"/>
    <w:rsid w:val="003C57EB"/>
    <w:rsid w:val="003D497E"/>
    <w:rsid w:val="003D4C51"/>
    <w:rsid w:val="003D77B2"/>
    <w:rsid w:val="003E0A97"/>
    <w:rsid w:val="003E0D48"/>
    <w:rsid w:val="003E1265"/>
    <w:rsid w:val="003E2757"/>
    <w:rsid w:val="003E4349"/>
    <w:rsid w:val="003E4DE6"/>
    <w:rsid w:val="003E782E"/>
    <w:rsid w:val="003F1B74"/>
    <w:rsid w:val="003F65BB"/>
    <w:rsid w:val="003F6F8B"/>
    <w:rsid w:val="00401627"/>
    <w:rsid w:val="004038F8"/>
    <w:rsid w:val="0040519C"/>
    <w:rsid w:val="0040780A"/>
    <w:rsid w:val="00407D3B"/>
    <w:rsid w:val="00410D8F"/>
    <w:rsid w:val="00410F60"/>
    <w:rsid w:val="004118E0"/>
    <w:rsid w:val="00412D08"/>
    <w:rsid w:val="00414FF6"/>
    <w:rsid w:val="00416B02"/>
    <w:rsid w:val="004174F5"/>
    <w:rsid w:val="004178CB"/>
    <w:rsid w:val="00417B7A"/>
    <w:rsid w:val="004209FC"/>
    <w:rsid w:val="0042391D"/>
    <w:rsid w:val="0042461E"/>
    <w:rsid w:val="004324C6"/>
    <w:rsid w:val="004338D1"/>
    <w:rsid w:val="00441EF7"/>
    <w:rsid w:val="00441F18"/>
    <w:rsid w:val="0044551C"/>
    <w:rsid w:val="00446472"/>
    <w:rsid w:val="00446CE2"/>
    <w:rsid w:val="00447C62"/>
    <w:rsid w:val="00450873"/>
    <w:rsid w:val="00454C13"/>
    <w:rsid w:val="00455C7B"/>
    <w:rsid w:val="00463045"/>
    <w:rsid w:val="00467FDF"/>
    <w:rsid w:val="004737D7"/>
    <w:rsid w:val="00474405"/>
    <w:rsid w:val="0047478B"/>
    <w:rsid w:val="00475483"/>
    <w:rsid w:val="00476CB1"/>
    <w:rsid w:val="00490847"/>
    <w:rsid w:val="004920F4"/>
    <w:rsid w:val="00492B73"/>
    <w:rsid w:val="004A0392"/>
    <w:rsid w:val="004A071B"/>
    <w:rsid w:val="004A362C"/>
    <w:rsid w:val="004A46CC"/>
    <w:rsid w:val="004A708D"/>
    <w:rsid w:val="004B0D54"/>
    <w:rsid w:val="004B5E2C"/>
    <w:rsid w:val="004C4FC6"/>
    <w:rsid w:val="004C5C30"/>
    <w:rsid w:val="004C78FA"/>
    <w:rsid w:val="004D0DCA"/>
    <w:rsid w:val="004D62CD"/>
    <w:rsid w:val="004E7D79"/>
    <w:rsid w:val="004F0B74"/>
    <w:rsid w:val="004F493C"/>
    <w:rsid w:val="004F56DF"/>
    <w:rsid w:val="00514703"/>
    <w:rsid w:val="00521FC0"/>
    <w:rsid w:val="00521FEA"/>
    <w:rsid w:val="00525772"/>
    <w:rsid w:val="00525D27"/>
    <w:rsid w:val="0052683C"/>
    <w:rsid w:val="00531424"/>
    <w:rsid w:val="00537F22"/>
    <w:rsid w:val="00542523"/>
    <w:rsid w:val="00543F76"/>
    <w:rsid w:val="005449F4"/>
    <w:rsid w:val="00557FE1"/>
    <w:rsid w:val="005604DC"/>
    <w:rsid w:val="005637D0"/>
    <w:rsid w:val="0056487B"/>
    <w:rsid w:val="005811B3"/>
    <w:rsid w:val="00581EE2"/>
    <w:rsid w:val="00582C2C"/>
    <w:rsid w:val="00582CD2"/>
    <w:rsid w:val="00583141"/>
    <w:rsid w:val="00584664"/>
    <w:rsid w:val="005850B8"/>
    <w:rsid w:val="0058753C"/>
    <w:rsid w:val="00591AE6"/>
    <w:rsid w:val="00592E1A"/>
    <w:rsid w:val="00597C9C"/>
    <w:rsid w:val="00597FEB"/>
    <w:rsid w:val="005A19C0"/>
    <w:rsid w:val="005A3631"/>
    <w:rsid w:val="005A3D02"/>
    <w:rsid w:val="005A4295"/>
    <w:rsid w:val="005A4E2C"/>
    <w:rsid w:val="005A52EB"/>
    <w:rsid w:val="005A66CB"/>
    <w:rsid w:val="005B0472"/>
    <w:rsid w:val="005B391F"/>
    <w:rsid w:val="005B56AB"/>
    <w:rsid w:val="005B71BF"/>
    <w:rsid w:val="005C168A"/>
    <w:rsid w:val="005C228F"/>
    <w:rsid w:val="005C272F"/>
    <w:rsid w:val="005C4E67"/>
    <w:rsid w:val="005D01A8"/>
    <w:rsid w:val="005D1CA7"/>
    <w:rsid w:val="005E1375"/>
    <w:rsid w:val="005E7695"/>
    <w:rsid w:val="005F162C"/>
    <w:rsid w:val="005F430F"/>
    <w:rsid w:val="005F52F1"/>
    <w:rsid w:val="005F53E1"/>
    <w:rsid w:val="006030F5"/>
    <w:rsid w:val="006118FD"/>
    <w:rsid w:val="006150A8"/>
    <w:rsid w:val="006163CE"/>
    <w:rsid w:val="006169E0"/>
    <w:rsid w:val="0062522C"/>
    <w:rsid w:val="00626C58"/>
    <w:rsid w:val="00631A4A"/>
    <w:rsid w:val="0063409E"/>
    <w:rsid w:val="00635EC3"/>
    <w:rsid w:val="00636860"/>
    <w:rsid w:val="00637A61"/>
    <w:rsid w:val="0064008B"/>
    <w:rsid w:val="00641A5D"/>
    <w:rsid w:val="00641A80"/>
    <w:rsid w:val="00641AC0"/>
    <w:rsid w:val="00645FA6"/>
    <w:rsid w:val="00647B4E"/>
    <w:rsid w:val="006546CC"/>
    <w:rsid w:val="006551BC"/>
    <w:rsid w:val="00656171"/>
    <w:rsid w:val="00656EEE"/>
    <w:rsid w:val="00660695"/>
    <w:rsid w:val="00663C29"/>
    <w:rsid w:val="00666769"/>
    <w:rsid w:val="00670448"/>
    <w:rsid w:val="006705B5"/>
    <w:rsid w:val="006714AC"/>
    <w:rsid w:val="00671E2B"/>
    <w:rsid w:val="00672F90"/>
    <w:rsid w:val="0067684B"/>
    <w:rsid w:val="00677BF6"/>
    <w:rsid w:val="006816AD"/>
    <w:rsid w:val="00682BCD"/>
    <w:rsid w:val="006850B2"/>
    <w:rsid w:val="00690B57"/>
    <w:rsid w:val="0069261C"/>
    <w:rsid w:val="00693901"/>
    <w:rsid w:val="00694D5C"/>
    <w:rsid w:val="006959AF"/>
    <w:rsid w:val="006A3DE8"/>
    <w:rsid w:val="006A5367"/>
    <w:rsid w:val="006A5903"/>
    <w:rsid w:val="006A6EBC"/>
    <w:rsid w:val="006A7614"/>
    <w:rsid w:val="006A7A6F"/>
    <w:rsid w:val="006B0652"/>
    <w:rsid w:val="006B2B5D"/>
    <w:rsid w:val="006B43E8"/>
    <w:rsid w:val="006B44C3"/>
    <w:rsid w:val="006C22DC"/>
    <w:rsid w:val="006C36A0"/>
    <w:rsid w:val="006C514D"/>
    <w:rsid w:val="006C5B99"/>
    <w:rsid w:val="006C5F78"/>
    <w:rsid w:val="006D413F"/>
    <w:rsid w:val="006D44FA"/>
    <w:rsid w:val="006D67B8"/>
    <w:rsid w:val="006D6B4E"/>
    <w:rsid w:val="006E2801"/>
    <w:rsid w:val="006E2AEF"/>
    <w:rsid w:val="006E3DE1"/>
    <w:rsid w:val="006E763F"/>
    <w:rsid w:val="006F053F"/>
    <w:rsid w:val="006F3038"/>
    <w:rsid w:val="00702D34"/>
    <w:rsid w:val="00707664"/>
    <w:rsid w:val="00711CA6"/>
    <w:rsid w:val="0071244B"/>
    <w:rsid w:val="00712A21"/>
    <w:rsid w:val="00717B10"/>
    <w:rsid w:val="007208ED"/>
    <w:rsid w:val="00720A3E"/>
    <w:rsid w:val="00720F11"/>
    <w:rsid w:val="007214EF"/>
    <w:rsid w:val="007221CE"/>
    <w:rsid w:val="00723C00"/>
    <w:rsid w:val="00724956"/>
    <w:rsid w:val="007253E5"/>
    <w:rsid w:val="00726DD4"/>
    <w:rsid w:val="00730892"/>
    <w:rsid w:val="00733489"/>
    <w:rsid w:val="007366BD"/>
    <w:rsid w:val="00740A8F"/>
    <w:rsid w:val="00742342"/>
    <w:rsid w:val="00742C8C"/>
    <w:rsid w:val="00744CFB"/>
    <w:rsid w:val="0074653C"/>
    <w:rsid w:val="00747001"/>
    <w:rsid w:val="00747B99"/>
    <w:rsid w:val="007525FD"/>
    <w:rsid w:val="00754E03"/>
    <w:rsid w:val="00756127"/>
    <w:rsid w:val="00763A57"/>
    <w:rsid w:val="00763D2C"/>
    <w:rsid w:val="00765828"/>
    <w:rsid w:val="007659AA"/>
    <w:rsid w:val="00766AEF"/>
    <w:rsid w:val="00773734"/>
    <w:rsid w:val="007751A6"/>
    <w:rsid w:val="007761AF"/>
    <w:rsid w:val="0078127B"/>
    <w:rsid w:val="00784BA2"/>
    <w:rsid w:val="007906CE"/>
    <w:rsid w:val="0079137C"/>
    <w:rsid w:val="007959C1"/>
    <w:rsid w:val="007A5803"/>
    <w:rsid w:val="007A5C5A"/>
    <w:rsid w:val="007B2015"/>
    <w:rsid w:val="007B2F61"/>
    <w:rsid w:val="007B48F6"/>
    <w:rsid w:val="007B5799"/>
    <w:rsid w:val="007B6D9E"/>
    <w:rsid w:val="007B705F"/>
    <w:rsid w:val="007B723F"/>
    <w:rsid w:val="007C06D8"/>
    <w:rsid w:val="007C0CD8"/>
    <w:rsid w:val="007C1E2F"/>
    <w:rsid w:val="007C21D9"/>
    <w:rsid w:val="007C3668"/>
    <w:rsid w:val="007C4167"/>
    <w:rsid w:val="007C4732"/>
    <w:rsid w:val="007C5524"/>
    <w:rsid w:val="007C624F"/>
    <w:rsid w:val="007D4181"/>
    <w:rsid w:val="007D4918"/>
    <w:rsid w:val="007D4EE1"/>
    <w:rsid w:val="007D64C8"/>
    <w:rsid w:val="007D6C8D"/>
    <w:rsid w:val="007E1553"/>
    <w:rsid w:val="007E4B90"/>
    <w:rsid w:val="007E5FBC"/>
    <w:rsid w:val="007E6625"/>
    <w:rsid w:val="007E69EF"/>
    <w:rsid w:val="007F07B5"/>
    <w:rsid w:val="007F0DA1"/>
    <w:rsid w:val="007F1C0F"/>
    <w:rsid w:val="007F2742"/>
    <w:rsid w:val="007F38FB"/>
    <w:rsid w:val="007F3E0A"/>
    <w:rsid w:val="007F58E6"/>
    <w:rsid w:val="007F686C"/>
    <w:rsid w:val="007F76BA"/>
    <w:rsid w:val="00806376"/>
    <w:rsid w:val="00813568"/>
    <w:rsid w:val="00815ABB"/>
    <w:rsid w:val="008169DF"/>
    <w:rsid w:val="00816DF1"/>
    <w:rsid w:val="0082762B"/>
    <w:rsid w:val="00833128"/>
    <w:rsid w:val="008362D3"/>
    <w:rsid w:val="00837627"/>
    <w:rsid w:val="00837A5C"/>
    <w:rsid w:val="00840E7C"/>
    <w:rsid w:val="008421A1"/>
    <w:rsid w:val="008432EE"/>
    <w:rsid w:val="0084659C"/>
    <w:rsid w:val="00850CF2"/>
    <w:rsid w:val="00851DFB"/>
    <w:rsid w:val="00851E50"/>
    <w:rsid w:val="00852571"/>
    <w:rsid w:val="0086314C"/>
    <w:rsid w:val="0086327C"/>
    <w:rsid w:val="0086519F"/>
    <w:rsid w:val="00865D38"/>
    <w:rsid w:val="00873F72"/>
    <w:rsid w:val="00874265"/>
    <w:rsid w:val="008840EE"/>
    <w:rsid w:val="00890177"/>
    <w:rsid w:val="00893B1D"/>
    <w:rsid w:val="00893C7C"/>
    <w:rsid w:val="00894485"/>
    <w:rsid w:val="00894E45"/>
    <w:rsid w:val="00895A2A"/>
    <w:rsid w:val="0089667F"/>
    <w:rsid w:val="008A1215"/>
    <w:rsid w:val="008A3B53"/>
    <w:rsid w:val="008A4E39"/>
    <w:rsid w:val="008A4EE0"/>
    <w:rsid w:val="008A6158"/>
    <w:rsid w:val="008A6A3E"/>
    <w:rsid w:val="008B032B"/>
    <w:rsid w:val="008B1F5A"/>
    <w:rsid w:val="008B43D6"/>
    <w:rsid w:val="008C0EA3"/>
    <w:rsid w:val="008C4666"/>
    <w:rsid w:val="008C6A73"/>
    <w:rsid w:val="008C6B7E"/>
    <w:rsid w:val="008D0DC0"/>
    <w:rsid w:val="008D129A"/>
    <w:rsid w:val="008D5B53"/>
    <w:rsid w:val="008D6ED9"/>
    <w:rsid w:val="008E050E"/>
    <w:rsid w:val="008E12AE"/>
    <w:rsid w:val="008E27F1"/>
    <w:rsid w:val="008E3AC0"/>
    <w:rsid w:val="008E602B"/>
    <w:rsid w:val="008F0B37"/>
    <w:rsid w:val="008F1A30"/>
    <w:rsid w:val="008F312B"/>
    <w:rsid w:val="008F3C86"/>
    <w:rsid w:val="008F57C1"/>
    <w:rsid w:val="008F59E4"/>
    <w:rsid w:val="008F5A8F"/>
    <w:rsid w:val="008F7460"/>
    <w:rsid w:val="009009D0"/>
    <w:rsid w:val="00900F16"/>
    <w:rsid w:val="00902B68"/>
    <w:rsid w:val="00903CAA"/>
    <w:rsid w:val="00912047"/>
    <w:rsid w:val="00912344"/>
    <w:rsid w:val="00912A01"/>
    <w:rsid w:val="009156D2"/>
    <w:rsid w:val="0092134D"/>
    <w:rsid w:val="009215A8"/>
    <w:rsid w:val="00931BDB"/>
    <w:rsid w:val="009336D3"/>
    <w:rsid w:val="00936037"/>
    <w:rsid w:val="00944A47"/>
    <w:rsid w:val="00944D67"/>
    <w:rsid w:val="009527CF"/>
    <w:rsid w:val="00952FE4"/>
    <w:rsid w:val="00954E36"/>
    <w:rsid w:val="00955CD5"/>
    <w:rsid w:val="00956F27"/>
    <w:rsid w:val="0095754B"/>
    <w:rsid w:val="009603FE"/>
    <w:rsid w:val="00964FBF"/>
    <w:rsid w:val="00965224"/>
    <w:rsid w:val="00965E34"/>
    <w:rsid w:val="009672E4"/>
    <w:rsid w:val="00972701"/>
    <w:rsid w:val="009769C0"/>
    <w:rsid w:val="00980DB0"/>
    <w:rsid w:val="00984B0B"/>
    <w:rsid w:val="00990B2C"/>
    <w:rsid w:val="0099415A"/>
    <w:rsid w:val="00994EDD"/>
    <w:rsid w:val="00997375"/>
    <w:rsid w:val="009A0BBD"/>
    <w:rsid w:val="009B20BD"/>
    <w:rsid w:val="009B61A1"/>
    <w:rsid w:val="009C0304"/>
    <w:rsid w:val="009C0EAF"/>
    <w:rsid w:val="009C1F87"/>
    <w:rsid w:val="009C202F"/>
    <w:rsid w:val="009C4947"/>
    <w:rsid w:val="009C67C5"/>
    <w:rsid w:val="009E1E85"/>
    <w:rsid w:val="009E7EE8"/>
    <w:rsid w:val="009F140C"/>
    <w:rsid w:val="009F1B0A"/>
    <w:rsid w:val="009F3745"/>
    <w:rsid w:val="009F4A2A"/>
    <w:rsid w:val="00A00EE6"/>
    <w:rsid w:val="00A01202"/>
    <w:rsid w:val="00A04861"/>
    <w:rsid w:val="00A0718C"/>
    <w:rsid w:val="00A10ACD"/>
    <w:rsid w:val="00A129F1"/>
    <w:rsid w:val="00A13785"/>
    <w:rsid w:val="00A20840"/>
    <w:rsid w:val="00A24114"/>
    <w:rsid w:val="00A25A66"/>
    <w:rsid w:val="00A26CF0"/>
    <w:rsid w:val="00A274D2"/>
    <w:rsid w:val="00A31BC3"/>
    <w:rsid w:val="00A3304F"/>
    <w:rsid w:val="00A356E7"/>
    <w:rsid w:val="00A36752"/>
    <w:rsid w:val="00A37976"/>
    <w:rsid w:val="00A4385D"/>
    <w:rsid w:val="00A43B1C"/>
    <w:rsid w:val="00A446C8"/>
    <w:rsid w:val="00A467CE"/>
    <w:rsid w:val="00A527BA"/>
    <w:rsid w:val="00A5366E"/>
    <w:rsid w:val="00A55276"/>
    <w:rsid w:val="00A553D5"/>
    <w:rsid w:val="00A56BB5"/>
    <w:rsid w:val="00A56C6B"/>
    <w:rsid w:val="00A60FFF"/>
    <w:rsid w:val="00A61A2C"/>
    <w:rsid w:val="00A62496"/>
    <w:rsid w:val="00A6306A"/>
    <w:rsid w:val="00A63890"/>
    <w:rsid w:val="00A64F7A"/>
    <w:rsid w:val="00A678FC"/>
    <w:rsid w:val="00A71B7A"/>
    <w:rsid w:val="00A72CF0"/>
    <w:rsid w:val="00A80A4F"/>
    <w:rsid w:val="00A87168"/>
    <w:rsid w:val="00A91891"/>
    <w:rsid w:val="00A9613A"/>
    <w:rsid w:val="00A973B2"/>
    <w:rsid w:val="00AA609D"/>
    <w:rsid w:val="00AB0F92"/>
    <w:rsid w:val="00AB28E7"/>
    <w:rsid w:val="00AB567E"/>
    <w:rsid w:val="00AB7626"/>
    <w:rsid w:val="00AC08A8"/>
    <w:rsid w:val="00AC35D8"/>
    <w:rsid w:val="00AC3943"/>
    <w:rsid w:val="00AC4317"/>
    <w:rsid w:val="00AC479B"/>
    <w:rsid w:val="00AC5EBF"/>
    <w:rsid w:val="00AC6981"/>
    <w:rsid w:val="00AD4163"/>
    <w:rsid w:val="00AE33C0"/>
    <w:rsid w:val="00AE3A26"/>
    <w:rsid w:val="00AE4E0B"/>
    <w:rsid w:val="00AF1B2F"/>
    <w:rsid w:val="00AF3FC4"/>
    <w:rsid w:val="00B100F1"/>
    <w:rsid w:val="00B13000"/>
    <w:rsid w:val="00B21550"/>
    <w:rsid w:val="00B22179"/>
    <w:rsid w:val="00B24137"/>
    <w:rsid w:val="00B2614E"/>
    <w:rsid w:val="00B31FEF"/>
    <w:rsid w:val="00B322D3"/>
    <w:rsid w:val="00B325E1"/>
    <w:rsid w:val="00B34227"/>
    <w:rsid w:val="00B34AEC"/>
    <w:rsid w:val="00B3588C"/>
    <w:rsid w:val="00B43736"/>
    <w:rsid w:val="00B4517F"/>
    <w:rsid w:val="00B528FB"/>
    <w:rsid w:val="00B559AA"/>
    <w:rsid w:val="00B564BC"/>
    <w:rsid w:val="00B61C5B"/>
    <w:rsid w:val="00B63270"/>
    <w:rsid w:val="00B64400"/>
    <w:rsid w:val="00B65228"/>
    <w:rsid w:val="00B70CD9"/>
    <w:rsid w:val="00B71319"/>
    <w:rsid w:val="00B714B7"/>
    <w:rsid w:val="00B82E71"/>
    <w:rsid w:val="00B83493"/>
    <w:rsid w:val="00B84DD4"/>
    <w:rsid w:val="00B875ED"/>
    <w:rsid w:val="00B87E53"/>
    <w:rsid w:val="00B924E7"/>
    <w:rsid w:val="00B940DD"/>
    <w:rsid w:val="00B95847"/>
    <w:rsid w:val="00B966ED"/>
    <w:rsid w:val="00BA09A7"/>
    <w:rsid w:val="00BA268A"/>
    <w:rsid w:val="00BA3D8F"/>
    <w:rsid w:val="00BA65A5"/>
    <w:rsid w:val="00BB1655"/>
    <w:rsid w:val="00BB6A0B"/>
    <w:rsid w:val="00BB756B"/>
    <w:rsid w:val="00BC15E4"/>
    <w:rsid w:val="00BC3272"/>
    <w:rsid w:val="00BC4C56"/>
    <w:rsid w:val="00BD1A05"/>
    <w:rsid w:val="00BD1B80"/>
    <w:rsid w:val="00BE08DB"/>
    <w:rsid w:val="00BE29CD"/>
    <w:rsid w:val="00BE335A"/>
    <w:rsid w:val="00BF187B"/>
    <w:rsid w:val="00BF252D"/>
    <w:rsid w:val="00BF43B7"/>
    <w:rsid w:val="00BF623F"/>
    <w:rsid w:val="00BF64E4"/>
    <w:rsid w:val="00C02961"/>
    <w:rsid w:val="00C02B5E"/>
    <w:rsid w:val="00C053B2"/>
    <w:rsid w:val="00C055EC"/>
    <w:rsid w:val="00C057EF"/>
    <w:rsid w:val="00C14296"/>
    <w:rsid w:val="00C14F5E"/>
    <w:rsid w:val="00C16B6E"/>
    <w:rsid w:val="00C204BC"/>
    <w:rsid w:val="00C207F7"/>
    <w:rsid w:val="00C2117D"/>
    <w:rsid w:val="00C2333D"/>
    <w:rsid w:val="00C2452C"/>
    <w:rsid w:val="00C2695D"/>
    <w:rsid w:val="00C272C4"/>
    <w:rsid w:val="00C275F6"/>
    <w:rsid w:val="00C32246"/>
    <w:rsid w:val="00C34D17"/>
    <w:rsid w:val="00C41693"/>
    <w:rsid w:val="00C4260B"/>
    <w:rsid w:val="00C43792"/>
    <w:rsid w:val="00C450AE"/>
    <w:rsid w:val="00C51A3B"/>
    <w:rsid w:val="00C53387"/>
    <w:rsid w:val="00C546B7"/>
    <w:rsid w:val="00C55884"/>
    <w:rsid w:val="00C56ED2"/>
    <w:rsid w:val="00C573C3"/>
    <w:rsid w:val="00C60AFD"/>
    <w:rsid w:val="00C65406"/>
    <w:rsid w:val="00C6623A"/>
    <w:rsid w:val="00C673E2"/>
    <w:rsid w:val="00C701A2"/>
    <w:rsid w:val="00C70B6C"/>
    <w:rsid w:val="00C74089"/>
    <w:rsid w:val="00C74333"/>
    <w:rsid w:val="00C758F5"/>
    <w:rsid w:val="00C76A22"/>
    <w:rsid w:val="00C83593"/>
    <w:rsid w:val="00C90E85"/>
    <w:rsid w:val="00C928A4"/>
    <w:rsid w:val="00C92E5D"/>
    <w:rsid w:val="00C93509"/>
    <w:rsid w:val="00C9777C"/>
    <w:rsid w:val="00CA0455"/>
    <w:rsid w:val="00CA2DC5"/>
    <w:rsid w:val="00CA3FEE"/>
    <w:rsid w:val="00CA44D7"/>
    <w:rsid w:val="00CA4A39"/>
    <w:rsid w:val="00CA4C69"/>
    <w:rsid w:val="00CA58CB"/>
    <w:rsid w:val="00CB137C"/>
    <w:rsid w:val="00CB4E54"/>
    <w:rsid w:val="00CB594A"/>
    <w:rsid w:val="00CB6AA7"/>
    <w:rsid w:val="00CC215D"/>
    <w:rsid w:val="00CC3F2F"/>
    <w:rsid w:val="00CC602E"/>
    <w:rsid w:val="00CC629B"/>
    <w:rsid w:val="00CC62E0"/>
    <w:rsid w:val="00CC6772"/>
    <w:rsid w:val="00CD0EB5"/>
    <w:rsid w:val="00CD6D16"/>
    <w:rsid w:val="00CD6D27"/>
    <w:rsid w:val="00CD6F65"/>
    <w:rsid w:val="00CE07E7"/>
    <w:rsid w:val="00CE16E0"/>
    <w:rsid w:val="00CE2414"/>
    <w:rsid w:val="00CE6C72"/>
    <w:rsid w:val="00CF0D3B"/>
    <w:rsid w:val="00CF5581"/>
    <w:rsid w:val="00CF69E4"/>
    <w:rsid w:val="00D11C16"/>
    <w:rsid w:val="00D1214E"/>
    <w:rsid w:val="00D13D49"/>
    <w:rsid w:val="00D148FE"/>
    <w:rsid w:val="00D14FDB"/>
    <w:rsid w:val="00D150CA"/>
    <w:rsid w:val="00D15D3F"/>
    <w:rsid w:val="00D16109"/>
    <w:rsid w:val="00D20BD0"/>
    <w:rsid w:val="00D2311D"/>
    <w:rsid w:val="00D27605"/>
    <w:rsid w:val="00D3638A"/>
    <w:rsid w:val="00D36521"/>
    <w:rsid w:val="00D36A91"/>
    <w:rsid w:val="00D42C39"/>
    <w:rsid w:val="00D44ED6"/>
    <w:rsid w:val="00D45150"/>
    <w:rsid w:val="00D451FE"/>
    <w:rsid w:val="00D45F25"/>
    <w:rsid w:val="00D528DE"/>
    <w:rsid w:val="00D56ABF"/>
    <w:rsid w:val="00D62AA3"/>
    <w:rsid w:val="00D62DF9"/>
    <w:rsid w:val="00D67274"/>
    <w:rsid w:val="00D7081C"/>
    <w:rsid w:val="00D7199B"/>
    <w:rsid w:val="00D74B07"/>
    <w:rsid w:val="00D763B1"/>
    <w:rsid w:val="00D77566"/>
    <w:rsid w:val="00D90DB4"/>
    <w:rsid w:val="00D91B0F"/>
    <w:rsid w:val="00D94283"/>
    <w:rsid w:val="00D95DAA"/>
    <w:rsid w:val="00DA371A"/>
    <w:rsid w:val="00DA39C5"/>
    <w:rsid w:val="00DA621C"/>
    <w:rsid w:val="00DB4896"/>
    <w:rsid w:val="00DB5A55"/>
    <w:rsid w:val="00DB6227"/>
    <w:rsid w:val="00DB625D"/>
    <w:rsid w:val="00DB783D"/>
    <w:rsid w:val="00DC05C1"/>
    <w:rsid w:val="00DC6AB8"/>
    <w:rsid w:val="00DD453E"/>
    <w:rsid w:val="00DE1DED"/>
    <w:rsid w:val="00DE264C"/>
    <w:rsid w:val="00DE5628"/>
    <w:rsid w:val="00DE68E5"/>
    <w:rsid w:val="00DE6AD2"/>
    <w:rsid w:val="00DE6E1C"/>
    <w:rsid w:val="00DF0182"/>
    <w:rsid w:val="00DF13CB"/>
    <w:rsid w:val="00DF5A27"/>
    <w:rsid w:val="00E008D5"/>
    <w:rsid w:val="00E02494"/>
    <w:rsid w:val="00E03491"/>
    <w:rsid w:val="00E04753"/>
    <w:rsid w:val="00E0544B"/>
    <w:rsid w:val="00E05FBD"/>
    <w:rsid w:val="00E07095"/>
    <w:rsid w:val="00E10315"/>
    <w:rsid w:val="00E12C39"/>
    <w:rsid w:val="00E13637"/>
    <w:rsid w:val="00E13871"/>
    <w:rsid w:val="00E16A37"/>
    <w:rsid w:val="00E200FF"/>
    <w:rsid w:val="00E2319D"/>
    <w:rsid w:val="00E23414"/>
    <w:rsid w:val="00E241E8"/>
    <w:rsid w:val="00E33FB4"/>
    <w:rsid w:val="00E34C77"/>
    <w:rsid w:val="00E35802"/>
    <w:rsid w:val="00E36F2E"/>
    <w:rsid w:val="00E36FE2"/>
    <w:rsid w:val="00E433F1"/>
    <w:rsid w:val="00E51F41"/>
    <w:rsid w:val="00E6158B"/>
    <w:rsid w:val="00E63ACD"/>
    <w:rsid w:val="00E673D2"/>
    <w:rsid w:val="00E701E0"/>
    <w:rsid w:val="00E72220"/>
    <w:rsid w:val="00E74213"/>
    <w:rsid w:val="00E76CD9"/>
    <w:rsid w:val="00E80549"/>
    <w:rsid w:val="00E85272"/>
    <w:rsid w:val="00E91E19"/>
    <w:rsid w:val="00E920F0"/>
    <w:rsid w:val="00E95106"/>
    <w:rsid w:val="00EA023E"/>
    <w:rsid w:val="00EA0EBF"/>
    <w:rsid w:val="00EB063F"/>
    <w:rsid w:val="00EB610C"/>
    <w:rsid w:val="00EC0489"/>
    <w:rsid w:val="00EC0B2E"/>
    <w:rsid w:val="00EC5407"/>
    <w:rsid w:val="00EC6E32"/>
    <w:rsid w:val="00EC7867"/>
    <w:rsid w:val="00ED1CC5"/>
    <w:rsid w:val="00ED2141"/>
    <w:rsid w:val="00ED47C6"/>
    <w:rsid w:val="00ED6BB6"/>
    <w:rsid w:val="00ED74EC"/>
    <w:rsid w:val="00ED79BB"/>
    <w:rsid w:val="00EE0957"/>
    <w:rsid w:val="00EE0E4E"/>
    <w:rsid w:val="00EE294F"/>
    <w:rsid w:val="00EE2C3D"/>
    <w:rsid w:val="00EF0715"/>
    <w:rsid w:val="00EF0B95"/>
    <w:rsid w:val="00EF1732"/>
    <w:rsid w:val="00EF1EAE"/>
    <w:rsid w:val="00EF2664"/>
    <w:rsid w:val="00EF27E0"/>
    <w:rsid w:val="00EF3ABF"/>
    <w:rsid w:val="00EF636A"/>
    <w:rsid w:val="00EF6795"/>
    <w:rsid w:val="00EF68B7"/>
    <w:rsid w:val="00EF776D"/>
    <w:rsid w:val="00F00357"/>
    <w:rsid w:val="00F00CF4"/>
    <w:rsid w:val="00F023A1"/>
    <w:rsid w:val="00F02784"/>
    <w:rsid w:val="00F02BAA"/>
    <w:rsid w:val="00F03412"/>
    <w:rsid w:val="00F063ED"/>
    <w:rsid w:val="00F07840"/>
    <w:rsid w:val="00F07E4B"/>
    <w:rsid w:val="00F11FE7"/>
    <w:rsid w:val="00F142BF"/>
    <w:rsid w:val="00F14F33"/>
    <w:rsid w:val="00F1508D"/>
    <w:rsid w:val="00F23BDE"/>
    <w:rsid w:val="00F30F6D"/>
    <w:rsid w:val="00F317E7"/>
    <w:rsid w:val="00F336F6"/>
    <w:rsid w:val="00F35860"/>
    <w:rsid w:val="00F36C1D"/>
    <w:rsid w:val="00F40E54"/>
    <w:rsid w:val="00F42C01"/>
    <w:rsid w:val="00F45261"/>
    <w:rsid w:val="00F5243D"/>
    <w:rsid w:val="00F53A2D"/>
    <w:rsid w:val="00F54AFF"/>
    <w:rsid w:val="00F55637"/>
    <w:rsid w:val="00F570F0"/>
    <w:rsid w:val="00F5755F"/>
    <w:rsid w:val="00F62807"/>
    <w:rsid w:val="00F647CA"/>
    <w:rsid w:val="00F731D3"/>
    <w:rsid w:val="00F85D06"/>
    <w:rsid w:val="00F901CE"/>
    <w:rsid w:val="00F90B86"/>
    <w:rsid w:val="00F96808"/>
    <w:rsid w:val="00F968DD"/>
    <w:rsid w:val="00F97DB3"/>
    <w:rsid w:val="00FA2139"/>
    <w:rsid w:val="00FA63D5"/>
    <w:rsid w:val="00FA7F74"/>
    <w:rsid w:val="00FB0335"/>
    <w:rsid w:val="00FB3929"/>
    <w:rsid w:val="00FB6B35"/>
    <w:rsid w:val="00FB6B9E"/>
    <w:rsid w:val="00FC0EF5"/>
    <w:rsid w:val="00FC13A2"/>
    <w:rsid w:val="00FC5611"/>
    <w:rsid w:val="00FC5F8C"/>
    <w:rsid w:val="00FC79B6"/>
    <w:rsid w:val="00FD1CCB"/>
    <w:rsid w:val="00FD439A"/>
    <w:rsid w:val="00FD5221"/>
    <w:rsid w:val="00FD5B09"/>
    <w:rsid w:val="00FE130F"/>
    <w:rsid w:val="00FE2767"/>
    <w:rsid w:val="00FE35A9"/>
    <w:rsid w:val="00FE65CD"/>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9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49F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97DB3"/>
    <w:rPr>
      <w:rFonts w:cs="Times New Roman"/>
      <w:b/>
    </w:rPr>
  </w:style>
  <w:style w:type="character" w:customStyle="1" w:styleId="Heading4Char">
    <w:name w:val="Heading 4 Char"/>
    <w:basedOn w:val="DefaultParagraphFont"/>
    <w:link w:val="Heading4"/>
    <w:uiPriority w:val="99"/>
    <w:semiHidden/>
    <w:locked/>
    <w:rsid w:val="005449F4"/>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449F4"/>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449F4"/>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449F4"/>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449F4"/>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449F4"/>
    <w:rPr>
      <w:rFonts w:ascii="Cambria" w:hAnsi="Cambria" w:cs="Times New Roman"/>
    </w:rPr>
  </w:style>
  <w:style w:type="paragraph" w:styleId="TOC1">
    <w:name w:val="toc 1"/>
    <w:basedOn w:val="Normal"/>
    <w:next w:val="Normalcontinued"/>
    <w:autoRedefine/>
    <w:uiPriority w:val="99"/>
    <w:rsid w:val="0052683C"/>
    <w:pPr>
      <w:tabs>
        <w:tab w:val="center" w:pos="432"/>
        <w:tab w:val="left" w:pos="1260"/>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AB8"/>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B61C5B"/>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449F4"/>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rsid w:val="00F97DB3"/>
    <w:rPr>
      <w:rFonts w:ascii="Times New Roman" w:hAnsi="Times New Roman"/>
    </w:rPr>
  </w:style>
  <w:style w:type="character" w:styleId="Hyperlink">
    <w:name w:val="Hyperlink"/>
    <w:basedOn w:val="DefaultParagraphFont"/>
    <w:uiPriority w:val="99"/>
    <w:rsid w:val="00AB7626"/>
    <w:rPr>
      <w:rFonts w:cs="Times New Roman"/>
      <w:color w:val="0000FF"/>
      <w:u w:val="single"/>
    </w:rPr>
  </w:style>
  <w:style w:type="character" w:styleId="FollowedHyperlink">
    <w:name w:val="FollowedHyperlink"/>
    <w:basedOn w:val="DefaultParagraphFont"/>
    <w:uiPriority w:val="99"/>
    <w:semiHidden/>
    <w:rsid w:val="00E920F0"/>
    <w:rPr>
      <w:rFonts w:cs="Times New Roman"/>
      <w:color w:val="800080"/>
      <w:u w:val="single"/>
    </w:rPr>
  </w:style>
  <w:style w:type="paragraph" w:customStyle="1" w:styleId="xl63">
    <w:name w:val="xl63"/>
    <w:basedOn w:val="Normal"/>
    <w:uiPriority w:val="99"/>
    <w:rsid w:val="00E920F0"/>
    <w:pPr>
      <w:pBdr>
        <w:top w:val="single" w:sz="4" w:space="0" w:color="auto"/>
        <w:left w:val="single" w:sz="4" w:space="0" w:color="auto"/>
        <w:bottom w:val="single" w:sz="4" w:space="0" w:color="auto"/>
        <w:right w:val="single" w:sz="4" w:space="0" w:color="auto"/>
      </w:pBdr>
      <w:shd w:val="clear" w:color="000000" w:fill="FFFF00"/>
      <w:tabs>
        <w:tab w:val="clear" w:pos="432"/>
      </w:tabs>
      <w:spacing w:before="100" w:beforeAutospacing="1" w:after="100" w:afterAutospacing="1" w:line="240" w:lineRule="auto"/>
      <w:ind w:firstLine="0"/>
      <w:jc w:val="left"/>
    </w:pPr>
    <w:rPr>
      <w:rFonts w:ascii="Arial" w:hAnsi="Arial" w:cs="Arial"/>
      <w:b/>
      <w:bCs/>
    </w:rPr>
  </w:style>
  <w:style w:type="paragraph" w:customStyle="1" w:styleId="xl64">
    <w:name w:val="xl64"/>
    <w:basedOn w:val="Normal"/>
    <w:uiPriority w:val="99"/>
    <w:rsid w:val="00E920F0"/>
    <w:pPr>
      <w:pBdr>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5">
    <w:name w:val="xl65"/>
    <w:basedOn w:val="Normal"/>
    <w:uiPriority w:val="99"/>
    <w:rsid w:val="00E920F0"/>
    <w:pPr>
      <w:pBdr>
        <w:top w:val="single" w:sz="4" w:space="0" w:color="000000"/>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6">
    <w:name w:val="xl66"/>
    <w:basedOn w:val="Normal"/>
    <w:uiPriority w:val="99"/>
    <w:rsid w:val="00E920F0"/>
    <w:pPr>
      <w:pBdr>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rsid w:val="00201A43"/>
    <w:rPr>
      <w:rFonts w:cs="Times New Roman"/>
      <w:sz w:val="16"/>
      <w:szCs w:val="16"/>
    </w:rPr>
  </w:style>
  <w:style w:type="paragraph" w:styleId="CommentText">
    <w:name w:val="annotation text"/>
    <w:basedOn w:val="Normal"/>
    <w:link w:val="CommentTextChar"/>
    <w:uiPriority w:val="99"/>
    <w:semiHidden/>
    <w:rsid w:val="00201A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01A43"/>
    <w:rPr>
      <w:rFonts w:cs="Times New Roman"/>
      <w:sz w:val="20"/>
      <w:szCs w:val="20"/>
    </w:rPr>
  </w:style>
  <w:style w:type="paragraph" w:styleId="CommentSubject">
    <w:name w:val="annotation subject"/>
    <w:basedOn w:val="CommentText"/>
    <w:next w:val="CommentText"/>
    <w:link w:val="CommentSubjectChar"/>
    <w:uiPriority w:val="99"/>
    <w:semiHidden/>
    <w:rsid w:val="00201A43"/>
    <w:rPr>
      <w:b/>
      <w:bCs/>
    </w:rPr>
  </w:style>
  <w:style w:type="character" w:customStyle="1" w:styleId="CommentSubjectChar">
    <w:name w:val="Comment Subject Char"/>
    <w:basedOn w:val="CommentTextChar"/>
    <w:link w:val="CommentSubject"/>
    <w:uiPriority w:val="99"/>
    <w:semiHidden/>
    <w:locked/>
    <w:rsid w:val="00201A43"/>
    <w:rPr>
      <w:rFonts w:cs="Times New Roman"/>
      <w:b/>
      <w:bCs/>
      <w:sz w:val="20"/>
      <w:szCs w:val="20"/>
    </w:rPr>
  </w:style>
  <w:style w:type="numbering" w:customStyle="1" w:styleId="MPROutline">
    <w:name w:val="MPROutline"/>
    <w:rsid w:val="00A56CDD"/>
    <w:pPr>
      <w:numPr>
        <w:numId w:val="15"/>
      </w:numPr>
    </w:pPr>
  </w:style>
  <w:style w:type="character" w:styleId="PlaceholderText">
    <w:name w:val="Placeholder Text"/>
    <w:basedOn w:val="DefaultParagraphFont"/>
    <w:uiPriority w:val="99"/>
    <w:semiHidden/>
    <w:rsid w:val="00D74B07"/>
    <w:rPr>
      <w:color w:val="808080"/>
    </w:rPr>
  </w:style>
  <w:style w:type="paragraph" w:styleId="NormalWeb">
    <w:name w:val="Normal (Web)"/>
    <w:basedOn w:val="Normal"/>
    <w:uiPriority w:val="99"/>
    <w:semiHidden/>
    <w:unhideWhenUsed/>
    <w:locked/>
    <w:rsid w:val="008A4EE0"/>
    <w:pPr>
      <w:tabs>
        <w:tab w:val="clear" w:pos="432"/>
      </w:tabs>
      <w:spacing w:before="100" w:beforeAutospacing="1" w:after="100" w:afterAutospacing="1" w:line="240" w:lineRule="auto"/>
      <w:ind w:firstLine="0"/>
      <w:jc w:val="left"/>
    </w:pPr>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9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49F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97DB3"/>
    <w:rPr>
      <w:rFonts w:cs="Times New Roman"/>
      <w:b/>
    </w:rPr>
  </w:style>
  <w:style w:type="character" w:customStyle="1" w:styleId="Heading4Char">
    <w:name w:val="Heading 4 Char"/>
    <w:basedOn w:val="DefaultParagraphFont"/>
    <w:link w:val="Heading4"/>
    <w:uiPriority w:val="99"/>
    <w:semiHidden/>
    <w:locked/>
    <w:rsid w:val="005449F4"/>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449F4"/>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449F4"/>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449F4"/>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449F4"/>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449F4"/>
    <w:rPr>
      <w:rFonts w:ascii="Cambria" w:hAnsi="Cambria" w:cs="Times New Roman"/>
    </w:rPr>
  </w:style>
  <w:style w:type="paragraph" w:styleId="TOC1">
    <w:name w:val="toc 1"/>
    <w:basedOn w:val="Normal"/>
    <w:next w:val="Normalcontinued"/>
    <w:autoRedefine/>
    <w:uiPriority w:val="99"/>
    <w:rsid w:val="0052683C"/>
    <w:pPr>
      <w:tabs>
        <w:tab w:val="center" w:pos="432"/>
        <w:tab w:val="left" w:pos="1260"/>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AB8"/>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B61C5B"/>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449F4"/>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rsid w:val="00F97DB3"/>
    <w:rPr>
      <w:rFonts w:ascii="Times New Roman" w:hAnsi="Times New Roman"/>
    </w:rPr>
  </w:style>
  <w:style w:type="character" w:styleId="Hyperlink">
    <w:name w:val="Hyperlink"/>
    <w:basedOn w:val="DefaultParagraphFont"/>
    <w:uiPriority w:val="99"/>
    <w:rsid w:val="00AB7626"/>
    <w:rPr>
      <w:rFonts w:cs="Times New Roman"/>
      <w:color w:val="0000FF"/>
      <w:u w:val="single"/>
    </w:rPr>
  </w:style>
  <w:style w:type="character" w:styleId="FollowedHyperlink">
    <w:name w:val="FollowedHyperlink"/>
    <w:basedOn w:val="DefaultParagraphFont"/>
    <w:uiPriority w:val="99"/>
    <w:semiHidden/>
    <w:rsid w:val="00E920F0"/>
    <w:rPr>
      <w:rFonts w:cs="Times New Roman"/>
      <w:color w:val="800080"/>
      <w:u w:val="single"/>
    </w:rPr>
  </w:style>
  <w:style w:type="paragraph" w:customStyle="1" w:styleId="xl63">
    <w:name w:val="xl63"/>
    <w:basedOn w:val="Normal"/>
    <w:uiPriority w:val="99"/>
    <w:rsid w:val="00E920F0"/>
    <w:pPr>
      <w:pBdr>
        <w:top w:val="single" w:sz="4" w:space="0" w:color="auto"/>
        <w:left w:val="single" w:sz="4" w:space="0" w:color="auto"/>
        <w:bottom w:val="single" w:sz="4" w:space="0" w:color="auto"/>
        <w:right w:val="single" w:sz="4" w:space="0" w:color="auto"/>
      </w:pBdr>
      <w:shd w:val="clear" w:color="000000" w:fill="FFFF00"/>
      <w:tabs>
        <w:tab w:val="clear" w:pos="432"/>
      </w:tabs>
      <w:spacing w:before="100" w:beforeAutospacing="1" w:after="100" w:afterAutospacing="1" w:line="240" w:lineRule="auto"/>
      <w:ind w:firstLine="0"/>
      <w:jc w:val="left"/>
    </w:pPr>
    <w:rPr>
      <w:rFonts w:ascii="Arial" w:hAnsi="Arial" w:cs="Arial"/>
      <w:b/>
      <w:bCs/>
    </w:rPr>
  </w:style>
  <w:style w:type="paragraph" w:customStyle="1" w:styleId="xl64">
    <w:name w:val="xl64"/>
    <w:basedOn w:val="Normal"/>
    <w:uiPriority w:val="99"/>
    <w:rsid w:val="00E920F0"/>
    <w:pPr>
      <w:pBdr>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5">
    <w:name w:val="xl65"/>
    <w:basedOn w:val="Normal"/>
    <w:uiPriority w:val="99"/>
    <w:rsid w:val="00E920F0"/>
    <w:pPr>
      <w:pBdr>
        <w:top w:val="single" w:sz="4" w:space="0" w:color="000000"/>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6">
    <w:name w:val="xl66"/>
    <w:basedOn w:val="Normal"/>
    <w:uiPriority w:val="99"/>
    <w:rsid w:val="00E920F0"/>
    <w:pPr>
      <w:pBdr>
        <w:left w:val="single" w:sz="4" w:space="0" w:color="000000"/>
      </w:pBd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rsid w:val="00201A43"/>
    <w:rPr>
      <w:rFonts w:cs="Times New Roman"/>
      <w:sz w:val="16"/>
      <w:szCs w:val="16"/>
    </w:rPr>
  </w:style>
  <w:style w:type="paragraph" w:styleId="CommentText">
    <w:name w:val="annotation text"/>
    <w:basedOn w:val="Normal"/>
    <w:link w:val="CommentTextChar"/>
    <w:uiPriority w:val="99"/>
    <w:semiHidden/>
    <w:rsid w:val="00201A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01A43"/>
    <w:rPr>
      <w:rFonts w:cs="Times New Roman"/>
      <w:sz w:val="20"/>
      <w:szCs w:val="20"/>
    </w:rPr>
  </w:style>
  <w:style w:type="paragraph" w:styleId="CommentSubject">
    <w:name w:val="annotation subject"/>
    <w:basedOn w:val="CommentText"/>
    <w:next w:val="CommentText"/>
    <w:link w:val="CommentSubjectChar"/>
    <w:uiPriority w:val="99"/>
    <w:semiHidden/>
    <w:rsid w:val="00201A43"/>
    <w:rPr>
      <w:b/>
      <w:bCs/>
    </w:rPr>
  </w:style>
  <w:style w:type="character" w:customStyle="1" w:styleId="CommentSubjectChar">
    <w:name w:val="Comment Subject Char"/>
    <w:basedOn w:val="CommentTextChar"/>
    <w:link w:val="CommentSubject"/>
    <w:uiPriority w:val="99"/>
    <w:semiHidden/>
    <w:locked/>
    <w:rsid w:val="00201A43"/>
    <w:rPr>
      <w:rFonts w:cs="Times New Roman"/>
      <w:b/>
      <w:bCs/>
      <w:sz w:val="20"/>
      <w:szCs w:val="20"/>
    </w:rPr>
  </w:style>
  <w:style w:type="numbering" w:customStyle="1" w:styleId="MPROutline">
    <w:name w:val="MPROutline"/>
    <w:rsid w:val="00A56CDD"/>
    <w:pPr>
      <w:numPr>
        <w:numId w:val="15"/>
      </w:numPr>
    </w:pPr>
  </w:style>
  <w:style w:type="character" w:styleId="PlaceholderText">
    <w:name w:val="Placeholder Text"/>
    <w:basedOn w:val="DefaultParagraphFont"/>
    <w:uiPriority w:val="99"/>
    <w:semiHidden/>
    <w:rsid w:val="00D74B07"/>
    <w:rPr>
      <w:color w:val="808080"/>
    </w:rPr>
  </w:style>
  <w:style w:type="paragraph" w:styleId="NormalWeb">
    <w:name w:val="Normal (Web)"/>
    <w:basedOn w:val="Normal"/>
    <w:uiPriority w:val="99"/>
    <w:semiHidden/>
    <w:unhideWhenUsed/>
    <w:locked/>
    <w:rsid w:val="008A4EE0"/>
    <w:pPr>
      <w:tabs>
        <w:tab w:val="clear" w:pos="432"/>
      </w:tabs>
      <w:spacing w:before="100" w:beforeAutospacing="1" w:after="100" w:afterAutospacing="1" w:line="240" w:lineRule="auto"/>
      <w:ind w:firstLine="0"/>
      <w:jc w:val="left"/>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82326">
      <w:bodyDiv w:val="1"/>
      <w:marLeft w:val="0"/>
      <w:marRight w:val="0"/>
      <w:marTop w:val="0"/>
      <w:marBottom w:val="0"/>
      <w:divBdr>
        <w:top w:val="none" w:sz="0" w:space="0" w:color="auto"/>
        <w:left w:val="none" w:sz="0" w:space="0" w:color="auto"/>
        <w:bottom w:val="none" w:sz="0" w:space="0" w:color="auto"/>
        <w:right w:val="none" w:sz="0" w:space="0" w:color="auto"/>
      </w:divBdr>
    </w:div>
    <w:div w:id="364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7.xml"/><Relationship Id="rId50" Type="http://schemas.openxmlformats.org/officeDocument/2006/relationships/footer" Target="footer19.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header" Target="header16.xml"/><Relationship Id="rId53"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6.xml"/><Relationship Id="rId52"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EA6F-840F-4150-A349-E32B95ED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17</Pages>
  <Words>14348</Words>
  <Characters>81784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Hallisey</dc:creator>
  <cp:lastModifiedBy>CTAC</cp:lastModifiedBy>
  <cp:revision>2</cp:revision>
  <cp:lastPrinted>2011-04-04T22:49:00Z</cp:lastPrinted>
  <dcterms:created xsi:type="dcterms:W3CDTF">2012-05-31T14:35:00Z</dcterms:created>
  <dcterms:modified xsi:type="dcterms:W3CDTF">2012-05-31T14:35:00Z</dcterms:modified>
</cp:coreProperties>
</file>