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46" w:rsidRDefault="00914B46" w:rsidP="00914B4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Urinary Tract Infection (UTI) Event for LTCF</w:t>
      </w:r>
    </w:p>
    <w:p w:rsidR="00914B46" w:rsidRPr="00A07FB5" w:rsidRDefault="00914B46" w:rsidP="00A07FB5">
      <w:pPr>
        <w:pStyle w:val="Heading1"/>
        <w:rPr>
          <w:rFonts w:ascii="Times New Roman" w:hAnsi="Times New Roman"/>
          <w:b w:val="0"/>
          <w:color w:val="auto"/>
          <w:sz w:val="22"/>
          <w:szCs w:val="22"/>
        </w:rPr>
      </w:pPr>
      <w:r w:rsidRPr="007F1618">
        <w:rPr>
          <w:rFonts w:ascii="Times New Roman" w:hAnsi="Times New Roman"/>
          <w:color w:val="auto"/>
          <w:sz w:val="22"/>
          <w:szCs w:val="22"/>
        </w:rPr>
        <w:t>Introduction:</w:t>
      </w:r>
      <w:r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 The urinary tract is one of the most common sites of healthcare-associated infection</w:t>
      </w:r>
      <w:r w:rsidR="00A07FB5">
        <w:rPr>
          <w:rFonts w:ascii="Times New Roman" w:hAnsi="Times New Roman"/>
          <w:b w:val="0"/>
          <w:color w:val="auto"/>
          <w:sz w:val="22"/>
          <w:szCs w:val="22"/>
        </w:rPr>
        <w:t>s</w:t>
      </w:r>
      <w:r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, accounting for </w:t>
      </w:r>
      <w:r w:rsidR="000C196B" w:rsidRPr="00A07FB5">
        <w:rPr>
          <w:rFonts w:ascii="Times New Roman" w:hAnsi="Times New Roman"/>
          <w:b w:val="0"/>
          <w:color w:val="auto"/>
          <w:sz w:val="22"/>
          <w:szCs w:val="22"/>
        </w:rPr>
        <w:t>20-</w:t>
      </w:r>
      <w:r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30% of infections reported by </w:t>
      </w:r>
      <w:r w:rsidR="000C196B" w:rsidRPr="00A07FB5">
        <w:rPr>
          <w:rFonts w:ascii="Times New Roman" w:hAnsi="Times New Roman"/>
          <w:b w:val="0"/>
          <w:color w:val="auto"/>
          <w:sz w:val="22"/>
          <w:szCs w:val="22"/>
        </w:rPr>
        <w:t>long-term care facilitie</w:t>
      </w:r>
      <w:r w:rsidRPr="00A07FB5">
        <w:rPr>
          <w:rFonts w:ascii="Times New Roman" w:hAnsi="Times New Roman"/>
          <w:b w:val="0"/>
          <w:color w:val="auto"/>
          <w:sz w:val="22"/>
          <w:szCs w:val="22"/>
        </w:rPr>
        <w:t>s</w:t>
      </w:r>
      <w:r w:rsidR="001A05F1"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 (LTCFs)</w:t>
      </w:r>
      <w:r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. </w:t>
      </w:r>
      <w:r w:rsidR="001A05F1"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In the LTC resident, </w:t>
      </w:r>
      <w:r w:rsidR="00DC7F1F"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risk factors for developing </w:t>
      </w:r>
      <w:proofErr w:type="spellStart"/>
      <w:r w:rsidR="00DC7F1F" w:rsidRPr="00A07FB5">
        <w:rPr>
          <w:rFonts w:ascii="Times New Roman" w:hAnsi="Times New Roman"/>
          <w:b w:val="0"/>
          <w:color w:val="auto"/>
          <w:sz w:val="22"/>
          <w:szCs w:val="22"/>
        </w:rPr>
        <w:t>bacteriuria</w:t>
      </w:r>
      <w:proofErr w:type="spellEnd"/>
      <w:r w:rsidR="00DC7F1F"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 and UTI</w:t>
      </w:r>
      <w:r w:rsidR="001A05F1"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DC7F1F"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include age-related physiologic changes to the genitor-urinary tract, </w:t>
      </w:r>
      <w:proofErr w:type="spellStart"/>
      <w:r w:rsidR="00DC7F1F" w:rsidRPr="00A07FB5">
        <w:rPr>
          <w:rFonts w:ascii="Times New Roman" w:hAnsi="Times New Roman"/>
          <w:b w:val="0"/>
          <w:color w:val="auto"/>
          <w:sz w:val="22"/>
          <w:szCs w:val="22"/>
        </w:rPr>
        <w:t>comorbid</w:t>
      </w:r>
      <w:proofErr w:type="spellEnd"/>
      <w:r w:rsidR="00DC7F1F"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 conditions resulting in </w:t>
      </w:r>
      <w:proofErr w:type="spellStart"/>
      <w:r w:rsidR="00DC7F1F" w:rsidRPr="00A07FB5">
        <w:rPr>
          <w:rFonts w:ascii="Times New Roman" w:hAnsi="Times New Roman"/>
          <w:b w:val="0"/>
          <w:color w:val="auto"/>
          <w:sz w:val="22"/>
          <w:szCs w:val="22"/>
        </w:rPr>
        <w:t>neurogenic</w:t>
      </w:r>
      <w:proofErr w:type="spellEnd"/>
      <w:r w:rsidR="00DC7F1F"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 bladder, and instrumentation required to manage bladder voiding. The incidence of asymptomatic </w:t>
      </w:r>
      <w:proofErr w:type="spellStart"/>
      <w:r w:rsidR="00DC7F1F" w:rsidRPr="00A07FB5">
        <w:rPr>
          <w:rFonts w:ascii="Times New Roman" w:hAnsi="Times New Roman"/>
          <w:b w:val="0"/>
          <w:color w:val="auto"/>
          <w:sz w:val="22"/>
          <w:szCs w:val="22"/>
        </w:rPr>
        <w:t>bacteriuria</w:t>
      </w:r>
      <w:proofErr w:type="spellEnd"/>
      <w:r w:rsidR="00DC7F1F"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 in the LTC resident can range from 25-50%. Although the incidence of symptomatic UTI is lower, </w:t>
      </w:r>
      <w:proofErr w:type="gramStart"/>
      <w:r w:rsidR="00DC7F1F" w:rsidRPr="00A07FB5">
        <w:rPr>
          <w:rFonts w:ascii="Times New Roman" w:hAnsi="Times New Roman"/>
          <w:b w:val="0"/>
          <w:color w:val="auto"/>
          <w:sz w:val="22"/>
          <w:szCs w:val="22"/>
        </w:rPr>
        <w:t>i</w:t>
      </w:r>
      <w:r w:rsidR="00A07FB5" w:rsidRPr="00A07FB5">
        <w:rPr>
          <w:rFonts w:ascii="Times New Roman" w:hAnsi="Times New Roman"/>
          <w:b w:val="0"/>
          <w:color w:val="auto"/>
          <w:sz w:val="22"/>
          <w:szCs w:val="22"/>
        </w:rPr>
        <w:t>t  still</w:t>
      </w:r>
      <w:proofErr w:type="gramEnd"/>
      <w:r w:rsidR="00A07FB5"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 comprises a significant proportion of infections manifesting in LTCFs and results in a large amount of antibiot</w:t>
      </w:r>
      <w:r w:rsidR="00DC7F1F" w:rsidRPr="00A07FB5">
        <w:rPr>
          <w:rFonts w:ascii="Times New Roman" w:hAnsi="Times New Roman"/>
          <w:b w:val="0"/>
          <w:color w:val="auto"/>
          <w:sz w:val="22"/>
          <w:szCs w:val="22"/>
        </w:rPr>
        <w:t>ic use</w:t>
      </w:r>
      <w:r w:rsidR="00A07FB5"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. </w:t>
      </w:r>
      <w:r w:rsidR="00DC7F1F" w:rsidRPr="00A07FB5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</w:p>
    <w:p w:rsidR="00A07FB5" w:rsidRDefault="00A07FB5" w:rsidP="00A07FB5">
      <w:pPr>
        <w:pStyle w:val="Default"/>
        <w:rPr>
          <w:sz w:val="23"/>
          <w:szCs w:val="23"/>
        </w:rPr>
      </w:pPr>
    </w:p>
    <w:p w:rsidR="00914B46" w:rsidRDefault="00A07FB5" w:rsidP="00914B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Though prevalence of indwelling urinary catheter use in LTCFs is lower than in the acute care setting, catheter-associated UTI (</w:t>
      </w:r>
      <w:r w:rsidR="00914B46">
        <w:rPr>
          <w:sz w:val="23"/>
          <w:szCs w:val="23"/>
        </w:rPr>
        <w:t>CA</w:t>
      </w:r>
      <w:r w:rsidR="00DC3F5A">
        <w:rPr>
          <w:sz w:val="23"/>
          <w:szCs w:val="23"/>
        </w:rPr>
        <w:t>-</w:t>
      </w:r>
      <w:r w:rsidR="00914B46">
        <w:rPr>
          <w:sz w:val="23"/>
          <w:szCs w:val="23"/>
        </w:rPr>
        <w:t>UTI</w:t>
      </w:r>
      <w:proofErr w:type="gramStart"/>
      <w:r>
        <w:rPr>
          <w:sz w:val="23"/>
          <w:szCs w:val="23"/>
        </w:rPr>
        <w:t>)</w:t>
      </w:r>
      <w:r w:rsidR="00914B46">
        <w:rPr>
          <w:sz w:val="23"/>
          <w:szCs w:val="23"/>
        </w:rPr>
        <w:t>can</w:t>
      </w:r>
      <w:proofErr w:type="gramEnd"/>
      <w:r w:rsidR="00914B46">
        <w:rPr>
          <w:sz w:val="23"/>
          <w:szCs w:val="23"/>
        </w:rPr>
        <w:t xml:space="preserve"> lead to such complications as cystitis, </w:t>
      </w:r>
      <w:proofErr w:type="spellStart"/>
      <w:r w:rsidR="00914B46">
        <w:rPr>
          <w:sz w:val="23"/>
          <w:szCs w:val="23"/>
        </w:rPr>
        <w:t>pyelonephritis</w:t>
      </w:r>
      <w:proofErr w:type="spellEnd"/>
      <w:r w:rsidR="00914B46">
        <w:rPr>
          <w:sz w:val="23"/>
          <w:szCs w:val="23"/>
        </w:rPr>
        <w:t xml:space="preserve">, gram-negative </w:t>
      </w:r>
      <w:proofErr w:type="spellStart"/>
      <w:r w:rsidR="00914B46">
        <w:rPr>
          <w:sz w:val="23"/>
          <w:szCs w:val="23"/>
        </w:rPr>
        <w:t>bacteremia</w:t>
      </w:r>
      <w:proofErr w:type="spellEnd"/>
      <w:r w:rsidR="00914B46">
        <w:rPr>
          <w:sz w:val="23"/>
          <w:szCs w:val="23"/>
        </w:rPr>
        <w:t>,</w:t>
      </w:r>
      <w:r>
        <w:rPr>
          <w:sz w:val="23"/>
          <w:szCs w:val="23"/>
        </w:rPr>
        <w:t xml:space="preserve"> and </w:t>
      </w:r>
      <w:r w:rsidR="00914B46">
        <w:rPr>
          <w:sz w:val="23"/>
          <w:szCs w:val="23"/>
        </w:rPr>
        <w:t>s</w:t>
      </w:r>
      <w:r>
        <w:rPr>
          <w:sz w:val="23"/>
          <w:szCs w:val="23"/>
        </w:rPr>
        <w:t>eptic shock</w:t>
      </w:r>
      <w:r w:rsidR="00914B46">
        <w:rPr>
          <w:sz w:val="23"/>
          <w:szCs w:val="23"/>
        </w:rPr>
        <w:t xml:space="preserve">. </w:t>
      </w:r>
      <w:r w:rsidR="007F1618">
        <w:rPr>
          <w:sz w:val="23"/>
          <w:szCs w:val="23"/>
        </w:rPr>
        <w:t>These c</w:t>
      </w:r>
      <w:r w:rsidR="00914B46">
        <w:rPr>
          <w:sz w:val="23"/>
          <w:szCs w:val="23"/>
        </w:rPr>
        <w:t>omplications associated with CA</w:t>
      </w:r>
      <w:r w:rsidR="00DC3F5A">
        <w:rPr>
          <w:sz w:val="23"/>
          <w:szCs w:val="23"/>
        </w:rPr>
        <w:t>-</w:t>
      </w:r>
      <w:r w:rsidR="00914B46">
        <w:rPr>
          <w:sz w:val="23"/>
          <w:szCs w:val="23"/>
        </w:rPr>
        <w:t>UTI</w:t>
      </w:r>
      <w:r w:rsidR="007F1618">
        <w:rPr>
          <w:sz w:val="23"/>
          <w:szCs w:val="23"/>
        </w:rPr>
        <w:t xml:space="preserve"> can result in decline in resident function and mobility</w:t>
      </w:r>
      <w:r w:rsidR="00914B46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acute care hospitalizations, and </w:t>
      </w:r>
      <w:r w:rsidR="007F1618">
        <w:rPr>
          <w:sz w:val="23"/>
          <w:szCs w:val="23"/>
        </w:rPr>
        <w:t xml:space="preserve">increased </w:t>
      </w:r>
      <w:r w:rsidR="00914B46">
        <w:rPr>
          <w:sz w:val="23"/>
          <w:szCs w:val="23"/>
        </w:rPr>
        <w:t>mortality. Prevention of CA</w:t>
      </w:r>
      <w:r w:rsidR="00DC3F5A">
        <w:rPr>
          <w:sz w:val="23"/>
          <w:szCs w:val="23"/>
        </w:rPr>
        <w:t>-</w:t>
      </w:r>
      <w:r w:rsidR="00914B46">
        <w:rPr>
          <w:sz w:val="23"/>
          <w:szCs w:val="23"/>
        </w:rPr>
        <w:t xml:space="preserve">UTIs is discussed in the CDC/HICPAC document, </w:t>
      </w:r>
      <w:r w:rsidR="00914B46">
        <w:rPr>
          <w:i/>
          <w:iCs/>
          <w:sz w:val="23"/>
          <w:szCs w:val="23"/>
        </w:rPr>
        <w:t>Guideline for Pre</w:t>
      </w:r>
      <w:r w:rsidR="007F1618">
        <w:rPr>
          <w:i/>
          <w:iCs/>
          <w:sz w:val="23"/>
          <w:szCs w:val="23"/>
        </w:rPr>
        <w:t xml:space="preserve">vention of </w:t>
      </w:r>
      <w:r w:rsidR="00914B46">
        <w:rPr>
          <w:i/>
          <w:iCs/>
          <w:sz w:val="23"/>
          <w:szCs w:val="23"/>
        </w:rPr>
        <w:t>Catheter-associated Urinary Tract Infectio</w:t>
      </w:r>
      <w:r w:rsidR="00DE0148">
        <w:rPr>
          <w:i/>
          <w:iCs/>
          <w:sz w:val="23"/>
          <w:szCs w:val="23"/>
        </w:rPr>
        <w:t>ns</w:t>
      </w:r>
      <w:r w:rsidR="00914B46">
        <w:rPr>
          <w:sz w:val="23"/>
          <w:szCs w:val="23"/>
        </w:rPr>
        <w:t xml:space="preserve">. </w:t>
      </w:r>
    </w:p>
    <w:p w:rsidR="00A07FB5" w:rsidRDefault="00A07FB5" w:rsidP="00914B46">
      <w:pPr>
        <w:pStyle w:val="Default"/>
        <w:rPr>
          <w:b/>
          <w:bCs/>
          <w:sz w:val="23"/>
          <w:szCs w:val="23"/>
        </w:rPr>
      </w:pPr>
    </w:p>
    <w:p w:rsidR="00914B46" w:rsidRDefault="00914B46" w:rsidP="005D15A8">
      <w:pPr>
        <w:pStyle w:val="CM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Settings: </w:t>
      </w:r>
      <w:r w:rsidR="00DD6A49" w:rsidRPr="00136674">
        <w:rPr>
          <w:bCs/>
          <w:sz w:val="23"/>
          <w:szCs w:val="23"/>
        </w:rPr>
        <w:t xml:space="preserve">UTI </w:t>
      </w:r>
      <w:r w:rsidR="00E10D29">
        <w:rPr>
          <w:bCs/>
          <w:sz w:val="23"/>
          <w:szCs w:val="23"/>
        </w:rPr>
        <w:t>event reporting is currently available for certified skilled nursing facilities/nursing homes (LTC</w:t>
      </w:r>
      <w:proofErr w:type="gramStart"/>
      <w:r w:rsidR="00E10D29">
        <w:rPr>
          <w:bCs/>
          <w:sz w:val="23"/>
          <w:szCs w:val="23"/>
        </w:rPr>
        <w:t>:SNF</w:t>
      </w:r>
      <w:proofErr w:type="gramEnd"/>
      <w:r w:rsidR="00E10D29">
        <w:rPr>
          <w:bCs/>
          <w:sz w:val="23"/>
          <w:szCs w:val="23"/>
        </w:rPr>
        <w:t>) and intermediate/chronic care facilities for the developmentally disabled (</w:t>
      </w:r>
      <w:proofErr w:type="spellStart"/>
      <w:r w:rsidR="00E10D29">
        <w:rPr>
          <w:bCs/>
          <w:sz w:val="23"/>
          <w:szCs w:val="23"/>
        </w:rPr>
        <w:t>LTC:DevDis</w:t>
      </w:r>
      <w:proofErr w:type="spellEnd"/>
      <w:r w:rsidR="00E10D29">
        <w:rPr>
          <w:bCs/>
          <w:sz w:val="23"/>
          <w:szCs w:val="23"/>
        </w:rPr>
        <w:t xml:space="preserve">). Infection </w:t>
      </w:r>
      <w:r w:rsidR="00DD6A49" w:rsidRPr="00136674">
        <w:rPr>
          <w:bCs/>
          <w:sz w:val="23"/>
          <w:szCs w:val="23"/>
        </w:rPr>
        <w:t>s</w:t>
      </w:r>
      <w:r w:rsidR="0092158B" w:rsidRPr="00136674">
        <w:rPr>
          <w:sz w:val="23"/>
          <w:szCs w:val="23"/>
        </w:rPr>
        <w:t xml:space="preserve">urveillance </w:t>
      </w:r>
      <w:r w:rsidR="007242E8">
        <w:rPr>
          <w:sz w:val="23"/>
          <w:szCs w:val="23"/>
        </w:rPr>
        <w:t xml:space="preserve">should </w:t>
      </w:r>
      <w:r w:rsidR="005D15A8">
        <w:rPr>
          <w:sz w:val="23"/>
          <w:szCs w:val="23"/>
        </w:rPr>
        <w:t xml:space="preserve">be performed </w:t>
      </w:r>
      <w:r w:rsidR="005D15A8">
        <w:rPr>
          <w:color w:val="000000"/>
        </w:rPr>
        <w:t>facility-wide</w:t>
      </w:r>
      <w:r w:rsidR="005D15A8">
        <w:rPr>
          <w:sz w:val="23"/>
          <w:szCs w:val="23"/>
        </w:rPr>
        <w:t xml:space="preserve">. </w:t>
      </w:r>
      <w:r w:rsidR="00DD6A49" w:rsidRPr="00136674">
        <w:rPr>
          <w:sz w:val="23"/>
          <w:szCs w:val="23"/>
        </w:rPr>
        <w:t xml:space="preserve"> </w:t>
      </w:r>
    </w:p>
    <w:p w:rsidR="007F1618" w:rsidRDefault="007F1618" w:rsidP="00914B46">
      <w:pPr>
        <w:pStyle w:val="Default"/>
        <w:rPr>
          <w:sz w:val="23"/>
          <w:szCs w:val="23"/>
        </w:rPr>
      </w:pPr>
    </w:p>
    <w:p w:rsidR="00914B46" w:rsidRDefault="00914B46" w:rsidP="00914B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NOTE: I</w:t>
      </w:r>
      <w:r w:rsidR="007F1618">
        <w:rPr>
          <w:sz w:val="23"/>
          <w:szCs w:val="23"/>
        </w:rPr>
        <w:t xml:space="preserve">f </w:t>
      </w:r>
      <w:r w:rsidR="00DC3F5A">
        <w:rPr>
          <w:sz w:val="23"/>
          <w:szCs w:val="23"/>
        </w:rPr>
        <w:t>a</w:t>
      </w:r>
      <w:r w:rsidR="007F1618">
        <w:rPr>
          <w:sz w:val="23"/>
          <w:szCs w:val="23"/>
        </w:rPr>
        <w:t xml:space="preserve"> resident is transferred to an acute care facility for suspected UTI, it is important to report this into NHSN. </w:t>
      </w:r>
      <w:r>
        <w:rPr>
          <w:sz w:val="23"/>
          <w:szCs w:val="23"/>
        </w:rPr>
        <w:t>No additional indwelling catheter days are reported</w:t>
      </w:r>
      <w:r w:rsidR="007F1618">
        <w:rPr>
          <w:sz w:val="23"/>
          <w:szCs w:val="23"/>
        </w:rPr>
        <w:t xml:space="preserve"> after the day of transfer</w:t>
      </w:r>
      <w:r>
        <w:rPr>
          <w:sz w:val="23"/>
          <w:szCs w:val="23"/>
        </w:rPr>
        <w:t xml:space="preserve">. </w:t>
      </w:r>
    </w:p>
    <w:p w:rsidR="007F1618" w:rsidRDefault="007F1618" w:rsidP="00914B46">
      <w:pPr>
        <w:pStyle w:val="Default"/>
        <w:rPr>
          <w:b/>
          <w:bCs/>
          <w:sz w:val="23"/>
          <w:szCs w:val="23"/>
        </w:rPr>
      </w:pPr>
    </w:p>
    <w:p w:rsidR="007F6A30" w:rsidRDefault="007F6A30" w:rsidP="007F6A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NOTE: If </w:t>
      </w:r>
      <w:r w:rsidR="00DC3F5A">
        <w:rPr>
          <w:sz w:val="23"/>
          <w:szCs w:val="23"/>
        </w:rPr>
        <w:t>a</w:t>
      </w:r>
      <w:r>
        <w:rPr>
          <w:sz w:val="23"/>
          <w:szCs w:val="23"/>
        </w:rPr>
        <w:t xml:space="preserve"> resident is transferred from an acute care facility and develops signs/symptoms of a UTI within the first </w:t>
      </w:r>
      <w:r w:rsidR="007242E8">
        <w:rPr>
          <w:sz w:val="23"/>
          <w:szCs w:val="23"/>
        </w:rPr>
        <w:t>3 calendar days</w:t>
      </w:r>
      <w:r>
        <w:rPr>
          <w:sz w:val="23"/>
          <w:szCs w:val="23"/>
        </w:rPr>
        <w:t xml:space="preserve"> of admission to the LTCF, it would be considered present at the time of transfer and not attributed to the LTCF. It should be reported back to the transferring facility. </w:t>
      </w:r>
    </w:p>
    <w:p w:rsidR="007F6A30" w:rsidRDefault="007F6A30" w:rsidP="00914B46">
      <w:pPr>
        <w:pStyle w:val="Default"/>
        <w:rPr>
          <w:b/>
          <w:bCs/>
          <w:sz w:val="23"/>
          <w:szCs w:val="23"/>
        </w:rPr>
      </w:pPr>
    </w:p>
    <w:p w:rsidR="00914B46" w:rsidRDefault="00914B46" w:rsidP="00914B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Requirements: </w:t>
      </w:r>
      <w:r w:rsidR="007F1618">
        <w:rPr>
          <w:sz w:val="23"/>
          <w:szCs w:val="23"/>
        </w:rPr>
        <w:t xml:space="preserve">Surveillance for </w:t>
      </w:r>
      <w:r>
        <w:rPr>
          <w:sz w:val="23"/>
          <w:szCs w:val="23"/>
        </w:rPr>
        <w:t>UT</w:t>
      </w:r>
      <w:r w:rsidR="007F1618">
        <w:rPr>
          <w:sz w:val="23"/>
          <w:szCs w:val="23"/>
        </w:rPr>
        <w:t xml:space="preserve">I is performed </w:t>
      </w:r>
      <w:r w:rsidR="007F6A30">
        <w:rPr>
          <w:sz w:val="23"/>
          <w:szCs w:val="23"/>
        </w:rPr>
        <w:t xml:space="preserve">facility-wide </w:t>
      </w:r>
      <w:r>
        <w:rPr>
          <w:sz w:val="23"/>
          <w:szCs w:val="23"/>
        </w:rPr>
        <w:t xml:space="preserve">for at least </w:t>
      </w:r>
      <w:r w:rsidR="00F879B2">
        <w:rPr>
          <w:sz w:val="23"/>
          <w:szCs w:val="23"/>
        </w:rPr>
        <w:t xml:space="preserve">six </w:t>
      </w:r>
      <w:r w:rsidR="007F6A30">
        <w:rPr>
          <w:sz w:val="23"/>
          <w:szCs w:val="23"/>
        </w:rPr>
        <w:t xml:space="preserve">consecutive </w:t>
      </w:r>
      <w:r>
        <w:rPr>
          <w:sz w:val="23"/>
          <w:szCs w:val="23"/>
        </w:rPr>
        <w:t>calendar month</w:t>
      </w:r>
      <w:r w:rsidR="007F6A30">
        <w:rPr>
          <w:sz w:val="23"/>
          <w:szCs w:val="23"/>
        </w:rPr>
        <w:t>s</w:t>
      </w:r>
      <w:r>
        <w:rPr>
          <w:sz w:val="23"/>
          <w:szCs w:val="23"/>
        </w:rPr>
        <w:t xml:space="preserve"> as indicated in </w:t>
      </w:r>
      <w:proofErr w:type="gramStart"/>
      <w:r>
        <w:rPr>
          <w:sz w:val="23"/>
          <w:szCs w:val="23"/>
        </w:rPr>
        <w:t xml:space="preserve">the </w:t>
      </w:r>
      <w:r>
        <w:rPr>
          <w:i/>
          <w:iCs/>
          <w:sz w:val="23"/>
          <w:szCs w:val="23"/>
        </w:rPr>
        <w:t xml:space="preserve"> Monthly</w:t>
      </w:r>
      <w:proofErr w:type="gramEnd"/>
      <w:r>
        <w:rPr>
          <w:i/>
          <w:iCs/>
          <w:sz w:val="23"/>
          <w:szCs w:val="23"/>
        </w:rPr>
        <w:t xml:space="preserve"> Reporting Plan </w:t>
      </w:r>
      <w:r w:rsidR="00DA3F92">
        <w:rPr>
          <w:i/>
          <w:iCs/>
          <w:sz w:val="23"/>
          <w:szCs w:val="23"/>
        </w:rPr>
        <w:t xml:space="preserve">for LTCF </w:t>
      </w:r>
      <w:r w:rsidR="007F6A30">
        <w:rPr>
          <w:sz w:val="23"/>
          <w:szCs w:val="23"/>
        </w:rPr>
        <w:t>(CDC 57.</w:t>
      </w:r>
      <w:r w:rsidR="00F879B2">
        <w:rPr>
          <w:sz w:val="23"/>
          <w:szCs w:val="23"/>
        </w:rPr>
        <w:t>14</w:t>
      </w:r>
      <w:r w:rsidR="00DA3F92">
        <w:rPr>
          <w:sz w:val="23"/>
          <w:szCs w:val="23"/>
        </w:rPr>
        <w:t>1</w:t>
      </w:r>
      <w:r>
        <w:rPr>
          <w:sz w:val="23"/>
          <w:szCs w:val="23"/>
        </w:rPr>
        <w:t xml:space="preserve">). </w:t>
      </w:r>
    </w:p>
    <w:p w:rsidR="007F1618" w:rsidRDefault="007F1618" w:rsidP="00914B46">
      <w:pPr>
        <w:pStyle w:val="Default"/>
        <w:rPr>
          <w:b/>
          <w:bCs/>
          <w:sz w:val="23"/>
          <w:szCs w:val="23"/>
        </w:rPr>
      </w:pPr>
    </w:p>
    <w:p w:rsidR="00914B46" w:rsidRDefault="00914B46" w:rsidP="00914B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Definitions: </w:t>
      </w:r>
    </w:p>
    <w:p w:rsidR="00A07FB5" w:rsidRDefault="00914B46" w:rsidP="007F1618">
      <w:pPr>
        <w:pStyle w:val="Default"/>
        <w:rPr>
          <w:sz w:val="23"/>
          <w:szCs w:val="23"/>
        </w:rPr>
      </w:pPr>
      <w:r>
        <w:rPr>
          <w:sz w:val="23"/>
          <w:szCs w:val="23"/>
          <w:u w:val="single"/>
        </w:rPr>
        <w:t xml:space="preserve">Urinary tract infections </w:t>
      </w:r>
      <w:r>
        <w:rPr>
          <w:sz w:val="23"/>
          <w:szCs w:val="23"/>
        </w:rPr>
        <w:t xml:space="preserve">(UTI) are defined using </w:t>
      </w:r>
      <w:r w:rsidR="0079777A">
        <w:rPr>
          <w:sz w:val="23"/>
          <w:szCs w:val="23"/>
        </w:rPr>
        <w:t>S</w:t>
      </w:r>
      <w:r>
        <w:rPr>
          <w:sz w:val="23"/>
          <w:szCs w:val="23"/>
        </w:rPr>
        <w:t xml:space="preserve">ymptomatic urinary tract infection (SUTI) criteria or Asymptomatic </w:t>
      </w:r>
      <w:proofErr w:type="spellStart"/>
      <w:r>
        <w:rPr>
          <w:sz w:val="23"/>
          <w:szCs w:val="23"/>
        </w:rPr>
        <w:t>Bacteremic</w:t>
      </w:r>
      <w:proofErr w:type="spellEnd"/>
      <w:r>
        <w:rPr>
          <w:sz w:val="23"/>
          <w:szCs w:val="23"/>
        </w:rPr>
        <w:t xml:space="preserve"> UTI (ABUTI) criteria (Table 1 and Figure 1). </w:t>
      </w:r>
      <w:r w:rsidR="007F1618">
        <w:rPr>
          <w:sz w:val="23"/>
          <w:szCs w:val="23"/>
        </w:rPr>
        <w:t xml:space="preserve">All symptomatic </w:t>
      </w:r>
      <w:r>
        <w:rPr>
          <w:sz w:val="23"/>
          <w:szCs w:val="23"/>
        </w:rPr>
        <w:t xml:space="preserve">UTIs </w:t>
      </w:r>
      <w:r w:rsidR="007F1618">
        <w:rPr>
          <w:sz w:val="23"/>
          <w:szCs w:val="23"/>
        </w:rPr>
        <w:t>can be reported, regardless of whether a catheter is in place. C</w:t>
      </w:r>
      <w:r>
        <w:rPr>
          <w:sz w:val="23"/>
          <w:szCs w:val="23"/>
          <w:u w:val="single"/>
        </w:rPr>
        <w:t>atheter-associated</w:t>
      </w:r>
      <w:r w:rsidR="007F1618">
        <w:rPr>
          <w:sz w:val="23"/>
          <w:szCs w:val="23"/>
          <w:u w:val="single"/>
        </w:rPr>
        <w:t xml:space="preserve"> UTI</w:t>
      </w:r>
      <w:r w:rsidR="00DC3F5A">
        <w:rPr>
          <w:sz w:val="23"/>
          <w:szCs w:val="23"/>
          <w:u w:val="single"/>
        </w:rPr>
        <w:t>s (CA-UTI)</w:t>
      </w:r>
      <w:r w:rsidR="007F1618">
        <w:rPr>
          <w:sz w:val="23"/>
          <w:szCs w:val="23"/>
          <w:u w:val="single"/>
        </w:rPr>
        <w:t xml:space="preserve"> </w:t>
      </w:r>
      <w:r w:rsidR="007F1618" w:rsidRPr="007F1618">
        <w:rPr>
          <w:sz w:val="23"/>
          <w:szCs w:val="23"/>
        </w:rPr>
        <w:t>are captured if</w:t>
      </w:r>
      <w:r>
        <w:rPr>
          <w:sz w:val="23"/>
          <w:szCs w:val="23"/>
          <w:u w:val="single"/>
        </w:rPr>
        <w:t xml:space="preserve"> </w:t>
      </w:r>
      <w:r w:rsidR="007F1618">
        <w:rPr>
          <w:sz w:val="23"/>
          <w:szCs w:val="23"/>
        </w:rPr>
        <w:t>the res</w:t>
      </w:r>
      <w:r>
        <w:rPr>
          <w:sz w:val="23"/>
          <w:szCs w:val="23"/>
        </w:rPr>
        <w:t>i</w:t>
      </w:r>
      <w:r w:rsidR="007F1618">
        <w:rPr>
          <w:sz w:val="23"/>
          <w:szCs w:val="23"/>
        </w:rPr>
        <w:t>d</w:t>
      </w:r>
      <w:r>
        <w:rPr>
          <w:sz w:val="23"/>
          <w:szCs w:val="23"/>
        </w:rPr>
        <w:t xml:space="preserve">ent had an indwelling urinary catheter </w:t>
      </w:r>
      <w:r w:rsidRPr="007F1618">
        <w:rPr>
          <w:sz w:val="23"/>
          <w:szCs w:val="23"/>
          <w:u w:val="single"/>
        </w:rPr>
        <w:t>at the time of or within 48</w:t>
      </w:r>
      <w:r>
        <w:rPr>
          <w:sz w:val="23"/>
          <w:szCs w:val="23"/>
        </w:rPr>
        <w:t xml:space="preserve"> </w:t>
      </w:r>
      <w:r w:rsidR="007F1618">
        <w:rPr>
          <w:sz w:val="23"/>
          <w:szCs w:val="23"/>
          <w:u w:val="single"/>
        </w:rPr>
        <w:t>hours before onset of the event.</w:t>
      </w:r>
      <w:r>
        <w:rPr>
          <w:sz w:val="23"/>
          <w:szCs w:val="23"/>
        </w:rPr>
        <w:t xml:space="preserve"> NOTE: There is </w:t>
      </w:r>
      <w:r>
        <w:rPr>
          <w:sz w:val="23"/>
          <w:szCs w:val="23"/>
          <w:u w:val="single"/>
        </w:rPr>
        <w:t xml:space="preserve">no minimum period of time </w:t>
      </w:r>
      <w:r>
        <w:rPr>
          <w:sz w:val="23"/>
          <w:szCs w:val="23"/>
        </w:rPr>
        <w:t xml:space="preserve">that the catheter must be in place in order for the UTI to be considered catheter-associated. </w:t>
      </w:r>
    </w:p>
    <w:p w:rsidR="007F1618" w:rsidRDefault="007F1618" w:rsidP="007F1618">
      <w:pPr>
        <w:pStyle w:val="Default"/>
        <w:rPr>
          <w:sz w:val="23"/>
          <w:szCs w:val="23"/>
        </w:rPr>
      </w:pPr>
    </w:p>
    <w:p w:rsidR="007B2B7E" w:rsidRDefault="00914B46" w:rsidP="00914B46">
      <w:pPr>
        <w:pStyle w:val="Default"/>
        <w:rPr>
          <w:sz w:val="23"/>
          <w:szCs w:val="23"/>
        </w:rPr>
      </w:pPr>
      <w:r>
        <w:rPr>
          <w:sz w:val="23"/>
          <w:szCs w:val="23"/>
          <w:u w:val="single"/>
        </w:rPr>
        <w:t>Indwelling catheter</w:t>
      </w:r>
      <w:r>
        <w:rPr>
          <w:sz w:val="23"/>
          <w:szCs w:val="23"/>
        </w:rPr>
        <w:t>: a drainage tube that is inserted into the urinary bladder through the urethra, is left in place, and is connected to a closed collection system; also called a Foley catheter</w:t>
      </w:r>
      <w:r w:rsidR="005D15A8">
        <w:rPr>
          <w:sz w:val="23"/>
          <w:szCs w:val="23"/>
        </w:rPr>
        <w:t xml:space="preserve">. </w:t>
      </w:r>
      <w:r w:rsidR="007B2B7E">
        <w:rPr>
          <w:sz w:val="23"/>
          <w:szCs w:val="23"/>
        </w:rPr>
        <w:t xml:space="preserve">Catheter days among residents with indwelling urethral catheters will be captured as a separate denominator. </w:t>
      </w:r>
    </w:p>
    <w:p w:rsidR="007B2B7E" w:rsidRDefault="007B2B7E" w:rsidP="00914B46">
      <w:pPr>
        <w:pStyle w:val="Default"/>
        <w:rPr>
          <w:sz w:val="23"/>
          <w:szCs w:val="23"/>
        </w:rPr>
      </w:pPr>
    </w:p>
    <w:p w:rsidR="00914B46" w:rsidRDefault="005D15A8" w:rsidP="00914B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Permanent catheters placed through the skin in the </w:t>
      </w:r>
      <w:proofErr w:type="spellStart"/>
      <w:r>
        <w:rPr>
          <w:sz w:val="23"/>
          <w:szCs w:val="23"/>
        </w:rPr>
        <w:t>suprapubic</w:t>
      </w:r>
      <w:proofErr w:type="spellEnd"/>
      <w:r>
        <w:rPr>
          <w:sz w:val="23"/>
          <w:szCs w:val="23"/>
        </w:rPr>
        <w:t xml:space="preserve"> region </w:t>
      </w:r>
      <w:r w:rsidR="00F879B2">
        <w:rPr>
          <w:sz w:val="23"/>
          <w:szCs w:val="23"/>
        </w:rPr>
        <w:t>are a type of</w:t>
      </w:r>
      <w:r>
        <w:rPr>
          <w:sz w:val="23"/>
          <w:szCs w:val="23"/>
        </w:rPr>
        <w:t xml:space="preserve"> indwelling catheter</w:t>
      </w:r>
      <w:r w:rsidR="00F879B2">
        <w:rPr>
          <w:sz w:val="23"/>
          <w:szCs w:val="23"/>
        </w:rPr>
        <w:t xml:space="preserve"> but may have </w:t>
      </w:r>
      <w:r w:rsidR="00DC3F5A">
        <w:rPr>
          <w:sz w:val="23"/>
          <w:szCs w:val="23"/>
        </w:rPr>
        <w:t xml:space="preserve">a </w:t>
      </w:r>
      <w:r w:rsidR="00F879B2">
        <w:rPr>
          <w:sz w:val="23"/>
          <w:szCs w:val="23"/>
        </w:rPr>
        <w:t xml:space="preserve">different risk for symptomatic UTI compared to </w:t>
      </w:r>
      <w:r w:rsidR="007B2B7E">
        <w:rPr>
          <w:sz w:val="23"/>
          <w:szCs w:val="23"/>
        </w:rPr>
        <w:t xml:space="preserve">temporary indwelling </w:t>
      </w:r>
      <w:r w:rsidR="00F879B2">
        <w:rPr>
          <w:sz w:val="23"/>
          <w:szCs w:val="23"/>
        </w:rPr>
        <w:t>urethral catheters</w:t>
      </w:r>
      <w:r w:rsidR="007B2B7E">
        <w:rPr>
          <w:sz w:val="23"/>
          <w:szCs w:val="23"/>
        </w:rPr>
        <w:t xml:space="preserve">.  </w:t>
      </w:r>
      <w:r w:rsidR="007B2B7E" w:rsidRPr="007B2B7E">
        <w:rPr>
          <w:i/>
          <w:sz w:val="23"/>
          <w:szCs w:val="23"/>
        </w:rPr>
        <w:t xml:space="preserve">Therefore, UTIs in residents with </w:t>
      </w:r>
      <w:proofErr w:type="spellStart"/>
      <w:r w:rsidR="007B2B7E" w:rsidRPr="007B2B7E">
        <w:rPr>
          <w:i/>
          <w:sz w:val="23"/>
          <w:szCs w:val="23"/>
        </w:rPr>
        <w:t>suprapubic</w:t>
      </w:r>
      <w:proofErr w:type="spellEnd"/>
      <w:r w:rsidR="007B2B7E" w:rsidRPr="007B2B7E">
        <w:rPr>
          <w:i/>
          <w:sz w:val="23"/>
          <w:szCs w:val="23"/>
        </w:rPr>
        <w:t xml:space="preserve"> catheters will be captured a</w:t>
      </w:r>
      <w:r w:rsidR="007B2B7E">
        <w:rPr>
          <w:i/>
          <w:sz w:val="23"/>
          <w:szCs w:val="23"/>
        </w:rPr>
        <w:t xml:space="preserve">s </w:t>
      </w:r>
      <w:r w:rsidR="007B2B7E">
        <w:rPr>
          <w:i/>
          <w:sz w:val="23"/>
          <w:szCs w:val="23"/>
        </w:rPr>
        <w:lastRenderedPageBreak/>
        <w:t xml:space="preserve">symptomatic UTI (SUTI), not CA-UTI. </w:t>
      </w:r>
      <w:r w:rsidR="007B2B7E">
        <w:rPr>
          <w:sz w:val="23"/>
          <w:szCs w:val="23"/>
        </w:rPr>
        <w:t xml:space="preserve"> Similar to </w:t>
      </w:r>
      <w:proofErr w:type="spellStart"/>
      <w:r w:rsidR="007B2B7E">
        <w:rPr>
          <w:sz w:val="23"/>
          <w:szCs w:val="23"/>
        </w:rPr>
        <w:t>suprapubic</w:t>
      </w:r>
      <w:proofErr w:type="spellEnd"/>
      <w:r w:rsidR="007B2B7E">
        <w:rPr>
          <w:sz w:val="23"/>
          <w:szCs w:val="23"/>
        </w:rPr>
        <w:t xml:space="preserve"> catheters, </w:t>
      </w:r>
      <w:r w:rsidR="00914B46">
        <w:rPr>
          <w:sz w:val="23"/>
          <w:szCs w:val="23"/>
        </w:rPr>
        <w:t>straight in-and-out catheters</w:t>
      </w:r>
      <w:r w:rsidR="007B2B7E">
        <w:rPr>
          <w:sz w:val="23"/>
          <w:szCs w:val="23"/>
        </w:rPr>
        <w:t xml:space="preserve"> will not</w:t>
      </w:r>
      <w:r>
        <w:rPr>
          <w:sz w:val="23"/>
          <w:szCs w:val="23"/>
        </w:rPr>
        <w:t xml:space="preserve"> contribute to catheter days</w:t>
      </w:r>
      <w:r w:rsidR="00914B46">
        <w:rPr>
          <w:sz w:val="23"/>
          <w:szCs w:val="23"/>
        </w:rPr>
        <w:t xml:space="preserve">. </w:t>
      </w:r>
    </w:p>
    <w:p w:rsidR="00DE0148" w:rsidRDefault="00DE0148" w:rsidP="00914B46">
      <w:pPr>
        <w:pStyle w:val="Default"/>
        <w:rPr>
          <w:b/>
          <w:bCs/>
          <w:sz w:val="23"/>
          <w:szCs w:val="23"/>
        </w:rPr>
      </w:pPr>
    </w:p>
    <w:p w:rsidR="00914B46" w:rsidRDefault="00914B46" w:rsidP="00914B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Numerator Data: </w:t>
      </w:r>
      <w:r>
        <w:rPr>
          <w:sz w:val="23"/>
          <w:szCs w:val="23"/>
        </w:rPr>
        <w:t xml:space="preserve">The </w:t>
      </w:r>
      <w:r>
        <w:rPr>
          <w:i/>
          <w:iCs/>
          <w:sz w:val="23"/>
          <w:szCs w:val="23"/>
        </w:rPr>
        <w:t>Urinary Tract Infection (UTI</w:t>
      </w:r>
      <w:r>
        <w:rPr>
          <w:sz w:val="23"/>
          <w:szCs w:val="23"/>
        </w:rPr>
        <w:t xml:space="preserve">) </w:t>
      </w:r>
      <w:r w:rsidR="00006A7A">
        <w:rPr>
          <w:i/>
          <w:sz w:val="23"/>
          <w:szCs w:val="23"/>
        </w:rPr>
        <w:t>for LTC</w:t>
      </w:r>
      <w:r w:rsidR="00DA3F92">
        <w:rPr>
          <w:i/>
          <w:sz w:val="23"/>
          <w:szCs w:val="23"/>
        </w:rPr>
        <w:t>F</w:t>
      </w:r>
      <w:r w:rsidR="00006A7A">
        <w:rPr>
          <w:i/>
          <w:sz w:val="23"/>
          <w:szCs w:val="23"/>
        </w:rPr>
        <w:t xml:space="preserve"> </w:t>
      </w:r>
      <w:r w:rsidR="00006A7A">
        <w:rPr>
          <w:i/>
          <w:iCs/>
          <w:sz w:val="23"/>
          <w:szCs w:val="23"/>
        </w:rPr>
        <w:t>Fo</w:t>
      </w:r>
      <w:r>
        <w:rPr>
          <w:i/>
          <w:iCs/>
          <w:sz w:val="23"/>
          <w:szCs w:val="23"/>
        </w:rPr>
        <w:t xml:space="preserve">rm </w:t>
      </w:r>
      <w:r w:rsidR="005D15A8">
        <w:rPr>
          <w:sz w:val="23"/>
          <w:szCs w:val="23"/>
        </w:rPr>
        <w:t>(CDC 57.</w:t>
      </w:r>
      <w:r w:rsidR="00E10D29">
        <w:rPr>
          <w:sz w:val="23"/>
          <w:szCs w:val="23"/>
        </w:rPr>
        <w:t>140</w:t>
      </w:r>
      <w:r>
        <w:rPr>
          <w:sz w:val="23"/>
          <w:szCs w:val="23"/>
        </w:rPr>
        <w:t xml:space="preserve">) is used to collect and report each </w:t>
      </w:r>
      <w:r w:rsidR="0079777A">
        <w:rPr>
          <w:sz w:val="23"/>
          <w:szCs w:val="23"/>
        </w:rPr>
        <w:t>S</w:t>
      </w:r>
      <w:r>
        <w:rPr>
          <w:sz w:val="23"/>
          <w:szCs w:val="23"/>
        </w:rPr>
        <w:t>UTI</w:t>
      </w:r>
      <w:r w:rsidR="0079777A">
        <w:rPr>
          <w:sz w:val="23"/>
          <w:szCs w:val="23"/>
        </w:rPr>
        <w:t xml:space="preserve"> or CA</w:t>
      </w:r>
      <w:r w:rsidR="005E0B2B">
        <w:rPr>
          <w:sz w:val="23"/>
          <w:szCs w:val="23"/>
        </w:rPr>
        <w:t>-</w:t>
      </w:r>
      <w:r w:rsidR="0079777A">
        <w:rPr>
          <w:sz w:val="23"/>
          <w:szCs w:val="23"/>
        </w:rPr>
        <w:t>UTI</w:t>
      </w:r>
      <w:r>
        <w:rPr>
          <w:sz w:val="23"/>
          <w:szCs w:val="23"/>
        </w:rPr>
        <w:t xml:space="preserve"> that is identified during the month selected for surveillance. The </w:t>
      </w:r>
      <w:r>
        <w:rPr>
          <w:i/>
          <w:iCs/>
          <w:sz w:val="23"/>
          <w:szCs w:val="23"/>
        </w:rPr>
        <w:t>Instructions for Completion of Urinary Tract Infection</w:t>
      </w:r>
      <w:r w:rsidR="00E10D29">
        <w:rPr>
          <w:i/>
          <w:iCs/>
          <w:sz w:val="23"/>
          <w:szCs w:val="23"/>
        </w:rPr>
        <w:t xml:space="preserve"> for LTCF</w:t>
      </w:r>
      <w:r>
        <w:rPr>
          <w:i/>
          <w:iCs/>
          <w:sz w:val="23"/>
          <w:szCs w:val="23"/>
        </w:rPr>
        <w:t xml:space="preserve"> Form </w:t>
      </w:r>
      <w:r>
        <w:rPr>
          <w:sz w:val="23"/>
          <w:szCs w:val="23"/>
        </w:rPr>
        <w:t>(Tables of Instructions, Tables</w:t>
      </w:r>
      <w:r w:rsidR="00006A7A">
        <w:rPr>
          <w:sz w:val="23"/>
          <w:szCs w:val="23"/>
        </w:rPr>
        <w:t xml:space="preserve"> XX</w:t>
      </w:r>
      <w:r>
        <w:rPr>
          <w:sz w:val="23"/>
          <w:szCs w:val="23"/>
        </w:rPr>
        <w:t xml:space="preserve">) includes brief instructions for collection and entry of each data element on the form. The UTI form includes </w:t>
      </w:r>
      <w:r w:rsidR="00006A7A">
        <w:rPr>
          <w:sz w:val="23"/>
          <w:szCs w:val="23"/>
        </w:rPr>
        <w:t xml:space="preserve">resident </w:t>
      </w:r>
      <w:r>
        <w:rPr>
          <w:sz w:val="23"/>
          <w:szCs w:val="23"/>
        </w:rPr>
        <w:t xml:space="preserve">demographic information and information on whether or not an indwelling urinary catheter was present. Additional data include the specific criteria met for identifying the UTI, whether the </w:t>
      </w:r>
      <w:r w:rsidR="00006A7A">
        <w:rPr>
          <w:sz w:val="23"/>
          <w:szCs w:val="23"/>
        </w:rPr>
        <w:t>reside</w:t>
      </w:r>
      <w:r>
        <w:rPr>
          <w:sz w:val="23"/>
          <w:szCs w:val="23"/>
        </w:rPr>
        <w:t xml:space="preserve">nt developed a secondary bloodstream infection, whether the </w:t>
      </w:r>
      <w:r w:rsidR="00006A7A">
        <w:rPr>
          <w:sz w:val="23"/>
          <w:szCs w:val="23"/>
        </w:rPr>
        <w:t>reside</w:t>
      </w:r>
      <w:r>
        <w:rPr>
          <w:sz w:val="23"/>
          <w:szCs w:val="23"/>
        </w:rPr>
        <w:t>nt</w:t>
      </w:r>
      <w:r w:rsidR="00006A7A">
        <w:rPr>
          <w:sz w:val="23"/>
          <w:szCs w:val="23"/>
        </w:rPr>
        <w:t xml:space="preserve"> was transferred to an acute care facility</w:t>
      </w:r>
      <w:r w:rsidR="007B2B7E">
        <w:rPr>
          <w:sz w:val="23"/>
          <w:szCs w:val="23"/>
        </w:rPr>
        <w:t xml:space="preserve"> for any reason or died from any cause within 30 days</w:t>
      </w:r>
      <w:r w:rsidR="00AD0815">
        <w:rPr>
          <w:sz w:val="23"/>
          <w:szCs w:val="23"/>
        </w:rPr>
        <w:t xml:space="preserve"> of the UTI event</w:t>
      </w:r>
      <w:r>
        <w:rPr>
          <w:sz w:val="23"/>
          <w:szCs w:val="23"/>
        </w:rPr>
        <w:t xml:space="preserve">, and the organisms isolated from cultures and their antimicrobial susceptibilities. </w:t>
      </w:r>
    </w:p>
    <w:p w:rsidR="00DE0148" w:rsidRDefault="00DE0148" w:rsidP="00914B46">
      <w:pPr>
        <w:pStyle w:val="Default"/>
        <w:rPr>
          <w:b/>
          <w:bCs/>
          <w:sz w:val="23"/>
          <w:szCs w:val="23"/>
        </w:rPr>
      </w:pPr>
    </w:p>
    <w:p w:rsidR="00914B46" w:rsidRDefault="00914B46" w:rsidP="00914B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Denominator data: </w:t>
      </w:r>
      <w:r>
        <w:rPr>
          <w:sz w:val="23"/>
          <w:szCs w:val="23"/>
        </w:rPr>
        <w:t xml:space="preserve">Device days and </w:t>
      </w:r>
      <w:r w:rsidR="0079777A">
        <w:rPr>
          <w:sz w:val="23"/>
          <w:szCs w:val="23"/>
        </w:rPr>
        <w:t>resident</w:t>
      </w:r>
      <w:r w:rsidR="00081D14">
        <w:rPr>
          <w:sz w:val="23"/>
          <w:szCs w:val="23"/>
        </w:rPr>
        <w:t xml:space="preserve"> </w:t>
      </w:r>
      <w:r>
        <w:rPr>
          <w:sz w:val="23"/>
          <w:szCs w:val="23"/>
        </w:rPr>
        <w:t>days are used for denominators (See Chapter 16 Key Te</w:t>
      </w:r>
      <w:r w:rsidR="007B2B7E">
        <w:rPr>
          <w:sz w:val="23"/>
          <w:szCs w:val="23"/>
        </w:rPr>
        <w:t>rms). U</w:t>
      </w:r>
      <w:r>
        <w:rPr>
          <w:sz w:val="23"/>
          <w:szCs w:val="23"/>
        </w:rPr>
        <w:t xml:space="preserve">rinary catheter days, which are the number of </w:t>
      </w:r>
      <w:r w:rsidR="0079777A">
        <w:rPr>
          <w:sz w:val="23"/>
          <w:szCs w:val="23"/>
        </w:rPr>
        <w:t>residents</w:t>
      </w:r>
      <w:r>
        <w:rPr>
          <w:sz w:val="23"/>
          <w:szCs w:val="23"/>
        </w:rPr>
        <w:t xml:space="preserve"> with an indwelling </w:t>
      </w:r>
      <w:r w:rsidR="007B2B7E">
        <w:rPr>
          <w:sz w:val="23"/>
          <w:szCs w:val="23"/>
        </w:rPr>
        <w:t xml:space="preserve">urethral </w:t>
      </w:r>
      <w:r>
        <w:rPr>
          <w:sz w:val="23"/>
          <w:szCs w:val="23"/>
        </w:rPr>
        <w:t xml:space="preserve">urinary catheter device, are collected daily, at the same time each day, </w:t>
      </w:r>
      <w:r w:rsidR="00006A7A">
        <w:rPr>
          <w:sz w:val="23"/>
          <w:szCs w:val="23"/>
        </w:rPr>
        <w:t xml:space="preserve">for all residents in the facility </w:t>
      </w:r>
      <w:r>
        <w:rPr>
          <w:sz w:val="23"/>
          <w:szCs w:val="23"/>
        </w:rPr>
        <w:t>using the</w:t>
      </w:r>
      <w:r w:rsidR="00006A7A">
        <w:rPr>
          <w:sz w:val="23"/>
          <w:szCs w:val="23"/>
        </w:rPr>
        <w:t xml:space="preserve"> </w:t>
      </w:r>
      <w:r w:rsidR="00DA3F92">
        <w:rPr>
          <w:sz w:val="23"/>
          <w:szCs w:val="23"/>
        </w:rPr>
        <w:t>D</w:t>
      </w:r>
      <w:r w:rsidR="00006A7A">
        <w:rPr>
          <w:sz w:val="23"/>
          <w:szCs w:val="23"/>
        </w:rPr>
        <w:t>enominator</w:t>
      </w:r>
      <w:r w:rsidR="00DA3F92">
        <w:rPr>
          <w:sz w:val="23"/>
          <w:szCs w:val="23"/>
        </w:rPr>
        <w:t>s for LTCF Locations</w:t>
      </w:r>
      <w:r w:rsidR="00006A7A">
        <w:rPr>
          <w:sz w:val="23"/>
          <w:szCs w:val="23"/>
        </w:rPr>
        <w:t xml:space="preserve"> </w:t>
      </w:r>
      <w:r w:rsidR="00AD0815">
        <w:rPr>
          <w:sz w:val="23"/>
          <w:szCs w:val="23"/>
        </w:rPr>
        <w:t>form (CDC 57.142</w:t>
      </w:r>
      <w:r>
        <w:rPr>
          <w:sz w:val="23"/>
          <w:szCs w:val="23"/>
        </w:rPr>
        <w:t xml:space="preserve">). These daily counts are summed and only the total for the month is entered into NHSN. Indwelling urinary catheter days and </w:t>
      </w:r>
      <w:r w:rsidR="0079777A">
        <w:rPr>
          <w:sz w:val="23"/>
          <w:szCs w:val="23"/>
        </w:rPr>
        <w:t>resident</w:t>
      </w:r>
      <w:r>
        <w:rPr>
          <w:sz w:val="23"/>
          <w:szCs w:val="23"/>
        </w:rPr>
        <w:t xml:space="preserve"> days are collected</w:t>
      </w:r>
      <w:r w:rsidR="00081D14">
        <w:rPr>
          <w:sz w:val="23"/>
          <w:szCs w:val="23"/>
        </w:rPr>
        <w:t xml:space="preserve"> every month for the entire facility. </w:t>
      </w:r>
      <w:r w:rsidR="007B2B7E">
        <w:rPr>
          <w:sz w:val="23"/>
          <w:szCs w:val="23"/>
        </w:rPr>
        <w:t xml:space="preserve">Neither </w:t>
      </w:r>
      <w:proofErr w:type="spellStart"/>
      <w:r w:rsidR="007B2B7E">
        <w:rPr>
          <w:sz w:val="23"/>
          <w:szCs w:val="23"/>
        </w:rPr>
        <w:t>suprapubic</w:t>
      </w:r>
      <w:proofErr w:type="spellEnd"/>
      <w:r w:rsidR="007B2B7E">
        <w:rPr>
          <w:sz w:val="23"/>
          <w:szCs w:val="23"/>
        </w:rPr>
        <w:t xml:space="preserve"> catheters nor in/out catheters or condom catheters </w:t>
      </w:r>
      <w:r w:rsidR="005E0B2B">
        <w:rPr>
          <w:sz w:val="23"/>
          <w:szCs w:val="23"/>
        </w:rPr>
        <w:t>should be</w:t>
      </w:r>
      <w:r w:rsidR="007B2B7E">
        <w:rPr>
          <w:sz w:val="23"/>
          <w:szCs w:val="23"/>
        </w:rPr>
        <w:t xml:space="preserve"> included when counting catheter days. </w:t>
      </w:r>
    </w:p>
    <w:p w:rsidR="00DE0148" w:rsidRDefault="00DE0148" w:rsidP="00914B46">
      <w:pPr>
        <w:pStyle w:val="Default"/>
        <w:rPr>
          <w:b/>
          <w:bCs/>
          <w:sz w:val="23"/>
          <w:szCs w:val="23"/>
        </w:rPr>
      </w:pPr>
    </w:p>
    <w:p w:rsidR="0079777A" w:rsidRDefault="00914B46" w:rsidP="00914B4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Data Analyses: </w:t>
      </w:r>
    </w:p>
    <w:p w:rsidR="00147165" w:rsidRDefault="00914B46" w:rsidP="00914B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79777A">
        <w:rPr>
          <w:sz w:val="23"/>
          <w:szCs w:val="23"/>
        </w:rPr>
        <w:t xml:space="preserve">The SUTI incidence rate per 1000 resident days is calculated by dividing the number of SUTIs by the number of resident days and multiplying by 1000. </w:t>
      </w:r>
      <w:r w:rsidR="00147165">
        <w:rPr>
          <w:sz w:val="23"/>
          <w:szCs w:val="23"/>
        </w:rPr>
        <w:t xml:space="preserve">Only SUTIs which are NOT catheter associated will be included in the SUTI incidence rate. </w:t>
      </w:r>
    </w:p>
    <w:p w:rsidR="00147165" w:rsidRDefault="00147165" w:rsidP="00914B46">
      <w:pPr>
        <w:pStyle w:val="Default"/>
        <w:rPr>
          <w:sz w:val="23"/>
          <w:szCs w:val="23"/>
        </w:rPr>
      </w:pPr>
    </w:p>
    <w:p w:rsidR="00914B46" w:rsidRDefault="00914B46" w:rsidP="00914B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CA</w:t>
      </w:r>
      <w:r w:rsidR="005E0B2B">
        <w:rPr>
          <w:sz w:val="23"/>
          <w:szCs w:val="23"/>
        </w:rPr>
        <w:t>-</w:t>
      </w:r>
      <w:r>
        <w:rPr>
          <w:sz w:val="23"/>
          <w:szCs w:val="23"/>
        </w:rPr>
        <w:t xml:space="preserve">UTI </w:t>
      </w:r>
      <w:r w:rsidR="0079777A">
        <w:rPr>
          <w:sz w:val="23"/>
          <w:szCs w:val="23"/>
        </w:rPr>
        <w:t xml:space="preserve">incidence </w:t>
      </w:r>
      <w:r>
        <w:rPr>
          <w:sz w:val="23"/>
          <w:szCs w:val="23"/>
        </w:rPr>
        <w:t>rate per 1000 urinary catheter days is calculated by dividing the number of CA</w:t>
      </w:r>
      <w:r w:rsidR="005E0B2B">
        <w:rPr>
          <w:sz w:val="23"/>
          <w:szCs w:val="23"/>
        </w:rPr>
        <w:t>-</w:t>
      </w:r>
      <w:r>
        <w:rPr>
          <w:sz w:val="23"/>
          <w:szCs w:val="23"/>
        </w:rPr>
        <w:t xml:space="preserve">UTIs by the number of catheter days and multiplying the result by 1000. </w:t>
      </w:r>
      <w:r w:rsidR="00081D14">
        <w:rPr>
          <w:sz w:val="23"/>
          <w:szCs w:val="23"/>
        </w:rPr>
        <w:t>Only UTIs which develop at the time a</w:t>
      </w:r>
      <w:r w:rsidR="007B2B7E">
        <w:rPr>
          <w:sz w:val="23"/>
          <w:szCs w:val="23"/>
        </w:rPr>
        <w:t>n indwelling urethral</w:t>
      </w:r>
      <w:r w:rsidR="00081D14">
        <w:rPr>
          <w:sz w:val="23"/>
          <w:szCs w:val="23"/>
        </w:rPr>
        <w:t xml:space="preserve"> catheter is in place or &lt;48 hours </w:t>
      </w:r>
      <w:proofErr w:type="gramStart"/>
      <w:r w:rsidR="00081D14">
        <w:rPr>
          <w:sz w:val="23"/>
          <w:szCs w:val="23"/>
        </w:rPr>
        <w:t>from  catheter</w:t>
      </w:r>
      <w:proofErr w:type="gramEnd"/>
      <w:r w:rsidR="00081D14">
        <w:rPr>
          <w:sz w:val="23"/>
          <w:szCs w:val="23"/>
        </w:rPr>
        <w:t xml:space="preserve"> removal will contribute to the CA</w:t>
      </w:r>
      <w:r w:rsidR="005E0B2B">
        <w:rPr>
          <w:sz w:val="23"/>
          <w:szCs w:val="23"/>
        </w:rPr>
        <w:t>-</w:t>
      </w:r>
      <w:r w:rsidR="00081D14">
        <w:rPr>
          <w:sz w:val="23"/>
          <w:szCs w:val="23"/>
        </w:rPr>
        <w:t xml:space="preserve">UTI rate. </w:t>
      </w:r>
      <w:r>
        <w:rPr>
          <w:sz w:val="23"/>
          <w:szCs w:val="23"/>
        </w:rPr>
        <w:t xml:space="preserve">The Urinary Catheter Utilization Ratio is calculated by dividing the number of urinary catheter days by </w:t>
      </w:r>
      <w:r w:rsidR="00006A7A">
        <w:rPr>
          <w:sz w:val="23"/>
          <w:szCs w:val="23"/>
        </w:rPr>
        <w:t xml:space="preserve">the number of </w:t>
      </w:r>
      <w:r w:rsidR="00147165">
        <w:rPr>
          <w:sz w:val="23"/>
          <w:szCs w:val="23"/>
        </w:rPr>
        <w:t>resident</w:t>
      </w:r>
      <w:r w:rsidR="00006A7A">
        <w:rPr>
          <w:sz w:val="23"/>
          <w:szCs w:val="23"/>
        </w:rPr>
        <w:t xml:space="preserve"> days. </w:t>
      </w:r>
      <w:r>
        <w:rPr>
          <w:sz w:val="23"/>
          <w:szCs w:val="23"/>
        </w:rPr>
        <w:t xml:space="preserve"> </w:t>
      </w:r>
    </w:p>
    <w:p w:rsidR="00D0474F" w:rsidRDefault="00D0474F" w:rsidP="00914B46">
      <w:pPr>
        <w:rPr>
          <w:position w:val="10"/>
          <w:sz w:val="20"/>
          <w:szCs w:val="20"/>
          <w:vertAlign w:val="superscript"/>
        </w:rPr>
      </w:pPr>
    </w:p>
    <w:p w:rsidR="001A05F1" w:rsidRDefault="00462A72" w:rsidP="00914B46">
      <w:pPr>
        <w:rPr>
          <w:rFonts w:ascii="Arial" w:hAnsi="Arial" w:cs="Arial"/>
          <w:sz w:val="18"/>
          <w:szCs w:val="18"/>
        </w:rPr>
      </w:pPr>
      <w:hyperlink r:id="rId7" w:tooltip="Journal of the American Geriatrics Society." w:history="1">
        <w:r w:rsidR="001A05F1">
          <w:rPr>
            <w:rStyle w:val="Hyperlink"/>
            <w:rFonts w:ascii="Arial" w:hAnsi="Arial" w:cs="Arial"/>
            <w:sz w:val="18"/>
            <w:szCs w:val="18"/>
          </w:rPr>
          <w:t xml:space="preserve">J Am </w:t>
        </w:r>
        <w:proofErr w:type="spellStart"/>
        <w:r w:rsidR="001A05F1">
          <w:rPr>
            <w:rStyle w:val="Hyperlink"/>
            <w:rFonts w:ascii="Arial" w:hAnsi="Arial" w:cs="Arial"/>
            <w:sz w:val="18"/>
            <w:szCs w:val="18"/>
          </w:rPr>
          <w:t>Geriatr</w:t>
        </w:r>
        <w:proofErr w:type="spellEnd"/>
        <w:r w:rsidR="001A05F1">
          <w:rPr>
            <w:rStyle w:val="Hyperlink"/>
            <w:rFonts w:ascii="Arial" w:hAnsi="Arial" w:cs="Arial"/>
            <w:sz w:val="18"/>
            <w:szCs w:val="18"/>
          </w:rPr>
          <w:t xml:space="preserve"> Soc.</w:t>
        </w:r>
      </w:hyperlink>
      <w:r w:rsidR="001A05F1">
        <w:rPr>
          <w:rFonts w:ascii="Arial" w:hAnsi="Arial" w:cs="Arial"/>
          <w:sz w:val="18"/>
          <w:szCs w:val="18"/>
        </w:rPr>
        <w:t xml:space="preserve"> 2007 Jul</w:t>
      </w:r>
      <w:proofErr w:type="gramStart"/>
      <w:r w:rsidR="001A05F1">
        <w:rPr>
          <w:rFonts w:ascii="Arial" w:hAnsi="Arial" w:cs="Arial"/>
          <w:sz w:val="18"/>
          <w:szCs w:val="18"/>
        </w:rPr>
        <w:t>;55</w:t>
      </w:r>
      <w:proofErr w:type="gramEnd"/>
      <w:r w:rsidR="001A05F1">
        <w:rPr>
          <w:rFonts w:ascii="Arial" w:hAnsi="Arial" w:cs="Arial"/>
          <w:sz w:val="18"/>
          <w:szCs w:val="18"/>
        </w:rPr>
        <w:t>(7):1072-7.</w:t>
      </w:r>
    </w:p>
    <w:p w:rsidR="001A05F1" w:rsidRDefault="00462A72" w:rsidP="00914B46">
      <w:pPr>
        <w:rPr>
          <w:rFonts w:ascii="Arial" w:hAnsi="Arial" w:cs="Arial"/>
          <w:sz w:val="18"/>
          <w:szCs w:val="18"/>
        </w:rPr>
      </w:pPr>
      <w:hyperlink r:id="rId8" w:tooltip="Journal of the American Geriatrics Society." w:history="1">
        <w:r w:rsidR="001A05F1">
          <w:rPr>
            <w:rStyle w:val="Hyperlink"/>
            <w:rFonts w:ascii="Arial" w:hAnsi="Arial" w:cs="Arial"/>
            <w:sz w:val="18"/>
            <w:szCs w:val="18"/>
          </w:rPr>
          <w:t xml:space="preserve">J Am </w:t>
        </w:r>
        <w:proofErr w:type="spellStart"/>
        <w:r w:rsidR="001A05F1">
          <w:rPr>
            <w:rStyle w:val="Hyperlink"/>
            <w:rFonts w:ascii="Arial" w:hAnsi="Arial" w:cs="Arial"/>
            <w:sz w:val="18"/>
            <w:szCs w:val="18"/>
          </w:rPr>
          <w:t>Geriatr</w:t>
        </w:r>
        <w:proofErr w:type="spellEnd"/>
        <w:r w:rsidR="001A05F1">
          <w:rPr>
            <w:rStyle w:val="Hyperlink"/>
            <w:rFonts w:ascii="Arial" w:hAnsi="Arial" w:cs="Arial"/>
            <w:sz w:val="18"/>
            <w:szCs w:val="18"/>
          </w:rPr>
          <w:t xml:space="preserve"> Soc.</w:t>
        </w:r>
      </w:hyperlink>
      <w:r w:rsidR="001A05F1">
        <w:rPr>
          <w:rFonts w:ascii="Arial" w:hAnsi="Arial" w:cs="Arial"/>
          <w:sz w:val="18"/>
          <w:szCs w:val="18"/>
        </w:rPr>
        <w:t xml:space="preserve"> 2009 Jun</w:t>
      </w:r>
      <w:proofErr w:type="gramStart"/>
      <w:r w:rsidR="001A05F1">
        <w:rPr>
          <w:rFonts w:ascii="Arial" w:hAnsi="Arial" w:cs="Arial"/>
          <w:sz w:val="18"/>
          <w:szCs w:val="18"/>
        </w:rPr>
        <w:t>;57</w:t>
      </w:r>
      <w:proofErr w:type="gramEnd"/>
      <w:r w:rsidR="001A05F1">
        <w:rPr>
          <w:rFonts w:ascii="Arial" w:hAnsi="Arial" w:cs="Arial"/>
          <w:sz w:val="18"/>
          <w:szCs w:val="18"/>
        </w:rPr>
        <w:t>(6):963-70.</w:t>
      </w:r>
    </w:p>
    <w:p w:rsidR="001A05F1" w:rsidRDefault="00462A72" w:rsidP="00914B46">
      <w:pPr>
        <w:rPr>
          <w:rFonts w:ascii="Arial" w:hAnsi="Arial" w:cs="Arial"/>
          <w:sz w:val="18"/>
          <w:szCs w:val="18"/>
        </w:rPr>
      </w:pPr>
      <w:hyperlink r:id="rId9" w:tooltip="Journal of the American Geriatrics Society." w:history="1">
        <w:r w:rsidR="001A05F1">
          <w:rPr>
            <w:rStyle w:val="Hyperlink"/>
            <w:rFonts w:ascii="Arial" w:hAnsi="Arial" w:cs="Arial"/>
            <w:sz w:val="18"/>
            <w:szCs w:val="18"/>
          </w:rPr>
          <w:t xml:space="preserve">J Am </w:t>
        </w:r>
        <w:proofErr w:type="spellStart"/>
        <w:r w:rsidR="001A05F1">
          <w:rPr>
            <w:rStyle w:val="Hyperlink"/>
            <w:rFonts w:ascii="Arial" w:hAnsi="Arial" w:cs="Arial"/>
            <w:sz w:val="18"/>
            <w:szCs w:val="18"/>
          </w:rPr>
          <w:t>Geriatr</w:t>
        </w:r>
        <w:proofErr w:type="spellEnd"/>
        <w:r w:rsidR="001A05F1">
          <w:rPr>
            <w:rStyle w:val="Hyperlink"/>
            <w:rFonts w:ascii="Arial" w:hAnsi="Arial" w:cs="Arial"/>
            <w:sz w:val="18"/>
            <w:szCs w:val="18"/>
          </w:rPr>
          <w:t xml:space="preserve"> Soc.</w:t>
        </w:r>
      </w:hyperlink>
      <w:r w:rsidR="001A05F1">
        <w:rPr>
          <w:rFonts w:ascii="Arial" w:hAnsi="Arial" w:cs="Arial"/>
          <w:sz w:val="18"/>
          <w:szCs w:val="18"/>
        </w:rPr>
        <w:t xml:space="preserve"> 2008 May</w:t>
      </w:r>
      <w:proofErr w:type="gramStart"/>
      <w:r w:rsidR="001A05F1">
        <w:rPr>
          <w:rFonts w:ascii="Arial" w:hAnsi="Arial" w:cs="Arial"/>
          <w:sz w:val="18"/>
          <w:szCs w:val="18"/>
        </w:rPr>
        <w:t>;56</w:t>
      </w:r>
      <w:proofErr w:type="gramEnd"/>
      <w:r w:rsidR="001A05F1">
        <w:rPr>
          <w:rFonts w:ascii="Arial" w:hAnsi="Arial" w:cs="Arial"/>
          <w:sz w:val="18"/>
          <w:szCs w:val="18"/>
        </w:rPr>
        <w:t xml:space="preserve">(5):871-4. </w:t>
      </w:r>
      <w:proofErr w:type="spellStart"/>
      <w:r w:rsidR="001A05F1">
        <w:rPr>
          <w:rFonts w:ascii="Arial" w:hAnsi="Arial" w:cs="Arial"/>
          <w:sz w:val="18"/>
          <w:szCs w:val="18"/>
        </w:rPr>
        <w:t>Epub</w:t>
      </w:r>
      <w:proofErr w:type="spellEnd"/>
      <w:r w:rsidR="001A05F1">
        <w:rPr>
          <w:rFonts w:ascii="Arial" w:hAnsi="Arial" w:cs="Arial"/>
          <w:sz w:val="18"/>
          <w:szCs w:val="18"/>
        </w:rPr>
        <w:t xml:space="preserve"> 2008 Mar 5.</w:t>
      </w:r>
    </w:p>
    <w:p w:rsidR="0049562A" w:rsidRDefault="0049562A" w:rsidP="00914B46">
      <w:pPr>
        <w:rPr>
          <w:rFonts w:ascii="Arial" w:hAnsi="Arial" w:cs="Arial"/>
          <w:sz w:val="18"/>
          <w:szCs w:val="18"/>
        </w:rPr>
      </w:pPr>
    </w:p>
    <w:p w:rsidR="00147165" w:rsidRDefault="00147165" w:rsidP="00914B46">
      <w:pPr>
        <w:rPr>
          <w:rFonts w:ascii="Arial" w:hAnsi="Arial" w:cs="Arial"/>
          <w:sz w:val="18"/>
          <w:szCs w:val="18"/>
        </w:rPr>
      </w:pPr>
    </w:p>
    <w:p w:rsidR="00147165" w:rsidRDefault="00147165" w:rsidP="00914B46">
      <w:pPr>
        <w:rPr>
          <w:rFonts w:ascii="Arial" w:hAnsi="Arial" w:cs="Arial"/>
          <w:sz w:val="18"/>
          <w:szCs w:val="18"/>
        </w:rPr>
      </w:pPr>
    </w:p>
    <w:p w:rsidR="00147165" w:rsidRDefault="00147165" w:rsidP="00914B46">
      <w:pPr>
        <w:rPr>
          <w:rFonts w:ascii="Arial" w:hAnsi="Arial" w:cs="Arial"/>
          <w:sz w:val="18"/>
          <w:szCs w:val="18"/>
        </w:rPr>
      </w:pPr>
    </w:p>
    <w:p w:rsidR="0049562A" w:rsidRDefault="006E7FA6" w:rsidP="00914B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>
            <wp:extent cx="4714875" cy="2543175"/>
            <wp:effectExtent l="19050" t="0" r="9525" b="0"/>
            <wp:docPr id="1" name="Picture 0" descr="SUTI_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UTI_Fig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148" w:rsidRDefault="006E7FA6" w:rsidP="0049562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72050" cy="2505075"/>
            <wp:effectExtent l="19050" t="0" r="0" b="0"/>
            <wp:docPr id="2" name="Picture 1" descr="SUTI_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TI_Fig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148" w:rsidRDefault="006E7FA6" w:rsidP="0049562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14900" cy="2847975"/>
            <wp:effectExtent l="19050" t="0" r="0" b="0"/>
            <wp:docPr id="3" name="Picture 2" descr="ABUTI_Fi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UTI_Fig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62A" w:rsidRPr="0049562A" w:rsidRDefault="0049562A" w:rsidP="0049562A">
      <w:pPr>
        <w:spacing w:line="240" w:lineRule="auto"/>
        <w:rPr>
          <w:rFonts w:ascii="Times New Roman" w:hAnsi="Times New Roman"/>
          <w:sz w:val="24"/>
          <w:szCs w:val="24"/>
        </w:rPr>
      </w:pPr>
      <w:r w:rsidRPr="0049562A">
        <w:rPr>
          <w:rFonts w:ascii="Times New Roman" w:hAnsi="Times New Roman"/>
          <w:sz w:val="24"/>
          <w:szCs w:val="24"/>
        </w:rPr>
        <w:lastRenderedPageBreak/>
        <w:t>Table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8"/>
        <w:gridCol w:w="7830"/>
      </w:tblGrid>
      <w:tr w:rsidR="0049562A" w:rsidRPr="00081D14" w:rsidTr="00BF77ED">
        <w:trPr>
          <w:trHeight w:val="350"/>
        </w:trPr>
        <w:tc>
          <w:tcPr>
            <w:tcW w:w="1188" w:type="dxa"/>
            <w:tcBorders>
              <w:bottom w:val="single" w:sz="4" w:space="0" w:color="auto"/>
            </w:tcBorders>
          </w:tcPr>
          <w:p w:rsidR="0049562A" w:rsidRPr="00081D14" w:rsidRDefault="0049562A" w:rsidP="0049562A">
            <w:pPr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7830" w:type="dxa"/>
            <w:tcBorders>
              <w:bottom w:val="single" w:sz="4" w:space="0" w:color="000000"/>
            </w:tcBorders>
          </w:tcPr>
          <w:p w:rsidR="0049562A" w:rsidRPr="00081D14" w:rsidRDefault="0049562A" w:rsidP="0049562A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81D14">
              <w:rPr>
                <w:b/>
                <w:bCs/>
                <w:sz w:val="23"/>
                <w:szCs w:val="23"/>
              </w:rPr>
              <w:t xml:space="preserve">Symptomatic Urinary Tract Infection (SUTI) </w:t>
            </w:r>
          </w:p>
          <w:p w:rsidR="00BF77ED" w:rsidRPr="00081D14" w:rsidRDefault="00BF77ED" w:rsidP="0049562A">
            <w:pPr>
              <w:pStyle w:val="Default"/>
              <w:rPr>
                <w:sz w:val="23"/>
                <w:szCs w:val="23"/>
              </w:rPr>
            </w:pPr>
            <w:r w:rsidRPr="00081D14">
              <w:rPr>
                <w:i/>
              </w:rPr>
              <w:t xml:space="preserve">For residents without a chronic indwelling catheter:  </w:t>
            </w:r>
          </w:p>
        </w:tc>
      </w:tr>
      <w:tr w:rsidR="00BF77ED" w:rsidRPr="00081D14" w:rsidTr="00BF77ED">
        <w:trPr>
          <w:trHeight w:val="350"/>
        </w:trPr>
        <w:tc>
          <w:tcPr>
            <w:tcW w:w="1188" w:type="dxa"/>
            <w:tcBorders>
              <w:bottom w:val="single" w:sz="4" w:space="0" w:color="auto"/>
            </w:tcBorders>
          </w:tcPr>
          <w:p w:rsidR="00BF77ED" w:rsidRPr="00081D14" w:rsidRDefault="00BF77ED" w:rsidP="0049562A">
            <w:pPr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>1a</w:t>
            </w:r>
          </w:p>
        </w:tc>
        <w:tc>
          <w:tcPr>
            <w:tcW w:w="7830" w:type="dxa"/>
            <w:tcBorders>
              <w:bottom w:val="single" w:sz="4" w:space="0" w:color="000000"/>
            </w:tcBorders>
          </w:tcPr>
          <w:p w:rsidR="00BF77ED" w:rsidRPr="00081D14" w:rsidRDefault="00BF77ED" w:rsidP="0049562A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 xml:space="preserve">Acute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dysuria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B2B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acute pain, swelling, or tenderness of the testes,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epididymis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>, or prostate</w:t>
            </w:r>
          </w:p>
          <w:p w:rsidR="00BF77ED" w:rsidRPr="00081D14" w:rsidRDefault="00BF77ED" w:rsidP="004956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F77ED" w:rsidRPr="00081D14" w:rsidRDefault="00BF77ED" w:rsidP="004956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1D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AND</w:t>
            </w:r>
          </w:p>
          <w:p w:rsidR="00BF77ED" w:rsidRPr="00081D14" w:rsidRDefault="00BF77ED" w:rsidP="00BF77ED">
            <w:pPr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A voided urine culture with </w:t>
            </w:r>
            <w:r w:rsidRPr="00081D14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081D14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cfu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 xml:space="preserve">/ml of a single predominant organism or two gram negative organisms, </w:t>
            </w:r>
            <w:r w:rsidRPr="00081D14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a specimen collected by in and out catheter specimen with </w:t>
            </w:r>
            <w:r w:rsidRPr="00081D14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081D1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cfu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 xml:space="preserve">/ml of any number of organisms.  </w:t>
            </w:r>
          </w:p>
        </w:tc>
      </w:tr>
      <w:tr w:rsidR="00BF77ED" w:rsidRPr="00081D14" w:rsidTr="00BF77ED">
        <w:trPr>
          <w:trHeight w:val="350"/>
        </w:trPr>
        <w:tc>
          <w:tcPr>
            <w:tcW w:w="1188" w:type="dxa"/>
            <w:tcBorders>
              <w:bottom w:val="single" w:sz="4" w:space="0" w:color="auto"/>
            </w:tcBorders>
          </w:tcPr>
          <w:p w:rsidR="00BF77ED" w:rsidRPr="00081D14" w:rsidRDefault="005E0B2B" w:rsidP="00495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2a</w:t>
            </w:r>
          </w:p>
        </w:tc>
        <w:tc>
          <w:tcPr>
            <w:tcW w:w="7830" w:type="dxa"/>
            <w:tcBorders>
              <w:bottom w:val="single" w:sz="4" w:space="0" w:color="000000"/>
            </w:tcBorders>
          </w:tcPr>
          <w:p w:rsidR="00BF77ED" w:rsidRPr="00081D14" w:rsidRDefault="00BF77ED" w:rsidP="0049562A">
            <w:pPr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 xml:space="preserve">Fever  or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leukocytosis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1D1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and 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at least </w:t>
            </w:r>
            <w:r w:rsidRPr="00081D14">
              <w:rPr>
                <w:rFonts w:ascii="Times New Roman" w:hAnsi="Times New Roman"/>
                <w:b/>
                <w:sz w:val="24"/>
                <w:szCs w:val="24"/>
              </w:rPr>
              <w:t xml:space="preserve">one 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of the following: </w:t>
            </w:r>
          </w:p>
          <w:p w:rsidR="00BF77ED" w:rsidRPr="00081D14" w:rsidRDefault="00BF77ED" w:rsidP="0049562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 xml:space="preserve">Acute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costovertebral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 xml:space="preserve"> angle pain or tenderness,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suprapubic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 xml:space="preserve"> pain, or gross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hematuria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>, new or marked increase in incontinence, urgency, or frequency</w:t>
            </w:r>
          </w:p>
          <w:p w:rsidR="00BF77ED" w:rsidRPr="00081D14" w:rsidRDefault="00BF77ED" w:rsidP="004956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1D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AND</w:t>
            </w:r>
          </w:p>
          <w:p w:rsidR="00BF77ED" w:rsidRPr="00081D14" w:rsidRDefault="00BF77ED" w:rsidP="0049562A">
            <w:pPr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A voided urine culture with </w:t>
            </w:r>
            <w:r w:rsidRPr="00081D14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081D14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cfu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 xml:space="preserve">/ml of a single predominant organism or two gram negative organisms, </w:t>
            </w:r>
            <w:r w:rsidRPr="00081D14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a specimen collected by in and out catheter specimen with </w:t>
            </w:r>
            <w:r w:rsidRPr="00081D14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081D1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cfu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 xml:space="preserve">/ml of any number of organisms.  </w:t>
            </w:r>
          </w:p>
        </w:tc>
      </w:tr>
      <w:tr w:rsidR="00BF77ED" w:rsidRPr="00081D14" w:rsidTr="00BF77ED">
        <w:trPr>
          <w:trHeight w:val="350"/>
        </w:trPr>
        <w:tc>
          <w:tcPr>
            <w:tcW w:w="1188" w:type="dxa"/>
            <w:tcBorders>
              <w:bottom w:val="single" w:sz="4" w:space="0" w:color="auto"/>
            </w:tcBorders>
          </w:tcPr>
          <w:p w:rsidR="00BF77ED" w:rsidRPr="00081D14" w:rsidRDefault="005E0B2B" w:rsidP="00495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3a</w:t>
            </w:r>
          </w:p>
        </w:tc>
        <w:tc>
          <w:tcPr>
            <w:tcW w:w="7830" w:type="dxa"/>
            <w:tcBorders>
              <w:bottom w:val="single" w:sz="4" w:space="0" w:color="000000"/>
            </w:tcBorders>
          </w:tcPr>
          <w:p w:rsidR="00BF77ED" w:rsidRPr="00081D14" w:rsidRDefault="00BF77ED" w:rsidP="0049562A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b/>
                <w:sz w:val="24"/>
                <w:szCs w:val="24"/>
              </w:rPr>
              <w:t>Two or more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of the following:  </w:t>
            </w:r>
          </w:p>
          <w:p w:rsidR="00BF77ED" w:rsidRPr="00081D14" w:rsidRDefault="005E0B2B" w:rsidP="0049562A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Costovertebral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angle pain or tenderness, n</w:t>
            </w:r>
            <w:r w:rsidR="00BF77ED" w:rsidRPr="00081D14">
              <w:rPr>
                <w:rFonts w:ascii="Times New Roman" w:hAnsi="Times New Roman"/>
                <w:sz w:val="24"/>
                <w:szCs w:val="24"/>
              </w:rPr>
              <w:t xml:space="preserve">ew or marked increase in incontinence, urgency, frequency, </w:t>
            </w:r>
            <w:proofErr w:type="spellStart"/>
            <w:r w:rsidR="00BF77ED" w:rsidRPr="00081D14">
              <w:rPr>
                <w:rFonts w:ascii="Times New Roman" w:hAnsi="Times New Roman"/>
                <w:sz w:val="24"/>
                <w:szCs w:val="24"/>
              </w:rPr>
              <w:t>suprapubic</w:t>
            </w:r>
            <w:proofErr w:type="spellEnd"/>
            <w:r w:rsidR="00BF77ED" w:rsidRPr="00081D14">
              <w:rPr>
                <w:rFonts w:ascii="Times New Roman" w:hAnsi="Times New Roman"/>
                <w:sz w:val="24"/>
                <w:szCs w:val="24"/>
              </w:rPr>
              <w:t xml:space="preserve"> pain, or new gross </w:t>
            </w:r>
            <w:proofErr w:type="spellStart"/>
            <w:r w:rsidR="00BF77ED" w:rsidRPr="00081D14">
              <w:rPr>
                <w:rFonts w:ascii="Times New Roman" w:hAnsi="Times New Roman"/>
                <w:sz w:val="24"/>
                <w:szCs w:val="24"/>
              </w:rPr>
              <w:t>hematuria</w:t>
            </w:r>
            <w:proofErr w:type="spellEnd"/>
            <w:r w:rsidR="00BF77ED" w:rsidRPr="00081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77ED" w:rsidRPr="00081D14" w:rsidRDefault="00BF77ED" w:rsidP="0049562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F77ED" w:rsidRPr="00081D14" w:rsidRDefault="00BF77ED" w:rsidP="004956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1D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AND</w:t>
            </w:r>
          </w:p>
          <w:p w:rsidR="00BF77ED" w:rsidRPr="00081D14" w:rsidRDefault="00BF77ED" w:rsidP="0049562A">
            <w:pPr>
              <w:tabs>
                <w:tab w:val="num" w:pos="720"/>
              </w:tabs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A voided urine culture with </w:t>
            </w:r>
            <w:r w:rsidRPr="00081D14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081D14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cfu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 xml:space="preserve">/ml of a single predominant organism or two gram negative organisms, </w:t>
            </w:r>
            <w:r w:rsidRPr="00081D14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a specimen collected by in and out catheter specimen with </w:t>
            </w:r>
            <w:r w:rsidRPr="00081D14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081D1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cfu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 xml:space="preserve">/ml of any number of organisms.  </w:t>
            </w:r>
          </w:p>
        </w:tc>
      </w:tr>
      <w:tr w:rsidR="00BF77ED" w:rsidRPr="00081D14" w:rsidTr="00BF77ED">
        <w:trPr>
          <w:trHeight w:val="602"/>
        </w:trPr>
        <w:tc>
          <w:tcPr>
            <w:tcW w:w="1188" w:type="dxa"/>
            <w:tcBorders>
              <w:bottom w:val="single" w:sz="4" w:space="0" w:color="auto"/>
            </w:tcBorders>
          </w:tcPr>
          <w:p w:rsidR="00BF77ED" w:rsidRPr="00081D14" w:rsidRDefault="00BF77ED" w:rsidP="0049562A">
            <w:pPr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7830" w:type="dxa"/>
            <w:tcBorders>
              <w:bottom w:val="single" w:sz="4" w:space="0" w:color="000000"/>
            </w:tcBorders>
          </w:tcPr>
          <w:p w:rsidR="00BF77ED" w:rsidRPr="00081D14" w:rsidRDefault="00BF77ED" w:rsidP="00BF77E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81D14">
              <w:rPr>
                <w:b/>
                <w:bCs/>
                <w:sz w:val="23"/>
                <w:szCs w:val="23"/>
              </w:rPr>
              <w:t xml:space="preserve">Symptomatic Urinary Tract Infection (SUTI) </w:t>
            </w:r>
            <w:r w:rsidR="00DA3F92">
              <w:rPr>
                <w:b/>
                <w:bCs/>
                <w:sz w:val="23"/>
                <w:szCs w:val="23"/>
              </w:rPr>
              <w:t>– CA-SUTI</w:t>
            </w:r>
          </w:p>
          <w:p w:rsidR="00BF77ED" w:rsidRPr="00081D14" w:rsidRDefault="00BF77ED" w:rsidP="00BF77ED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81D14">
              <w:rPr>
                <w:rFonts w:ascii="Times New Roman" w:hAnsi="Times New Roman"/>
                <w:i/>
                <w:sz w:val="24"/>
                <w:szCs w:val="24"/>
              </w:rPr>
              <w:t>For residents with a chronic indwelling catheter (or removed within 48 hrs):</w:t>
            </w:r>
          </w:p>
        </w:tc>
      </w:tr>
      <w:tr w:rsidR="00BF77ED" w:rsidRPr="00081D14" w:rsidTr="00BF77ED">
        <w:trPr>
          <w:trHeight w:val="350"/>
        </w:trPr>
        <w:tc>
          <w:tcPr>
            <w:tcW w:w="1188" w:type="dxa"/>
          </w:tcPr>
          <w:p w:rsidR="00BF77ED" w:rsidRPr="00081D14" w:rsidRDefault="005E0B2B" w:rsidP="005E0B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1b</w:t>
            </w:r>
            <w:r w:rsidR="00BF77ED" w:rsidRPr="00081D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30" w:type="dxa"/>
          </w:tcPr>
          <w:p w:rsidR="00BF77ED" w:rsidRPr="00081D14" w:rsidRDefault="00BF77ED" w:rsidP="0049562A">
            <w:pPr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 xml:space="preserve">Any </w:t>
            </w:r>
            <w:r w:rsidRPr="00081D14">
              <w:rPr>
                <w:rFonts w:ascii="Times New Roman" w:hAnsi="Times New Roman"/>
                <w:b/>
                <w:sz w:val="24"/>
                <w:szCs w:val="24"/>
              </w:rPr>
              <w:t xml:space="preserve">one 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of the following:  </w:t>
            </w:r>
          </w:p>
          <w:p w:rsidR="00BF77ED" w:rsidRPr="00081D14" w:rsidRDefault="00BF77ED" w:rsidP="0049562A">
            <w:pPr>
              <w:numPr>
                <w:ilvl w:val="1"/>
                <w:numId w:val="1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>Fever, rigors OR new onset hypotension, with no alternate site of infection.</w:t>
            </w:r>
          </w:p>
          <w:p w:rsidR="00BF77ED" w:rsidRPr="00081D14" w:rsidRDefault="00BF77ED" w:rsidP="0049562A">
            <w:pPr>
              <w:numPr>
                <w:ilvl w:val="1"/>
                <w:numId w:val="1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 xml:space="preserve">Either acute change in mental status or acute functional decline  with no alternate diagnosis </w:t>
            </w:r>
            <w:r w:rsidRPr="00081D1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and</w:t>
            </w:r>
            <w:r w:rsidRPr="00081D1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leukocytosis</w:t>
            </w:r>
            <w:proofErr w:type="spellEnd"/>
          </w:p>
          <w:p w:rsidR="00BF77ED" w:rsidRPr="00081D14" w:rsidRDefault="00BF77ED" w:rsidP="0049562A">
            <w:pPr>
              <w:numPr>
                <w:ilvl w:val="1"/>
                <w:numId w:val="1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 xml:space="preserve">New onset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suprapubic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 xml:space="preserve"> pain or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costovertebral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 xml:space="preserve"> angle pain or tenderness  </w:t>
            </w:r>
          </w:p>
          <w:p w:rsidR="00BF77ED" w:rsidRPr="00081D14" w:rsidRDefault="00BF77ED" w:rsidP="0049562A">
            <w:pPr>
              <w:numPr>
                <w:ilvl w:val="1"/>
                <w:numId w:val="1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 xml:space="preserve">Purulent discharge from around the catheter or acute pain, swelling, or </w:t>
            </w:r>
            <w:r w:rsidRPr="00081D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tenderness of the testes,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epididymis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>, or prostate.</w:t>
            </w:r>
          </w:p>
          <w:p w:rsidR="00BF77ED" w:rsidRPr="00081D14" w:rsidRDefault="00BF77ED" w:rsidP="004956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1D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AND</w:t>
            </w:r>
          </w:p>
          <w:p w:rsidR="00BF77ED" w:rsidRPr="00081D14" w:rsidRDefault="00BF77ED" w:rsidP="0049562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t xml:space="preserve">Urine specimen </w:t>
            </w:r>
            <w:r w:rsidRPr="00081D14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081D14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D14">
              <w:rPr>
                <w:rFonts w:ascii="Times New Roman" w:hAnsi="Times New Roman"/>
                <w:sz w:val="24"/>
                <w:szCs w:val="24"/>
              </w:rPr>
              <w:t>cfu</w:t>
            </w:r>
            <w:proofErr w:type="spellEnd"/>
            <w:r w:rsidRPr="00081D14">
              <w:rPr>
                <w:rFonts w:ascii="Times New Roman" w:hAnsi="Times New Roman"/>
                <w:sz w:val="24"/>
                <w:szCs w:val="24"/>
              </w:rPr>
              <w:t xml:space="preserve">/ml of any organism(s) collected following placement of a new catheter (if current catheter has been in place </w:t>
            </w:r>
            <w:r w:rsidRPr="00081D14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081D14">
              <w:rPr>
                <w:rFonts w:ascii="Times New Roman" w:hAnsi="Times New Roman"/>
                <w:sz w:val="24"/>
                <w:szCs w:val="24"/>
              </w:rPr>
              <w:t>14 days)</w:t>
            </w:r>
          </w:p>
        </w:tc>
      </w:tr>
      <w:tr w:rsidR="00BF77ED" w:rsidRPr="00081D14" w:rsidTr="00BF77ED">
        <w:trPr>
          <w:trHeight w:val="350"/>
        </w:trPr>
        <w:tc>
          <w:tcPr>
            <w:tcW w:w="1188" w:type="dxa"/>
          </w:tcPr>
          <w:p w:rsidR="00BF77ED" w:rsidRPr="00081D14" w:rsidRDefault="00BF77ED" w:rsidP="0049562A">
            <w:pPr>
              <w:rPr>
                <w:rFonts w:ascii="Times New Roman" w:hAnsi="Times New Roman"/>
                <w:sz w:val="24"/>
                <w:szCs w:val="24"/>
              </w:rPr>
            </w:pPr>
            <w:r w:rsidRPr="00081D14">
              <w:rPr>
                <w:rFonts w:ascii="Times New Roman" w:hAnsi="Times New Roman"/>
                <w:sz w:val="24"/>
                <w:szCs w:val="24"/>
              </w:rPr>
              <w:lastRenderedPageBreak/>
              <w:t>Criterion</w:t>
            </w:r>
          </w:p>
        </w:tc>
        <w:tc>
          <w:tcPr>
            <w:tcW w:w="7830" w:type="dxa"/>
          </w:tcPr>
          <w:p w:rsidR="00BF77ED" w:rsidRPr="00081D14" w:rsidRDefault="00BF77ED" w:rsidP="00BF77ED">
            <w:pPr>
              <w:pStyle w:val="Default"/>
              <w:rPr>
                <w:sz w:val="22"/>
                <w:szCs w:val="22"/>
              </w:rPr>
            </w:pPr>
            <w:r w:rsidRPr="00081D14">
              <w:rPr>
                <w:b/>
                <w:bCs/>
                <w:sz w:val="22"/>
                <w:szCs w:val="22"/>
              </w:rPr>
              <w:t xml:space="preserve">Asymptomatic </w:t>
            </w:r>
            <w:proofErr w:type="spellStart"/>
            <w:r w:rsidRPr="00081D14">
              <w:rPr>
                <w:b/>
                <w:bCs/>
                <w:sz w:val="22"/>
                <w:szCs w:val="22"/>
              </w:rPr>
              <w:t>Bacteremic</w:t>
            </w:r>
            <w:proofErr w:type="spellEnd"/>
            <w:r w:rsidRPr="00081D14">
              <w:rPr>
                <w:b/>
                <w:bCs/>
                <w:sz w:val="22"/>
                <w:szCs w:val="22"/>
              </w:rPr>
              <w:t xml:space="preserve"> Urinary Tract Infection (ABUTI) </w:t>
            </w:r>
          </w:p>
        </w:tc>
      </w:tr>
      <w:tr w:rsidR="00BF77ED" w:rsidRPr="00081D14" w:rsidTr="00BF77ED">
        <w:trPr>
          <w:trHeight w:val="350"/>
        </w:trPr>
        <w:tc>
          <w:tcPr>
            <w:tcW w:w="1188" w:type="dxa"/>
            <w:tcBorders>
              <w:bottom w:val="single" w:sz="4" w:space="0" w:color="auto"/>
            </w:tcBorders>
          </w:tcPr>
          <w:p w:rsidR="00BF77ED" w:rsidRPr="00081D14" w:rsidRDefault="005E0B2B" w:rsidP="00495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0" w:type="dxa"/>
            <w:tcBorders>
              <w:bottom w:val="single" w:sz="4" w:space="0" w:color="000000"/>
            </w:tcBorders>
          </w:tcPr>
          <w:p w:rsidR="00BF77ED" w:rsidRPr="00081D14" w:rsidRDefault="00BF77ED" w:rsidP="00BF77ED">
            <w:pPr>
              <w:pStyle w:val="Default"/>
            </w:pPr>
            <w:r w:rsidRPr="00081D14">
              <w:t xml:space="preserve">Resident with or without an indwelling urinary catheter has no signs or symptoms (i.e., no urgency, frequency, acute </w:t>
            </w:r>
            <w:proofErr w:type="spellStart"/>
            <w:r w:rsidRPr="00081D14">
              <w:t>dysuria</w:t>
            </w:r>
            <w:proofErr w:type="spellEnd"/>
            <w:r w:rsidRPr="00081D14">
              <w:t xml:space="preserve">, </w:t>
            </w:r>
            <w:proofErr w:type="spellStart"/>
            <w:r w:rsidRPr="00081D14">
              <w:t>suprapubic</w:t>
            </w:r>
            <w:proofErr w:type="spellEnd"/>
            <w:r w:rsidRPr="00081D14">
              <w:t xml:space="preserve"> tenderness, or </w:t>
            </w:r>
            <w:proofErr w:type="spellStart"/>
            <w:r w:rsidRPr="00081D14">
              <w:t>costovertebral</w:t>
            </w:r>
            <w:proofErr w:type="spellEnd"/>
            <w:r w:rsidRPr="00081D14">
              <w:t xml:space="preserve"> angle pain or tenderness</w:t>
            </w:r>
            <w:r w:rsidR="005E0B2B">
              <w:t>)</w:t>
            </w:r>
            <w:r w:rsidRPr="00081D14">
              <w:t xml:space="preserve"> </w:t>
            </w:r>
          </w:p>
          <w:p w:rsidR="00BF77ED" w:rsidRPr="00081D14" w:rsidRDefault="00BF77ED" w:rsidP="00BF77ED">
            <w:pPr>
              <w:pStyle w:val="Default"/>
              <w:rPr>
                <w:b/>
                <w:u w:val="single"/>
              </w:rPr>
            </w:pPr>
            <w:r w:rsidRPr="00081D14">
              <w:rPr>
                <w:b/>
                <w:u w:val="single"/>
              </w:rPr>
              <w:t>AND</w:t>
            </w:r>
          </w:p>
          <w:p w:rsidR="00BF77ED" w:rsidRPr="00081D14" w:rsidRDefault="00BF77ED" w:rsidP="00BF77ED">
            <w:pPr>
              <w:pStyle w:val="Default"/>
            </w:pPr>
            <w:r w:rsidRPr="00081D14">
              <w:rPr>
                <w:i/>
                <w:iCs/>
              </w:rPr>
              <w:t xml:space="preserve"> </w:t>
            </w:r>
            <w:r w:rsidRPr="00081D14">
              <w:t xml:space="preserve">A positive urine culture of </w:t>
            </w:r>
            <w:r w:rsidRPr="00081D14">
              <w:sym w:font="Symbol" w:char="F0B3"/>
            </w:r>
            <w:r w:rsidRPr="00081D14">
              <w:t xml:space="preserve"> 10</w:t>
            </w:r>
            <w:r w:rsidRPr="00081D14">
              <w:rPr>
                <w:vertAlign w:val="superscript"/>
              </w:rPr>
              <w:t>5</w:t>
            </w:r>
            <w:r w:rsidRPr="00081D14">
              <w:t xml:space="preserve"> </w:t>
            </w:r>
            <w:proofErr w:type="spellStart"/>
            <w:r w:rsidRPr="00081D14">
              <w:t>cfu</w:t>
            </w:r>
            <w:proofErr w:type="spellEnd"/>
            <w:r w:rsidRPr="00081D14">
              <w:t xml:space="preserve">/ml of a single predominant organism or two gram negative organisms, </w:t>
            </w:r>
            <w:r w:rsidRPr="00081D14">
              <w:rPr>
                <w:b/>
              </w:rPr>
              <w:t>or</w:t>
            </w:r>
            <w:r w:rsidRPr="00081D14">
              <w:t xml:space="preserve"> a specimen collected by in and out catheter specimen with </w:t>
            </w:r>
            <w:r w:rsidRPr="00081D14">
              <w:sym w:font="Symbol" w:char="F0B3"/>
            </w:r>
            <w:r w:rsidRPr="00081D14">
              <w:t xml:space="preserve"> 10</w:t>
            </w:r>
            <w:r w:rsidRPr="00081D14">
              <w:rPr>
                <w:vertAlign w:val="superscript"/>
              </w:rPr>
              <w:t>2</w:t>
            </w:r>
            <w:r w:rsidRPr="00081D14">
              <w:t xml:space="preserve"> </w:t>
            </w:r>
            <w:proofErr w:type="spellStart"/>
            <w:r w:rsidRPr="00081D14">
              <w:t>cfu</w:t>
            </w:r>
            <w:proofErr w:type="spellEnd"/>
            <w:r w:rsidRPr="00081D14">
              <w:t>/ml of any number of organisms</w:t>
            </w:r>
          </w:p>
          <w:p w:rsidR="00BF77ED" w:rsidRPr="00081D14" w:rsidRDefault="00BF77ED" w:rsidP="00BF77ED">
            <w:pPr>
              <w:pStyle w:val="Default"/>
              <w:rPr>
                <w:b/>
                <w:u w:val="single"/>
              </w:rPr>
            </w:pPr>
            <w:r w:rsidRPr="00081D14">
              <w:rPr>
                <w:b/>
                <w:u w:val="single"/>
              </w:rPr>
              <w:t>AND</w:t>
            </w:r>
          </w:p>
          <w:p w:rsidR="00BF77ED" w:rsidRPr="00081D14" w:rsidRDefault="00BF77ED" w:rsidP="00BF77ED">
            <w:pPr>
              <w:pStyle w:val="Default"/>
            </w:pPr>
          </w:p>
          <w:p w:rsidR="00BF77ED" w:rsidRPr="00081D14" w:rsidRDefault="00BF77ED" w:rsidP="00BF77ED">
            <w:pPr>
              <w:pStyle w:val="Default"/>
            </w:pPr>
            <w:r w:rsidRPr="00081D14">
              <w:t xml:space="preserve">A positive blood culture with at least 1 matching </w:t>
            </w:r>
            <w:proofErr w:type="spellStart"/>
            <w:r w:rsidRPr="00081D14">
              <w:t>uropathogen</w:t>
            </w:r>
            <w:proofErr w:type="spellEnd"/>
            <w:r w:rsidRPr="00081D14">
              <w:t xml:space="preserve"> microorganism to the urine culture. </w:t>
            </w:r>
          </w:p>
          <w:p w:rsidR="00BF77ED" w:rsidRPr="00081D14" w:rsidRDefault="00BF77ED" w:rsidP="00BF77ED">
            <w:pPr>
              <w:pStyle w:val="Default"/>
            </w:pPr>
          </w:p>
          <w:p w:rsidR="00BF77ED" w:rsidRPr="00081D14" w:rsidRDefault="00BF77ED" w:rsidP="00BF77ED">
            <w:pPr>
              <w:pStyle w:val="Default"/>
            </w:pPr>
            <w:r w:rsidRPr="00081D14">
              <w:t>**</w:t>
            </w:r>
            <w:proofErr w:type="spellStart"/>
            <w:r w:rsidRPr="00081D14">
              <w:t>Uropathogen</w:t>
            </w:r>
            <w:proofErr w:type="spellEnd"/>
            <w:r w:rsidRPr="00081D14">
              <w:t xml:space="preserve"> microorganisms are: Gram-negative bacilli, </w:t>
            </w:r>
            <w:r w:rsidRPr="00081D14">
              <w:rPr>
                <w:i/>
                <w:iCs/>
              </w:rPr>
              <w:t xml:space="preserve">Staphylococcus </w:t>
            </w:r>
            <w:r w:rsidRPr="00081D14">
              <w:t>spp</w:t>
            </w:r>
            <w:r w:rsidRPr="00081D14">
              <w:rPr>
                <w:i/>
                <w:iCs/>
              </w:rPr>
              <w:t>.</w:t>
            </w:r>
            <w:r w:rsidRPr="00081D14">
              <w:t xml:space="preserve">, yeasts, beta-hemolytic </w:t>
            </w:r>
            <w:r w:rsidRPr="00081D14">
              <w:rPr>
                <w:i/>
                <w:iCs/>
              </w:rPr>
              <w:t xml:space="preserve">Streptococcus </w:t>
            </w:r>
            <w:r w:rsidRPr="00081D14">
              <w:t xml:space="preserve">spp., </w:t>
            </w:r>
            <w:proofErr w:type="spellStart"/>
            <w:r w:rsidRPr="00081D14">
              <w:rPr>
                <w:i/>
                <w:iCs/>
              </w:rPr>
              <w:t>Enterococcus</w:t>
            </w:r>
            <w:proofErr w:type="spellEnd"/>
            <w:r w:rsidRPr="00081D14">
              <w:rPr>
                <w:i/>
                <w:iCs/>
              </w:rPr>
              <w:t xml:space="preserve"> </w:t>
            </w:r>
            <w:r w:rsidRPr="00081D14">
              <w:t xml:space="preserve">spp., </w:t>
            </w:r>
            <w:r w:rsidRPr="00081D14">
              <w:rPr>
                <w:i/>
                <w:iCs/>
              </w:rPr>
              <w:t xml:space="preserve">G. </w:t>
            </w:r>
            <w:proofErr w:type="spellStart"/>
            <w:r w:rsidRPr="00081D14">
              <w:rPr>
                <w:i/>
                <w:iCs/>
              </w:rPr>
              <w:t>vaginalis</w:t>
            </w:r>
            <w:proofErr w:type="spellEnd"/>
            <w:r w:rsidRPr="00081D14">
              <w:t xml:space="preserve">, </w:t>
            </w:r>
            <w:proofErr w:type="spellStart"/>
            <w:r w:rsidRPr="00081D14">
              <w:rPr>
                <w:i/>
                <w:iCs/>
              </w:rPr>
              <w:t>Aerococcus</w:t>
            </w:r>
            <w:proofErr w:type="spellEnd"/>
            <w:r w:rsidRPr="00081D14">
              <w:rPr>
                <w:i/>
                <w:iCs/>
              </w:rPr>
              <w:t xml:space="preserve"> </w:t>
            </w:r>
            <w:proofErr w:type="spellStart"/>
            <w:r w:rsidRPr="00081D14">
              <w:rPr>
                <w:i/>
                <w:iCs/>
              </w:rPr>
              <w:t>urinae</w:t>
            </w:r>
            <w:proofErr w:type="spellEnd"/>
            <w:r w:rsidRPr="00081D14">
              <w:t xml:space="preserve">, and </w:t>
            </w:r>
            <w:proofErr w:type="spellStart"/>
            <w:r w:rsidRPr="00081D14">
              <w:rPr>
                <w:i/>
                <w:iCs/>
              </w:rPr>
              <w:t>Corynebacterium</w:t>
            </w:r>
            <w:proofErr w:type="spellEnd"/>
            <w:r w:rsidRPr="00081D14">
              <w:rPr>
                <w:i/>
                <w:iCs/>
              </w:rPr>
              <w:t xml:space="preserve"> </w:t>
            </w:r>
            <w:r w:rsidRPr="00081D14">
              <w:t>(</w:t>
            </w:r>
            <w:proofErr w:type="spellStart"/>
            <w:r w:rsidRPr="00081D14">
              <w:t>urease</w:t>
            </w:r>
            <w:proofErr w:type="spellEnd"/>
            <w:r w:rsidRPr="00081D14">
              <w:t xml:space="preserve"> positive). </w:t>
            </w:r>
          </w:p>
        </w:tc>
      </w:tr>
    </w:tbl>
    <w:p w:rsidR="00DC7F1F" w:rsidRDefault="00DC7F1F" w:rsidP="00914B46"/>
    <w:sectPr w:rsidR="00DC7F1F" w:rsidSect="00644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B2B" w:rsidRDefault="005E0B2B" w:rsidP="0049562A">
      <w:pPr>
        <w:spacing w:after="0" w:line="240" w:lineRule="auto"/>
      </w:pPr>
      <w:r>
        <w:separator/>
      </w:r>
    </w:p>
  </w:endnote>
  <w:endnote w:type="continuationSeparator" w:id="0">
    <w:p w:rsidR="005E0B2B" w:rsidRDefault="005E0B2B" w:rsidP="0049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B2B" w:rsidRDefault="005E0B2B" w:rsidP="0049562A">
      <w:pPr>
        <w:spacing w:after="0" w:line="240" w:lineRule="auto"/>
      </w:pPr>
      <w:r>
        <w:separator/>
      </w:r>
    </w:p>
  </w:footnote>
  <w:footnote w:type="continuationSeparator" w:id="0">
    <w:p w:rsidR="005E0B2B" w:rsidRDefault="005E0B2B" w:rsidP="0049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B2AA0"/>
    <w:multiLevelType w:val="hybridMultilevel"/>
    <w:tmpl w:val="A8CE90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B46"/>
    <w:rsid w:val="00006A7A"/>
    <w:rsid w:val="00081D14"/>
    <w:rsid w:val="000B0D78"/>
    <w:rsid w:val="000C196B"/>
    <w:rsid w:val="000D6B9F"/>
    <w:rsid w:val="00136674"/>
    <w:rsid w:val="00147165"/>
    <w:rsid w:val="00174987"/>
    <w:rsid w:val="001A05F1"/>
    <w:rsid w:val="001C6FA2"/>
    <w:rsid w:val="00293194"/>
    <w:rsid w:val="00462A72"/>
    <w:rsid w:val="0049562A"/>
    <w:rsid w:val="004A5921"/>
    <w:rsid w:val="004F4EA4"/>
    <w:rsid w:val="0058676C"/>
    <w:rsid w:val="005C0EE0"/>
    <w:rsid w:val="005D15A8"/>
    <w:rsid w:val="005E0B2B"/>
    <w:rsid w:val="00644EDD"/>
    <w:rsid w:val="006E7FA6"/>
    <w:rsid w:val="00712D5D"/>
    <w:rsid w:val="007242E8"/>
    <w:rsid w:val="0079777A"/>
    <w:rsid w:val="007B2B7E"/>
    <w:rsid w:val="007F1618"/>
    <w:rsid w:val="007F6A30"/>
    <w:rsid w:val="00821F92"/>
    <w:rsid w:val="00871572"/>
    <w:rsid w:val="00914B46"/>
    <w:rsid w:val="0092158B"/>
    <w:rsid w:val="00953876"/>
    <w:rsid w:val="009C2A43"/>
    <w:rsid w:val="00A07FB5"/>
    <w:rsid w:val="00AD0815"/>
    <w:rsid w:val="00B10246"/>
    <w:rsid w:val="00B96DD6"/>
    <w:rsid w:val="00BF77ED"/>
    <w:rsid w:val="00C82E6D"/>
    <w:rsid w:val="00D0474F"/>
    <w:rsid w:val="00DA3F92"/>
    <w:rsid w:val="00DC3F5A"/>
    <w:rsid w:val="00DC7F1F"/>
    <w:rsid w:val="00DD6A49"/>
    <w:rsid w:val="00DE0148"/>
    <w:rsid w:val="00E10D29"/>
    <w:rsid w:val="00F636F5"/>
    <w:rsid w:val="00F879B2"/>
    <w:rsid w:val="00F91F65"/>
    <w:rsid w:val="00FC5A73"/>
    <w:rsid w:val="00FF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ED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B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4B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05F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07FB5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07F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49562A"/>
    <w:rPr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9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562A"/>
  </w:style>
  <w:style w:type="paragraph" w:styleId="Footer">
    <w:name w:val="footer"/>
    <w:basedOn w:val="Normal"/>
    <w:link w:val="FooterChar"/>
    <w:uiPriority w:val="99"/>
    <w:semiHidden/>
    <w:unhideWhenUsed/>
    <w:rsid w:val="0049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562A"/>
  </w:style>
  <w:style w:type="paragraph" w:styleId="BalloonText">
    <w:name w:val="Balloon Text"/>
    <w:basedOn w:val="Normal"/>
    <w:link w:val="BalloonTextChar"/>
    <w:uiPriority w:val="99"/>
    <w:semiHidden/>
    <w:unhideWhenUsed/>
    <w:rsid w:val="0013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74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5D15A8"/>
    <w:pPr>
      <w:autoSpaceDE w:val="0"/>
      <w:autoSpaceDN w:val="0"/>
      <w:adjustRightInd w:val="0"/>
      <w:spacing w:after="0" w:line="276" w:lineRule="atLeast"/>
    </w:pPr>
    <w:rPr>
      <w:rFonts w:ascii="Times" w:hAnsi="Times" w:cs="Time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0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D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D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D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AL_get(this,%20'jour',%20'J%20Am%20Geriatr%20Soc.')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AL_get(this,%20'jour',%20'J%20Am%20Geriatr%20Soc.');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javascript:AL_get(this,%20'jour',%20'J%20Am%20Geriatr%20Soc.'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9040</CharactersWithSpaces>
  <SharedDoc>false</SharedDoc>
  <HLinks>
    <vt:vector size="18" baseType="variant">
      <vt:variant>
        <vt:i4>3473492</vt:i4>
      </vt:variant>
      <vt:variant>
        <vt:i4>6</vt:i4>
      </vt:variant>
      <vt:variant>
        <vt:i4>0</vt:i4>
      </vt:variant>
      <vt:variant>
        <vt:i4>5</vt:i4>
      </vt:variant>
      <vt:variant>
        <vt:lpwstr>javascript:AL_get(this, 'jour', 'J Am Geriatr Soc.');</vt:lpwstr>
      </vt:variant>
      <vt:variant>
        <vt:lpwstr/>
      </vt:variant>
      <vt:variant>
        <vt:i4>3473492</vt:i4>
      </vt:variant>
      <vt:variant>
        <vt:i4>3</vt:i4>
      </vt:variant>
      <vt:variant>
        <vt:i4>0</vt:i4>
      </vt:variant>
      <vt:variant>
        <vt:i4>5</vt:i4>
      </vt:variant>
      <vt:variant>
        <vt:lpwstr>javascript:AL_get(this, 'jour', 'J Am Geriatr Soc.');</vt:lpwstr>
      </vt:variant>
      <vt:variant>
        <vt:lpwstr/>
      </vt:variant>
      <vt:variant>
        <vt:i4>3473492</vt:i4>
      </vt:variant>
      <vt:variant>
        <vt:i4>0</vt:i4>
      </vt:variant>
      <vt:variant>
        <vt:i4>0</vt:i4>
      </vt:variant>
      <vt:variant>
        <vt:i4>5</vt:i4>
      </vt:variant>
      <vt:variant>
        <vt:lpwstr>javascript:AL_get(this, 'jour', 'J Am Geriatr Soc.');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Nimalie Stone</dc:creator>
  <cp:keywords/>
  <dc:description/>
  <cp:lastModifiedBy>Amy Schneider</cp:lastModifiedBy>
  <cp:revision>2</cp:revision>
  <dcterms:created xsi:type="dcterms:W3CDTF">2011-08-24T14:01:00Z</dcterms:created>
  <dcterms:modified xsi:type="dcterms:W3CDTF">2011-08-24T14:01:00Z</dcterms:modified>
</cp:coreProperties>
</file>