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 xml:space="preserve">The History of Medicine Division of the National Library of Medicine is planning </w:t>
      </w:r>
      <w:r w:rsidR="00D36F78">
        <w:rPr>
          <w:rFonts w:eastAsiaTheme="minorEastAsia"/>
          <w:lang w:eastAsia="zh-CN"/>
        </w:rPr>
        <w:t>an upgrade to</w:t>
      </w:r>
      <w:r w:rsidRPr="00EE3072">
        <w:rPr>
          <w:rFonts w:eastAsiaTheme="minorEastAsia"/>
          <w:lang w:eastAsia="zh-CN"/>
        </w:rPr>
        <w:t xml:space="preserve"> its </w:t>
      </w:r>
      <w:r w:rsidR="00D36F78">
        <w:rPr>
          <w:rFonts w:eastAsiaTheme="minorEastAsia"/>
          <w:lang w:eastAsia="zh-CN"/>
        </w:rPr>
        <w:t xml:space="preserve">Images from the History of Medicine (IHM) </w:t>
      </w:r>
      <w:r w:rsidRPr="00EE3072">
        <w:rPr>
          <w:rFonts w:eastAsiaTheme="minorEastAsia"/>
          <w:lang w:eastAsia="zh-CN"/>
        </w:rPr>
        <w:t xml:space="preserve">database, the online </w:t>
      </w:r>
      <w:r w:rsidR="00D36F78">
        <w:rPr>
          <w:rFonts w:eastAsiaTheme="minorEastAsia"/>
          <w:lang w:eastAsia="zh-CN"/>
        </w:rPr>
        <w:t>collection of digital images from our historical archives.</w:t>
      </w:r>
      <w:r w:rsidRPr="00EE3072">
        <w:rPr>
          <w:rFonts w:eastAsiaTheme="minorEastAsia"/>
          <w:lang w:eastAsia="zh-CN"/>
        </w:rPr>
        <w:t xml:space="preserve">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 xml:space="preserve">We invite you to take part in a brief survey so we may better understand your current use of </w:t>
      </w:r>
      <w:r w:rsidR="00D36F78">
        <w:rPr>
          <w:rFonts w:eastAsiaTheme="minorEastAsia"/>
          <w:lang w:eastAsia="zh-CN"/>
        </w:rPr>
        <w:t>IHM</w:t>
      </w:r>
      <w:r w:rsidRPr="00EE3072">
        <w:rPr>
          <w:rFonts w:eastAsiaTheme="minorEastAsia"/>
          <w:lang w:eastAsia="zh-CN"/>
        </w:rPr>
        <w:t xml:space="preserve"> and what new features you would wish this resource to offer in the future.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 xml:space="preserve">This survey has been approved by the National Library of Medicine's Survey Review process and responses will be anonymous.  </w:t>
      </w:r>
      <w:r w:rsidRPr="00EE3072">
        <w:rPr>
          <w:rFonts w:eastAsiaTheme="minorEastAsia"/>
          <w:lang w:eastAsia="zh-CN"/>
        </w:rPr>
        <w:br/>
      </w:r>
      <w:r w:rsidRPr="00EE3072">
        <w:rPr>
          <w:rFonts w:eastAsiaTheme="minorEastAsia"/>
          <w:lang w:eastAsia="zh-CN"/>
        </w:rPr>
        <w:br/>
        <w:t xml:space="preserve">For direct access to </w:t>
      </w:r>
      <w:r w:rsidR="00D36F78">
        <w:rPr>
          <w:rFonts w:eastAsiaTheme="minorEastAsia"/>
          <w:lang w:eastAsia="zh-CN"/>
        </w:rPr>
        <w:t>IHM</w:t>
      </w:r>
      <w:r w:rsidRPr="00EE3072">
        <w:rPr>
          <w:rFonts w:eastAsiaTheme="minorEastAsia"/>
          <w:lang w:eastAsia="zh-CN"/>
        </w:rPr>
        <w:t xml:space="preserve">, please visit </w:t>
      </w:r>
      <w:hyperlink r:id="rId5" w:history="1">
        <w:r w:rsidR="00D36F78" w:rsidRPr="002C6934">
          <w:rPr>
            <w:rStyle w:val="Hyperlink"/>
            <w:rFonts w:eastAsiaTheme="minorEastAsia"/>
            <w:lang w:eastAsia="zh-CN"/>
          </w:rPr>
          <w:t>http://ihm.nlm.nih.gov/luna/servlet/view/all</w:t>
        </w:r>
      </w:hyperlink>
      <w:r w:rsidR="00D36F78">
        <w:rPr>
          <w:rFonts w:eastAsiaTheme="minorEastAsia"/>
          <w:lang w:eastAsia="zh-CN"/>
        </w:rPr>
        <w:t xml:space="preserve">.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>For more information about I</w:t>
      </w:r>
      <w:r w:rsidR="00D36F78">
        <w:rPr>
          <w:rFonts w:eastAsiaTheme="minorEastAsia"/>
          <w:lang w:eastAsia="zh-CN"/>
        </w:rPr>
        <w:t>HM</w:t>
      </w:r>
      <w:r w:rsidRPr="00EE3072">
        <w:rPr>
          <w:rFonts w:eastAsiaTheme="minorEastAsia"/>
          <w:lang w:eastAsia="zh-CN"/>
        </w:rPr>
        <w:t xml:space="preserve">, including its contents and development, please visit: </w:t>
      </w:r>
    </w:p>
    <w:p w:rsidR="00EE3072" w:rsidRPr="00EE3072" w:rsidRDefault="00136CDA" w:rsidP="00EE3072">
      <w:pPr>
        <w:spacing w:after="0" w:line="240" w:lineRule="auto"/>
        <w:rPr>
          <w:rFonts w:eastAsiaTheme="minorEastAsia"/>
          <w:lang w:eastAsia="zh-CN"/>
        </w:rPr>
      </w:pPr>
      <w:hyperlink r:id="rId6" w:history="1">
        <w:r w:rsidR="00D36F78" w:rsidRPr="002C6934">
          <w:rPr>
            <w:rStyle w:val="Hyperlink"/>
            <w:rFonts w:eastAsiaTheme="minorEastAsia"/>
            <w:lang w:eastAsia="zh-CN"/>
          </w:rPr>
          <w:t>http://www.nlm.nih.gov/pubs/factsheets/ihmfact.html</w:t>
        </w:r>
      </w:hyperlink>
      <w:r w:rsidR="00D36F78">
        <w:rPr>
          <w:rFonts w:eastAsiaTheme="minorEastAsia"/>
          <w:lang w:eastAsia="zh-CN"/>
        </w:rPr>
        <w:t xml:space="preserve">. </w:t>
      </w:r>
      <w:r w:rsidR="00EE3072" w:rsidRPr="00EE3072">
        <w:rPr>
          <w:rFonts w:eastAsiaTheme="minorEastAsia"/>
          <w:lang w:eastAsia="zh-CN"/>
        </w:rPr>
        <w:t xml:space="preserve">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>Thank you for your participation.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Default="00D36F78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>
        <w:rPr>
          <w:rFonts w:ascii="Calibri" w:eastAsia="Times New Roman" w:hAnsi="Calibri" w:cs="Consolas"/>
          <w:sz w:val="24"/>
          <w:szCs w:val="21"/>
          <w:lang w:eastAsia="zh-CN"/>
        </w:rPr>
        <w:t>Kenneth M. Koyle</w:t>
      </w:r>
      <w:bookmarkStart w:id="0" w:name="_GoBack"/>
      <w:bookmarkEnd w:id="0"/>
    </w:p>
    <w:p w:rsidR="00D36F78" w:rsidRPr="00EE3072" w:rsidRDefault="00D36F78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>
        <w:rPr>
          <w:rFonts w:ascii="Calibri" w:eastAsia="Times New Roman" w:hAnsi="Calibri" w:cs="Consolas"/>
          <w:sz w:val="24"/>
          <w:szCs w:val="21"/>
          <w:lang w:eastAsia="zh-CN"/>
        </w:rPr>
        <w:t>Deputy Chief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History of Medicine Division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National Library of Medicine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National Institutes of Health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Department of Health and Human Services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Bethesda, MD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301-</w:t>
      </w:r>
      <w:r w:rsidR="00D36F78">
        <w:rPr>
          <w:rFonts w:ascii="Calibri" w:eastAsia="Times New Roman" w:hAnsi="Calibri" w:cs="Consolas"/>
          <w:sz w:val="24"/>
          <w:szCs w:val="21"/>
          <w:lang w:eastAsia="zh-CN"/>
        </w:rPr>
        <w:t>496-5406</w:t>
      </w:r>
    </w:p>
    <w:p w:rsidR="00EE3072" w:rsidRPr="00EE3072" w:rsidRDefault="00136CDA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hyperlink r:id="rId7" w:history="1">
        <w:r w:rsidR="00D36F78" w:rsidRPr="002C6934">
          <w:rPr>
            <w:rStyle w:val="Hyperlink"/>
            <w:rFonts w:ascii="Calibri" w:eastAsia="Times New Roman" w:hAnsi="Calibri" w:cs="Consolas"/>
            <w:sz w:val="24"/>
            <w:szCs w:val="21"/>
            <w:lang w:eastAsia="zh-CN"/>
          </w:rPr>
          <w:t>ken.koyle@nih.gov</w:t>
        </w:r>
      </w:hyperlink>
    </w:p>
    <w:p w:rsidR="00187131" w:rsidRDefault="00187131"/>
    <w:sectPr w:rsidR="0018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72"/>
    <w:rsid w:val="00136CDA"/>
    <w:rsid w:val="00187131"/>
    <w:rsid w:val="00C1427B"/>
    <w:rsid w:val="00D36F78"/>
    <w:rsid w:val="00E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F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.koyle@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lm.nih.gov/pubs/factsheets/ihmfact.html" TargetMode="External"/><Relationship Id="rId5" Type="http://schemas.openxmlformats.org/officeDocument/2006/relationships/hyperlink" Target="http://ihm.nlm.nih.gov/luna/servlet/view/a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NLM01792342TEST</dc:creator>
  <cp:keywords/>
  <dc:description/>
  <cp:lastModifiedBy>curriem</cp:lastModifiedBy>
  <cp:revision>2</cp:revision>
  <dcterms:created xsi:type="dcterms:W3CDTF">2013-04-12T17:19:00Z</dcterms:created>
  <dcterms:modified xsi:type="dcterms:W3CDTF">2013-04-12T17:19:00Z</dcterms:modified>
</cp:coreProperties>
</file>