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ppt" ContentType="application/vnd.ms-powerpoi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r>
        <w:rPr>
          <w:sz w:val="28"/>
        </w:rPr>
        <w:t>Information Collection Request for</w:t>
      </w:r>
    </w:p>
    <w:p w:rsidR="00CE4E6C" w:rsidRDefault="00CE4E6C">
      <w:pPr>
        <w:pStyle w:val="Title"/>
        <w:pBdr>
          <w:bottom w:val="none" w:sz="0" w:space="0" w:color="auto"/>
        </w:pBdr>
        <w:rPr>
          <w:sz w:val="28"/>
        </w:rPr>
      </w:pPr>
      <w:r>
        <w:rPr>
          <w:sz w:val="28"/>
        </w:rPr>
        <w:t>The National Longitudinal Survey of Youth 1979</w:t>
      </w:r>
    </w:p>
    <w:p w:rsidR="00CE4E6C" w:rsidRDefault="00CE4E6C">
      <w:pPr>
        <w:pStyle w:val="Title"/>
        <w:pBdr>
          <w:bottom w:val="none" w:sz="0" w:space="0" w:color="auto"/>
        </w:pBdr>
        <w:rPr>
          <w:sz w:val="28"/>
        </w:rPr>
      </w:pPr>
      <w:r w:rsidRPr="00062CF5">
        <w:rPr>
          <w:sz w:val="28"/>
        </w:rPr>
        <w:t>OMB # 1220-0109</w:t>
      </w:r>
    </w:p>
    <w:p w:rsidR="00817515" w:rsidRDefault="00817515">
      <w:pPr>
        <w:pStyle w:val="Title"/>
        <w:pBdr>
          <w:bottom w:val="none" w:sz="0" w:space="0" w:color="auto"/>
        </w:pBdr>
        <w:rPr>
          <w:sz w:val="28"/>
        </w:rPr>
      </w:pPr>
      <w:r>
        <w:rPr>
          <w:sz w:val="28"/>
        </w:rPr>
        <w:t>Summary and Part A</w:t>
      </w: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r>
        <w:rPr>
          <w:sz w:val="28"/>
        </w:rPr>
        <w:t>Submitted by the Bureau of Labor Statistics</w:t>
      </w:r>
    </w:p>
    <w:p w:rsidR="00CE4E6C" w:rsidRDefault="00CE4E6C">
      <w:pPr>
        <w:pStyle w:val="Title"/>
        <w:jc w:val="left"/>
      </w:pPr>
      <w:r>
        <w:br w:type="page"/>
      </w:r>
      <w:r>
        <w:lastRenderedPageBreak/>
        <w:t>TABLE OF CONTENTS</w:t>
      </w:r>
    </w:p>
    <w:p w:rsidR="002D23A3" w:rsidRDefault="007717E0">
      <w:pPr>
        <w:pStyle w:val="TOC1"/>
        <w:rPr>
          <w:rFonts w:asciiTheme="minorHAnsi" w:eastAsiaTheme="minorEastAsia" w:hAnsiTheme="minorHAnsi" w:cstheme="minorBidi"/>
          <w:smallCaps w:val="0"/>
          <w:noProof/>
          <w:sz w:val="22"/>
          <w:szCs w:val="22"/>
        </w:rPr>
      </w:pPr>
      <w:r w:rsidRPr="007717E0">
        <w:rPr>
          <w:smallCaps w:val="0"/>
          <w:sz w:val="19"/>
        </w:rPr>
        <w:fldChar w:fldCharType="begin"/>
      </w:r>
      <w:r w:rsidR="00635CC9">
        <w:rPr>
          <w:smallCaps w:val="0"/>
          <w:sz w:val="19"/>
        </w:rPr>
        <w:instrText xml:space="preserve"> TOC \o "1-3" </w:instrText>
      </w:r>
      <w:r w:rsidRPr="007717E0">
        <w:rPr>
          <w:smallCaps w:val="0"/>
          <w:sz w:val="19"/>
        </w:rPr>
        <w:fldChar w:fldCharType="separate"/>
      </w:r>
      <w:r w:rsidR="002D23A3">
        <w:rPr>
          <w:noProof/>
        </w:rPr>
        <w:t>Summary</w:t>
      </w:r>
      <w:r w:rsidR="002D23A3">
        <w:rPr>
          <w:noProof/>
        </w:rPr>
        <w:tab/>
      </w:r>
      <w:r>
        <w:rPr>
          <w:noProof/>
        </w:rPr>
        <w:fldChar w:fldCharType="begin"/>
      </w:r>
      <w:r w:rsidR="002D23A3">
        <w:rPr>
          <w:noProof/>
        </w:rPr>
        <w:instrText xml:space="preserve"> PAGEREF _Toc306864700 \h </w:instrText>
      </w:r>
      <w:r>
        <w:rPr>
          <w:noProof/>
        </w:rPr>
      </w:r>
      <w:r>
        <w:rPr>
          <w:noProof/>
        </w:rPr>
        <w:fldChar w:fldCharType="separate"/>
      </w:r>
      <w:r w:rsidR="002D23A3">
        <w:rPr>
          <w:noProof/>
        </w:rPr>
        <w:t>1</w:t>
      </w:r>
      <w:r>
        <w:rPr>
          <w:noProof/>
        </w:rPr>
        <w:fldChar w:fldCharType="end"/>
      </w:r>
    </w:p>
    <w:p w:rsidR="002D23A3" w:rsidRDefault="002D23A3">
      <w:pPr>
        <w:pStyle w:val="TOC1"/>
        <w:rPr>
          <w:rFonts w:asciiTheme="minorHAnsi" w:eastAsiaTheme="minorEastAsia" w:hAnsiTheme="minorHAnsi" w:cstheme="minorBidi"/>
          <w:smallCaps w:val="0"/>
          <w:noProof/>
          <w:sz w:val="22"/>
          <w:szCs w:val="22"/>
        </w:rPr>
      </w:pPr>
      <w:r>
        <w:rPr>
          <w:noProof/>
        </w:rPr>
        <w:t>Supporting Statement</w:t>
      </w:r>
      <w:r>
        <w:rPr>
          <w:noProof/>
        </w:rPr>
        <w:tab/>
      </w:r>
      <w:r w:rsidR="007717E0">
        <w:rPr>
          <w:noProof/>
        </w:rPr>
        <w:fldChar w:fldCharType="begin"/>
      </w:r>
      <w:r>
        <w:rPr>
          <w:noProof/>
        </w:rPr>
        <w:instrText xml:space="preserve"> PAGEREF _Toc306864701 \h </w:instrText>
      </w:r>
      <w:r w:rsidR="007717E0">
        <w:rPr>
          <w:noProof/>
        </w:rPr>
      </w:r>
      <w:r w:rsidR="007717E0">
        <w:rPr>
          <w:noProof/>
        </w:rPr>
        <w:fldChar w:fldCharType="separate"/>
      </w:r>
      <w:r>
        <w:rPr>
          <w:noProof/>
        </w:rPr>
        <w:t>2</w:t>
      </w:r>
      <w:r w:rsidR="007717E0">
        <w:rPr>
          <w:noProof/>
        </w:rPr>
        <w:fldChar w:fldCharType="end"/>
      </w:r>
    </w:p>
    <w:p w:rsidR="002D23A3" w:rsidRDefault="002D23A3">
      <w:pPr>
        <w:pStyle w:val="TOC2"/>
        <w:rPr>
          <w:rFonts w:asciiTheme="minorHAnsi" w:eastAsiaTheme="minorEastAsia" w:hAnsiTheme="minorHAnsi" w:cstheme="minorBidi"/>
          <w:i w:val="0"/>
          <w:noProof/>
          <w:szCs w:val="22"/>
        </w:rPr>
      </w:pPr>
      <w:r>
        <w:rPr>
          <w:noProof/>
        </w:rPr>
        <w:t>A.  Justification</w:t>
      </w:r>
      <w:r>
        <w:rPr>
          <w:noProof/>
        </w:rPr>
        <w:tab/>
      </w:r>
      <w:r w:rsidR="007717E0">
        <w:rPr>
          <w:noProof/>
        </w:rPr>
        <w:fldChar w:fldCharType="begin"/>
      </w:r>
      <w:r>
        <w:rPr>
          <w:noProof/>
        </w:rPr>
        <w:instrText xml:space="preserve"> PAGEREF _Toc306864702 \h </w:instrText>
      </w:r>
      <w:r w:rsidR="007717E0">
        <w:rPr>
          <w:noProof/>
        </w:rPr>
      </w:r>
      <w:r w:rsidR="007717E0">
        <w:rPr>
          <w:noProof/>
        </w:rPr>
        <w:fldChar w:fldCharType="separate"/>
      </w:r>
      <w:r>
        <w:rPr>
          <w:noProof/>
        </w:rPr>
        <w:t>2</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  Necessity for the Data Collection</w:t>
      </w:r>
      <w:r>
        <w:rPr>
          <w:noProof/>
        </w:rPr>
        <w:tab/>
      </w:r>
      <w:r w:rsidR="007717E0">
        <w:rPr>
          <w:noProof/>
        </w:rPr>
        <w:fldChar w:fldCharType="begin"/>
      </w:r>
      <w:r>
        <w:rPr>
          <w:noProof/>
        </w:rPr>
        <w:instrText xml:space="preserve"> PAGEREF _Toc306864703 \h </w:instrText>
      </w:r>
      <w:r w:rsidR="007717E0">
        <w:rPr>
          <w:noProof/>
        </w:rPr>
      </w:r>
      <w:r w:rsidR="007717E0">
        <w:rPr>
          <w:noProof/>
        </w:rPr>
        <w:fldChar w:fldCharType="separate"/>
      </w:r>
      <w:r>
        <w:rPr>
          <w:noProof/>
        </w:rPr>
        <w:t>2</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2.  Purpose of Survey and Data-Collection Procedures</w:t>
      </w:r>
      <w:r>
        <w:rPr>
          <w:noProof/>
        </w:rPr>
        <w:tab/>
      </w:r>
      <w:r w:rsidR="007717E0">
        <w:rPr>
          <w:noProof/>
        </w:rPr>
        <w:fldChar w:fldCharType="begin"/>
      </w:r>
      <w:r>
        <w:rPr>
          <w:noProof/>
        </w:rPr>
        <w:instrText xml:space="preserve"> PAGEREF _Toc306864704 \h </w:instrText>
      </w:r>
      <w:r w:rsidR="007717E0">
        <w:rPr>
          <w:noProof/>
        </w:rPr>
      </w:r>
      <w:r w:rsidR="007717E0">
        <w:rPr>
          <w:noProof/>
        </w:rPr>
        <w:fldChar w:fldCharType="separate"/>
      </w:r>
      <w:r>
        <w:rPr>
          <w:noProof/>
        </w:rPr>
        <w:t>2</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3.  Improved Information Technology to Reduce Burden</w:t>
      </w:r>
      <w:r>
        <w:rPr>
          <w:noProof/>
        </w:rPr>
        <w:tab/>
      </w:r>
      <w:r w:rsidR="007717E0">
        <w:rPr>
          <w:noProof/>
        </w:rPr>
        <w:fldChar w:fldCharType="begin"/>
      </w:r>
      <w:r>
        <w:rPr>
          <w:noProof/>
        </w:rPr>
        <w:instrText xml:space="preserve"> PAGEREF _Toc306864705 \h </w:instrText>
      </w:r>
      <w:r w:rsidR="007717E0">
        <w:rPr>
          <w:noProof/>
        </w:rPr>
      </w:r>
      <w:r w:rsidR="007717E0">
        <w:rPr>
          <w:noProof/>
        </w:rPr>
        <w:fldChar w:fldCharType="separate"/>
      </w:r>
      <w:r>
        <w:rPr>
          <w:noProof/>
        </w:rPr>
        <w:t>5</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4.  Efforts to Identify Duplication</w:t>
      </w:r>
      <w:r>
        <w:rPr>
          <w:noProof/>
        </w:rPr>
        <w:tab/>
      </w:r>
      <w:r w:rsidR="007717E0">
        <w:rPr>
          <w:noProof/>
        </w:rPr>
        <w:fldChar w:fldCharType="begin"/>
      </w:r>
      <w:r>
        <w:rPr>
          <w:noProof/>
        </w:rPr>
        <w:instrText xml:space="preserve"> PAGEREF _Toc306864706 \h </w:instrText>
      </w:r>
      <w:r w:rsidR="007717E0">
        <w:rPr>
          <w:noProof/>
        </w:rPr>
      </w:r>
      <w:r w:rsidR="007717E0">
        <w:rPr>
          <w:noProof/>
        </w:rPr>
        <w:fldChar w:fldCharType="separate"/>
      </w:r>
      <w:r>
        <w:rPr>
          <w:noProof/>
        </w:rPr>
        <w:t>6</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5.  Involvement of Small Organizations</w:t>
      </w:r>
      <w:r>
        <w:rPr>
          <w:noProof/>
        </w:rPr>
        <w:tab/>
      </w:r>
      <w:r w:rsidR="007717E0">
        <w:rPr>
          <w:noProof/>
        </w:rPr>
        <w:fldChar w:fldCharType="begin"/>
      </w:r>
      <w:r>
        <w:rPr>
          <w:noProof/>
        </w:rPr>
        <w:instrText xml:space="preserve"> PAGEREF _Toc306864707 \h </w:instrText>
      </w:r>
      <w:r w:rsidR="007717E0">
        <w:rPr>
          <w:noProof/>
        </w:rPr>
      </w:r>
      <w:r w:rsidR="007717E0">
        <w:rPr>
          <w:noProof/>
        </w:rPr>
        <w:fldChar w:fldCharType="separate"/>
      </w:r>
      <w:r>
        <w:rPr>
          <w:noProof/>
        </w:rPr>
        <w:t>7</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6.  Consequences of Less Frequent Data Collection</w:t>
      </w:r>
      <w:r>
        <w:rPr>
          <w:noProof/>
        </w:rPr>
        <w:tab/>
      </w:r>
      <w:r w:rsidR="007717E0">
        <w:rPr>
          <w:noProof/>
        </w:rPr>
        <w:fldChar w:fldCharType="begin"/>
      </w:r>
      <w:r>
        <w:rPr>
          <w:noProof/>
        </w:rPr>
        <w:instrText xml:space="preserve"> PAGEREF _Toc306864708 \h </w:instrText>
      </w:r>
      <w:r w:rsidR="007717E0">
        <w:rPr>
          <w:noProof/>
        </w:rPr>
      </w:r>
      <w:r w:rsidR="007717E0">
        <w:rPr>
          <w:noProof/>
        </w:rPr>
        <w:fldChar w:fldCharType="separate"/>
      </w:r>
      <w:r>
        <w:rPr>
          <w:noProof/>
        </w:rPr>
        <w:t>7</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7.  Special Circumstances</w:t>
      </w:r>
      <w:r>
        <w:rPr>
          <w:noProof/>
        </w:rPr>
        <w:tab/>
      </w:r>
      <w:r w:rsidR="007717E0">
        <w:rPr>
          <w:noProof/>
        </w:rPr>
        <w:fldChar w:fldCharType="begin"/>
      </w:r>
      <w:r>
        <w:rPr>
          <w:noProof/>
        </w:rPr>
        <w:instrText xml:space="preserve"> PAGEREF _Toc306864709 \h </w:instrText>
      </w:r>
      <w:r w:rsidR="007717E0">
        <w:rPr>
          <w:noProof/>
        </w:rPr>
      </w:r>
      <w:r w:rsidR="007717E0">
        <w:rPr>
          <w:noProof/>
        </w:rPr>
        <w:fldChar w:fldCharType="separate"/>
      </w:r>
      <w:r>
        <w:rPr>
          <w:noProof/>
        </w:rPr>
        <w:t>9</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8.  Federal Register Notice and Consultations</w:t>
      </w:r>
      <w:r>
        <w:rPr>
          <w:noProof/>
        </w:rPr>
        <w:tab/>
      </w:r>
      <w:r w:rsidR="007717E0">
        <w:rPr>
          <w:noProof/>
        </w:rPr>
        <w:fldChar w:fldCharType="begin"/>
      </w:r>
      <w:r>
        <w:rPr>
          <w:noProof/>
        </w:rPr>
        <w:instrText xml:space="preserve"> PAGEREF _Toc306864710 \h </w:instrText>
      </w:r>
      <w:r w:rsidR="007717E0">
        <w:rPr>
          <w:noProof/>
        </w:rPr>
      </w:r>
      <w:r w:rsidR="007717E0">
        <w:rPr>
          <w:noProof/>
        </w:rPr>
        <w:fldChar w:fldCharType="separate"/>
      </w:r>
      <w:r>
        <w:rPr>
          <w:noProof/>
        </w:rPr>
        <w:t>9</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9.  Payment to Respondents</w:t>
      </w:r>
      <w:r>
        <w:rPr>
          <w:noProof/>
        </w:rPr>
        <w:tab/>
      </w:r>
      <w:r w:rsidR="007717E0">
        <w:rPr>
          <w:noProof/>
        </w:rPr>
        <w:fldChar w:fldCharType="begin"/>
      </w:r>
      <w:r>
        <w:rPr>
          <w:noProof/>
        </w:rPr>
        <w:instrText xml:space="preserve"> PAGEREF _Toc306864711 \h </w:instrText>
      </w:r>
      <w:r w:rsidR="007717E0">
        <w:rPr>
          <w:noProof/>
        </w:rPr>
      </w:r>
      <w:r w:rsidR="007717E0">
        <w:rPr>
          <w:noProof/>
        </w:rPr>
        <w:fldChar w:fldCharType="separate"/>
      </w:r>
      <w:r>
        <w:rPr>
          <w:noProof/>
        </w:rPr>
        <w:t>13</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10.  Confidentiality of Data</w:t>
      </w:r>
      <w:r>
        <w:rPr>
          <w:noProof/>
        </w:rPr>
        <w:tab/>
      </w:r>
      <w:r w:rsidR="007717E0">
        <w:rPr>
          <w:noProof/>
        </w:rPr>
        <w:fldChar w:fldCharType="begin"/>
      </w:r>
      <w:r>
        <w:rPr>
          <w:noProof/>
        </w:rPr>
        <w:instrText xml:space="preserve"> PAGEREF _Toc306864712 \h </w:instrText>
      </w:r>
      <w:r w:rsidR="007717E0">
        <w:rPr>
          <w:noProof/>
        </w:rPr>
      </w:r>
      <w:r w:rsidR="007717E0">
        <w:rPr>
          <w:noProof/>
        </w:rPr>
        <w:fldChar w:fldCharType="separate"/>
      </w:r>
      <w:r>
        <w:rPr>
          <w:noProof/>
        </w:rPr>
        <w:t>17</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11.  Sensitive Questions</w:t>
      </w:r>
      <w:r>
        <w:rPr>
          <w:noProof/>
        </w:rPr>
        <w:tab/>
      </w:r>
      <w:r w:rsidR="007717E0">
        <w:rPr>
          <w:noProof/>
        </w:rPr>
        <w:fldChar w:fldCharType="begin"/>
      </w:r>
      <w:r>
        <w:rPr>
          <w:noProof/>
        </w:rPr>
        <w:instrText xml:space="preserve"> PAGEREF _Toc306864713 \h </w:instrText>
      </w:r>
      <w:r w:rsidR="007717E0">
        <w:rPr>
          <w:noProof/>
        </w:rPr>
      </w:r>
      <w:r w:rsidR="007717E0">
        <w:rPr>
          <w:noProof/>
        </w:rPr>
        <w:fldChar w:fldCharType="separate"/>
      </w:r>
      <w:r>
        <w:rPr>
          <w:noProof/>
        </w:rPr>
        <w:t>19</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12.  Estimation of Information Collection Burden</w:t>
      </w:r>
      <w:r>
        <w:rPr>
          <w:noProof/>
        </w:rPr>
        <w:tab/>
      </w:r>
      <w:r w:rsidR="007717E0">
        <w:rPr>
          <w:noProof/>
        </w:rPr>
        <w:fldChar w:fldCharType="begin"/>
      </w:r>
      <w:r>
        <w:rPr>
          <w:noProof/>
        </w:rPr>
        <w:instrText xml:space="preserve"> PAGEREF _Toc306864714 \h </w:instrText>
      </w:r>
      <w:r w:rsidR="007717E0">
        <w:rPr>
          <w:noProof/>
        </w:rPr>
      </w:r>
      <w:r w:rsidR="007717E0">
        <w:rPr>
          <w:noProof/>
        </w:rPr>
        <w:fldChar w:fldCharType="separate"/>
      </w:r>
      <w:r>
        <w:rPr>
          <w:noProof/>
        </w:rPr>
        <w:t>24</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13.  Cost Burden to Respondents or Record Keepers</w:t>
      </w:r>
      <w:r>
        <w:rPr>
          <w:noProof/>
        </w:rPr>
        <w:tab/>
      </w:r>
      <w:r w:rsidR="007717E0">
        <w:rPr>
          <w:noProof/>
        </w:rPr>
        <w:fldChar w:fldCharType="begin"/>
      </w:r>
      <w:r>
        <w:rPr>
          <w:noProof/>
        </w:rPr>
        <w:instrText xml:space="preserve"> PAGEREF _Toc306864715 \h </w:instrText>
      </w:r>
      <w:r w:rsidR="007717E0">
        <w:rPr>
          <w:noProof/>
        </w:rPr>
      </w:r>
      <w:r w:rsidR="007717E0">
        <w:rPr>
          <w:noProof/>
        </w:rPr>
        <w:fldChar w:fldCharType="separate"/>
      </w:r>
      <w:r>
        <w:rPr>
          <w:noProof/>
        </w:rPr>
        <w:t>26</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14.  Estimate of Cost to the Federal Government</w:t>
      </w:r>
      <w:r>
        <w:rPr>
          <w:noProof/>
        </w:rPr>
        <w:tab/>
      </w:r>
      <w:r w:rsidR="007717E0">
        <w:rPr>
          <w:noProof/>
        </w:rPr>
        <w:fldChar w:fldCharType="begin"/>
      </w:r>
      <w:r>
        <w:rPr>
          <w:noProof/>
        </w:rPr>
        <w:instrText xml:space="preserve"> PAGEREF _Toc306864716 \h </w:instrText>
      </w:r>
      <w:r w:rsidR="007717E0">
        <w:rPr>
          <w:noProof/>
        </w:rPr>
      </w:r>
      <w:r w:rsidR="007717E0">
        <w:rPr>
          <w:noProof/>
        </w:rPr>
        <w:fldChar w:fldCharType="separate"/>
      </w:r>
      <w:r>
        <w:rPr>
          <w:noProof/>
        </w:rPr>
        <w:t>26</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15.  Change in Burden</w:t>
      </w:r>
      <w:r>
        <w:rPr>
          <w:noProof/>
        </w:rPr>
        <w:tab/>
      </w:r>
      <w:r w:rsidR="007717E0">
        <w:rPr>
          <w:noProof/>
        </w:rPr>
        <w:fldChar w:fldCharType="begin"/>
      </w:r>
      <w:r>
        <w:rPr>
          <w:noProof/>
        </w:rPr>
        <w:instrText xml:space="preserve"> PAGEREF _Toc306864717 \h </w:instrText>
      </w:r>
      <w:r w:rsidR="007717E0">
        <w:rPr>
          <w:noProof/>
        </w:rPr>
      </w:r>
      <w:r w:rsidR="007717E0">
        <w:rPr>
          <w:noProof/>
        </w:rPr>
        <w:fldChar w:fldCharType="separate"/>
      </w:r>
      <w:r>
        <w:rPr>
          <w:noProof/>
        </w:rPr>
        <w:t>26</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16.  Plans and Time Schedule for Information Collection, Tabulation, and Publication</w:t>
      </w:r>
      <w:r>
        <w:rPr>
          <w:noProof/>
        </w:rPr>
        <w:tab/>
      </w:r>
      <w:r w:rsidR="007717E0">
        <w:rPr>
          <w:noProof/>
        </w:rPr>
        <w:fldChar w:fldCharType="begin"/>
      </w:r>
      <w:r>
        <w:rPr>
          <w:noProof/>
        </w:rPr>
        <w:instrText xml:space="preserve"> PAGEREF _Toc306864718 \h </w:instrText>
      </w:r>
      <w:r w:rsidR="007717E0">
        <w:rPr>
          <w:noProof/>
        </w:rPr>
      </w:r>
      <w:r w:rsidR="007717E0">
        <w:rPr>
          <w:noProof/>
        </w:rPr>
        <w:fldChar w:fldCharType="separate"/>
      </w:r>
      <w:r>
        <w:rPr>
          <w:noProof/>
        </w:rPr>
        <w:t>26</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17.  Reasons Not to Display OMB Expiration Date</w:t>
      </w:r>
      <w:r>
        <w:rPr>
          <w:noProof/>
        </w:rPr>
        <w:tab/>
      </w:r>
      <w:r w:rsidR="007717E0">
        <w:rPr>
          <w:noProof/>
        </w:rPr>
        <w:fldChar w:fldCharType="begin"/>
      </w:r>
      <w:r>
        <w:rPr>
          <w:noProof/>
        </w:rPr>
        <w:instrText xml:space="preserve"> PAGEREF _Toc306864719 \h </w:instrText>
      </w:r>
      <w:r w:rsidR="007717E0">
        <w:rPr>
          <w:noProof/>
        </w:rPr>
      </w:r>
      <w:r w:rsidR="007717E0">
        <w:rPr>
          <w:noProof/>
        </w:rPr>
        <w:fldChar w:fldCharType="separate"/>
      </w:r>
      <w:r>
        <w:rPr>
          <w:noProof/>
        </w:rPr>
        <w:t>26</w:t>
      </w:r>
      <w:r w:rsidR="007717E0">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18.  Exceptions to “Certificate for Paperwork Reduction Act Submissions”</w:t>
      </w:r>
      <w:r>
        <w:rPr>
          <w:noProof/>
        </w:rPr>
        <w:tab/>
      </w:r>
      <w:r w:rsidR="007717E0">
        <w:rPr>
          <w:noProof/>
        </w:rPr>
        <w:fldChar w:fldCharType="begin"/>
      </w:r>
      <w:r>
        <w:rPr>
          <w:noProof/>
        </w:rPr>
        <w:instrText xml:space="preserve"> PAGEREF _Toc306864720 \h </w:instrText>
      </w:r>
      <w:r w:rsidR="007717E0">
        <w:rPr>
          <w:noProof/>
        </w:rPr>
      </w:r>
      <w:r w:rsidR="007717E0">
        <w:rPr>
          <w:noProof/>
        </w:rPr>
        <w:fldChar w:fldCharType="separate"/>
      </w:r>
      <w:r>
        <w:rPr>
          <w:noProof/>
        </w:rPr>
        <w:t>27</w:t>
      </w:r>
      <w:r w:rsidR="007717E0">
        <w:rPr>
          <w:noProof/>
        </w:rPr>
        <w:fldChar w:fldCharType="end"/>
      </w:r>
    </w:p>
    <w:p w:rsidR="00CE4E6C" w:rsidRDefault="007717E0">
      <w:pPr>
        <w:rPr>
          <w:sz w:val="19"/>
        </w:rPr>
      </w:pPr>
      <w:r>
        <w:rPr>
          <w:smallCaps/>
          <w:sz w:val="19"/>
        </w:rPr>
        <w:fldChar w:fldCharType="end"/>
      </w:r>
    </w:p>
    <w:p w:rsidR="00CE4E6C" w:rsidRDefault="00CE4E6C">
      <w:pPr>
        <w:jc w:val="center"/>
        <w:rPr>
          <w:sz w:val="19"/>
        </w:rPr>
        <w:sectPr w:rsidR="00CE4E6C">
          <w:headerReference w:type="even" r:id="rId8"/>
          <w:headerReference w:type="default" r:id="rId9"/>
          <w:footnotePr>
            <w:numRestart w:val="eachSect"/>
          </w:footnotePr>
          <w:type w:val="nextColumn"/>
          <w:pgSz w:w="12240" w:h="15840" w:code="1"/>
          <w:pgMar w:top="1440" w:right="1786" w:bottom="1440" w:left="1786" w:header="720" w:footer="720" w:gutter="0"/>
          <w:pgNumType w:fmt="lowerRoman"/>
          <w:cols w:space="720" w:equalWidth="0">
            <w:col w:w="8668" w:space="720"/>
          </w:cols>
        </w:sectPr>
      </w:pPr>
    </w:p>
    <w:p w:rsidR="00CE4E6C" w:rsidRDefault="00CE4E6C">
      <w:pPr>
        <w:pStyle w:val="Heading1"/>
        <w:spacing w:before="0" w:after="0"/>
      </w:pPr>
      <w:bookmarkStart w:id="0" w:name="_Toc306864700"/>
      <w:r>
        <w:lastRenderedPageBreak/>
        <w:t>Summary</w:t>
      </w:r>
      <w:bookmarkEnd w:id="0"/>
    </w:p>
    <w:p w:rsidR="00CE4E6C" w:rsidRDefault="00CE4E6C">
      <w:pPr>
        <w:rPr>
          <w:sz w:val="22"/>
        </w:rPr>
      </w:pPr>
    </w:p>
    <w:p w:rsidR="00CE4E6C" w:rsidRDefault="00CE4E6C">
      <w:pPr>
        <w:rPr>
          <w:sz w:val="22"/>
        </w:rPr>
      </w:pPr>
      <w:r>
        <w:rPr>
          <w:sz w:val="22"/>
        </w:rPr>
        <w:t xml:space="preserve">This package requests clearance for </w:t>
      </w:r>
      <w:r w:rsidR="00652A90">
        <w:rPr>
          <w:sz w:val="22"/>
        </w:rPr>
        <w:t>Round 2</w:t>
      </w:r>
      <w:r w:rsidR="00975FC4">
        <w:rPr>
          <w:sz w:val="22"/>
        </w:rPr>
        <w:t>5</w:t>
      </w:r>
      <w:r w:rsidR="00652A90">
        <w:rPr>
          <w:sz w:val="22"/>
        </w:rPr>
        <w:t xml:space="preserve"> </w:t>
      </w:r>
      <w:r w:rsidRPr="00062CF5">
        <w:rPr>
          <w:sz w:val="22"/>
        </w:rPr>
        <w:t xml:space="preserve">of the National Longitudinal Survey of Youth 1979 cohort (NLSY79).  The sample includes 9,964 </w:t>
      </w:r>
      <w:r w:rsidR="007F74CA">
        <w:rPr>
          <w:sz w:val="22"/>
        </w:rPr>
        <w:t xml:space="preserve">persons </w:t>
      </w:r>
      <w:r w:rsidRPr="00062CF5">
        <w:rPr>
          <w:sz w:val="22"/>
        </w:rPr>
        <w:t xml:space="preserve">who will be </w:t>
      </w:r>
      <w:r w:rsidR="009D6717" w:rsidRPr="00062CF5">
        <w:rPr>
          <w:sz w:val="22"/>
        </w:rPr>
        <w:t>4</w:t>
      </w:r>
      <w:r w:rsidR="00975FC4">
        <w:rPr>
          <w:sz w:val="22"/>
        </w:rPr>
        <w:t>7</w:t>
      </w:r>
      <w:r w:rsidRPr="00062CF5">
        <w:rPr>
          <w:sz w:val="22"/>
        </w:rPr>
        <w:t xml:space="preserve"> to </w:t>
      </w:r>
      <w:r w:rsidR="00084DC2" w:rsidRPr="00062CF5">
        <w:rPr>
          <w:sz w:val="22"/>
        </w:rPr>
        <w:t>5</w:t>
      </w:r>
      <w:r w:rsidR="00975FC4">
        <w:rPr>
          <w:sz w:val="22"/>
        </w:rPr>
        <w:t>4</w:t>
      </w:r>
      <w:r w:rsidRPr="00062CF5">
        <w:rPr>
          <w:sz w:val="22"/>
        </w:rPr>
        <w:t xml:space="preserve"> years </w:t>
      </w:r>
      <w:r w:rsidR="008168A0">
        <w:rPr>
          <w:sz w:val="22"/>
        </w:rPr>
        <w:t>old</w:t>
      </w:r>
      <w:r w:rsidRPr="00062CF5">
        <w:rPr>
          <w:sz w:val="22"/>
        </w:rPr>
        <w:t xml:space="preserve"> on December 31, 20</w:t>
      </w:r>
      <w:r w:rsidR="00975FC4">
        <w:rPr>
          <w:sz w:val="22"/>
        </w:rPr>
        <w:t>11</w:t>
      </w:r>
      <w:r>
        <w:rPr>
          <w:sz w:val="22"/>
        </w:rPr>
        <w:t xml:space="preserve">.  </w:t>
      </w:r>
      <w:r w:rsidR="00975FC4">
        <w:rPr>
          <w:sz w:val="22"/>
        </w:rPr>
        <w:t>Nearly 6</w:t>
      </w:r>
      <w:r w:rsidRPr="00E611C1">
        <w:rPr>
          <w:sz w:val="22"/>
        </w:rPr>
        <w:t xml:space="preserve"> percent of the </w:t>
      </w:r>
      <w:r w:rsidR="007F74CA">
        <w:rPr>
          <w:sz w:val="22"/>
        </w:rPr>
        <w:t>sample members</w:t>
      </w:r>
      <w:r w:rsidRPr="00E611C1">
        <w:rPr>
          <w:sz w:val="22"/>
        </w:rPr>
        <w:t xml:space="preserve"> are deceased</w:t>
      </w:r>
      <w:r w:rsidR="007F74CA">
        <w:rPr>
          <w:sz w:val="22"/>
        </w:rPr>
        <w:t xml:space="preserve">.  </w:t>
      </w:r>
      <w:r>
        <w:rPr>
          <w:sz w:val="22"/>
        </w:rPr>
        <w:t xml:space="preserve">There is no evidence of sample attrition bias at this time.  The NLSY79 is a representative national sample of adults who were born in the years 1957 to 1964 and lived in the </w:t>
      </w:r>
      <w:smartTag w:uri="urn:schemas-microsoft-com:office:smarttags" w:element="place">
        <w:smartTag w:uri="urn:schemas-microsoft-com:office:smarttags" w:element="country-region">
          <w:r>
            <w:rPr>
              <w:sz w:val="22"/>
            </w:rPr>
            <w:t>U.S.</w:t>
          </w:r>
        </w:smartTag>
      </w:smartTag>
      <w:r>
        <w:rPr>
          <w:sz w:val="22"/>
        </w:rPr>
        <w:t xml:space="preserve"> </w:t>
      </w:r>
      <w:r w:rsidR="005317F3">
        <w:rPr>
          <w:sz w:val="22"/>
        </w:rPr>
        <w:t>when the survey began in 1979</w:t>
      </w:r>
      <w:r>
        <w:rPr>
          <w:sz w:val="22"/>
        </w:rPr>
        <w:t xml:space="preserve">.  The sample contains an overrepresentation of black and Hispanic respondents to include </w:t>
      </w:r>
      <w:r w:rsidR="007F74CA">
        <w:rPr>
          <w:sz w:val="22"/>
        </w:rPr>
        <w:t xml:space="preserve">a </w:t>
      </w:r>
      <w:r>
        <w:rPr>
          <w:sz w:val="22"/>
        </w:rPr>
        <w:t xml:space="preserve">sufficient sample </w:t>
      </w:r>
      <w:r w:rsidR="007F74CA">
        <w:rPr>
          <w:sz w:val="22"/>
        </w:rPr>
        <w:t>size</w:t>
      </w:r>
      <w:r>
        <w:rPr>
          <w:sz w:val="22"/>
        </w:rPr>
        <w:t xml:space="preserve"> to permit racial and ethnic analytical comparisons.  Appropriate weights have been developed so that the sample components can be combined in a manner to aggregate to the overall </w:t>
      </w:r>
      <w:smartTag w:uri="urn:schemas-microsoft-com:office:smarttags" w:element="place">
        <w:smartTag w:uri="urn:schemas-microsoft-com:office:smarttags" w:element="country-region">
          <w:r>
            <w:rPr>
              <w:sz w:val="22"/>
            </w:rPr>
            <w:t>U.S.</w:t>
          </w:r>
        </w:smartTag>
      </w:smartTag>
      <w:r>
        <w:rPr>
          <w:sz w:val="22"/>
        </w:rPr>
        <w:t xml:space="preserve"> population of the same ages, excluding those who have immigrated since 1978.</w:t>
      </w:r>
    </w:p>
    <w:p w:rsidR="00CE4E6C" w:rsidRDefault="00CE4E6C">
      <w:pPr>
        <w:rPr>
          <w:sz w:val="22"/>
        </w:rPr>
      </w:pPr>
    </w:p>
    <w:p w:rsidR="00CE4E6C" w:rsidRDefault="00CE4E6C">
      <w:pPr>
        <w:rPr>
          <w:sz w:val="22"/>
        </w:rPr>
      </w:pPr>
      <w:r>
        <w:rPr>
          <w:sz w:val="22"/>
        </w:rPr>
        <w:t xml:space="preserve">This </w:t>
      </w:r>
      <w:r w:rsidR="00763729">
        <w:rPr>
          <w:sz w:val="22"/>
        </w:rPr>
        <w:t>package</w:t>
      </w:r>
      <w:r>
        <w:rPr>
          <w:sz w:val="22"/>
        </w:rPr>
        <w:t xml:space="preserve"> also seeks clearance for assessments and interviews of the </w:t>
      </w:r>
      <w:r w:rsidR="00763729">
        <w:rPr>
          <w:sz w:val="22"/>
        </w:rPr>
        <w:t xml:space="preserve">children born to female </w:t>
      </w:r>
      <w:r>
        <w:rPr>
          <w:sz w:val="22"/>
        </w:rPr>
        <w:t>NLSY79</w:t>
      </w:r>
      <w:r w:rsidR="00763729">
        <w:rPr>
          <w:sz w:val="22"/>
        </w:rPr>
        <w:t xml:space="preserve"> respondents</w:t>
      </w:r>
      <w:r>
        <w:rPr>
          <w:sz w:val="22"/>
        </w:rPr>
        <w:t xml:space="preserve">.  The </w:t>
      </w:r>
      <w:r w:rsidR="00763729">
        <w:rPr>
          <w:sz w:val="22"/>
        </w:rPr>
        <w:t>c</w:t>
      </w:r>
      <w:r>
        <w:rPr>
          <w:sz w:val="22"/>
        </w:rPr>
        <w:t xml:space="preserve">hildren of the NLSY79 have been assessed since 1986, when the National Institute of Child Health and Human Development (NICHD) began sponsoring a set of supplemental surveys to gather a large amount of information about the lives of these children.  A battery of child cognitive, socio-emotional, and physiological assessments has been administered biennially since 1986 to NLSY79 mothers and their children.  Starting in 1994, children who had reached age 15 by December 31 of the survey year (the Young Adults) were interviewed about their work experiences, training, schooling, health, fertility, self-esteem, </w:t>
      </w:r>
      <w:r w:rsidR="009D697B">
        <w:rPr>
          <w:sz w:val="22"/>
        </w:rPr>
        <w:t>and other topics</w:t>
      </w:r>
      <w:r w:rsidRPr="00206512">
        <w:rPr>
          <w:sz w:val="22"/>
        </w:rPr>
        <w:t>.</w:t>
      </w:r>
      <w:r w:rsidR="003B0F1A">
        <w:rPr>
          <w:sz w:val="22"/>
        </w:rPr>
        <w:t xml:space="preserve">  </w:t>
      </w:r>
      <w:r w:rsidR="003B0F1A" w:rsidRPr="003B0F1A">
        <w:rPr>
          <w:sz w:val="22"/>
        </w:rPr>
        <w:t>By 201</w:t>
      </w:r>
      <w:r w:rsidR="00975FC4">
        <w:rPr>
          <w:sz w:val="22"/>
        </w:rPr>
        <w:t>2</w:t>
      </w:r>
      <w:r w:rsidR="003B0F1A" w:rsidRPr="003B0F1A">
        <w:rPr>
          <w:sz w:val="22"/>
        </w:rPr>
        <w:t xml:space="preserve">, the NLSY79 Child and Young Adult surveys will include </w:t>
      </w:r>
      <w:r w:rsidR="00975FC4">
        <w:rPr>
          <w:sz w:val="22"/>
        </w:rPr>
        <w:t>155</w:t>
      </w:r>
      <w:r w:rsidR="003B0F1A" w:rsidRPr="003B0F1A">
        <w:rPr>
          <w:sz w:val="22"/>
        </w:rPr>
        <w:t xml:space="preserve"> children under age 10;</w:t>
      </w:r>
      <w:r w:rsidR="00975FC4">
        <w:rPr>
          <w:sz w:val="22"/>
        </w:rPr>
        <w:t xml:space="preserve"> 560</w:t>
      </w:r>
      <w:r w:rsidR="00975FC4" w:rsidRPr="000D42B1">
        <w:rPr>
          <w:sz w:val="22"/>
        </w:rPr>
        <w:t xml:space="preserve"> children ages 10–14; </w:t>
      </w:r>
      <w:r w:rsidR="00975FC4">
        <w:rPr>
          <w:sz w:val="22"/>
        </w:rPr>
        <w:t>1,636</w:t>
      </w:r>
      <w:r w:rsidR="00975FC4" w:rsidRPr="000D42B1">
        <w:rPr>
          <w:sz w:val="22"/>
        </w:rPr>
        <w:t xml:space="preserve"> Young Adults ages 15–20; and 5,</w:t>
      </w:r>
      <w:r w:rsidR="00975FC4">
        <w:rPr>
          <w:sz w:val="22"/>
        </w:rPr>
        <w:t>526</w:t>
      </w:r>
      <w:r w:rsidR="00975FC4" w:rsidRPr="000D42B1">
        <w:rPr>
          <w:sz w:val="22"/>
        </w:rPr>
        <w:t xml:space="preserve"> young adults age 21 and older</w:t>
      </w:r>
      <w:r w:rsidR="001D1DC4">
        <w:rPr>
          <w:sz w:val="22"/>
        </w:rPr>
        <w:t>.</w:t>
      </w:r>
    </w:p>
    <w:p w:rsidR="00CE4E6C" w:rsidRDefault="00CE4E6C">
      <w:pPr>
        <w:rPr>
          <w:sz w:val="22"/>
        </w:rPr>
      </w:pPr>
    </w:p>
    <w:p w:rsidR="00CE4E6C" w:rsidRPr="0026585E" w:rsidRDefault="00CE4E6C">
      <w:pPr>
        <w:rPr>
          <w:sz w:val="22"/>
          <w:szCs w:val="22"/>
        </w:rPr>
      </w:pPr>
      <w:r w:rsidRPr="0026585E">
        <w:rPr>
          <w:sz w:val="22"/>
          <w:szCs w:val="22"/>
        </w:rPr>
        <w:t xml:space="preserve">The main NLSY79 is funded </w:t>
      </w:r>
      <w:r w:rsidR="00763729" w:rsidRPr="0026585E">
        <w:rPr>
          <w:sz w:val="22"/>
          <w:szCs w:val="22"/>
        </w:rPr>
        <w:t xml:space="preserve">primarily </w:t>
      </w:r>
      <w:r w:rsidRPr="0026585E">
        <w:rPr>
          <w:sz w:val="22"/>
          <w:szCs w:val="22"/>
        </w:rPr>
        <w:t xml:space="preserve">by the </w:t>
      </w:r>
      <w:r w:rsidR="00763729" w:rsidRPr="0026585E">
        <w:rPr>
          <w:sz w:val="22"/>
          <w:szCs w:val="22"/>
        </w:rPr>
        <w:t>Bureau of Labor Statistics (BLS).  Funding for the NLSY79 Child and Young Adult surveys is provided primarily by NICHD through an i</w:t>
      </w:r>
      <w:r w:rsidRPr="0026585E">
        <w:rPr>
          <w:sz w:val="22"/>
          <w:szCs w:val="22"/>
        </w:rPr>
        <w:t xml:space="preserve">nteragency agreement with </w:t>
      </w:r>
      <w:r w:rsidR="00763729" w:rsidRPr="0026585E">
        <w:rPr>
          <w:sz w:val="22"/>
          <w:szCs w:val="22"/>
        </w:rPr>
        <w:t xml:space="preserve">the BLS and through a grant awarded to researchers at the </w:t>
      </w:r>
      <w:smartTag w:uri="urn:schemas-microsoft-com:office:smarttags" w:element="place">
        <w:smartTag w:uri="urn:schemas-microsoft-com:office:smarttags" w:element="PlaceName">
          <w:r w:rsidR="00763729" w:rsidRPr="0026585E">
            <w:rPr>
              <w:sz w:val="22"/>
              <w:szCs w:val="22"/>
            </w:rPr>
            <w:t>Ohio</w:t>
          </w:r>
        </w:smartTag>
        <w:r w:rsidR="00763729" w:rsidRPr="0026585E">
          <w:rPr>
            <w:sz w:val="22"/>
            <w:szCs w:val="22"/>
          </w:rPr>
          <w:t xml:space="preserve"> </w:t>
        </w:r>
        <w:smartTag w:uri="urn:schemas-microsoft-com:office:smarttags" w:element="PlaceType">
          <w:r w:rsidR="00763729" w:rsidRPr="0026585E">
            <w:rPr>
              <w:sz w:val="22"/>
              <w:szCs w:val="22"/>
            </w:rPr>
            <w:t>State</w:t>
          </w:r>
        </w:smartTag>
        <w:r w:rsidR="00763729" w:rsidRPr="0026585E">
          <w:rPr>
            <w:sz w:val="22"/>
            <w:szCs w:val="22"/>
          </w:rPr>
          <w:t xml:space="preserve"> </w:t>
        </w:r>
        <w:smartTag w:uri="urn:schemas-microsoft-com:office:smarttags" w:element="PlaceType">
          <w:r w:rsidR="00763729" w:rsidRPr="0026585E">
            <w:rPr>
              <w:sz w:val="22"/>
              <w:szCs w:val="22"/>
            </w:rPr>
            <w:t>University</w:t>
          </w:r>
        </w:smartTag>
        <w:r w:rsidR="00763729" w:rsidRPr="0026585E">
          <w:rPr>
            <w:sz w:val="22"/>
            <w:szCs w:val="22"/>
          </w:rPr>
          <w:t xml:space="preserve"> </w:t>
        </w:r>
        <w:smartTag w:uri="urn:schemas-microsoft-com:office:smarttags" w:element="PlaceType">
          <w:r w:rsidR="00763729" w:rsidRPr="0026585E">
            <w:rPr>
              <w:sz w:val="22"/>
              <w:szCs w:val="22"/>
            </w:rPr>
            <w:t>Center</w:t>
          </w:r>
        </w:smartTag>
      </w:smartTag>
      <w:r w:rsidR="00763729" w:rsidRPr="0026585E">
        <w:rPr>
          <w:sz w:val="22"/>
          <w:szCs w:val="22"/>
        </w:rPr>
        <w:t xml:space="preserve"> for Human Resource Research</w:t>
      </w:r>
      <w:r w:rsidR="0026585E" w:rsidRPr="0026585E">
        <w:rPr>
          <w:sz w:val="22"/>
          <w:szCs w:val="22"/>
        </w:rPr>
        <w:t xml:space="preserve"> (CHRR)</w:t>
      </w:r>
      <w:r w:rsidR="00763729" w:rsidRPr="0026585E">
        <w:rPr>
          <w:sz w:val="22"/>
          <w:szCs w:val="22"/>
        </w:rPr>
        <w:t xml:space="preserve">.  </w:t>
      </w:r>
      <w:r w:rsidR="00C7794F">
        <w:rPr>
          <w:sz w:val="22"/>
          <w:szCs w:val="22"/>
        </w:rPr>
        <w:t xml:space="preserve">The interagency agreement funds data collection for children and young adults up to age 20.  The grant funds data collection for young adults age 21 or older.  </w:t>
      </w:r>
      <w:r w:rsidRPr="0026585E">
        <w:rPr>
          <w:sz w:val="22"/>
          <w:szCs w:val="22"/>
        </w:rPr>
        <w:t xml:space="preserve">The BLS </w:t>
      </w:r>
      <w:r w:rsidR="0026585E" w:rsidRPr="0026585E">
        <w:rPr>
          <w:sz w:val="22"/>
          <w:szCs w:val="22"/>
        </w:rPr>
        <w:t xml:space="preserve">has overall responsibility for the project.  The </w:t>
      </w:r>
      <w:r w:rsidR="0026585E">
        <w:rPr>
          <w:sz w:val="22"/>
          <w:szCs w:val="22"/>
        </w:rPr>
        <w:t>BLS contracts with</w:t>
      </w:r>
      <w:r w:rsidR="0026585E" w:rsidRPr="0026585E">
        <w:rPr>
          <w:sz w:val="22"/>
          <w:szCs w:val="22"/>
        </w:rPr>
        <w:t xml:space="preserve"> the National Opinion Research Center (NORC) at the </w:t>
      </w:r>
      <w:smartTag w:uri="urn:schemas-microsoft-com:office:smarttags" w:element="place">
        <w:smartTag w:uri="urn:schemas-microsoft-com:office:smarttags" w:element="PlaceType">
          <w:r w:rsidR="0026585E" w:rsidRPr="0026585E">
            <w:rPr>
              <w:sz w:val="22"/>
              <w:szCs w:val="22"/>
            </w:rPr>
            <w:t>University</w:t>
          </w:r>
        </w:smartTag>
        <w:r w:rsidR="0026585E" w:rsidRPr="0026585E">
          <w:rPr>
            <w:sz w:val="22"/>
            <w:szCs w:val="22"/>
          </w:rPr>
          <w:t xml:space="preserve"> of </w:t>
        </w:r>
        <w:smartTag w:uri="urn:schemas-microsoft-com:office:smarttags" w:element="PlaceName">
          <w:r w:rsidR="0026585E" w:rsidRPr="0026585E">
            <w:rPr>
              <w:sz w:val="22"/>
              <w:szCs w:val="22"/>
            </w:rPr>
            <w:t>Chicago</w:t>
          </w:r>
        </w:smartTag>
      </w:smartTag>
      <w:r w:rsidR="0026585E" w:rsidRPr="0026585E">
        <w:rPr>
          <w:sz w:val="22"/>
          <w:szCs w:val="22"/>
        </w:rPr>
        <w:t xml:space="preserve"> and CHRR</w:t>
      </w:r>
      <w:r w:rsidR="0026585E">
        <w:rPr>
          <w:sz w:val="22"/>
          <w:szCs w:val="22"/>
        </w:rPr>
        <w:t xml:space="preserve"> to conduct the surveys</w:t>
      </w:r>
      <w:r w:rsidR="0026585E" w:rsidRPr="0026585E">
        <w:rPr>
          <w:sz w:val="22"/>
          <w:szCs w:val="22"/>
        </w:rPr>
        <w:t xml:space="preserve">.  NORC handles the overall management, interviewing, initial data preparation, and weighting.  </w:t>
      </w:r>
      <w:r w:rsidR="00975FC4">
        <w:rPr>
          <w:sz w:val="22"/>
          <w:szCs w:val="22"/>
        </w:rPr>
        <w:t>Questionnaire design, a</w:t>
      </w:r>
      <w:r w:rsidR="0026585E" w:rsidRPr="0026585E">
        <w:rPr>
          <w:sz w:val="22"/>
          <w:szCs w:val="22"/>
        </w:rPr>
        <w:t>dditional data cleanup and preparation, development of documentation</w:t>
      </w:r>
      <w:r w:rsidR="0026585E">
        <w:rPr>
          <w:sz w:val="22"/>
          <w:szCs w:val="22"/>
        </w:rPr>
        <w:t>,</w:t>
      </w:r>
      <w:r w:rsidR="0026585E" w:rsidRPr="0026585E">
        <w:rPr>
          <w:sz w:val="22"/>
          <w:szCs w:val="22"/>
        </w:rPr>
        <w:t xml:space="preserve"> and preparation of data files are handled by CHRR.</w:t>
      </w:r>
      <w:r w:rsidR="00EF1334">
        <w:rPr>
          <w:sz w:val="22"/>
          <w:szCs w:val="22"/>
        </w:rPr>
        <w:t xml:space="preserve">  In addition, the National Institute on Drug Abuse (NIDA) provides funding through an interagency agreement with the BLS to fund questions related to drug-use in the NLSY79 Young Adult survey. </w:t>
      </w:r>
    </w:p>
    <w:p w:rsidR="00CE4E6C" w:rsidRDefault="00CE4E6C">
      <w:pPr>
        <w:rPr>
          <w:sz w:val="22"/>
        </w:rPr>
      </w:pPr>
    </w:p>
    <w:p w:rsidR="00CD1C13" w:rsidRPr="00CD1C13" w:rsidRDefault="00CD1C13" w:rsidP="00CD1C13">
      <w:pPr>
        <w:rPr>
          <w:sz w:val="22"/>
          <w:szCs w:val="22"/>
        </w:rPr>
      </w:pPr>
      <w:r w:rsidRPr="00CD1C13">
        <w:rPr>
          <w:sz w:val="22"/>
          <w:szCs w:val="22"/>
        </w:rPr>
        <w:t>The data collected in this survey are part of a larger effort that involves repeated interviews administered to a number of cohorts in the U. S.  Many of the questions are identical or very similar to questions previously approved by OMB that have been asked in other cohorts of the National Longitudinal Surveys.  Many of the questions in the NLSY</w:t>
      </w:r>
      <w:r>
        <w:rPr>
          <w:sz w:val="22"/>
          <w:szCs w:val="22"/>
        </w:rPr>
        <w:t>79</w:t>
      </w:r>
      <w:r w:rsidRPr="00CD1C13">
        <w:rPr>
          <w:sz w:val="22"/>
          <w:szCs w:val="22"/>
        </w:rPr>
        <w:t xml:space="preserve"> also have been designed to reflect the changing nature of institutions and the different problems facing th</w:t>
      </w:r>
      <w:r>
        <w:rPr>
          <w:sz w:val="22"/>
          <w:szCs w:val="22"/>
        </w:rPr>
        <w:t>ese</w:t>
      </w:r>
      <w:r w:rsidRPr="00CD1C13">
        <w:rPr>
          <w:sz w:val="22"/>
          <w:szCs w:val="22"/>
        </w:rPr>
        <w:t xml:space="preserve"> group</w:t>
      </w:r>
      <w:r>
        <w:rPr>
          <w:sz w:val="22"/>
          <w:szCs w:val="22"/>
        </w:rPr>
        <w:t>s</w:t>
      </w:r>
      <w:r w:rsidRPr="00CD1C13">
        <w:rPr>
          <w:sz w:val="22"/>
          <w:szCs w:val="22"/>
        </w:rPr>
        <w:t xml:space="preserve"> of people.  Those data elements of a particularly sensitive nature and those not previously collected are justified in </w:t>
      </w:r>
      <w:r w:rsidR="0032007B">
        <w:rPr>
          <w:sz w:val="22"/>
          <w:szCs w:val="22"/>
        </w:rPr>
        <w:t xml:space="preserve">more detail in </w:t>
      </w:r>
      <w:r w:rsidRPr="00CD1C13">
        <w:rPr>
          <w:sz w:val="22"/>
          <w:szCs w:val="22"/>
        </w:rPr>
        <w:t>this document.</w:t>
      </w:r>
    </w:p>
    <w:p w:rsidR="00CE4E6C" w:rsidRDefault="00CE4E6C">
      <w:pPr>
        <w:rPr>
          <w:sz w:val="22"/>
        </w:rPr>
      </w:pPr>
    </w:p>
    <w:p w:rsidR="00CE4E6C" w:rsidRDefault="00CE4E6C">
      <w:pPr>
        <w:pStyle w:val="Heading1"/>
        <w:spacing w:before="0" w:after="0"/>
        <w:rPr>
          <w:sz w:val="23"/>
        </w:rPr>
        <w:sectPr w:rsidR="00CE4E6C">
          <w:headerReference w:type="default" r:id="rId10"/>
          <w:footnotePr>
            <w:numRestart w:val="eachSect"/>
          </w:footnotePr>
          <w:type w:val="nextColumn"/>
          <w:pgSz w:w="12240" w:h="15840" w:code="1"/>
          <w:pgMar w:top="1440" w:right="1786" w:bottom="1440" w:left="1786" w:header="720" w:footer="720" w:gutter="0"/>
          <w:pgNumType w:start="1"/>
          <w:cols w:space="720" w:equalWidth="0">
            <w:col w:w="8668" w:space="720"/>
          </w:cols>
        </w:sectPr>
      </w:pPr>
    </w:p>
    <w:p w:rsidR="00CE4E6C" w:rsidRDefault="00CE4E6C">
      <w:pPr>
        <w:pStyle w:val="Heading1"/>
        <w:spacing w:before="0" w:after="0"/>
      </w:pPr>
      <w:bookmarkStart w:id="1" w:name="_Toc306864701"/>
      <w:r>
        <w:lastRenderedPageBreak/>
        <w:t>Supporting Statement</w:t>
      </w:r>
      <w:bookmarkEnd w:id="1"/>
    </w:p>
    <w:p w:rsidR="00894561" w:rsidRDefault="00CE4E6C">
      <w:pPr>
        <w:jc w:val="center"/>
        <w:rPr>
          <w:sz w:val="22"/>
        </w:rPr>
      </w:pPr>
      <w:r>
        <w:rPr>
          <w:sz w:val="22"/>
        </w:rPr>
        <w:t>National Longitudinal Survey of Youth 1979</w:t>
      </w:r>
    </w:p>
    <w:p w:rsidR="00CE4E6C" w:rsidRDefault="00894561">
      <w:pPr>
        <w:jc w:val="center"/>
        <w:rPr>
          <w:sz w:val="22"/>
        </w:rPr>
      </w:pPr>
      <w:r>
        <w:rPr>
          <w:sz w:val="22"/>
        </w:rPr>
        <w:t xml:space="preserve">A Survey of Persons who were Ages </w:t>
      </w:r>
      <w:r w:rsidR="00CE4E6C">
        <w:rPr>
          <w:sz w:val="22"/>
        </w:rPr>
        <w:t>14</w:t>
      </w:r>
      <w:r>
        <w:rPr>
          <w:sz w:val="22"/>
        </w:rPr>
        <w:t xml:space="preserve"> to 2</w:t>
      </w:r>
      <w:r w:rsidR="00CE4E6C">
        <w:rPr>
          <w:sz w:val="22"/>
        </w:rPr>
        <w:t>1 on December 31, 1978</w:t>
      </w:r>
    </w:p>
    <w:p w:rsidR="00CE4E6C" w:rsidRDefault="00CE4E6C">
      <w:pPr>
        <w:jc w:val="center"/>
        <w:rPr>
          <w:sz w:val="22"/>
        </w:rPr>
      </w:pPr>
      <w:r>
        <w:rPr>
          <w:sz w:val="22"/>
        </w:rPr>
        <w:t>Rationale, Objectives, and Analysis of Content</w:t>
      </w:r>
    </w:p>
    <w:p w:rsidR="00CE4E6C" w:rsidRDefault="00CE4E6C">
      <w:pPr>
        <w:rPr>
          <w:sz w:val="22"/>
        </w:rPr>
      </w:pPr>
    </w:p>
    <w:p w:rsidR="00CE4E6C" w:rsidRDefault="00CE4E6C">
      <w:pPr>
        <w:pStyle w:val="Heading2"/>
        <w:spacing w:before="0" w:after="0"/>
      </w:pPr>
      <w:bookmarkStart w:id="2" w:name="_Toc306864702"/>
      <w:r>
        <w:t>A.  Justification</w:t>
      </w:r>
      <w:bookmarkEnd w:id="2"/>
    </w:p>
    <w:p w:rsidR="00CE4E6C" w:rsidRDefault="00CE4E6C">
      <w:pPr>
        <w:rPr>
          <w:sz w:val="22"/>
        </w:rPr>
      </w:pPr>
    </w:p>
    <w:p w:rsidR="00CE4E6C" w:rsidRDefault="00CE4E6C">
      <w:pPr>
        <w:pStyle w:val="Heading3"/>
        <w:spacing w:before="0" w:after="0"/>
      </w:pPr>
      <w:bookmarkStart w:id="3" w:name="_Toc306864703"/>
      <w:r>
        <w:t>1.  Necessity for the Data Collection</w:t>
      </w:r>
      <w:bookmarkEnd w:id="3"/>
    </w:p>
    <w:p w:rsidR="00CE4E6C" w:rsidRPr="009973D1" w:rsidRDefault="00894561">
      <w:pPr>
        <w:rPr>
          <w:sz w:val="22"/>
          <w:szCs w:val="22"/>
        </w:rPr>
      </w:pPr>
      <w:r w:rsidRPr="009973D1">
        <w:rPr>
          <w:sz w:val="22"/>
          <w:szCs w:val="22"/>
        </w:rPr>
        <w:t>This statement covers the pretest and main fielding of Round 2</w:t>
      </w:r>
      <w:r w:rsidR="00975FC4">
        <w:rPr>
          <w:sz w:val="22"/>
          <w:szCs w:val="22"/>
        </w:rPr>
        <w:t>5</w:t>
      </w:r>
      <w:r w:rsidRPr="009973D1">
        <w:rPr>
          <w:sz w:val="22"/>
          <w:szCs w:val="22"/>
        </w:rPr>
        <w:t xml:space="preserve"> </w:t>
      </w:r>
      <w:r w:rsidR="00CE4E6C" w:rsidRPr="009973D1">
        <w:rPr>
          <w:sz w:val="22"/>
          <w:szCs w:val="22"/>
        </w:rPr>
        <w:t xml:space="preserve">of the National Longitudinal Survey of Youth 1979 (NLSY79).  </w:t>
      </w:r>
      <w:r w:rsidRPr="009973D1">
        <w:rPr>
          <w:sz w:val="22"/>
          <w:szCs w:val="22"/>
        </w:rPr>
        <w:t>The NLSY79 is a nationally representative sample of persons who were born in the years 1957 to 1964 and liv</w:t>
      </w:r>
      <w:r w:rsidR="005317F3" w:rsidRPr="009973D1">
        <w:rPr>
          <w:sz w:val="22"/>
          <w:szCs w:val="22"/>
        </w:rPr>
        <w:t>ed</w:t>
      </w:r>
      <w:r w:rsidRPr="009973D1">
        <w:rPr>
          <w:sz w:val="22"/>
          <w:szCs w:val="22"/>
        </w:rPr>
        <w:t xml:space="preserve"> in the </w:t>
      </w:r>
      <w:smartTag w:uri="urn:schemas-microsoft-com:office:smarttags" w:element="place">
        <w:smartTag w:uri="urn:schemas-microsoft-com:office:smarttags" w:element="country-region">
          <w:r w:rsidRPr="009973D1">
            <w:rPr>
              <w:sz w:val="22"/>
              <w:szCs w:val="22"/>
            </w:rPr>
            <w:t>U.S.</w:t>
          </w:r>
        </w:smartTag>
      </w:smartTag>
      <w:r w:rsidRPr="009973D1">
        <w:rPr>
          <w:sz w:val="22"/>
          <w:szCs w:val="22"/>
        </w:rPr>
        <w:t xml:space="preserve"> when the survey began in 1979.  </w:t>
      </w:r>
      <w:r w:rsidR="00CE4E6C" w:rsidRPr="009973D1">
        <w:rPr>
          <w:sz w:val="22"/>
          <w:szCs w:val="22"/>
        </w:rPr>
        <w:t>The longitudinal focus of the survey requires the collection of identical information for the same individuals</w:t>
      </w:r>
      <w:r w:rsidR="00FA00C8" w:rsidRPr="009973D1">
        <w:rPr>
          <w:sz w:val="22"/>
          <w:szCs w:val="22"/>
        </w:rPr>
        <w:t xml:space="preserve"> over the life cycle</w:t>
      </w:r>
      <w:r w:rsidR="00925EBA" w:rsidRPr="009973D1">
        <w:rPr>
          <w:sz w:val="22"/>
          <w:szCs w:val="22"/>
        </w:rPr>
        <w:t xml:space="preserve"> and t</w:t>
      </w:r>
      <w:r w:rsidR="00CE4E6C" w:rsidRPr="009973D1">
        <w:rPr>
          <w:sz w:val="22"/>
          <w:szCs w:val="22"/>
        </w:rPr>
        <w:t xml:space="preserve">he occasional introduction of new data elements to meet the ongoing </w:t>
      </w:r>
      <w:r w:rsidR="00EE19BD" w:rsidRPr="009973D1">
        <w:rPr>
          <w:sz w:val="22"/>
          <w:szCs w:val="22"/>
        </w:rPr>
        <w:t xml:space="preserve">analytical </w:t>
      </w:r>
      <w:r w:rsidR="00CE4E6C" w:rsidRPr="009973D1">
        <w:rPr>
          <w:sz w:val="22"/>
          <w:szCs w:val="22"/>
        </w:rPr>
        <w:t xml:space="preserve">needs of </w:t>
      </w:r>
      <w:r w:rsidR="00594F71">
        <w:rPr>
          <w:sz w:val="22"/>
          <w:szCs w:val="22"/>
        </w:rPr>
        <w:t>policymakers and researchers</w:t>
      </w:r>
      <w:r w:rsidR="00EE19BD" w:rsidRPr="009973D1">
        <w:rPr>
          <w:sz w:val="22"/>
          <w:szCs w:val="22"/>
        </w:rPr>
        <w:t xml:space="preserve">.  </w:t>
      </w:r>
      <w:r w:rsidR="00CE4E6C" w:rsidRPr="009973D1">
        <w:rPr>
          <w:sz w:val="22"/>
          <w:szCs w:val="22"/>
        </w:rPr>
        <w:t xml:space="preserve">Most of the information to be collected in </w:t>
      </w:r>
      <w:r w:rsidR="00FA00C8" w:rsidRPr="009973D1">
        <w:rPr>
          <w:sz w:val="22"/>
          <w:szCs w:val="22"/>
        </w:rPr>
        <w:t>R</w:t>
      </w:r>
      <w:r w:rsidR="00CE4E6C" w:rsidRPr="009973D1">
        <w:rPr>
          <w:sz w:val="22"/>
          <w:szCs w:val="22"/>
        </w:rPr>
        <w:t xml:space="preserve">ound </w:t>
      </w:r>
      <w:r w:rsidR="00FA00C8" w:rsidRPr="009973D1">
        <w:rPr>
          <w:sz w:val="22"/>
          <w:szCs w:val="22"/>
        </w:rPr>
        <w:t>2</w:t>
      </w:r>
      <w:r w:rsidR="00975FC4">
        <w:rPr>
          <w:sz w:val="22"/>
          <w:szCs w:val="22"/>
        </w:rPr>
        <w:t>5</w:t>
      </w:r>
      <w:r w:rsidR="00FA00C8" w:rsidRPr="009973D1">
        <w:rPr>
          <w:sz w:val="22"/>
          <w:szCs w:val="22"/>
        </w:rPr>
        <w:t xml:space="preserve"> </w:t>
      </w:r>
      <w:r w:rsidR="00CE4E6C" w:rsidRPr="009973D1">
        <w:rPr>
          <w:sz w:val="22"/>
          <w:szCs w:val="22"/>
        </w:rPr>
        <w:t xml:space="preserve">has </w:t>
      </w:r>
      <w:r w:rsidR="00FA00C8" w:rsidRPr="009973D1">
        <w:rPr>
          <w:sz w:val="22"/>
          <w:szCs w:val="22"/>
        </w:rPr>
        <w:t>been approved by OMB in previous rounds of the NLSY79.</w:t>
      </w:r>
    </w:p>
    <w:p w:rsidR="00FA00C8" w:rsidRPr="009973D1" w:rsidRDefault="00FA00C8">
      <w:pPr>
        <w:rPr>
          <w:sz w:val="22"/>
          <w:szCs w:val="22"/>
        </w:rPr>
      </w:pPr>
    </w:p>
    <w:p w:rsidR="00CE4E6C" w:rsidRPr="009973D1" w:rsidRDefault="005317F3">
      <w:pPr>
        <w:pStyle w:val="BodyText2"/>
        <w:rPr>
          <w:szCs w:val="22"/>
        </w:rPr>
      </w:pPr>
      <w:r w:rsidRPr="009973D1">
        <w:rPr>
          <w:szCs w:val="22"/>
        </w:rPr>
        <w:t xml:space="preserve">The mission </w:t>
      </w:r>
      <w:r w:rsidR="00CE4E6C" w:rsidRPr="009973D1">
        <w:rPr>
          <w:szCs w:val="22"/>
        </w:rPr>
        <w:t xml:space="preserve">of the Department of Labor (DOL) </w:t>
      </w:r>
      <w:r w:rsidRPr="009973D1">
        <w:rPr>
          <w:szCs w:val="22"/>
        </w:rPr>
        <w:t xml:space="preserve">is, among other things, </w:t>
      </w:r>
      <w:r w:rsidR="00CE4E6C" w:rsidRPr="009973D1">
        <w:rPr>
          <w:szCs w:val="22"/>
        </w:rPr>
        <w:t xml:space="preserve">to promote the development of the </w:t>
      </w:r>
      <w:smartTag w:uri="urn:schemas-microsoft-com:office:smarttags" w:element="country-region">
        <w:r w:rsidR="00CE4E6C" w:rsidRPr="009973D1">
          <w:rPr>
            <w:szCs w:val="22"/>
          </w:rPr>
          <w:t>U.S.</w:t>
        </w:r>
      </w:smartTag>
      <w:r w:rsidR="00CE4E6C" w:rsidRPr="009973D1">
        <w:rPr>
          <w:szCs w:val="22"/>
        </w:rPr>
        <w:t xml:space="preserve"> labor force and the efficiency of the </w:t>
      </w:r>
      <w:smartTag w:uri="urn:schemas-microsoft-com:office:smarttags" w:element="place">
        <w:smartTag w:uri="urn:schemas-microsoft-com:office:smarttags" w:element="country-region">
          <w:r w:rsidR="00CE4E6C" w:rsidRPr="009973D1">
            <w:rPr>
              <w:szCs w:val="22"/>
            </w:rPr>
            <w:t>U.S.</w:t>
          </w:r>
        </w:smartTag>
      </w:smartTag>
      <w:r w:rsidR="00CE4E6C" w:rsidRPr="009973D1">
        <w:rPr>
          <w:szCs w:val="22"/>
        </w:rPr>
        <w:t xml:space="preserve"> labor market.  The BLS contributes to </w:t>
      </w:r>
      <w:r w:rsidR="00CD1C13" w:rsidRPr="009973D1">
        <w:rPr>
          <w:szCs w:val="22"/>
        </w:rPr>
        <w:t>this mission</w:t>
      </w:r>
      <w:r w:rsidR="00CE4E6C" w:rsidRPr="009973D1">
        <w:rPr>
          <w:szCs w:val="22"/>
        </w:rPr>
        <w:t xml:space="preserve"> by gathering information about the labor force and labor market and disseminating it to </w:t>
      </w:r>
      <w:r w:rsidR="0026585E" w:rsidRPr="009973D1">
        <w:rPr>
          <w:szCs w:val="22"/>
        </w:rPr>
        <w:t>policymakers</w:t>
      </w:r>
      <w:r w:rsidR="00CE4E6C" w:rsidRPr="009973D1">
        <w:rPr>
          <w:szCs w:val="22"/>
        </w:rPr>
        <w:t xml:space="preserve"> and to the public so that participants in those markets can make more informed and, thus, more efficient choices.  The charge to </w:t>
      </w:r>
      <w:r w:rsidR="009973D1" w:rsidRPr="009973D1">
        <w:rPr>
          <w:szCs w:val="22"/>
        </w:rPr>
        <w:t xml:space="preserve">the </w:t>
      </w:r>
      <w:r w:rsidR="00CE4E6C" w:rsidRPr="009973D1">
        <w:rPr>
          <w:szCs w:val="22"/>
        </w:rPr>
        <w:t>BLS to collect data related to the labor force is extremely broad, as reflected in Title 29 USC Section 1:</w:t>
      </w:r>
    </w:p>
    <w:p w:rsidR="00925EBA" w:rsidRPr="009973D1" w:rsidRDefault="00925EBA">
      <w:pPr>
        <w:pStyle w:val="BodyText2"/>
        <w:rPr>
          <w:szCs w:val="22"/>
        </w:rPr>
      </w:pPr>
    </w:p>
    <w:p w:rsidR="00CE4E6C" w:rsidRPr="009973D1" w:rsidRDefault="00CE4E6C">
      <w:pPr>
        <w:pStyle w:val="BlockText"/>
        <w:ind w:right="749"/>
        <w:rPr>
          <w:sz w:val="22"/>
          <w:szCs w:val="22"/>
        </w:rPr>
      </w:pPr>
      <w:r w:rsidRPr="009973D1">
        <w:rPr>
          <w:sz w:val="22"/>
          <w:szCs w:val="22"/>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CE4E6C" w:rsidRPr="009973D1" w:rsidRDefault="00CE4E6C">
      <w:pPr>
        <w:rPr>
          <w:sz w:val="22"/>
          <w:szCs w:val="22"/>
        </w:rPr>
      </w:pPr>
    </w:p>
    <w:p w:rsidR="009973D1" w:rsidRPr="009973D1" w:rsidRDefault="009973D1" w:rsidP="009973D1">
      <w:pPr>
        <w:rPr>
          <w:sz w:val="22"/>
          <w:szCs w:val="22"/>
        </w:rPr>
      </w:pPr>
      <w:r w:rsidRPr="009973D1">
        <w:rPr>
          <w:sz w:val="22"/>
          <w:szCs w:val="22"/>
        </w:rPr>
        <w:t xml:space="preserve">The collection of these data contributes to the </w:t>
      </w:r>
      <w:smartTag w:uri="urn:schemas-microsoft-com:office:smarttags" w:element="stockticker">
        <w:r w:rsidRPr="009973D1">
          <w:rPr>
            <w:sz w:val="22"/>
            <w:szCs w:val="22"/>
          </w:rPr>
          <w:t>BLS</w:t>
        </w:r>
      </w:smartTag>
      <w:r w:rsidRPr="009973D1">
        <w:rPr>
          <w:sz w:val="22"/>
          <w:szCs w:val="22"/>
        </w:rPr>
        <w:t xml:space="preserve"> mission by aiding in the understanding of labor market outcomes faced by individuals in the early stages of career and family development.  See attachment 1 for Title 29 </w:t>
      </w:r>
      <w:smartTag w:uri="urn:schemas-microsoft-com:office:smarttags" w:element="stockticker">
        <w:r w:rsidRPr="009973D1">
          <w:rPr>
            <w:sz w:val="22"/>
            <w:szCs w:val="22"/>
          </w:rPr>
          <w:t>USC</w:t>
        </w:r>
      </w:smartTag>
      <w:r w:rsidRPr="009973D1">
        <w:rPr>
          <w:sz w:val="22"/>
          <w:szCs w:val="22"/>
        </w:rPr>
        <w:t xml:space="preserve"> Sections 1 and 2.</w:t>
      </w:r>
    </w:p>
    <w:p w:rsidR="00CE4E6C" w:rsidRPr="009973D1" w:rsidRDefault="00CE4E6C">
      <w:pPr>
        <w:rPr>
          <w:sz w:val="22"/>
          <w:szCs w:val="22"/>
        </w:rPr>
      </w:pPr>
    </w:p>
    <w:p w:rsidR="00CE4E6C" w:rsidRDefault="00CE4E6C">
      <w:pPr>
        <w:pStyle w:val="Heading3"/>
        <w:spacing w:before="0" w:after="0"/>
      </w:pPr>
      <w:bookmarkStart w:id="4" w:name="_Toc306864704"/>
      <w:r>
        <w:t>2.  Purpose of Survey and Data-Collection Procedures</w:t>
      </w:r>
      <w:bookmarkEnd w:id="4"/>
    </w:p>
    <w:p w:rsidR="00CE4E6C" w:rsidRDefault="00CE4E6C">
      <w:pPr>
        <w:pStyle w:val="BodyText2"/>
      </w:pPr>
      <w:r>
        <w:t>Through 1984, the NLSY79 consisted of annual interviews with a national sample of 12,686 young men and women who were ages 14 to 21 as of December 31, 1978, with overrepresentation of blacks, Hispanics, and economically disadvantaged nonblack</w:t>
      </w:r>
      <w:r w:rsidR="0087098A">
        <w:t>s</w:t>
      </w:r>
      <w:r>
        <w:t xml:space="preserve">/non-Hispanics.  The sample also included 1,280 persons serving in the military in 1978.  Starting in 1985, the military sample was reduced to 201 due to a cessation of funding from the Department of Defense.  </w:t>
      </w:r>
      <w:r w:rsidR="0087098A">
        <w:t>S</w:t>
      </w:r>
      <w:r>
        <w:t>tarting in 1991</w:t>
      </w:r>
      <w:r w:rsidR="0087098A">
        <w:t>, interviews were</w:t>
      </w:r>
      <w:r>
        <w:t xml:space="preserve"> </w:t>
      </w:r>
      <w:r w:rsidR="0087098A">
        <w:t xml:space="preserve">discontinued with the </w:t>
      </w:r>
      <w:r>
        <w:t xml:space="preserve">742 male and 901 female </w:t>
      </w:r>
      <w:r w:rsidR="0087098A">
        <w:t xml:space="preserve">members of the </w:t>
      </w:r>
      <w:r>
        <w:t>economically disadvantaged nonblack/non-Hispanic s</w:t>
      </w:r>
      <w:r w:rsidR="0087098A">
        <w:t>ample</w:t>
      </w:r>
      <w:r>
        <w:t xml:space="preserve">.  This reduced the eligible pool of </w:t>
      </w:r>
      <w:r w:rsidR="00C94B1C">
        <w:t xml:space="preserve">sample members </w:t>
      </w:r>
      <w:r>
        <w:t xml:space="preserve">to 9,964.  </w:t>
      </w:r>
      <w:r w:rsidR="0087098A" w:rsidRPr="005A44CC">
        <w:rPr>
          <w:szCs w:val="22"/>
        </w:rPr>
        <w:t xml:space="preserve">The NLSY79 was conducted </w:t>
      </w:r>
      <w:r w:rsidR="0087098A">
        <w:rPr>
          <w:szCs w:val="22"/>
        </w:rPr>
        <w:t>annually</w:t>
      </w:r>
      <w:r w:rsidR="0087098A" w:rsidRPr="005A44CC">
        <w:rPr>
          <w:szCs w:val="22"/>
        </w:rPr>
        <w:t xml:space="preserve"> from 1979 to 1994 and has been conduct</w:t>
      </w:r>
      <w:r w:rsidR="0087098A">
        <w:rPr>
          <w:szCs w:val="22"/>
        </w:rPr>
        <w:t>ed every two years since 1994.</w:t>
      </w:r>
    </w:p>
    <w:p w:rsidR="00CE4E6C" w:rsidRDefault="00CE4E6C">
      <w:pPr>
        <w:rPr>
          <w:sz w:val="22"/>
        </w:rPr>
      </w:pPr>
    </w:p>
    <w:p w:rsidR="00CE4E6C" w:rsidRDefault="00CE4E6C">
      <w:pPr>
        <w:rPr>
          <w:sz w:val="22"/>
        </w:rPr>
      </w:pPr>
      <w:r>
        <w:rPr>
          <w:sz w:val="22"/>
        </w:rPr>
        <w:t xml:space="preserve">In addition to the regular interviews, several supplementary data-collection efforts completed during the early survey years greatly enhance the value of the survey to </w:t>
      </w:r>
      <w:r w:rsidR="00D96E24">
        <w:rPr>
          <w:sz w:val="22"/>
        </w:rPr>
        <w:t>policymakers</w:t>
      </w:r>
      <w:r>
        <w:rPr>
          <w:sz w:val="22"/>
        </w:rPr>
        <w:t xml:space="preserve"> and researchers.  The full Armed Services Vocational Aptitude Battery (ASVAB) was administered to 94 percent of sample </w:t>
      </w:r>
      <w:r w:rsidR="00D96E24">
        <w:rPr>
          <w:sz w:val="22"/>
        </w:rPr>
        <w:t>membe</w:t>
      </w:r>
      <w:r>
        <w:rPr>
          <w:sz w:val="22"/>
        </w:rPr>
        <w:t xml:space="preserve">rs.  Also, for a large proportion of the sample, information has been collected about the characteristics of the last high school each respondent attended, as well as </w:t>
      </w:r>
      <w:r w:rsidR="00D96E24">
        <w:rPr>
          <w:sz w:val="22"/>
        </w:rPr>
        <w:t xml:space="preserve">the courses taken, grades, and </w:t>
      </w:r>
      <w:r>
        <w:rPr>
          <w:sz w:val="22"/>
        </w:rPr>
        <w:t xml:space="preserve">some </w:t>
      </w:r>
      <w:r w:rsidR="00D96E24">
        <w:rPr>
          <w:sz w:val="22"/>
        </w:rPr>
        <w:t xml:space="preserve">other </w:t>
      </w:r>
      <w:r>
        <w:rPr>
          <w:sz w:val="22"/>
        </w:rPr>
        <w:t xml:space="preserve">personal characteristics </w:t>
      </w:r>
      <w:r w:rsidR="00D96E24">
        <w:rPr>
          <w:sz w:val="22"/>
        </w:rPr>
        <w:t xml:space="preserve">about </w:t>
      </w:r>
      <w:r>
        <w:rPr>
          <w:sz w:val="22"/>
        </w:rPr>
        <w:t>the respondents while attending high school.</w:t>
      </w:r>
    </w:p>
    <w:p w:rsidR="00CE4E6C" w:rsidRDefault="00CE4E6C">
      <w:pPr>
        <w:rPr>
          <w:sz w:val="22"/>
        </w:rPr>
      </w:pPr>
    </w:p>
    <w:p w:rsidR="00CE4E6C" w:rsidRDefault="00CE4E6C">
      <w:pPr>
        <w:rPr>
          <w:sz w:val="22"/>
        </w:rPr>
      </w:pPr>
      <w:r>
        <w:rPr>
          <w:sz w:val="22"/>
        </w:rPr>
        <w:lastRenderedPageBreak/>
        <w:t>These data-collection efforts have enabled researchers to complete studies of the relationship between background environment, employment behavior, vocational aptitudes, and high school quality.  The</w:t>
      </w:r>
      <w:r w:rsidR="002D4208">
        <w:rPr>
          <w:sz w:val="22"/>
        </w:rPr>
        <w:t xml:space="preserve"> data </w:t>
      </w:r>
      <w:r>
        <w:rPr>
          <w:sz w:val="22"/>
        </w:rPr>
        <w:t>have helped the Departments of Labor, Defense, Education, and Health and Human Services and many congressional committees to make more knowledgeable decisions when evaluating the efficacy of programs in the areas of</w:t>
      </w:r>
      <w:r w:rsidR="009D5819" w:rsidRPr="009D5819">
        <w:rPr>
          <w:sz w:val="22"/>
        </w:rPr>
        <w:t xml:space="preserve"> </w:t>
      </w:r>
      <w:r w:rsidR="009D5819">
        <w:rPr>
          <w:sz w:val="22"/>
        </w:rPr>
        <w:t xml:space="preserve">civilian and </w:t>
      </w:r>
      <w:r>
        <w:rPr>
          <w:sz w:val="22"/>
        </w:rPr>
        <w:t>military employment, training, and health.</w:t>
      </w:r>
    </w:p>
    <w:p w:rsidR="00CE4E6C" w:rsidRDefault="00CE4E6C">
      <w:pPr>
        <w:rPr>
          <w:sz w:val="22"/>
        </w:rPr>
      </w:pPr>
    </w:p>
    <w:p w:rsidR="00CE4E6C" w:rsidRDefault="00CE4E6C">
      <w:pPr>
        <w:rPr>
          <w:sz w:val="22"/>
        </w:rPr>
      </w:pPr>
      <w:r>
        <w:rPr>
          <w:sz w:val="22"/>
        </w:rPr>
        <w:t>The NLSY79 is a general-purpose study designed to serve a variety of policy-related research interests.  Its longitudinal design and conceptual frame</w:t>
      </w:r>
      <w:r w:rsidR="0026585E">
        <w:rPr>
          <w:sz w:val="22"/>
        </w:rPr>
        <w:t xml:space="preserve">work serve the needs of </w:t>
      </w:r>
      <w:r>
        <w:rPr>
          <w:sz w:val="22"/>
        </w:rPr>
        <w:t xml:space="preserve">policymakers in a way that cross-sectional surveys cannot.  In addition, the NLSY79 allows a broad spectrum of social scientists concerned with the labor market problems of young baby boomers to pursue their research interests.  </w:t>
      </w:r>
      <w:r w:rsidR="00004865">
        <w:rPr>
          <w:sz w:val="22"/>
        </w:rPr>
        <w:t xml:space="preserve">Support for </w:t>
      </w:r>
      <w:r>
        <w:rPr>
          <w:sz w:val="22"/>
        </w:rPr>
        <w:t xml:space="preserve">the survey by other government agencies is encouraged, as the increasingly omnibus nature of the survey makes it an efficient, low-cost data set.  As noted, the survey has incorporated items needed for program and policy purposes by agencies other than the Department of Labor.  In this survey </w:t>
      </w:r>
      <w:r w:rsidRPr="0026585E">
        <w:rPr>
          <w:sz w:val="22"/>
        </w:rPr>
        <w:t xml:space="preserve">round, we anticipate funding from </w:t>
      </w:r>
      <w:r w:rsidR="0026585E" w:rsidRPr="0026585E">
        <w:rPr>
          <w:sz w:val="22"/>
        </w:rPr>
        <w:t>NICHD</w:t>
      </w:r>
      <w:r w:rsidRPr="0026585E">
        <w:rPr>
          <w:sz w:val="22"/>
        </w:rPr>
        <w:t xml:space="preserve"> and </w:t>
      </w:r>
      <w:r w:rsidR="00EF1334">
        <w:rPr>
          <w:sz w:val="22"/>
        </w:rPr>
        <w:t>NIDA</w:t>
      </w:r>
      <w:r w:rsidR="0026585E" w:rsidRPr="0026585E">
        <w:rPr>
          <w:sz w:val="22"/>
        </w:rPr>
        <w:t>.</w:t>
      </w:r>
    </w:p>
    <w:p w:rsidR="00CE4E6C" w:rsidRDefault="00CE4E6C">
      <w:pPr>
        <w:rPr>
          <w:sz w:val="22"/>
        </w:rPr>
      </w:pPr>
    </w:p>
    <w:p w:rsidR="00CE4E6C" w:rsidRDefault="00CE4E6C">
      <w:pPr>
        <w:rPr>
          <w:sz w:val="22"/>
        </w:rPr>
      </w:pPr>
      <w:r>
        <w:rPr>
          <w:sz w:val="22"/>
        </w:rPr>
        <w:t xml:space="preserve">In this survey round, information once again will be collected about the biological children of the female </w:t>
      </w:r>
      <w:r w:rsidR="00400688">
        <w:rPr>
          <w:sz w:val="22"/>
        </w:rPr>
        <w:t xml:space="preserve">NLSY79 </w:t>
      </w:r>
      <w:r>
        <w:rPr>
          <w:sz w:val="22"/>
        </w:rPr>
        <w:t>respondents.  For the most part, this collection of data about the children repeats surveys administered to these children biennially from 1986</w:t>
      </w:r>
      <w:r w:rsidR="00400688">
        <w:rPr>
          <w:sz w:val="22"/>
        </w:rPr>
        <w:t xml:space="preserve"> to 2</w:t>
      </w:r>
      <w:r w:rsidRPr="0057546C">
        <w:rPr>
          <w:sz w:val="22"/>
        </w:rPr>
        <w:t>0</w:t>
      </w:r>
      <w:r w:rsidR="00975FC4">
        <w:rPr>
          <w:sz w:val="22"/>
        </w:rPr>
        <w:t>10</w:t>
      </w:r>
      <w:r>
        <w:rPr>
          <w:sz w:val="22"/>
        </w:rPr>
        <w:t xml:space="preserve">.  These unique data permit medical and social science researchers to consider a large number of basic research issues relating to the effects of family background, program activities, and infant and maternal health on outcomes from early childhood through adolescence and into early adulthood.  </w:t>
      </w:r>
      <w:r w:rsidR="00400688">
        <w:rPr>
          <w:sz w:val="22"/>
        </w:rPr>
        <w:t>W</w:t>
      </w:r>
      <w:r>
        <w:rPr>
          <w:sz w:val="22"/>
        </w:rPr>
        <w:t>hile the principal focus of the survey remains the collection of data for labor force analysis, the questionnaires administered to these children and older youth</w:t>
      </w:r>
      <w:r w:rsidR="00004865">
        <w:rPr>
          <w:sz w:val="22"/>
        </w:rPr>
        <w:t>s</w:t>
      </w:r>
      <w:r>
        <w:rPr>
          <w:sz w:val="22"/>
        </w:rPr>
        <w:t xml:space="preserve"> include items needed by other agencies that are not always directly related to employment and training studies.  As these children reach adolescence, the focus of the surveys of these young adults returns to the school-to-work transition.</w:t>
      </w:r>
    </w:p>
    <w:p w:rsidR="00CE4E6C" w:rsidRDefault="00CE4E6C">
      <w:pPr>
        <w:rPr>
          <w:sz w:val="22"/>
        </w:rPr>
      </w:pPr>
    </w:p>
    <w:p w:rsidR="00CE4E6C" w:rsidRDefault="00CE4E6C">
      <w:pPr>
        <w:rPr>
          <w:sz w:val="22"/>
        </w:rPr>
      </w:pPr>
      <w:r>
        <w:rPr>
          <w:sz w:val="22"/>
        </w:rPr>
        <w:t xml:space="preserve">Sample sizes and the expected number of </w:t>
      </w:r>
      <w:r w:rsidR="00004865">
        <w:rPr>
          <w:sz w:val="22"/>
        </w:rPr>
        <w:t>Round 2</w:t>
      </w:r>
      <w:r w:rsidR="00975FC4">
        <w:rPr>
          <w:sz w:val="22"/>
        </w:rPr>
        <w:t>5</w:t>
      </w:r>
      <w:r w:rsidR="00004865">
        <w:rPr>
          <w:sz w:val="22"/>
        </w:rPr>
        <w:t xml:space="preserve"> </w:t>
      </w:r>
      <w:r w:rsidR="0074695D">
        <w:rPr>
          <w:sz w:val="22"/>
        </w:rPr>
        <w:t>respondents</w:t>
      </w:r>
      <w:r>
        <w:rPr>
          <w:sz w:val="22"/>
        </w:rPr>
        <w:t xml:space="preserve"> for each group are listed in table 1.</w:t>
      </w:r>
    </w:p>
    <w:p w:rsidR="00CE4E6C" w:rsidRDefault="00CE4E6C">
      <w:pPr>
        <w:rPr>
          <w:sz w:val="22"/>
        </w:rPr>
      </w:pPr>
    </w:p>
    <w:p w:rsidR="00CE4E6C" w:rsidRDefault="00CE4E6C">
      <w:pPr>
        <w:spacing w:after="120"/>
        <w:jc w:val="center"/>
        <w:rPr>
          <w:b/>
          <w:bCs/>
          <w:sz w:val="22"/>
        </w:rPr>
      </w:pPr>
      <w:r w:rsidRPr="00720152">
        <w:rPr>
          <w:b/>
          <w:bCs/>
          <w:sz w:val="22"/>
        </w:rPr>
        <w:t>Table 1.  NLSY79</w:t>
      </w:r>
      <w:r>
        <w:rPr>
          <w:b/>
          <w:bCs/>
          <w:sz w:val="22"/>
        </w:rPr>
        <w:t xml:space="preserve"> Sample Size and Expected Response in </w:t>
      </w:r>
      <w:r w:rsidRPr="0057546C">
        <w:rPr>
          <w:b/>
          <w:bCs/>
          <w:sz w:val="22"/>
        </w:rPr>
        <w:t>20</w:t>
      </w:r>
      <w:r w:rsidR="00EB6CA1">
        <w:rPr>
          <w:b/>
          <w:bCs/>
          <w:sz w:val="22"/>
        </w:rPr>
        <w:t>1</w:t>
      </w:r>
      <w:r w:rsidR="00975FC4">
        <w:rPr>
          <w:b/>
          <w:bCs/>
          <w:sz w:val="22"/>
        </w:rPr>
        <w:t>2</w:t>
      </w:r>
      <w:r w:rsidRPr="0057546C">
        <w:rPr>
          <w:b/>
          <w:bCs/>
          <w:sz w:val="22"/>
        </w:rPr>
        <w:t xml:space="preserve"> (Round 2</w:t>
      </w:r>
      <w:r w:rsidR="00975FC4">
        <w:rPr>
          <w:b/>
          <w:bCs/>
          <w:sz w:val="22"/>
        </w:rPr>
        <w:t>5</w:t>
      </w:r>
      <w:r w:rsidRPr="0057546C">
        <w:rPr>
          <w:b/>
          <w:bCs/>
          <w:sz w:val="22"/>
        </w:rPr>
        <w:t>)</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5"/>
        <w:gridCol w:w="3690"/>
        <w:gridCol w:w="2925"/>
      </w:tblGrid>
      <w:tr w:rsidR="00CE4E6C">
        <w:trPr>
          <w:jc w:val="center"/>
        </w:trPr>
        <w:tc>
          <w:tcPr>
            <w:tcW w:w="2475" w:type="dxa"/>
            <w:vAlign w:val="center"/>
          </w:tcPr>
          <w:p w:rsidR="00CE4E6C" w:rsidRDefault="00CE4E6C">
            <w:pPr>
              <w:spacing w:before="20" w:after="20"/>
              <w:jc w:val="center"/>
              <w:rPr>
                <w:b/>
                <w:bCs/>
              </w:rPr>
            </w:pPr>
            <w:r>
              <w:rPr>
                <w:b/>
                <w:bCs/>
              </w:rPr>
              <w:t>Cohort</w:t>
            </w:r>
          </w:p>
        </w:tc>
        <w:tc>
          <w:tcPr>
            <w:tcW w:w="3690" w:type="dxa"/>
            <w:vAlign w:val="center"/>
          </w:tcPr>
          <w:p w:rsidR="00CE4E6C" w:rsidRDefault="00CE4E6C">
            <w:pPr>
              <w:spacing w:before="20" w:after="20"/>
              <w:jc w:val="center"/>
              <w:rPr>
                <w:b/>
                <w:bCs/>
              </w:rPr>
            </w:pPr>
            <w:r>
              <w:rPr>
                <w:b/>
                <w:bCs/>
              </w:rPr>
              <w:t>Approximate sample size</w:t>
            </w:r>
          </w:p>
        </w:tc>
        <w:tc>
          <w:tcPr>
            <w:tcW w:w="2925" w:type="dxa"/>
            <w:vAlign w:val="center"/>
          </w:tcPr>
          <w:p w:rsidR="00CE4E6C" w:rsidRDefault="00CE4E6C" w:rsidP="0074695D">
            <w:pPr>
              <w:spacing w:before="20" w:after="20"/>
              <w:jc w:val="center"/>
              <w:rPr>
                <w:b/>
                <w:bCs/>
              </w:rPr>
            </w:pPr>
            <w:r>
              <w:rPr>
                <w:b/>
                <w:bCs/>
              </w:rPr>
              <w:t xml:space="preserve">Expected number of </w:t>
            </w:r>
            <w:r w:rsidR="0074695D">
              <w:rPr>
                <w:b/>
                <w:bCs/>
              </w:rPr>
              <w:t>respondents</w:t>
            </w:r>
          </w:p>
        </w:tc>
      </w:tr>
      <w:tr w:rsidR="00CE4E6C">
        <w:trPr>
          <w:jc w:val="center"/>
        </w:trPr>
        <w:tc>
          <w:tcPr>
            <w:tcW w:w="2475" w:type="dxa"/>
            <w:vAlign w:val="center"/>
          </w:tcPr>
          <w:p w:rsidR="00CE4E6C" w:rsidRDefault="00CE4E6C">
            <w:pPr>
              <w:spacing w:before="20" w:after="20"/>
            </w:pPr>
            <w:r>
              <w:t>NLSY79 pretest</w:t>
            </w:r>
          </w:p>
        </w:tc>
        <w:tc>
          <w:tcPr>
            <w:tcW w:w="3690" w:type="dxa"/>
            <w:vAlign w:val="center"/>
          </w:tcPr>
          <w:p w:rsidR="00CE4E6C" w:rsidRPr="00730BB1" w:rsidRDefault="0057546C">
            <w:pPr>
              <w:spacing w:before="20" w:after="20"/>
              <w:jc w:val="center"/>
              <w:rPr>
                <w:vertAlign w:val="superscript"/>
              </w:rPr>
            </w:pPr>
            <w:r>
              <w:t>13</w:t>
            </w:r>
            <w:r w:rsidR="00730BB1">
              <w:t>0</w:t>
            </w:r>
            <w:r w:rsidR="00730BB1">
              <w:rPr>
                <w:vertAlign w:val="superscript"/>
              </w:rPr>
              <w:t>1</w:t>
            </w:r>
          </w:p>
        </w:tc>
        <w:tc>
          <w:tcPr>
            <w:tcW w:w="2925" w:type="dxa"/>
            <w:vAlign w:val="center"/>
          </w:tcPr>
          <w:p w:rsidR="00CE4E6C" w:rsidRPr="00730BB1" w:rsidRDefault="0057546C">
            <w:pPr>
              <w:spacing w:before="20" w:after="20"/>
              <w:jc w:val="center"/>
              <w:rPr>
                <w:vertAlign w:val="superscript"/>
              </w:rPr>
            </w:pPr>
            <w:r w:rsidRPr="00720152">
              <w:t>100</w:t>
            </w:r>
            <w:r w:rsidR="00730BB1" w:rsidRPr="00720152">
              <w:rPr>
                <w:vertAlign w:val="superscript"/>
              </w:rPr>
              <w:t>1</w:t>
            </w:r>
          </w:p>
        </w:tc>
      </w:tr>
      <w:tr w:rsidR="00CE4E6C">
        <w:trPr>
          <w:jc w:val="center"/>
        </w:trPr>
        <w:tc>
          <w:tcPr>
            <w:tcW w:w="2475" w:type="dxa"/>
            <w:vAlign w:val="center"/>
          </w:tcPr>
          <w:p w:rsidR="00CE4E6C" w:rsidRDefault="00CE4E6C">
            <w:pPr>
              <w:spacing w:before="20" w:after="20"/>
            </w:pPr>
            <w:r>
              <w:t>NLSY79 main</w:t>
            </w:r>
          </w:p>
        </w:tc>
        <w:tc>
          <w:tcPr>
            <w:tcW w:w="3690" w:type="dxa"/>
            <w:vAlign w:val="center"/>
          </w:tcPr>
          <w:p w:rsidR="00CE4E6C" w:rsidRPr="00E611C1" w:rsidRDefault="00CE4E6C" w:rsidP="00BB1859">
            <w:pPr>
              <w:spacing w:before="20" w:after="20"/>
              <w:jc w:val="center"/>
            </w:pPr>
            <w:r w:rsidRPr="00E611C1">
              <w:t>9,</w:t>
            </w:r>
            <w:r w:rsidR="00BB1859">
              <w:t>370</w:t>
            </w:r>
            <w:r w:rsidRPr="00E611C1">
              <w:br/>
              <w:t xml:space="preserve">(9,964 </w:t>
            </w:r>
            <w:r w:rsidR="007B3BAC">
              <w:t>minus</w:t>
            </w:r>
            <w:r w:rsidRPr="00E611C1">
              <w:t xml:space="preserve"> </w:t>
            </w:r>
            <w:r w:rsidR="00BB1859">
              <w:t>594</w:t>
            </w:r>
            <w:r w:rsidRPr="00E611C1">
              <w:t xml:space="preserve"> deceased </w:t>
            </w:r>
            <w:r w:rsidR="003D5FE1">
              <w:t>sample members</w:t>
            </w:r>
            <w:r w:rsidRPr="00E611C1">
              <w:t>)</w:t>
            </w:r>
          </w:p>
        </w:tc>
        <w:tc>
          <w:tcPr>
            <w:tcW w:w="2925" w:type="dxa"/>
            <w:vAlign w:val="center"/>
          </w:tcPr>
          <w:p w:rsidR="00CE4E6C" w:rsidRPr="00E611C1" w:rsidRDefault="009D6717" w:rsidP="00BB1859">
            <w:pPr>
              <w:spacing w:before="20" w:after="20"/>
              <w:jc w:val="center"/>
            </w:pPr>
            <w:r w:rsidRPr="00E611C1">
              <w:t>7,</w:t>
            </w:r>
            <w:r w:rsidR="00BB1859">
              <w:t>550</w:t>
            </w:r>
          </w:p>
        </w:tc>
      </w:tr>
      <w:tr w:rsidR="00CE4E6C">
        <w:trPr>
          <w:jc w:val="center"/>
        </w:trPr>
        <w:tc>
          <w:tcPr>
            <w:tcW w:w="2475" w:type="dxa"/>
            <w:vAlign w:val="center"/>
          </w:tcPr>
          <w:p w:rsidR="00CE4E6C" w:rsidRDefault="00CE4E6C">
            <w:pPr>
              <w:spacing w:before="20" w:after="20"/>
            </w:pPr>
            <w:r>
              <w:t>Children ages 0–9</w:t>
            </w:r>
          </w:p>
        </w:tc>
        <w:tc>
          <w:tcPr>
            <w:tcW w:w="3690" w:type="dxa"/>
            <w:vAlign w:val="center"/>
          </w:tcPr>
          <w:p w:rsidR="00CE4E6C" w:rsidRPr="00720152" w:rsidRDefault="00BB1859">
            <w:pPr>
              <w:spacing w:before="20" w:after="20"/>
              <w:jc w:val="center"/>
            </w:pPr>
            <w:r>
              <w:t>155</w:t>
            </w:r>
          </w:p>
        </w:tc>
        <w:tc>
          <w:tcPr>
            <w:tcW w:w="2925" w:type="dxa"/>
            <w:vAlign w:val="center"/>
          </w:tcPr>
          <w:p w:rsidR="00CE4E6C" w:rsidRPr="00803662" w:rsidRDefault="00BB1859">
            <w:pPr>
              <w:spacing w:before="20" w:after="20"/>
              <w:jc w:val="center"/>
            </w:pPr>
            <w:r>
              <w:t>140</w:t>
            </w:r>
          </w:p>
        </w:tc>
      </w:tr>
      <w:tr w:rsidR="00CE4E6C">
        <w:trPr>
          <w:jc w:val="center"/>
        </w:trPr>
        <w:tc>
          <w:tcPr>
            <w:tcW w:w="2475" w:type="dxa"/>
            <w:vAlign w:val="center"/>
          </w:tcPr>
          <w:p w:rsidR="00CE4E6C" w:rsidRDefault="00CE4E6C">
            <w:pPr>
              <w:spacing w:before="20" w:after="20"/>
            </w:pPr>
            <w:r>
              <w:t>Children ages 10–14</w:t>
            </w:r>
          </w:p>
        </w:tc>
        <w:tc>
          <w:tcPr>
            <w:tcW w:w="3690" w:type="dxa"/>
            <w:vAlign w:val="center"/>
          </w:tcPr>
          <w:p w:rsidR="00CE4E6C" w:rsidRPr="00720152" w:rsidRDefault="00BB1859">
            <w:pPr>
              <w:spacing w:before="20" w:after="20"/>
              <w:jc w:val="center"/>
            </w:pPr>
            <w:r>
              <w:t>560</w:t>
            </w:r>
          </w:p>
        </w:tc>
        <w:tc>
          <w:tcPr>
            <w:tcW w:w="2925" w:type="dxa"/>
            <w:vAlign w:val="center"/>
          </w:tcPr>
          <w:p w:rsidR="00CE4E6C" w:rsidRPr="00803662" w:rsidRDefault="00BB1859">
            <w:pPr>
              <w:spacing w:before="20" w:after="20"/>
              <w:jc w:val="center"/>
            </w:pPr>
            <w:r>
              <w:t>490</w:t>
            </w:r>
          </w:p>
        </w:tc>
      </w:tr>
      <w:tr w:rsidR="00E248F0">
        <w:trPr>
          <w:jc w:val="center"/>
        </w:trPr>
        <w:tc>
          <w:tcPr>
            <w:tcW w:w="2475" w:type="dxa"/>
            <w:vAlign w:val="center"/>
          </w:tcPr>
          <w:p w:rsidR="00E248F0" w:rsidRDefault="00E248F0" w:rsidP="00EB0448">
            <w:pPr>
              <w:spacing w:before="20" w:after="20"/>
            </w:pPr>
            <w:r>
              <w:t>Young Adults ages 15–20</w:t>
            </w:r>
          </w:p>
        </w:tc>
        <w:tc>
          <w:tcPr>
            <w:tcW w:w="3690" w:type="dxa"/>
            <w:vAlign w:val="center"/>
          </w:tcPr>
          <w:p w:rsidR="00E248F0" w:rsidRPr="0057546C" w:rsidRDefault="00975FC4">
            <w:pPr>
              <w:spacing w:before="20" w:after="20"/>
              <w:jc w:val="center"/>
              <w:rPr>
                <w:highlight w:val="green"/>
              </w:rPr>
            </w:pPr>
            <w:r>
              <w:t>1,636</w:t>
            </w:r>
          </w:p>
        </w:tc>
        <w:tc>
          <w:tcPr>
            <w:tcW w:w="2925" w:type="dxa"/>
            <w:vAlign w:val="center"/>
          </w:tcPr>
          <w:p w:rsidR="00E248F0" w:rsidRPr="00081C0F" w:rsidRDefault="00E248F0" w:rsidP="00BB1859">
            <w:pPr>
              <w:spacing w:before="20" w:after="20"/>
              <w:jc w:val="center"/>
            </w:pPr>
            <w:r>
              <w:t>1,</w:t>
            </w:r>
            <w:r w:rsidR="00BB1859">
              <w:t>390</w:t>
            </w:r>
          </w:p>
        </w:tc>
      </w:tr>
      <w:tr w:rsidR="00E248F0">
        <w:trPr>
          <w:jc w:val="center"/>
        </w:trPr>
        <w:tc>
          <w:tcPr>
            <w:tcW w:w="2475" w:type="dxa"/>
            <w:vAlign w:val="center"/>
          </w:tcPr>
          <w:p w:rsidR="00E248F0" w:rsidRDefault="00E248F0" w:rsidP="00EB0448">
            <w:pPr>
              <w:spacing w:before="20" w:after="20"/>
            </w:pPr>
            <w:r>
              <w:t>Young Adults age 21 and older</w:t>
            </w:r>
            <w:r w:rsidR="00407E7E">
              <w:t>, interview</w:t>
            </w:r>
          </w:p>
        </w:tc>
        <w:tc>
          <w:tcPr>
            <w:tcW w:w="3690" w:type="dxa"/>
            <w:vAlign w:val="center"/>
          </w:tcPr>
          <w:p w:rsidR="00E248F0" w:rsidRPr="007C08A7" w:rsidRDefault="00DC61C9" w:rsidP="00E348A7">
            <w:pPr>
              <w:spacing w:before="20" w:after="20"/>
              <w:jc w:val="center"/>
            </w:pPr>
            <w:r>
              <w:t>5,</w:t>
            </w:r>
            <w:r w:rsidR="00BB1859">
              <w:t>526</w:t>
            </w:r>
            <w:r w:rsidR="00E348A7">
              <w:rPr>
                <w:vertAlign w:val="superscript"/>
              </w:rPr>
              <w:t>2</w:t>
            </w:r>
          </w:p>
        </w:tc>
        <w:tc>
          <w:tcPr>
            <w:tcW w:w="2925" w:type="dxa"/>
            <w:vAlign w:val="center"/>
          </w:tcPr>
          <w:p w:rsidR="00E248F0" w:rsidRDefault="00DC61C9">
            <w:pPr>
              <w:spacing w:before="20" w:after="20"/>
              <w:jc w:val="center"/>
            </w:pPr>
            <w:r>
              <w:t>4,</w:t>
            </w:r>
            <w:r w:rsidR="00BB1859">
              <w:t>530</w:t>
            </w:r>
            <w:r w:rsidR="001D1DC4">
              <w:rPr>
                <w:vertAlign w:val="superscript"/>
              </w:rPr>
              <w:t>2</w:t>
            </w:r>
          </w:p>
        </w:tc>
      </w:tr>
    </w:tbl>
    <w:p w:rsidR="00CE4E6C" w:rsidRDefault="00730BB1">
      <w:pPr>
        <w:rPr>
          <w:sz w:val="22"/>
        </w:rPr>
      </w:pPr>
      <w:r>
        <w:rPr>
          <w:sz w:val="22"/>
          <w:vertAlign w:val="superscript"/>
        </w:rPr>
        <w:t>1</w:t>
      </w:r>
      <w:r>
        <w:rPr>
          <w:sz w:val="22"/>
        </w:rPr>
        <w:t xml:space="preserve"> These numbers </w:t>
      </w:r>
      <w:r w:rsidR="00922166">
        <w:rPr>
          <w:sz w:val="22"/>
        </w:rPr>
        <w:t xml:space="preserve">include 30 remaining in-scope, living pretest </w:t>
      </w:r>
      <w:r w:rsidR="0074695D">
        <w:rPr>
          <w:sz w:val="22"/>
        </w:rPr>
        <w:t>sample members</w:t>
      </w:r>
      <w:r w:rsidR="00922166">
        <w:rPr>
          <w:sz w:val="22"/>
        </w:rPr>
        <w:t xml:space="preserve"> from the original 1979 pretest sample and 100 </w:t>
      </w:r>
      <w:r w:rsidR="0074695D">
        <w:rPr>
          <w:sz w:val="22"/>
        </w:rPr>
        <w:t>sample members</w:t>
      </w:r>
      <w:r w:rsidR="00922166">
        <w:rPr>
          <w:sz w:val="22"/>
        </w:rPr>
        <w:t xml:space="preserve"> from the pretest refresher </w:t>
      </w:r>
      <w:r w:rsidR="00E348A7">
        <w:rPr>
          <w:sz w:val="22"/>
        </w:rPr>
        <w:t>sample selected</w:t>
      </w:r>
      <w:r w:rsidR="00922166">
        <w:rPr>
          <w:sz w:val="22"/>
        </w:rPr>
        <w:t xml:space="preserve"> in 2007.</w:t>
      </w:r>
    </w:p>
    <w:p w:rsidR="00E348A7" w:rsidRDefault="00E348A7">
      <w:pPr>
        <w:rPr>
          <w:sz w:val="22"/>
        </w:rPr>
      </w:pPr>
      <w:r>
        <w:rPr>
          <w:sz w:val="22"/>
          <w:vertAlign w:val="superscript"/>
        </w:rPr>
        <w:t>2</w:t>
      </w:r>
      <w:r>
        <w:rPr>
          <w:sz w:val="22"/>
        </w:rPr>
        <w:t xml:space="preserve"> </w:t>
      </w:r>
      <w:r w:rsidR="001D1DC4">
        <w:rPr>
          <w:sz w:val="22"/>
        </w:rPr>
        <w:t xml:space="preserve">Members of the Young Adult grant sample are contacted for interviews every other round once they reach age 30.  </w:t>
      </w:r>
      <w:r>
        <w:rPr>
          <w:sz w:val="22"/>
        </w:rPr>
        <w:t>These numbers</w:t>
      </w:r>
      <w:r w:rsidR="001D1DC4">
        <w:rPr>
          <w:sz w:val="22"/>
        </w:rPr>
        <w:t xml:space="preserve"> do not include </w:t>
      </w:r>
      <w:r w:rsidR="002351EA">
        <w:rPr>
          <w:sz w:val="22"/>
        </w:rPr>
        <w:t>Young A</w:t>
      </w:r>
      <w:r w:rsidR="001D1DC4">
        <w:rPr>
          <w:sz w:val="22"/>
        </w:rPr>
        <w:t xml:space="preserve">dult sample members age 30 </w:t>
      </w:r>
      <w:r w:rsidR="00C94B1C">
        <w:rPr>
          <w:sz w:val="22"/>
        </w:rPr>
        <w:t>and</w:t>
      </w:r>
      <w:r w:rsidR="001D1DC4">
        <w:rPr>
          <w:sz w:val="22"/>
        </w:rPr>
        <w:t xml:space="preserve"> older who will not be contacted for interviews in 2012.</w:t>
      </w:r>
    </w:p>
    <w:p w:rsidR="00730BB1" w:rsidRDefault="00730BB1">
      <w:pPr>
        <w:rPr>
          <w:sz w:val="22"/>
        </w:rPr>
      </w:pPr>
    </w:p>
    <w:p w:rsidR="00CE4E6C" w:rsidRDefault="00CE4E6C" w:rsidP="00922166">
      <w:pPr>
        <w:keepNext/>
        <w:rPr>
          <w:sz w:val="22"/>
        </w:rPr>
      </w:pPr>
      <w:r>
        <w:rPr>
          <w:sz w:val="22"/>
        </w:rPr>
        <w:lastRenderedPageBreak/>
        <w:t>The specific objectives of the NLSY79 fall into several major categories that will be further explained below:</w:t>
      </w:r>
    </w:p>
    <w:p w:rsidR="00CE4E6C" w:rsidRDefault="00CE4E6C" w:rsidP="00922166">
      <w:pPr>
        <w:keepNext/>
        <w:numPr>
          <w:ilvl w:val="0"/>
          <w:numId w:val="1"/>
        </w:numPr>
        <w:rPr>
          <w:sz w:val="22"/>
        </w:rPr>
      </w:pPr>
      <w:r>
        <w:rPr>
          <w:sz w:val="22"/>
        </w:rPr>
        <w:t>to explore the labor market activity and family formation of individuals in this age group</w:t>
      </w:r>
    </w:p>
    <w:p w:rsidR="00CE4E6C" w:rsidRDefault="00CE4E6C">
      <w:pPr>
        <w:numPr>
          <w:ilvl w:val="0"/>
          <w:numId w:val="1"/>
        </w:numPr>
        <w:rPr>
          <w:sz w:val="22"/>
        </w:rPr>
      </w:pPr>
      <w:r>
        <w:rPr>
          <w:sz w:val="22"/>
        </w:rPr>
        <w:t>to explore in greater depth than previously has been possible the complex economic, social, and psychological factors responsible for variation in the labor market experience of this cohort</w:t>
      </w:r>
    </w:p>
    <w:p w:rsidR="00CE4E6C" w:rsidRDefault="00CE4E6C">
      <w:pPr>
        <w:numPr>
          <w:ilvl w:val="0"/>
          <w:numId w:val="1"/>
        </w:numPr>
        <w:rPr>
          <w:sz w:val="22"/>
        </w:rPr>
      </w:pPr>
      <w:r>
        <w:rPr>
          <w:sz w:val="22"/>
        </w:rPr>
        <w:t xml:space="preserve">to explore how labor market experiences explain the evolution of careers, wealth, and the preparation of this cohort for the further education of their children and </w:t>
      </w:r>
      <w:r w:rsidR="00D07826">
        <w:rPr>
          <w:sz w:val="22"/>
        </w:rPr>
        <w:t xml:space="preserve">for </w:t>
      </w:r>
      <w:r>
        <w:rPr>
          <w:sz w:val="22"/>
        </w:rPr>
        <w:t>retirement</w:t>
      </w:r>
    </w:p>
    <w:p w:rsidR="00CE4E6C" w:rsidRDefault="00CE4E6C">
      <w:pPr>
        <w:numPr>
          <w:ilvl w:val="0"/>
          <w:numId w:val="1"/>
        </w:numPr>
        <w:rPr>
          <w:sz w:val="22"/>
        </w:rPr>
      </w:pPr>
      <w:r>
        <w:rPr>
          <w:sz w:val="22"/>
        </w:rPr>
        <w:t xml:space="preserve">to analyze the impact of a changing socio-economic environment on the educational and labor market experiences of this cohort by comparing data from the present study with those yielded by the surveys of the earlier NLS cohorts of young men (which began in 1966 and ended in 1981) and young women (which began in 1968 and </w:t>
      </w:r>
      <w:r w:rsidR="009D6717">
        <w:rPr>
          <w:sz w:val="22"/>
        </w:rPr>
        <w:t>ended in 2003</w:t>
      </w:r>
      <w:r>
        <w:rPr>
          <w:sz w:val="22"/>
        </w:rPr>
        <w:t>), as well as the more recent NLS</w:t>
      </w:r>
      <w:r w:rsidR="00EE551E">
        <w:rPr>
          <w:sz w:val="22"/>
        </w:rPr>
        <w:t>Y97</w:t>
      </w:r>
      <w:r>
        <w:rPr>
          <w:sz w:val="22"/>
        </w:rPr>
        <w:t xml:space="preserve"> cohort of young men and women born in the years 1980-84 and interviewed for the first time in 1997</w:t>
      </w:r>
    </w:p>
    <w:p w:rsidR="00CE4E6C" w:rsidRDefault="00CE4E6C">
      <w:pPr>
        <w:numPr>
          <w:ilvl w:val="0"/>
          <w:numId w:val="1"/>
        </w:numPr>
        <w:rPr>
          <w:sz w:val="22"/>
        </w:rPr>
      </w:pPr>
      <w:r>
        <w:rPr>
          <w:sz w:val="22"/>
        </w:rPr>
        <w:t>to consider how the employment-related activities of women affect the subsequent cognitive and emotional development of their children, and how the development of the children affect</w:t>
      </w:r>
      <w:r w:rsidR="00E769F1">
        <w:rPr>
          <w:sz w:val="22"/>
        </w:rPr>
        <w:t>s</w:t>
      </w:r>
      <w:r>
        <w:rPr>
          <w:sz w:val="22"/>
        </w:rPr>
        <w:t xml:space="preserve"> the activities of the mother</w:t>
      </w:r>
    </w:p>
    <w:p w:rsidR="00CE4E6C" w:rsidRDefault="00CE4E6C">
      <w:pPr>
        <w:numPr>
          <w:ilvl w:val="0"/>
          <w:numId w:val="1"/>
        </w:numPr>
        <w:rPr>
          <w:sz w:val="22"/>
        </w:rPr>
      </w:pPr>
      <w:r>
        <w:rPr>
          <w:sz w:val="22"/>
        </w:rPr>
        <w:t xml:space="preserve">to meet the data-collection and research needs of various government agencies </w:t>
      </w:r>
      <w:r w:rsidR="00FD2DA1">
        <w:rPr>
          <w:sz w:val="22"/>
        </w:rPr>
        <w:t>with an</w:t>
      </w:r>
      <w:r>
        <w:rPr>
          <w:sz w:val="22"/>
        </w:rPr>
        <w:t xml:space="preserve"> interest in the relationships </w:t>
      </w:r>
      <w:r w:rsidR="00FD2DA1">
        <w:rPr>
          <w:sz w:val="22"/>
        </w:rPr>
        <w:t xml:space="preserve">among </w:t>
      </w:r>
      <w:r>
        <w:rPr>
          <w:sz w:val="22"/>
        </w:rPr>
        <w:t>child and maternal health, drug and alcohol use, and juvenile deviant behavior and child outcomes such as education, employment, and family experiences</w:t>
      </w:r>
    </w:p>
    <w:p w:rsidR="00CE4E6C" w:rsidRDefault="00CE4E6C">
      <w:pPr>
        <w:rPr>
          <w:sz w:val="22"/>
        </w:rPr>
      </w:pPr>
    </w:p>
    <w:p w:rsidR="00CE4E6C" w:rsidRDefault="00CE4E6C">
      <w:pPr>
        <w:rPr>
          <w:sz w:val="22"/>
        </w:rPr>
      </w:pPr>
      <w:r>
        <w:rPr>
          <w:sz w:val="22"/>
        </w:rPr>
        <w:t>The NLSY79 has several characteristics that distinguish it from other data sources and make it uniquely capable of meeting the major purposes described above.  The first of these is the breadth and depth of the types of information that are being collected.  It has become increasingly evident in recent years that a comprehensive analysis of the dynamics of labor force activity requires an eclectic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closely related family members, including spouses and children; and (6) a variety of social-psychological measures, including attitudes toward specific and general work situations, personal feelings about the future, and perceptions of how much control one has over one’s environment.</w:t>
      </w:r>
    </w:p>
    <w:p w:rsidR="00CE4E6C" w:rsidRDefault="00CE4E6C">
      <w:pPr>
        <w:rPr>
          <w:sz w:val="22"/>
        </w:rPr>
      </w:pPr>
    </w:p>
    <w:p w:rsidR="00CE4E6C" w:rsidRDefault="00CE4E6C">
      <w:pPr>
        <w:rPr>
          <w:sz w:val="22"/>
        </w:rPr>
      </w:pPr>
      <w:r>
        <w:rPr>
          <w:sz w:val="22"/>
        </w:rPr>
        <w:t>A second major advantage of the NLSY79 is its longitudinal design, which permits investigation of labor market dynamics that would not be possible with one-time surveys and allows directions of causation to be established with much greater confidence than cross-sectional analyses.  Also, the considerable geographic and environmental information available for each respondent for each survey year permits a more careful examination of the impact that area employment and unemployment considerations have for altering the employment, education, and family experiences of these cohort members and their families.</w:t>
      </w:r>
    </w:p>
    <w:p w:rsidR="00CE4E6C" w:rsidRDefault="00CE4E6C">
      <w:pPr>
        <w:rPr>
          <w:sz w:val="22"/>
        </w:rPr>
      </w:pPr>
    </w:p>
    <w:p w:rsidR="00CE4E6C" w:rsidRDefault="00CE4E6C">
      <w:pPr>
        <w:pStyle w:val="BodyText2"/>
      </w:pPr>
      <w:r>
        <w:t>Third, the oversampling of blacks and Hispanics, together with the other two advantages mentioned above, makes possible more sophisticated examinations of human capital creation programs than previously have been possible.  Post-program experiences of “treatment” groups can be compared with those of groups matched not only for preprogram experience and such conventional measures as educational attainment, but also for psychological characteristics that have rarely been available in previous studies.</w:t>
      </w:r>
    </w:p>
    <w:p w:rsidR="00CE4E6C" w:rsidRDefault="00CE4E6C">
      <w:pPr>
        <w:rPr>
          <w:sz w:val="22"/>
        </w:rPr>
      </w:pPr>
    </w:p>
    <w:p w:rsidR="00CE4E6C" w:rsidRDefault="00CE4E6C">
      <w:pPr>
        <w:rPr>
          <w:sz w:val="22"/>
        </w:rPr>
      </w:pPr>
      <w:r>
        <w:rPr>
          <w:sz w:val="22"/>
        </w:rPr>
        <w:t xml:space="preserve">As has been indicated above, the study has several general research and policy-related objectives.  In </w:t>
      </w:r>
      <w:r w:rsidR="003E1DCC">
        <w:rPr>
          <w:sz w:val="22"/>
        </w:rPr>
        <w:t>a</w:t>
      </w:r>
      <w:r>
        <w:rPr>
          <w:sz w:val="22"/>
        </w:rPr>
        <w:t xml:space="preserve">ttachment </w:t>
      </w:r>
      <w:r w:rsidR="00635CC9">
        <w:rPr>
          <w:sz w:val="22"/>
        </w:rPr>
        <w:t>4</w:t>
      </w:r>
      <w:r>
        <w:rPr>
          <w:sz w:val="22"/>
        </w:rPr>
        <w:t xml:space="preserve">, we elaborate on these basic purposes by setting forth a series of specific research themes.  The detailed content of the interview schedule is then related to these themes.  Attachment </w:t>
      </w:r>
      <w:r w:rsidR="00635CC9">
        <w:rPr>
          <w:sz w:val="22"/>
        </w:rPr>
        <w:t>5</w:t>
      </w:r>
      <w:r>
        <w:rPr>
          <w:sz w:val="22"/>
        </w:rPr>
        <w:t xml:space="preserve"> </w:t>
      </w:r>
      <w:r w:rsidR="00740F9F">
        <w:rPr>
          <w:sz w:val="22"/>
        </w:rPr>
        <w:t>shows</w:t>
      </w:r>
      <w:r>
        <w:rPr>
          <w:sz w:val="22"/>
        </w:rPr>
        <w:t xml:space="preserve"> </w:t>
      </w:r>
      <w:r w:rsidR="00740F9F">
        <w:rPr>
          <w:sz w:val="22"/>
        </w:rPr>
        <w:t xml:space="preserve">how </w:t>
      </w:r>
      <w:r>
        <w:rPr>
          <w:sz w:val="22"/>
        </w:rPr>
        <w:lastRenderedPageBreak/>
        <w:t xml:space="preserve">the recent modules of the survey </w:t>
      </w:r>
      <w:r w:rsidR="00740F9F">
        <w:rPr>
          <w:sz w:val="22"/>
        </w:rPr>
        <w:t xml:space="preserve">relate </w:t>
      </w:r>
      <w:r>
        <w:rPr>
          <w:sz w:val="22"/>
        </w:rPr>
        <w:t xml:space="preserve">to these </w:t>
      </w:r>
      <w:r w:rsidR="00740F9F">
        <w:rPr>
          <w:sz w:val="22"/>
        </w:rPr>
        <w:t xml:space="preserve">research </w:t>
      </w:r>
      <w:r>
        <w:rPr>
          <w:sz w:val="22"/>
        </w:rPr>
        <w:t xml:space="preserve">objectives.  Attachment </w:t>
      </w:r>
      <w:r w:rsidR="00635CC9">
        <w:rPr>
          <w:sz w:val="22"/>
        </w:rPr>
        <w:t>6</w:t>
      </w:r>
      <w:r>
        <w:rPr>
          <w:sz w:val="22"/>
        </w:rPr>
        <w:t xml:space="preserve"> summarizes the new questions and lines of inquiry in the proposed questionnaire.  A rationale for the various chi</w:t>
      </w:r>
      <w:r w:rsidR="003E1DCC">
        <w:rPr>
          <w:sz w:val="22"/>
        </w:rPr>
        <w:t>ld assessments is contained in a</w:t>
      </w:r>
      <w:r>
        <w:rPr>
          <w:sz w:val="22"/>
        </w:rPr>
        <w:t xml:space="preserve">ttachment </w:t>
      </w:r>
      <w:r w:rsidR="00635CC9">
        <w:rPr>
          <w:sz w:val="22"/>
        </w:rPr>
        <w:t>7</w:t>
      </w:r>
      <w:r>
        <w:rPr>
          <w:sz w:val="22"/>
        </w:rPr>
        <w:t xml:space="preserve">.  Attachment </w:t>
      </w:r>
      <w:r w:rsidR="006352C4">
        <w:rPr>
          <w:sz w:val="22"/>
        </w:rPr>
        <w:t>8</w:t>
      </w:r>
      <w:r>
        <w:rPr>
          <w:sz w:val="22"/>
        </w:rPr>
        <w:t xml:space="preserve"> provides the advance letter</w:t>
      </w:r>
      <w:r w:rsidR="00045FBD">
        <w:rPr>
          <w:sz w:val="22"/>
        </w:rPr>
        <w:t>s</w:t>
      </w:r>
      <w:r>
        <w:rPr>
          <w:sz w:val="22"/>
        </w:rPr>
        <w:t xml:space="preserve"> that will be sent to respond</w:t>
      </w:r>
      <w:r w:rsidR="009822D7">
        <w:rPr>
          <w:sz w:val="22"/>
        </w:rPr>
        <w:t>ents prior to data collection</w:t>
      </w:r>
      <w:r w:rsidR="00BB1859">
        <w:rPr>
          <w:sz w:val="22"/>
        </w:rPr>
        <w:t xml:space="preserve"> and </w:t>
      </w:r>
      <w:r w:rsidR="00045FBD">
        <w:rPr>
          <w:sz w:val="22"/>
        </w:rPr>
        <w:t xml:space="preserve">the </w:t>
      </w:r>
      <w:r w:rsidR="00045FBD" w:rsidRPr="00045FBD">
        <w:rPr>
          <w:sz w:val="22"/>
          <w:szCs w:val="22"/>
        </w:rPr>
        <w:t>questions and answers about uses of the data, confidentiality, and burden</w:t>
      </w:r>
      <w:r w:rsidR="00045FBD">
        <w:rPr>
          <w:sz w:val="22"/>
          <w:szCs w:val="22"/>
        </w:rPr>
        <w:t xml:space="preserve"> that will appear on the </w:t>
      </w:r>
      <w:r w:rsidR="00045FBD" w:rsidRPr="00045FBD">
        <w:rPr>
          <w:sz w:val="22"/>
          <w:szCs w:val="22"/>
        </w:rPr>
        <w:t xml:space="preserve">back of each </w:t>
      </w:r>
      <w:r w:rsidR="00045FBD">
        <w:rPr>
          <w:sz w:val="22"/>
          <w:szCs w:val="22"/>
        </w:rPr>
        <w:t xml:space="preserve">advance </w:t>
      </w:r>
      <w:r w:rsidR="00045FBD" w:rsidRPr="00045FBD">
        <w:rPr>
          <w:sz w:val="22"/>
          <w:szCs w:val="22"/>
        </w:rPr>
        <w:t>letter.</w:t>
      </w:r>
    </w:p>
    <w:p w:rsidR="00CE4E6C" w:rsidRDefault="00CE4E6C">
      <w:pPr>
        <w:rPr>
          <w:sz w:val="22"/>
        </w:rPr>
      </w:pPr>
    </w:p>
    <w:p w:rsidR="005A44CC" w:rsidRPr="005A44CC" w:rsidRDefault="005A44CC" w:rsidP="005A44CC">
      <w:pPr>
        <w:rPr>
          <w:sz w:val="22"/>
          <w:szCs w:val="22"/>
        </w:rPr>
      </w:pPr>
      <w:r w:rsidRPr="005A44CC">
        <w:rPr>
          <w:sz w:val="22"/>
          <w:szCs w:val="22"/>
        </w:rPr>
        <w:t>The NLSY79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The most recent cohort added to the NLS program is the National Longitudinal Survey of Youth 19</w:t>
      </w:r>
      <w:r>
        <w:rPr>
          <w:sz w:val="22"/>
          <w:szCs w:val="22"/>
        </w:rPr>
        <w:t>97</w:t>
      </w:r>
      <w:r w:rsidRPr="005A44CC">
        <w:rPr>
          <w:sz w:val="22"/>
          <w:szCs w:val="22"/>
        </w:rPr>
        <w:t xml:space="preserve"> (NLSY97</w:t>
      </w:r>
      <w:r>
        <w:rPr>
          <w:sz w:val="22"/>
          <w:szCs w:val="22"/>
        </w:rPr>
        <w:t>)</w:t>
      </w:r>
      <w:r w:rsidRPr="005A44CC">
        <w:rPr>
          <w:sz w:val="22"/>
          <w:szCs w:val="22"/>
        </w:rPr>
        <w:t xml:space="preserve">, which includes persons who were ages </w:t>
      </w:r>
      <w:r>
        <w:rPr>
          <w:sz w:val="22"/>
          <w:szCs w:val="22"/>
        </w:rPr>
        <w:t>12</w:t>
      </w:r>
      <w:r w:rsidRPr="005A44CC">
        <w:rPr>
          <w:sz w:val="22"/>
          <w:szCs w:val="22"/>
        </w:rPr>
        <w:t>–</w:t>
      </w:r>
      <w:r>
        <w:rPr>
          <w:sz w:val="22"/>
          <w:szCs w:val="22"/>
        </w:rPr>
        <w:t>16</w:t>
      </w:r>
      <w:r w:rsidRPr="005A44CC">
        <w:rPr>
          <w:sz w:val="22"/>
          <w:szCs w:val="22"/>
        </w:rPr>
        <w:t xml:space="preserve"> on December 31, 19</w:t>
      </w:r>
      <w:r>
        <w:rPr>
          <w:sz w:val="22"/>
          <w:szCs w:val="22"/>
        </w:rPr>
        <w:t>84</w:t>
      </w:r>
      <w:r w:rsidRPr="005A44CC">
        <w:rPr>
          <w:sz w:val="22"/>
          <w:szCs w:val="22"/>
        </w:rPr>
        <w:t>.</w:t>
      </w:r>
    </w:p>
    <w:p w:rsidR="005A44CC" w:rsidRPr="005A44CC" w:rsidRDefault="005A44CC" w:rsidP="005A44CC">
      <w:pPr>
        <w:rPr>
          <w:sz w:val="22"/>
          <w:szCs w:val="22"/>
        </w:rPr>
      </w:pPr>
    </w:p>
    <w:p w:rsidR="005A44CC" w:rsidRPr="005A44CC" w:rsidRDefault="005A44CC" w:rsidP="005A44CC">
      <w:pPr>
        <w:rPr>
          <w:sz w:val="22"/>
          <w:szCs w:val="22"/>
        </w:rPr>
      </w:pPr>
      <w:r w:rsidRPr="005A44CC">
        <w:rPr>
          <w:sz w:val="22"/>
          <w:szCs w:val="22"/>
        </w:rPr>
        <w:t xml:space="preserve">The National Longitudinal Surveys are used by </w:t>
      </w:r>
      <w:smartTag w:uri="urn:schemas-microsoft-com:office:smarttags" w:element="stockticker">
        <w:r w:rsidRPr="005A44CC">
          <w:rPr>
            <w:sz w:val="22"/>
            <w:szCs w:val="22"/>
          </w:rPr>
          <w:t>BLS</w:t>
        </w:r>
      </w:smartTag>
      <w:r w:rsidRPr="005A44CC">
        <w:rPr>
          <w:sz w:val="22"/>
          <w:szCs w:val="22"/>
        </w:rPr>
        <w:t xml:space="preserve"> and other government agencies to examine a wide range of labor market issues.  The most recent </w:t>
      </w:r>
      <w:smartTag w:uri="urn:schemas-microsoft-com:office:smarttags" w:element="stockticker">
        <w:r w:rsidRPr="005A44CC">
          <w:rPr>
            <w:sz w:val="22"/>
            <w:szCs w:val="22"/>
          </w:rPr>
          <w:t>BLS</w:t>
        </w:r>
      </w:smartTag>
      <w:r w:rsidRPr="005A44CC">
        <w:rPr>
          <w:sz w:val="22"/>
          <w:szCs w:val="22"/>
        </w:rPr>
        <w:t xml:space="preserve"> news release that examines NLSY</w:t>
      </w:r>
      <w:r>
        <w:rPr>
          <w:sz w:val="22"/>
          <w:szCs w:val="22"/>
        </w:rPr>
        <w:t>79</w:t>
      </w:r>
      <w:r w:rsidRPr="005A44CC">
        <w:rPr>
          <w:sz w:val="22"/>
          <w:szCs w:val="22"/>
        </w:rPr>
        <w:t xml:space="preserve"> data was published on </w:t>
      </w:r>
      <w:r w:rsidR="00A040B1">
        <w:rPr>
          <w:sz w:val="22"/>
          <w:szCs w:val="22"/>
        </w:rPr>
        <w:t>September 10, 2010</w:t>
      </w:r>
      <w:r w:rsidRPr="005A44CC">
        <w:rPr>
          <w:sz w:val="22"/>
          <w:szCs w:val="22"/>
        </w:rPr>
        <w:t>, and is available online at</w:t>
      </w:r>
      <w:r w:rsidR="003244D8">
        <w:rPr>
          <w:sz w:val="22"/>
          <w:szCs w:val="22"/>
        </w:rPr>
        <w:t xml:space="preserve"> </w:t>
      </w:r>
      <w:hyperlink r:id="rId11" w:history="1">
        <w:r w:rsidR="003244D8" w:rsidRPr="00103391">
          <w:rPr>
            <w:rStyle w:val="Hyperlink"/>
            <w:sz w:val="22"/>
            <w:szCs w:val="22"/>
          </w:rPr>
          <w:t>http://www.bls.gov/news.release/pdf/nlsoy.pdf</w:t>
        </w:r>
      </w:hyperlink>
      <w:r w:rsidR="003244D8">
        <w:rPr>
          <w:sz w:val="22"/>
          <w:szCs w:val="22"/>
        </w:rPr>
        <w:t xml:space="preserve">.  </w:t>
      </w:r>
      <w:r w:rsidRPr="005A44CC">
        <w:rPr>
          <w:sz w:val="22"/>
          <w:szCs w:val="22"/>
        </w:rPr>
        <w:t xml:space="preserve">In addition to </w:t>
      </w:r>
      <w:smartTag w:uri="urn:schemas-microsoft-com:office:smarttags" w:element="stockticker">
        <w:r w:rsidRPr="005A44CC">
          <w:rPr>
            <w:sz w:val="22"/>
            <w:szCs w:val="22"/>
          </w:rPr>
          <w:t>BLS</w:t>
        </w:r>
      </w:smartTag>
      <w:r w:rsidRPr="005A44CC">
        <w:rPr>
          <w:sz w:val="22"/>
          <w:szCs w:val="22"/>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12" w:history="1">
        <w:r w:rsidR="003244D8" w:rsidRPr="00103391">
          <w:rPr>
            <w:rStyle w:val="Hyperlink"/>
            <w:sz w:val="22"/>
            <w:szCs w:val="22"/>
          </w:rPr>
          <w:t>http://www.nlsbibliography.org/</w:t>
        </w:r>
      </w:hyperlink>
      <w:r w:rsidRPr="005A44CC">
        <w:rPr>
          <w:sz w:val="22"/>
          <w:szCs w:val="22"/>
        </w:rPr>
        <w:t>.</w:t>
      </w:r>
    </w:p>
    <w:p w:rsidR="005A44CC" w:rsidRPr="005A44CC" w:rsidRDefault="005A44CC" w:rsidP="005A44CC">
      <w:pPr>
        <w:rPr>
          <w:sz w:val="22"/>
          <w:szCs w:val="22"/>
        </w:rPr>
      </w:pPr>
    </w:p>
    <w:p w:rsidR="00CE4E6C" w:rsidRDefault="00CE4E6C">
      <w:pPr>
        <w:pStyle w:val="Heading3"/>
        <w:spacing w:before="0" w:after="0"/>
      </w:pPr>
      <w:bookmarkStart w:id="5" w:name="_Toc306864705"/>
      <w:r>
        <w:t>3.  Improved Information Technology to Reduce Burden</w:t>
      </w:r>
      <w:bookmarkEnd w:id="5"/>
    </w:p>
    <w:p w:rsidR="00CE4E6C" w:rsidRDefault="00CE4E6C">
      <w:pPr>
        <w:rPr>
          <w:sz w:val="22"/>
        </w:rPr>
      </w:pPr>
      <w:r>
        <w:rPr>
          <w:sz w:val="22"/>
        </w:rPr>
        <w:t>The field staff of NORC makes every effort to ensure that the information is collected in as expeditious a manner as possible, with minimal interference in the lives of the respondents.  Our success in this regard is suggested by the very high continuing response rate and low item refusal rates that have been attained.  More recent efforts also have advanced technologies that lower respondent burden.</w:t>
      </w:r>
    </w:p>
    <w:p w:rsidR="00CE4E6C" w:rsidRDefault="00CE4E6C">
      <w:pPr>
        <w:rPr>
          <w:sz w:val="22"/>
        </w:rPr>
      </w:pPr>
    </w:p>
    <w:p w:rsidR="00CE4E6C" w:rsidRDefault="00CE4E6C">
      <w:pPr>
        <w:rPr>
          <w:sz w:val="22"/>
        </w:rPr>
      </w:pPr>
      <w:r>
        <w:rPr>
          <w:sz w:val="22"/>
        </w:rPr>
        <w:t xml:space="preserve">During </w:t>
      </w:r>
      <w:r w:rsidR="005C2E53">
        <w:rPr>
          <w:sz w:val="22"/>
        </w:rPr>
        <w:t>Round 1</w:t>
      </w:r>
      <w:r>
        <w:rPr>
          <w:sz w:val="22"/>
        </w:rPr>
        <w:t xml:space="preserve">1 (1989) of the NLSY79, about 300 cases were collected using a Computer Assisted Personal Interview (CAPI).  During </w:t>
      </w:r>
      <w:r w:rsidR="005C2E53">
        <w:rPr>
          <w:sz w:val="22"/>
        </w:rPr>
        <w:t>Round 1</w:t>
      </w:r>
      <w:r>
        <w:rPr>
          <w:sz w:val="22"/>
        </w:rPr>
        <w:t>2 (1990) CAPI was again used, this time for about 2,400 cases using a longer and more complex questionnaire.  The CAPI efforts in 1989 and 1990 were designed to assess the feasibility of the method and the effect of CAPI methods on data quality.  Since 1993, the NLSY79 has been conducted using CAPI for all cases</w:t>
      </w:r>
      <w:r w:rsidR="00730BB1">
        <w:rPr>
          <w:sz w:val="22"/>
        </w:rPr>
        <w:t xml:space="preserve">. </w:t>
      </w:r>
      <w:r w:rsidR="00674C35">
        <w:rPr>
          <w:sz w:val="22"/>
        </w:rPr>
        <w:t xml:space="preserve"> </w:t>
      </w:r>
      <w:r w:rsidR="00730BB1">
        <w:rPr>
          <w:sz w:val="22"/>
        </w:rPr>
        <w:t xml:space="preserve">Note that some cases </w:t>
      </w:r>
      <w:r w:rsidR="00674C35">
        <w:rPr>
          <w:sz w:val="22"/>
        </w:rPr>
        <w:t xml:space="preserve">have been </w:t>
      </w:r>
      <w:r w:rsidR="00730BB1">
        <w:rPr>
          <w:sz w:val="22"/>
        </w:rPr>
        <w:t>completed over the telephone in each round</w:t>
      </w:r>
      <w:r w:rsidR="005F7141">
        <w:rPr>
          <w:sz w:val="22"/>
        </w:rPr>
        <w:t>.  I</w:t>
      </w:r>
      <w:r w:rsidR="00730BB1">
        <w:rPr>
          <w:sz w:val="22"/>
        </w:rPr>
        <w:t xml:space="preserve">n recent rounds, the percentage of cases completed by phone is around 85%.  </w:t>
      </w:r>
      <w:r>
        <w:rPr>
          <w:sz w:val="22"/>
        </w:rPr>
        <w:t>The system has proved to be stable and reliable and is well received by interviewers, respondents, and researchers.</w:t>
      </w:r>
    </w:p>
    <w:p w:rsidR="00CE4E6C" w:rsidRDefault="00CE4E6C">
      <w:pPr>
        <w:rPr>
          <w:sz w:val="22"/>
        </w:rPr>
      </w:pPr>
    </w:p>
    <w:p w:rsidR="00CE4E6C" w:rsidRDefault="00CE4E6C">
      <w:pPr>
        <w:rPr>
          <w:sz w:val="22"/>
        </w:rPr>
      </w:pPr>
      <w:r>
        <w:rPr>
          <w:sz w:val="22"/>
        </w:rPr>
        <w:t xml:space="preserve">An analysis of the </w:t>
      </w:r>
      <w:r w:rsidR="005C2E53">
        <w:rPr>
          <w:sz w:val="22"/>
        </w:rPr>
        <w:t>Round 1</w:t>
      </w:r>
      <w:r>
        <w:rPr>
          <w:sz w:val="22"/>
        </w:rPr>
        <w:t xml:space="preserve">2 (1990) experimental data revealed that the quality of the data, as measured by missing or inconsistent responses, was greatly improved by CAPI.  The effects on the pattern of responses were minor, although some answer patterns were affected because the CAPI technology in certain cases changed the way the questions were asked.  Production data from </w:t>
      </w:r>
      <w:r w:rsidR="005003CF">
        <w:rPr>
          <w:sz w:val="22"/>
        </w:rPr>
        <w:t>Round</w:t>
      </w:r>
      <w:r>
        <w:rPr>
          <w:sz w:val="22"/>
        </w:rPr>
        <w:t>s 15–2</w:t>
      </w:r>
      <w:r w:rsidR="00DB21D0">
        <w:rPr>
          <w:sz w:val="22"/>
        </w:rPr>
        <w:t xml:space="preserve">1, based on over </w:t>
      </w:r>
      <w:r>
        <w:rPr>
          <w:sz w:val="22"/>
        </w:rPr>
        <w:t>8</w:t>
      </w:r>
      <w:r w:rsidR="00DB21D0">
        <w:rPr>
          <w:sz w:val="22"/>
        </w:rPr>
        <w:t>0</w:t>
      </w:r>
      <w:r>
        <w:rPr>
          <w:sz w:val="22"/>
        </w:rPr>
        <w:t xml:space="preserve">,000 completed </w:t>
      </w:r>
      <w:r w:rsidR="002106BC">
        <w:rPr>
          <w:sz w:val="22"/>
        </w:rPr>
        <w:t>interviews</w:t>
      </w:r>
      <w:r>
        <w:rPr>
          <w:sz w:val="22"/>
        </w:rPr>
        <w:t>, s</w:t>
      </w:r>
      <w:r w:rsidR="002106BC">
        <w:rPr>
          <w:sz w:val="22"/>
        </w:rPr>
        <w:t>howed these predictions of high-</w:t>
      </w:r>
      <w:r>
        <w:rPr>
          <w:sz w:val="22"/>
        </w:rPr>
        <w:t>quality data were correct.</w:t>
      </w:r>
    </w:p>
    <w:p w:rsidR="00CE4E6C" w:rsidRDefault="00CE4E6C">
      <w:pPr>
        <w:rPr>
          <w:sz w:val="22"/>
        </w:rPr>
      </w:pPr>
    </w:p>
    <w:p w:rsidR="00CE4E6C" w:rsidRPr="00266C28" w:rsidRDefault="00CE4E6C">
      <w:pPr>
        <w:rPr>
          <w:sz w:val="22"/>
        </w:rPr>
      </w:pPr>
      <w:r>
        <w:rPr>
          <w:sz w:val="22"/>
        </w:rPr>
        <w:t xml:space="preserve">In 1994 we began to administer the Child Survey assessments using CAPI.  CAPI simplified the </w:t>
      </w:r>
      <w:r w:rsidRPr="00266C28">
        <w:rPr>
          <w:sz w:val="22"/>
        </w:rPr>
        <w:t xml:space="preserve">administration of these assessments and reduced interview time and respondent burden.  We saw the average interview time fall throughout the field period, and quality control measures revealed the data to be in excellent condition.  The Young Adult survey, begun in 1994, originally had a CAPI interview with </w:t>
      </w:r>
      <w:r w:rsidRPr="00266C28">
        <w:rPr>
          <w:sz w:val="22"/>
        </w:rPr>
        <w:lastRenderedPageBreak/>
        <w:t>an additional paper and pencil self-report</w:t>
      </w:r>
      <w:r w:rsidR="002106BC">
        <w:rPr>
          <w:sz w:val="22"/>
        </w:rPr>
        <w:t xml:space="preserve"> booklet</w:t>
      </w:r>
      <w:r w:rsidRPr="00266C28">
        <w:rPr>
          <w:sz w:val="22"/>
        </w:rPr>
        <w:t>.  In 2000, this booklet was converted to CAPI</w:t>
      </w:r>
      <w:r w:rsidR="002106BC">
        <w:rPr>
          <w:sz w:val="22"/>
        </w:rPr>
        <w:t>.  I</w:t>
      </w:r>
      <w:r w:rsidRPr="00266C28">
        <w:rPr>
          <w:sz w:val="22"/>
        </w:rPr>
        <w:t xml:space="preserve">n </w:t>
      </w:r>
      <w:r w:rsidR="005003CF">
        <w:rPr>
          <w:sz w:val="22"/>
        </w:rPr>
        <w:t>2012</w:t>
      </w:r>
      <w:r w:rsidRPr="00266C28">
        <w:rPr>
          <w:sz w:val="22"/>
        </w:rPr>
        <w:t xml:space="preserve"> fielding, the entire Young Adult questionnaire will be in a CAPI format.</w:t>
      </w:r>
    </w:p>
    <w:p w:rsidR="00CE4E6C" w:rsidRPr="00266C28" w:rsidRDefault="00CE4E6C">
      <w:pPr>
        <w:rPr>
          <w:sz w:val="22"/>
        </w:rPr>
      </w:pPr>
    </w:p>
    <w:p w:rsidR="00CE4E6C" w:rsidRPr="00266C28" w:rsidRDefault="00CE4E6C">
      <w:pPr>
        <w:rPr>
          <w:sz w:val="22"/>
        </w:rPr>
      </w:pPr>
      <w:r w:rsidRPr="00266C28">
        <w:rPr>
          <w:sz w:val="22"/>
        </w:rPr>
        <w:t xml:space="preserve">CAPI surveying will continue to be used in </w:t>
      </w:r>
      <w:r w:rsidR="005C2E53">
        <w:rPr>
          <w:sz w:val="22"/>
        </w:rPr>
        <w:t xml:space="preserve">Round </w:t>
      </w:r>
      <w:r w:rsidR="005003CF">
        <w:rPr>
          <w:sz w:val="22"/>
        </w:rPr>
        <w:t>25</w:t>
      </w:r>
      <w:r w:rsidRPr="00266C28">
        <w:rPr>
          <w:sz w:val="22"/>
        </w:rPr>
        <w:t>.  We estimate the average interview would be 10-15 percent longer if paper and pen</w:t>
      </w:r>
      <w:r w:rsidR="002106BC">
        <w:rPr>
          <w:sz w:val="22"/>
        </w:rPr>
        <w:t>cil were used instead of CAPI.</w:t>
      </w:r>
    </w:p>
    <w:p w:rsidR="00CE4E6C" w:rsidRPr="00266C28" w:rsidRDefault="00CE4E6C">
      <w:pPr>
        <w:rPr>
          <w:sz w:val="22"/>
        </w:rPr>
      </w:pPr>
    </w:p>
    <w:p w:rsidR="00CE4E6C" w:rsidRDefault="00CE4E6C">
      <w:pPr>
        <w:pStyle w:val="BodyTextIndent"/>
        <w:ind w:firstLine="0"/>
        <w:rPr>
          <w:sz w:val="22"/>
        </w:rPr>
      </w:pPr>
      <w:r w:rsidRPr="00266C28">
        <w:rPr>
          <w:sz w:val="22"/>
        </w:rPr>
        <w:t xml:space="preserve">In </w:t>
      </w:r>
      <w:r w:rsidR="00EB1647">
        <w:rPr>
          <w:sz w:val="22"/>
        </w:rPr>
        <w:t>R</w:t>
      </w:r>
      <w:r w:rsidRPr="00266C28">
        <w:rPr>
          <w:sz w:val="22"/>
        </w:rPr>
        <w:t xml:space="preserve">ound </w:t>
      </w:r>
      <w:r w:rsidR="005003CF">
        <w:rPr>
          <w:sz w:val="22"/>
        </w:rPr>
        <w:t>25</w:t>
      </w:r>
      <w:r w:rsidRPr="00266C28">
        <w:rPr>
          <w:sz w:val="22"/>
        </w:rPr>
        <w:t xml:space="preserve">, we </w:t>
      </w:r>
      <w:r w:rsidR="00DB21D0" w:rsidRPr="00266C28">
        <w:rPr>
          <w:sz w:val="22"/>
        </w:rPr>
        <w:t>will continue to</w:t>
      </w:r>
      <w:r w:rsidRPr="00266C28">
        <w:rPr>
          <w:sz w:val="22"/>
        </w:rPr>
        <w:t xml:space="preserve"> </w:t>
      </w:r>
      <w:r w:rsidR="00CD6855">
        <w:rPr>
          <w:sz w:val="22"/>
        </w:rPr>
        <w:t>use</w:t>
      </w:r>
      <w:r w:rsidRPr="00266C28">
        <w:rPr>
          <w:sz w:val="22"/>
        </w:rPr>
        <w:t xml:space="preserve"> computer interviewing</w:t>
      </w:r>
      <w:r>
        <w:rPr>
          <w:sz w:val="22"/>
        </w:rPr>
        <w:t xml:space="preserve"> to reduce the number of validation reinterviews needed to ensure that field interviewing is accurate.  </w:t>
      </w:r>
      <w:r w:rsidR="00730BB1">
        <w:rPr>
          <w:sz w:val="22"/>
        </w:rPr>
        <w:t xml:space="preserve">The survey includes a number of questions </w:t>
      </w:r>
      <w:r w:rsidR="00CD6855">
        <w:rPr>
          <w:sz w:val="22"/>
        </w:rPr>
        <w:t xml:space="preserve">for </w:t>
      </w:r>
      <w:r w:rsidR="00730BB1">
        <w:rPr>
          <w:sz w:val="22"/>
        </w:rPr>
        <w:t xml:space="preserve">which interviewers should not be able to fabricate answers, such as the respondent’s date of birth, height, and weight.  </w:t>
      </w:r>
      <w:r>
        <w:rPr>
          <w:sz w:val="22"/>
        </w:rPr>
        <w:t>Entries for th</w:t>
      </w:r>
      <w:r w:rsidR="00730BB1">
        <w:rPr>
          <w:sz w:val="22"/>
        </w:rPr>
        <w:t>ese</w:t>
      </w:r>
      <w:r>
        <w:rPr>
          <w:sz w:val="22"/>
        </w:rPr>
        <w:t xml:space="preserve"> question</w:t>
      </w:r>
      <w:r w:rsidR="00730BB1">
        <w:rPr>
          <w:sz w:val="22"/>
        </w:rPr>
        <w:t>s</w:t>
      </w:r>
      <w:r>
        <w:rPr>
          <w:sz w:val="22"/>
        </w:rPr>
        <w:t xml:space="preserve"> that are inconsistent with information we already have could signal that an interviewer falsified an interview.  We will then conduct reinterviews only in cases where an inconsistency suggests that a check is needed.  This approach, first used in </w:t>
      </w:r>
      <w:r w:rsidR="005C2E53">
        <w:rPr>
          <w:sz w:val="22"/>
        </w:rPr>
        <w:t>Round 2</w:t>
      </w:r>
      <w:r>
        <w:rPr>
          <w:sz w:val="22"/>
        </w:rPr>
        <w:t xml:space="preserve">0, allowed us to reduce the number of validation reinterviews from about 1,250 in </w:t>
      </w:r>
      <w:r w:rsidR="005C2E53">
        <w:rPr>
          <w:sz w:val="22"/>
        </w:rPr>
        <w:t>Round 1</w:t>
      </w:r>
      <w:r>
        <w:rPr>
          <w:sz w:val="22"/>
        </w:rPr>
        <w:t xml:space="preserve">9 to about 200 in </w:t>
      </w:r>
      <w:r w:rsidR="005C2E53">
        <w:rPr>
          <w:sz w:val="22"/>
        </w:rPr>
        <w:t>Round 2</w:t>
      </w:r>
      <w:r>
        <w:rPr>
          <w:sz w:val="22"/>
        </w:rPr>
        <w:t>0.</w:t>
      </w:r>
    </w:p>
    <w:p w:rsidR="00A30F33" w:rsidRDefault="00A30F33">
      <w:pPr>
        <w:pStyle w:val="BodyTextIndent"/>
        <w:ind w:firstLine="0"/>
        <w:rPr>
          <w:sz w:val="22"/>
        </w:rPr>
      </w:pPr>
    </w:p>
    <w:p w:rsidR="001615BD" w:rsidRDefault="001615BD" w:rsidP="001615BD">
      <w:pPr>
        <w:rPr>
          <w:sz w:val="22"/>
          <w:szCs w:val="22"/>
        </w:rPr>
      </w:pPr>
      <w:r w:rsidRPr="001615BD">
        <w:rPr>
          <w:sz w:val="22"/>
          <w:szCs w:val="22"/>
        </w:rPr>
        <w:t xml:space="preserve">In </w:t>
      </w:r>
      <w:r w:rsidR="00EB1647">
        <w:rPr>
          <w:sz w:val="22"/>
          <w:szCs w:val="22"/>
        </w:rPr>
        <w:t>R</w:t>
      </w:r>
      <w:r w:rsidRPr="001615BD">
        <w:rPr>
          <w:sz w:val="22"/>
          <w:szCs w:val="22"/>
        </w:rPr>
        <w:t xml:space="preserve">ound </w:t>
      </w:r>
      <w:r w:rsidR="005003CF">
        <w:rPr>
          <w:sz w:val="22"/>
          <w:szCs w:val="22"/>
        </w:rPr>
        <w:t>25</w:t>
      </w:r>
      <w:r w:rsidRPr="001615BD">
        <w:rPr>
          <w:sz w:val="22"/>
          <w:szCs w:val="22"/>
        </w:rPr>
        <w:t xml:space="preserve">, we also plan to continue using an additional computerized check to ensure that an interview has taken place. </w:t>
      </w:r>
      <w:r w:rsidR="00D822AD">
        <w:rPr>
          <w:sz w:val="22"/>
          <w:szCs w:val="22"/>
        </w:rPr>
        <w:t xml:space="preserve"> </w:t>
      </w:r>
      <w:r w:rsidRPr="001615BD">
        <w:rPr>
          <w:sz w:val="22"/>
          <w:szCs w:val="22"/>
        </w:rPr>
        <w:t xml:space="preserve">Our laptops are equipped with an internal microphone and recording capability, and the phone system we use during the </w:t>
      </w:r>
      <w:r w:rsidR="00CD6855">
        <w:rPr>
          <w:sz w:val="22"/>
          <w:szCs w:val="22"/>
        </w:rPr>
        <w:t>“</w:t>
      </w:r>
      <w:r w:rsidR="000D160B">
        <w:rPr>
          <w:sz w:val="22"/>
          <w:szCs w:val="22"/>
        </w:rPr>
        <w:t>E</w:t>
      </w:r>
      <w:r w:rsidRPr="001615BD">
        <w:rPr>
          <w:sz w:val="22"/>
          <w:szCs w:val="22"/>
        </w:rPr>
        <w:t xml:space="preserve">arly </w:t>
      </w:r>
      <w:r w:rsidR="000D160B">
        <w:rPr>
          <w:sz w:val="22"/>
          <w:szCs w:val="22"/>
        </w:rPr>
        <w:t>B</w:t>
      </w:r>
      <w:r w:rsidRPr="001615BD">
        <w:rPr>
          <w:sz w:val="22"/>
          <w:szCs w:val="22"/>
        </w:rPr>
        <w:t>ird</w:t>
      </w:r>
      <w:r w:rsidR="00CD6855">
        <w:rPr>
          <w:sz w:val="22"/>
          <w:szCs w:val="22"/>
        </w:rPr>
        <w:t xml:space="preserve">” </w:t>
      </w:r>
      <w:r w:rsidRPr="001615BD">
        <w:rPr>
          <w:sz w:val="22"/>
          <w:szCs w:val="22"/>
        </w:rPr>
        <w:t xml:space="preserve">phase </w:t>
      </w:r>
      <w:r w:rsidR="00CD6855">
        <w:rPr>
          <w:sz w:val="22"/>
          <w:szCs w:val="22"/>
        </w:rPr>
        <w:t xml:space="preserve">of data collection </w:t>
      </w:r>
      <w:r w:rsidRPr="001615BD">
        <w:rPr>
          <w:sz w:val="22"/>
          <w:szCs w:val="22"/>
        </w:rPr>
        <w:t xml:space="preserve">also has a recording capability. </w:t>
      </w:r>
      <w:r w:rsidR="00D822AD">
        <w:rPr>
          <w:sz w:val="22"/>
          <w:szCs w:val="22"/>
        </w:rPr>
        <w:t xml:space="preserve"> </w:t>
      </w:r>
      <w:r w:rsidRPr="001615BD">
        <w:rPr>
          <w:sz w:val="22"/>
          <w:szCs w:val="22"/>
        </w:rPr>
        <w:t xml:space="preserve">We will record portions of the interview at points unknown to the interviewer. </w:t>
      </w:r>
      <w:r w:rsidR="00D822AD">
        <w:rPr>
          <w:sz w:val="22"/>
          <w:szCs w:val="22"/>
        </w:rPr>
        <w:t xml:space="preserve"> </w:t>
      </w:r>
      <w:r w:rsidRPr="001615BD">
        <w:rPr>
          <w:sz w:val="22"/>
          <w:szCs w:val="22"/>
        </w:rPr>
        <w:t xml:space="preserve">If we have any suspicions about a given interview, we can listen to the sound files and ensure that an interview is taking place. </w:t>
      </w:r>
      <w:r w:rsidR="00D822AD">
        <w:rPr>
          <w:sz w:val="22"/>
          <w:szCs w:val="22"/>
        </w:rPr>
        <w:t xml:space="preserve"> </w:t>
      </w:r>
      <w:r w:rsidRPr="001615BD">
        <w:rPr>
          <w:sz w:val="22"/>
          <w:szCs w:val="22"/>
        </w:rPr>
        <w:t xml:space="preserve">In addition to identifying any interviews that are completely falsified, </w:t>
      </w:r>
      <w:r w:rsidR="00CD6855">
        <w:rPr>
          <w:sz w:val="22"/>
          <w:szCs w:val="22"/>
        </w:rPr>
        <w:t>the recording of interview segments</w:t>
      </w:r>
      <w:r w:rsidRPr="001615BD">
        <w:rPr>
          <w:sz w:val="22"/>
          <w:szCs w:val="22"/>
        </w:rPr>
        <w:t xml:space="preserve"> also </w:t>
      </w:r>
      <w:r w:rsidR="00CD6855">
        <w:rPr>
          <w:sz w:val="22"/>
          <w:szCs w:val="22"/>
        </w:rPr>
        <w:t xml:space="preserve">can </w:t>
      </w:r>
      <w:r w:rsidRPr="001615BD">
        <w:rPr>
          <w:sz w:val="22"/>
          <w:szCs w:val="22"/>
        </w:rPr>
        <w:t>reveal when an interviewer is taking shortcuts or not reading questions as instructed</w:t>
      </w:r>
      <w:r w:rsidR="00CD6855">
        <w:rPr>
          <w:sz w:val="22"/>
          <w:szCs w:val="22"/>
        </w:rPr>
        <w:t xml:space="preserve"> or when respondents are having trouble understanding questions</w:t>
      </w:r>
      <w:r w:rsidRPr="001615BD">
        <w:rPr>
          <w:sz w:val="22"/>
          <w:szCs w:val="22"/>
        </w:rPr>
        <w:t xml:space="preserve">. </w:t>
      </w:r>
      <w:r w:rsidR="00D822AD">
        <w:rPr>
          <w:sz w:val="22"/>
          <w:szCs w:val="22"/>
        </w:rPr>
        <w:t xml:space="preserve"> </w:t>
      </w:r>
      <w:r w:rsidRPr="001615BD">
        <w:rPr>
          <w:sz w:val="22"/>
          <w:szCs w:val="22"/>
        </w:rPr>
        <w:t xml:space="preserve">We will use these recordings only to evaluate interviewer performance and </w:t>
      </w:r>
      <w:r w:rsidR="00D822AD">
        <w:rPr>
          <w:sz w:val="22"/>
          <w:szCs w:val="22"/>
        </w:rPr>
        <w:t>validate suspicious interviews.</w:t>
      </w:r>
    </w:p>
    <w:p w:rsidR="001615BD" w:rsidRDefault="001615BD" w:rsidP="001615BD">
      <w:pPr>
        <w:rPr>
          <w:sz w:val="22"/>
          <w:szCs w:val="22"/>
        </w:rPr>
      </w:pPr>
    </w:p>
    <w:p w:rsidR="001760EF" w:rsidRPr="001615BD" w:rsidRDefault="001615BD" w:rsidP="001615BD">
      <w:pPr>
        <w:rPr>
          <w:sz w:val="22"/>
          <w:szCs w:val="22"/>
        </w:rPr>
      </w:pPr>
      <w:r w:rsidRPr="001615BD">
        <w:rPr>
          <w:sz w:val="22"/>
          <w:szCs w:val="22"/>
        </w:rPr>
        <w:t xml:space="preserve">We will include in the introduction to the questionnaire a statement that “Parts of this interview may be recorded for quality control purposes. </w:t>
      </w:r>
      <w:r w:rsidR="00D822AD">
        <w:rPr>
          <w:sz w:val="22"/>
          <w:szCs w:val="22"/>
        </w:rPr>
        <w:t xml:space="preserve"> </w:t>
      </w:r>
      <w:r w:rsidRPr="001615BD">
        <w:rPr>
          <w:sz w:val="22"/>
          <w:szCs w:val="22"/>
        </w:rPr>
        <w:t xml:space="preserve">This will not compromise the strict confidentiality of your responses” (“CONSENT-1200” in the main </w:t>
      </w:r>
      <w:r w:rsidR="00DA3FD5">
        <w:rPr>
          <w:sz w:val="22"/>
          <w:szCs w:val="22"/>
        </w:rPr>
        <w:t>NLSY79</w:t>
      </w:r>
      <w:r w:rsidRPr="001615BD">
        <w:rPr>
          <w:sz w:val="22"/>
          <w:szCs w:val="22"/>
        </w:rPr>
        <w:t xml:space="preserve"> questionnaire and “INTRO” in the young adult questionnaire). </w:t>
      </w:r>
      <w:r w:rsidR="00D822AD">
        <w:rPr>
          <w:sz w:val="22"/>
          <w:szCs w:val="22"/>
        </w:rPr>
        <w:t xml:space="preserve"> </w:t>
      </w:r>
      <w:r w:rsidRPr="001615BD">
        <w:rPr>
          <w:sz w:val="22"/>
          <w:szCs w:val="22"/>
        </w:rPr>
        <w:t xml:space="preserve">If the respondent does not want to be recorded, for interviews conducted during the regular field period the laptop recording capability will be immediately turned off. </w:t>
      </w:r>
      <w:r w:rsidR="00D822AD">
        <w:rPr>
          <w:sz w:val="22"/>
          <w:szCs w:val="22"/>
        </w:rPr>
        <w:t xml:space="preserve"> In the E</w:t>
      </w:r>
      <w:r w:rsidRPr="001615BD">
        <w:rPr>
          <w:sz w:val="22"/>
          <w:szCs w:val="22"/>
        </w:rPr>
        <w:t xml:space="preserve">arly </w:t>
      </w:r>
      <w:r w:rsidR="00D822AD">
        <w:rPr>
          <w:sz w:val="22"/>
          <w:szCs w:val="22"/>
        </w:rPr>
        <w:t>B</w:t>
      </w:r>
      <w:r w:rsidRPr="001615BD">
        <w:rPr>
          <w:sz w:val="22"/>
          <w:szCs w:val="22"/>
        </w:rPr>
        <w:t>ird phase</w:t>
      </w:r>
      <w:r w:rsidR="00D822AD">
        <w:rPr>
          <w:sz w:val="22"/>
          <w:szCs w:val="22"/>
        </w:rPr>
        <w:t xml:space="preserve"> of data collection (discussed in section A.9)</w:t>
      </w:r>
      <w:r w:rsidRPr="001615BD">
        <w:rPr>
          <w:sz w:val="22"/>
          <w:szCs w:val="22"/>
        </w:rPr>
        <w:t xml:space="preserve">, </w:t>
      </w:r>
      <w:r w:rsidR="00D822AD">
        <w:rPr>
          <w:sz w:val="22"/>
          <w:szCs w:val="22"/>
        </w:rPr>
        <w:t xml:space="preserve">the </w:t>
      </w:r>
      <w:r w:rsidRPr="001615BD">
        <w:rPr>
          <w:sz w:val="22"/>
          <w:szCs w:val="22"/>
        </w:rPr>
        <w:t>techn</w:t>
      </w:r>
      <w:r w:rsidR="00D822AD">
        <w:rPr>
          <w:sz w:val="22"/>
          <w:szCs w:val="22"/>
        </w:rPr>
        <w:t xml:space="preserve">ology does not enable us to </w:t>
      </w:r>
      <w:r w:rsidRPr="001615BD">
        <w:rPr>
          <w:sz w:val="22"/>
          <w:szCs w:val="22"/>
        </w:rPr>
        <w:t xml:space="preserve">stop recording without breaking off the interview, ending the phone call, and calling the respondent back. </w:t>
      </w:r>
      <w:r w:rsidR="00D822AD">
        <w:rPr>
          <w:sz w:val="22"/>
          <w:szCs w:val="22"/>
        </w:rPr>
        <w:t xml:space="preserve"> If an Early Bird respondent does not consent to having the interview recorded, </w:t>
      </w:r>
      <w:r w:rsidRPr="001615BD">
        <w:rPr>
          <w:sz w:val="22"/>
          <w:szCs w:val="22"/>
        </w:rPr>
        <w:t>we will delete the recording after the interview without listening to it.</w:t>
      </w:r>
    </w:p>
    <w:p w:rsidR="001615BD" w:rsidRPr="001615BD" w:rsidRDefault="001615BD" w:rsidP="001615BD">
      <w:pPr>
        <w:rPr>
          <w:sz w:val="22"/>
          <w:szCs w:val="22"/>
        </w:rPr>
      </w:pPr>
    </w:p>
    <w:p w:rsidR="00CE4E6C" w:rsidRDefault="00CE4E6C">
      <w:pPr>
        <w:pStyle w:val="Heading3"/>
        <w:spacing w:before="0" w:after="0"/>
      </w:pPr>
      <w:bookmarkStart w:id="6" w:name="_Toc306864706"/>
      <w:r>
        <w:t>4.  Efforts to Identify Duplication</w:t>
      </w:r>
      <w:bookmarkEnd w:id="6"/>
    </w:p>
    <w:p w:rsidR="00CE4E6C" w:rsidRDefault="00CE4E6C">
      <w:pPr>
        <w:rPr>
          <w:sz w:val="22"/>
        </w:rPr>
      </w:pPr>
      <w:r>
        <w:rPr>
          <w:sz w:val="22"/>
        </w:rPr>
        <w:t xml:space="preserve">A </w:t>
      </w:r>
      <w:r w:rsidR="002002E9">
        <w:rPr>
          <w:sz w:val="22"/>
        </w:rPr>
        <w:t xml:space="preserve">1982 </w:t>
      </w:r>
      <w:r>
        <w:rPr>
          <w:sz w:val="22"/>
        </w:rPr>
        <w:t xml:space="preserve">study entitled “National Social Data Series:  A Compendium of Brief Descriptions” by Richard C. Taeuber and Richard C. Rockwell includes an exhaustive list with descriptions of the national data sets available at that time.  A careful examination of all the data sets </w:t>
      </w:r>
      <w:r w:rsidR="00642DBF">
        <w:rPr>
          <w:sz w:val="22"/>
        </w:rPr>
        <w:t xml:space="preserve">described </w:t>
      </w:r>
      <w:r>
        <w:rPr>
          <w:sz w:val="22"/>
        </w:rPr>
        <w:t xml:space="preserve">in their listing indicates that no other data set would permit the comprehensive analyses of youth and young adult employment that can be conducted using the National Longitudinal Surveys.  Indeed, the absence of alternative data sources was the deciding factor in the Department of Labor’s determination (in 1977) to sponsor </w:t>
      </w:r>
      <w:r w:rsidR="00642DBF">
        <w:rPr>
          <w:sz w:val="22"/>
        </w:rPr>
        <w:t>the NLSY79</w:t>
      </w:r>
      <w:r>
        <w:rPr>
          <w:sz w:val="22"/>
        </w:rPr>
        <w:t xml:space="preserve">.  The longitudinal nature of the survey and the rich background information collected mean that no survey subsequently released can provide data to replace the NLSY79.  The expansion in the mid-1980s of the NLSY79 to incorporate </w:t>
      </w:r>
      <w:r w:rsidR="00642DBF">
        <w:rPr>
          <w:sz w:val="22"/>
        </w:rPr>
        <w:t xml:space="preserve">information on </w:t>
      </w:r>
      <w:r>
        <w:rPr>
          <w:sz w:val="22"/>
        </w:rPr>
        <w:t>child outcome</w:t>
      </w:r>
      <w:r w:rsidR="00642DBF">
        <w:rPr>
          <w:sz w:val="22"/>
        </w:rPr>
        <w:t>s</w:t>
      </w:r>
      <w:r>
        <w:rPr>
          <w:sz w:val="22"/>
        </w:rPr>
        <w:t xml:space="preserve"> represents a unique </w:t>
      </w:r>
      <w:r w:rsidR="002002E9">
        <w:rPr>
          <w:sz w:val="22"/>
        </w:rPr>
        <w:t xml:space="preserve">intergenerational </w:t>
      </w:r>
      <w:r>
        <w:rPr>
          <w:sz w:val="22"/>
        </w:rPr>
        <w:t>data-collection effort.</w:t>
      </w:r>
    </w:p>
    <w:p w:rsidR="00CE4E6C" w:rsidRDefault="00CE4E6C">
      <w:pPr>
        <w:rPr>
          <w:sz w:val="22"/>
        </w:rPr>
      </w:pPr>
    </w:p>
    <w:p w:rsidR="00CE4E6C" w:rsidRDefault="00CE4E6C">
      <w:pPr>
        <w:rPr>
          <w:sz w:val="22"/>
        </w:rPr>
      </w:pPr>
      <w:r>
        <w:rPr>
          <w:sz w:val="22"/>
        </w:rPr>
        <w:t xml:space="preserve">Survey </w:t>
      </w:r>
      <w:proofErr w:type="gramStart"/>
      <w:r>
        <w:rPr>
          <w:sz w:val="22"/>
        </w:rPr>
        <w:t>staff have</w:t>
      </w:r>
      <w:proofErr w:type="gramEnd"/>
      <w:r>
        <w:rPr>
          <w:sz w:val="22"/>
        </w:rPr>
        <w:t xml:space="preserve"> continued to confirm that no comparable data set exist</w:t>
      </w:r>
      <w:r w:rsidR="00B7685E">
        <w:rPr>
          <w:sz w:val="22"/>
        </w:rPr>
        <w:t>s</w:t>
      </w:r>
      <w:r>
        <w:rPr>
          <w:sz w:val="22"/>
        </w:rPr>
        <w:t xml:space="preserve">.  An investigation into data sets related to wealth by F. Thomas </w:t>
      </w:r>
      <w:proofErr w:type="spellStart"/>
      <w:r>
        <w:rPr>
          <w:sz w:val="22"/>
        </w:rPr>
        <w:t>Juster</w:t>
      </w:r>
      <w:proofErr w:type="spellEnd"/>
      <w:r>
        <w:rPr>
          <w:sz w:val="22"/>
        </w:rPr>
        <w:t xml:space="preserve"> and Kathleen A. </w:t>
      </w:r>
      <w:proofErr w:type="spellStart"/>
      <w:r>
        <w:rPr>
          <w:sz w:val="22"/>
        </w:rPr>
        <w:t>Kuester</w:t>
      </w:r>
      <w:proofErr w:type="spellEnd"/>
      <w:r>
        <w:rPr>
          <w:sz w:val="22"/>
        </w:rPr>
        <w:t xml:space="preserve"> describes the data available in the wealth domain, showing the unique nature of</w:t>
      </w:r>
      <w:r w:rsidR="002002E9">
        <w:rPr>
          <w:sz w:val="22"/>
        </w:rPr>
        <w:t xml:space="preserve"> the data available in the NLS.</w:t>
      </w:r>
    </w:p>
    <w:p w:rsidR="00CE4E6C" w:rsidRDefault="00CE4E6C">
      <w:pPr>
        <w:rPr>
          <w:sz w:val="22"/>
        </w:rPr>
      </w:pPr>
    </w:p>
    <w:p w:rsidR="00CE4E6C" w:rsidRDefault="00CE4E6C">
      <w:pPr>
        <w:rPr>
          <w:sz w:val="22"/>
        </w:rPr>
      </w:pPr>
      <w:r>
        <w:rPr>
          <w:sz w:val="22"/>
        </w:rPr>
        <w:lastRenderedPageBreak/>
        <w:t xml:space="preserve">The </w:t>
      </w:r>
      <w:r w:rsidR="002002E9">
        <w:rPr>
          <w:sz w:val="22"/>
        </w:rPr>
        <w:t xml:space="preserve">1993 </w:t>
      </w:r>
      <w:r>
        <w:rPr>
          <w:sz w:val="22"/>
        </w:rPr>
        <w:t xml:space="preserve">volume </w:t>
      </w:r>
      <w:r>
        <w:rPr>
          <w:i/>
          <w:sz w:val="22"/>
        </w:rPr>
        <w:t>The Future of the Survey of Income and Program Participation</w:t>
      </w:r>
      <w:r>
        <w:rPr>
          <w:sz w:val="22"/>
        </w:rPr>
        <w:t xml:space="preserve"> points out a number of contrasts between the Survey of Income and Program Participation (SIPP) and the NLS and other major longitudinal studies (see especially pages 77, 107, and 265–7).  This book was written primarily to review the SIPP but helps put the major longitudinal surveys in perspective.</w:t>
      </w:r>
    </w:p>
    <w:p w:rsidR="00CE4E6C" w:rsidRDefault="00CE4E6C">
      <w:pPr>
        <w:rPr>
          <w:sz w:val="22"/>
        </w:rPr>
      </w:pPr>
    </w:p>
    <w:p w:rsidR="00CE4E6C" w:rsidRDefault="00CE4E6C">
      <w:pPr>
        <w:rPr>
          <w:sz w:val="22"/>
        </w:rPr>
      </w:pPr>
      <w:r>
        <w:rPr>
          <w:sz w:val="22"/>
        </w:rPr>
        <w:t>As we will describe more fully below, BLS convened a conference in fall 1998 to look at the design of the NLSY79 for 2002 and beyond</w:t>
      </w:r>
      <w:r w:rsidR="002002E9">
        <w:rPr>
          <w:sz w:val="22"/>
        </w:rPr>
        <w:t>.  I</w:t>
      </w:r>
      <w:r>
        <w:rPr>
          <w:sz w:val="22"/>
        </w:rPr>
        <w:t>n the process</w:t>
      </w:r>
      <w:r w:rsidR="00667802">
        <w:rPr>
          <w:sz w:val="22"/>
        </w:rPr>
        <w:t>,</w:t>
      </w:r>
      <w:r>
        <w:rPr>
          <w:sz w:val="22"/>
        </w:rPr>
        <w:t xml:space="preserve"> external reviewers assessed the coverage, quality, and duplication of the survey.  In its central areas of coverage—event histories on labor supply, major demographic events, and child assessments—this conference concluded that the NLSY79 was well-designed and continued to be a unique resource, unduplicated in the national statistical inventory.</w:t>
      </w:r>
    </w:p>
    <w:p w:rsidR="00CE4E6C" w:rsidRDefault="00CE4E6C">
      <w:pPr>
        <w:rPr>
          <w:sz w:val="22"/>
        </w:rPr>
      </w:pPr>
    </w:p>
    <w:p w:rsidR="00CE4E6C" w:rsidRDefault="00CE4E6C">
      <w:pPr>
        <w:rPr>
          <w:sz w:val="22"/>
        </w:rPr>
      </w:pPr>
      <w:r>
        <w:rPr>
          <w:sz w:val="22"/>
        </w:rPr>
        <w:t xml:space="preserve">As these studies show, there is no other longitudinal data set available that can address effectively the many research topics highlighted in </w:t>
      </w:r>
      <w:r w:rsidR="002002E9">
        <w:rPr>
          <w:sz w:val="22"/>
        </w:rPr>
        <w:t>a</w:t>
      </w:r>
      <w:r>
        <w:rPr>
          <w:sz w:val="22"/>
        </w:rPr>
        <w:t xml:space="preserve">ttachment </w:t>
      </w:r>
      <w:r w:rsidR="0079658F">
        <w:rPr>
          <w:sz w:val="22"/>
        </w:rPr>
        <w:t>4</w:t>
      </w:r>
      <w:r>
        <w:rPr>
          <w:sz w:val="22"/>
        </w:rPr>
        <w:t>.  This data set focuses specifically and in great detail on the employment, educational, demographic, and social-psychologica</w:t>
      </w:r>
      <w:r w:rsidR="00667802">
        <w:rPr>
          <w:sz w:val="22"/>
        </w:rPr>
        <w:t xml:space="preserve">l characteristics of a nationally represented sample </w:t>
      </w:r>
      <w:r>
        <w:rPr>
          <w:sz w:val="22"/>
        </w:rPr>
        <w:t>of young</w:t>
      </w:r>
      <w:r w:rsidR="00667802">
        <w:rPr>
          <w:sz w:val="22"/>
        </w:rPr>
        <w:t>er</w:t>
      </w:r>
      <w:r>
        <w:rPr>
          <w:sz w:val="22"/>
        </w:rPr>
        <w:t xml:space="preserve"> baby boomers and their families and measures changes in these characteristics over long time periods.  </w:t>
      </w:r>
      <w:r w:rsidR="00667802">
        <w:rPr>
          <w:sz w:val="22"/>
        </w:rPr>
        <w:t>The survey</w:t>
      </w:r>
      <w:r>
        <w:rPr>
          <w:sz w:val="22"/>
        </w:rPr>
        <w:t xml:space="preserve"> gathers this information for both men and women, </w:t>
      </w:r>
      <w:r w:rsidR="00667802">
        <w:rPr>
          <w:sz w:val="22"/>
        </w:rPr>
        <w:t>and</w:t>
      </w:r>
      <w:r>
        <w:rPr>
          <w:sz w:val="22"/>
        </w:rPr>
        <w:t xml:space="preserve"> for relatively large samples of black and Hispanic adults.  The repeated availability of this information permits consideration of employment, education, and family issues in ways not possible with any other available data set.  The combination of (1) longitudinal data covering the time from adolescence; (2) national representation; (3) large </w:t>
      </w:r>
      <w:r w:rsidR="002002E9">
        <w:rPr>
          <w:sz w:val="22"/>
        </w:rPr>
        <w:t>black and Hispanic</w:t>
      </w:r>
      <w:r>
        <w:rPr>
          <w:sz w:val="22"/>
        </w:rPr>
        <w:t xml:space="preserve"> samples; and (4) detailed availability of education, employment and training, demographic, health, child outcome, and social-psychological variables make this data set, and its utility for social science policy-related research, unique.</w:t>
      </w:r>
    </w:p>
    <w:p w:rsidR="00CE4E6C" w:rsidRDefault="00CE4E6C">
      <w:pPr>
        <w:rPr>
          <w:sz w:val="22"/>
        </w:rPr>
      </w:pPr>
    </w:p>
    <w:p w:rsidR="00CE4E6C" w:rsidRDefault="00CE4E6C">
      <w:pPr>
        <w:rPr>
          <w:sz w:val="22"/>
        </w:rPr>
      </w:pPr>
      <w:r>
        <w:rPr>
          <w:sz w:val="22"/>
        </w:rPr>
        <w:t xml:space="preserve">In addition to the content of the interviews, the survey is also distinctive because of its coverage of the respondents’ lives for </w:t>
      </w:r>
      <w:r w:rsidR="00DB21D0">
        <w:rPr>
          <w:sz w:val="22"/>
        </w:rPr>
        <w:t xml:space="preserve">more than </w:t>
      </w:r>
      <w:r w:rsidR="00846E8B">
        <w:rPr>
          <w:sz w:val="22"/>
        </w:rPr>
        <w:t>30</w:t>
      </w:r>
      <w:r>
        <w:rPr>
          <w:sz w:val="22"/>
        </w:rPr>
        <w:t xml:space="preserve"> years and the linkage between concurrently collected data on mothers and their children.  </w:t>
      </w:r>
      <w:r w:rsidR="00667802">
        <w:rPr>
          <w:sz w:val="22"/>
        </w:rPr>
        <w:t>T</w:t>
      </w:r>
      <w:r>
        <w:rPr>
          <w:sz w:val="22"/>
        </w:rPr>
        <w:t>hese aspects attract the thousands of users who rely on this survey for their studies of American workers, their careers, and their families.</w:t>
      </w:r>
    </w:p>
    <w:p w:rsidR="00CE4E6C" w:rsidRDefault="00CE4E6C">
      <w:pPr>
        <w:rPr>
          <w:sz w:val="22"/>
        </w:rPr>
      </w:pPr>
    </w:p>
    <w:p w:rsidR="00CE4E6C" w:rsidRDefault="00CE4E6C">
      <w:pPr>
        <w:rPr>
          <w:sz w:val="22"/>
          <w:u w:val="single"/>
        </w:rPr>
      </w:pPr>
      <w:r>
        <w:rPr>
          <w:sz w:val="22"/>
          <w:u w:val="single"/>
        </w:rPr>
        <w:t>References:</w:t>
      </w:r>
    </w:p>
    <w:p w:rsidR="00CE4E6C" w:rsidRDefault="00CE4E6C">
      <w:pPr>
        <w:spacing w:after="120"/>
        <w:ind w:left="720" w:hanging="720"/>
        <w:rPr>
          <w:sz w:val="22"/>
        </w:rPr>
      </w:pPr>
      <w:proofErr w:type="spellStart"/>
      <w:r>
        <w:rPr>
          <w:sz w:val="22"/>
        </w:rPr>
        <w:t>Citro</w:t>
      </w:r>
      <w:proofErr w:type="spellEnd"/>
      <w:r>
        <w:rPr>
          <w:sz w:val="22"/>
        </w:rPr>
        <w:t xml:space="preserve">, Constance C. and </w:t>
      </w:r>
      <w:proofErr w:type="spellStart"/>
      <w:r>
        <w:rPr>
          <w:sz w:val="22"/>
        </w:rPr>
        <w:t>Kalton</w:t>
      </w:r>
      <w:proofErr w:type="spellEnd"/>
      <w:r>
        <w:rPr>
          <w:sz w:val="22"/>
        </w:rPr>
        <w:t xml:space="preserve">, Graham, </w:t>
      </w:r>
      <w:proofErr w:type="gramStart"/>
      <w:r>
        <w:rPr>
          <w:sz w:val="22"/>
        </w:rPr>
        <w:t>eds</w:t>
      </w:r>
      <w:proofErr w:type="gramEnd"/>
      <w:r>
        <w:rPr>
          <w:sz w:val="22"/>
        </w:rPr>
        <w:t xml:space="preserve">.  </w:t>
      </w:r>
      <w:r>
        <w:rPr>
          <w:i/>
          <w:sz w:val="22"/>
        </w:rPr>
        <w:t>The Future of the Survey of Income and Program Participation</w:t>
      </w:r>
      <w:r>
        <w:rPr>
          <w:sz w:val="22"/>
        </w:rPr>
        <w:t xml:space="preserve">.  </w:t>
      </w:r>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Academy</w:t>
          </w:r>
        </w:smartTag>
      </w:smartTag>
      <w:r>
        <w:rPr>
          <w:sz w:val="22"/>
        </w:rPr>
        <w:t xml:space="preserve"> Press, 1993.</w:t>
      </w:r>
    </w:p>
    <w:p w:rsidR="00CE4E6C" w:rsidRDefault="00CE4E6C">
      <w:pPr>
        <w:spacing w:after="120"/>
        <w:ind w:left="720" w:hanging="720"/>
        <w:rPr>
          <w:sz w:val="22"/>
        </w:rPr>
      </w:pPr>
      <w:proofErr w:type="spellStart"/>
      <w:r>
        <w:rPr>
          <w:sz w:val="22"/>
        </w:rPr>
        <w:t>Juster</w:t>
      </w:r>
      <w:proofErr w:type="spellEnd"/>
      <w:r>
        <w:rPr>
          <w:sz w:val="22"/>
        </w:rPr>
        <w:t xml:space="preserve">, F. Thomas and </w:t>
      </w:r>
      <w:proofErr w:type="spellStart"/>
      <w:r>
        <w:rPr>
          <w:sz w:val="22"/>
        </w:rPr>
        <w:t>Kuester</w:t>
      </w:r>
      <w:proofErr w:type="spellEnd"/>
      <w:r>
        <w:rPr>
          <w:sz w:val="22"/>
        </w:rPr>
        <w:t xml:space="preserve">, Kathleen A.  “Differences in the Measurement of Wealth, Wealth Inequality and Wealth Composition Obtained from Alternative </w:t>
      </w:r>
      <w:smartTag w:uri="urn:schemas-microsoft-com:office:smarttags" w:element="place">
        <w:smartTag w:uri="urn:schemas-microsoft-com:office:smarttags" w:element="country-region">
          <w:r>
            <w:rPr>
              <w:sz w:val="22"/>
            </w:rPr>
            <w:t>U.S.</w:t>
          </w:r>
        </w:smartTag>
      </w:smartTag>
      <w:r>
        <w:rPr>
          <w:sz w:val="22"/>
        </w:rPr>
        <w:t xml:space="preserve"> Wealth Surveys.”  </w:t>
      </w:r>
      <w:r>
        <w:rPr>
          <w:i/>
          <w:sz w:val="22"/>
        </w:rPr>
        <w:t>Review of Income and Wealth</w:t>
      </w:r>
      <w:r>
        <w:rPr>
          <w:sz w:val="22"/>
        </w:rPr>
        <w:t xml:space="preserve"> Series 37, Number 1 (March 1991):  33-62.</w:t>
      </w:r>
    </w:p>
    <w:p w:rsidR="00CE4E6C" w:rsidRDefault="00CE4E6C">
      <w:pPr>
        <w:spacing w:after="120"/>
        <w:ind w:left="720" w:hanging="720"/>
        <w:rPr>
          <w:b/>
          <w:sz w:val="22"/>
        </w:rPr>
      </w:pPr>
      <w:r>
        <w:rPr>
          <w:sz w:val="22"/>
        </w:rPr>
        <w:t xml:space="preserve">Taeuber, Richard C. and Rockwell, Richard C.  “National Social Data Series:  A Compendium of Brief Descriptions.”  </w:t>
      </w:r>
      <w:r>
        <w:rPr>
          <w:i/>
          <w:sz w:val="22"/>
        </w:rPr>
        <w:t>Review of Public Data Use</w:t>
      </w:r>
      <w:r>
        <w:rPr>
          <w:sz w:val="22"/>
        </w:rPr>
        <w:t xml:space="preserve"> 10</w:t>
      </w:r>
      <w:proofErr w:type="gramStart"/>
      <w:r>
        <w:rPr>
          <w:sz w:val="22"/>
        </w:rPr>
        <w:t>,1</w:t>
      </w:r>
      <w:proofErr w:type="gramEnd"/>
      <w:r>
        <w:rPr>
          <w:sz w:val="22"/>
        </w:rPr>
        <w:t>-2 (May 1982):  23-111.</w:t>
      </w:r>
    </w:p>
    <w:p w:rsidR="00CE4E6C" w:rsidRDefault="00CE4E6C">
      <w:pPr>
        <w:rPr>
          <w:sz w:val="22"/>
        </w:rPr>
      </w:pPr>
    </w:p>
    <w:p w:rsidR="00CE4E6C" w:rsidRDefault="00CE4E6C">
      <w:pPr>
        <w:pStyle w:val="Heading3"/>
        <w:spacing w:before="0" w:after="0"/>
      </w:pPr>
      <w:bookmarkStart w:id="7" w:name="_Toc306864707"/>
      <w:r>
        <w:t>5.  Involvement of Small Organizations</w:t>
      </w:r>
      <w:bookmarkEnd w:id="7"/>
    </w:p>
    <w:p w:rsidR="005B73F6" w:rsidRPr="005B73F6" w:rsidRDefault="005B73F6" w:rsidP="005B73F6">
      <w:pPr>
        <w:rPr>
          <w:sz w:val="22"/>
          <w:szCs w:val="22"/>
        </w:rPr>
      </w:pPr>
      <w:r w:rsidRPr="005B73F6">
        <w:rPr>
          <w:sz w:val="22"/>
          <w:szCs w:val="22"/>
        </w:rPr>
        <w:t>The NLSY79 is a survey of individuals in household and family units and therefore does not involve small organizations.</w:t>
      </w:r>
    </w:p>
    <w:p w:rsidR="00CE4E6C" w:rsidRDefault="00CE4E6C">
      <w:pPr>
        <w:rPr>
          <w:sz w:val="22"/>
        </w:rPr>
      </w:pPr>
    </w:p>
    <w:p w:rsidR="00CE4E6C" w:rsidRDefault="00CE4E6C">
      <w:pPr>
        <w:pStyle w:val="Heading3"/>
        <w:spacing w:before="0" w:after="0"/>
      </w:pPr>
      <w:bookmarkStart w:id="8" w:name="_Toc306864708"/>
      <w:r>
        <w:t>6.  Consequences of Less Frequent Data Collection</w:t>
      </w:r>
      <w:bookmarkEnd w:id="8"/>
    </w:p>
    <w:p w:rsidR="00CE4E6C" w:rsidRDefault="00CE4E6C">
      <w:pPr>
        <w:rPr>
          <w:sz w:val="22"/>
        </w:rPr>
      </w:pPr>
      <w:r>
        <w:rPr>
          <w:sz w:val="22"/>
        </w:rPr>
        <w:t xml:space="preserve">The core of the National Longitudinal Surveys is the focus on labor force behavior.  It is very difficult to reconstruct labor force behavior retrospectively and still maintain sufficient precision and data quality.  This is the single most important reason we strive to maintain regular interviews with these respondents, who on average have frequent transitions in employment, income and earnings, and family and household structure.  Historic dates relating to these transitions are difficult to reconstruct when one focuses on events earlier than the recent past.  For those who are employed, retrospective information on wages, </w:t>
      </w:r>
      <w:r>
        <w:rPr>
          <w:sz w:val="22"/>
        </w:rPr>
        <w:lastRenderedPageBreak/>
        <w:t>detailed occupations, job satisfaction, or other employment-related characteristics cannot be easily recalled.</w:t>
      </w:r>
    </w:p>
    <w:p w:rsidR="00CE4E6C" w:rsidRDefault="00CE4E6C">
      <w:pPr>
        <w:rPr>
          <w:sz w:val="22"/>
        </w:rPr>
      </w:pPr>
    </w:p>
    <w:p w:rsidR="00CE4E6C" w:rsidRDefault="00CE4E6C">
      <w:pPr>
        <w:rPr>
          <w:sz w:val="22"/>
        </w:rPr>
      </w:pPr>
      <w:r>
        <w:rPr>
          <w:sz w:val="22"/>
        </w:rPr>
        <w:t>As with employment-related information, data about a respondent’s education and training history are also difficult to recall retrospectively.  Completion dates of training and education programs are subject to severe memory biases.  Thus, causal analyses that require a sequencing of education, training, and work experiences cannot be easily or accurately accomplished with historical data.  Not only are completion dates of educational and training experiences frequently difficult to recall, but there is also evidence that misreporting of program completion is not unusual.</w:t>
      </w:r>
    </w:p>
    <w:p w:rsidR="00CE4E6C" w:rsidRDefault="00CE4E6C">
      <w:pPr>
        <w:rPr>
          <w:sz w:val="22"/>
        </w:rPr>
      </w:pPr>
    </w:p>
    <w:p w:rsidR="00CE4E6C" w:rsidRDefault="00CE4E6C">
      <w:pPr>
        <w:rPr>
          <w:sz w:val="22"/>
        </w:rPr>
      </w:pPr>
      <w:r>
        <w:rPr>
          <w:sz w:val="22"/>
        </w:rPr>
        <w:t>The precise timing and dating of demographic, socio-economic, and employment events, so crucial to most labor force analysis, is in most instances impossible to reconstruct accurately through retrospective data collection that extends very far into the past.  For example, we have evidence from the NLS that dates of events of fundamental importance, such as marriage and birth histories, are subject to considerable error at the disaggregated level when collected retrospectively.  Respondents have difficulty recalling when their marriages began or ended.  Also, accurate information about household structure, how it changes over time, and how this relates to changes in family income and labor force dynamics is difficult to reconstruct retrospectively, as is the information on the health and related behaviors of the respondents, their spouses, and their children.</w:t>
      </w:r>
    </w:p>
    <w:p w:rsidR="00CE4E6C" w:rsidRDefault="00CE4E6C">
      <w:pPr>
        <w:rPr>
          <w:sz w:val="22"/>
        </w:rPr>
      </w:pPr>
    </w:p>
    <w:p w:rsidR="00CE4E6C" w:rsidRDefault="00CE4E6C">
      <w:pPr>
        <w:rPr>
          <w:sz w:val="22"/>
        </w:rPr>
      </w:pPr>
      <w:r>
        <w:rPr>
          <w:sz w:val="22"/>
        </w:rPr>
        <w:t xml:space="preserve">Finally, it is important to emphasize that information of a subjective nature can only be accurately reported and collected on a </w:t>
      </w:r>
      <w:r w:rsidR="00B02D95">
        <w:rPr>
          <w:sz w:val="22"/>
        </w:rPr>
        <w:t>contemporaneous</w:t>
      </w:r>
      <w:r>
        <w:rPr>
          <w:sz w:val="22"/>
        </w:rPr>
        <w:t xml:space="preserve"> basis.  Recollection of attitudes may be colored by subsequent experiences or reflect a rationalization of subsequent successes or failures.  Attitudes as widely diverse as one’s ideas about women’s roles or how one perceives one’s health as of an earlier period can be recollected inaccurately, even when respondents are trying to be as honest as they can.  In addition, the older the events that one tries to recall, either objective or subjective in nature, the greater the likelihood of faulty recall.  The recall of events or attitudes is often biased either by a tendency to associate the event with major life-cycle changes (that may or may not be in temporal proximity to what one is trying to recall) or to move the event into the more recent past.  The cognitive and socio-emotional information collected for the children of the NLSY79 respondents is, of course, sensitive to the age and life-cycle stage through which the particular children are progressing and, in many instances, changes over time.  This is the reason why we need to repeat some of the assessments, in order to measure the extent to which the results are related to the age of the child as well as intervening family and non-family activities.</w:t>
      </w:r>
    </w:p>
    <w:p w:rsidR="00CE4E6C" w:rsidRDefault="00CE4E6C">
      <w:pPr>
        <w:rPr>
          <w:sz w:val="22"/>
        </w:rPr>
      </w:pPr>
    </w:p>
    <w:p w:rsidR="00CE4E6C" w:rsidRDefault="00CE4E6C">
      <w:pPr>
        <w:rPr>
          <w:sz w:val="22"/>
        </w:rPr>
      </w:pPr>
      <w:r>
        <w:rPr>
          <w:sz w:val="22"/>
        </w:rPr>
        <w:t>While more frequent interviewing is desirable, financial limitations prompted the NLSY79 to move to a biennial interview cycle beginning in 1994.  The data loss due to reduced frequency is somewhat ameliorated by the fact that the cohort is more established, having negotiated the school-to-work transition with varying degrees of success.  The NLSY79 uses bounded interviewing techniques and is designed so that when respondents miss an interview, information not collected in the missed interview is gathered in the next completed interview.  In this way, the event history on work experience is very complete.</w:t>
      </w:r>
    </w:p>
    <w:p w:rsidR="00CE4E6C" w:rsidRDefault="00CE4E6C">
      <w:pPr>
        <w:rPr>
          <w:sz w:val="22"/>
        </w:rPr>
      </w:pPr>
    </w:p>
    <w:p w:rsidR="00CE4E6C" w:rsidRDefault="00CE4E6C">
      <w:pPr>
        <w:rPr>
          <w:sz w:val="22"/>
        </w:rPr>
      </w:pPr>
      <w:r>
        <w:rPr>
          <w:sz w:val="22"/>
        </w:rPr>
        <w:t>A study was conducted to assess the impact of the longer recall period by using an experimental design in the 1994 interview.  About 10 percent of the respondents who were interviewed in 1993 were given a modified instrument that was worded as if the respondents were last interviewed in 1992.  Using this experimental structure, we examined the respondents’ reports on experiences between the 1992 and 1993 interviews using information from their 1993 and 1994 reports on that same reference period.  As expected, recall was degraded by a lower interview frequency.  Events were misdated and some short duration jobs were not reported when the reference period was moved back in time.  Based on this evidence, it is clear that less frequent data collection adversely affects longitudinal surveys.</w:t>
      </w:r>
    </w:p>
    <w:p w:rsidR="00CE4E6C" w:rsidRDefault="00CE4E6C">
      <w:pPr>
        <w:rPr>
          <w:sz w:val="22"/>
        </w:rPr>
      </w:pPr>
    </w:p>
    <w:p w:rsidR="00CE4E6C" w:rsidRDefault="00CE4E6C">
      <w:pPr>
        <w:rPr>
          <w:sz w:val="22"/>
        </w:rPr>
      </w:pPr>
      <w:r>
        <w:rPr>
          <w:sz w:val="22"/>
        </w:rPr>
        <w:t>A second potential problem caused by the move to a biennial interview is a decline in our ability to locate respondents who move.  We have been able to compensate for this so far, but a change to less frequent interviewing would likely have a more negative impact.</w:t>
      </w:r>
    </w:p>
    <w:p w:rsidR="00CE4E6C" w:rsidRDefault="00CE4E6C">
      <w:pPr>
        <w:rPr>
          <w:sz w:val="22"/>
        </w:rPr>
      </w:pPr>
    </w:p>
    <w:p w:rsidR="00CE4E6C" w:rsidRDefault="00CE4E6C">
      <w:pPr>
        <w:pStyle w:val="Heading3"/>
        <w:spacing w:before="0" w:after="0"/>
      </w:pPr>
      <w:bookmarkStart w:id="9" w:name="_Toc306864709"/>
      <w:r>
        <w:t>7.  Special Circumstances</w:t>
      </w:r>
      <w:bookmarkEnd w:id="9"/>
    </w:p>
    <w:p w:rsidR="00CE4E6C" w:rsidRDefault="00CE4E6C">
      <w:pPr>
        <w:rPr>
          <w:sz w:val="22"/>
        </w:rPr>
      </w:pPr>
      <w:r>
        <w:rPr>
          <w:sz w:val="22"/>
        </w:rPr>
        <w:t>None of the listed special circumstances apply.</w:t>
      </w:r>
    </w:p>
    <w:p w:rsidR="00CE4E6C" w:rsidRDefault="00CE4E6C">
      <w:pPr>
        <w:rPr>
          <w:sz w:val="22"/>
        </w:rPr>
      </w:pPr>
    </w:p>
    <w:p w:rsidR="00CE4E6C" w:rsidRDefault="00CE4E6C">
      <w:pPr>
        <w:pStyle w:val="Heading3"/>
        <w:spacing w:before="0" w:after="0"/>
      </w:pPr>
      <w:bookmarkStart w:id="10" w:name="_Toc306864710"/>
      <w:r>
        <w:t>8.  Federal Register Notice and Consultations</w:t>
      </w:r>
      <w:bookmarkEnd w:id="10"/>
    </w:p>
    <w:p w:rsidR="00CE4E6C" w:rsidRDefault="00CE4E6C">
      <w:pPr>
        <w:rPr>
          <w:sz w:val="22"/>
        </w:rPr>
      </w:pPr>
    </w:p>
    <w:p w:rsidR="00CE4E6C" w:rsidRPr="00846E8B" w:rsidRDefault="00043A0D">
      <w:pPr>
        <w:rPr>
          <w:snapToGrid w:val="0"/>
          <w:sz w:val="22"/>
          <w:szCs w:val="22"/>
        </w:rPr>
      </w:pPr>
      <w:r w:rsidRPr="00043A0D">
        <w:rPr>
          <w:snapToGrid w:val="0"/>
          <w:sz w:val="22"/>
          <w:szCs w:val="22"/>
        </w:rPr>
        <w:t>No</w:t>
      </w:r>
      <w:r w:rsidR="00CE4E6C" w:rsidRPr="00043A0D">
        <w:rPr>
          <w:snapToGrid w:val="0"/>
          <w:sz w:val="22"/>
          <w:szCs w:val="22"/>
        </w:rPr>
        <w:t xml:space="preserve"> comment</w:t>
      </w:r>
      <w:r w:rsidRPr="00043A0D">
        <w:rPr>
          <w:snapToGrid w:val="0"/>
          <w:sz w:val="22"/>
          <w:szCs w:val="22"/>
        </w:rPr>
        <w:t>s</w:t>
      </w:r>
      <w:r w:rsidR="00CE4E6C" w:rsidRPr="00043A0D">
        <w:rPr>
          <w:snapToGrid w:val="0"/>
          <w:sz w:val="22"/>
          <w:szCs w:val="22"/>
        </w:rPr>
        <w:t xml:space="preserve"> w</w:t>
      </w:r>
      <w:r w:rsidRPr="00043A0D">
        <w:rPr>
          <w:snapToGrid w:val="0"/>
          <w:sz w:val="22"/>
          <w:szCs w:val="22"/>
        </w:rPr>
        <w:t>ere</w:t>
      </w:r>
      <w:r w:rsidR="00CE4E6C" w:rsidRPr="00043A0D">
        <w:rPr>
          <w:snapToGrid w:val="0"/>
          <w:sz w:val="22"/>
          <w:szCs w:val="22"/>
        </w:rPr>
        <w:t xml:space="preserve"> received as a result of the Federal Register notice published in Volume </w:t>
      </w:r>
      <w:r w:rsidR="007534E5" w:rsidRPr="00043A0D">
        <w:rPr>
          <w:snapToGrid w:val="0"/>
          <w:sz w:val="22"/>
          <w:szCs w:val="22"/>
        </w:rPr>
        <w:t>7</w:t>
      </w:r>
      <w:r w:rsidR="00BF4A20">
        <w:rPr>
          <w:snapToGrid w:val="0"/>
          <w:sz w:val="22"/>
          <w:szCs w:val="22"/>
        </w:rPr>
        <w:t>6</w:t>
      </w:r>
      <w:r w:rsidR="00E92EBC">
        <w:rPr>
          <w:snapToGrid w:val="0"/>
          <w:sz w:val="22"/>
          <w:szCs w:val="22"/>
        </w:rPr>
        <w:t xml:space="preserve"> FR 76764</w:t>
      </w:r>
      <w:r w:rsidR="007534E5" w:rsidRPr="00043A0D">
        <w:rPr>
          <w:snapToGrid w:val="0"/>
          <w:sz w:val="22"/>
          <w:szCs w:val="22"/>
        </w:rPr>
        <w:t xml:space="preserve"> </w:t>
      </w:r>
      <w:r w:rsidR="00CE4E6C" w:rsidRPr="00043A0D">
        <w:rPr>
          <w:snapToGrid w:val="0"/>
          <w:sz w:val="22"/>
          <w:szCs w:val="22"/>
        </w:rPr>
        <w:t xml:space="preserve">on </w:t>
      </w:r>
      <w:r w:rsidR="00E92EBC">
        <w:rPr>
          <w:snapToGrid w:val="0"/>
          <w:sz w:val="22"/>
          <w:szCs w:val="22"/>
        </w:rPr>
        <w:t>December 8,</w:t>
      </w:r>
      <w:r w:rsidR="00CE4E6C" w:rsidRPr="00043A0D">
        <w:rPr>
          <w:snapToGrid w:val="0"/>
          <w:sz w:val="22"/>
          <w:szCs w:val="22"/>
        </w:rPr>
        <w:t xml:space="preserve"> 20</w:t>
      </w:r>
      <w:r w:rsidRPr="00043A0D">
        <w:rPr>
          <w:snapToGrid w:val="0"/>
          <w:sz w:val="22"/>
          <w:szCs w:val="22"/>
        </w:rPr>
        <w:t>11</w:t>
      </w:r>
      <w:r w:rsidR="00CE4E6C" w:rsidRPr="00043A0D">
        <w:rPr>
          <w:snapToGrid w:val="0"/>
          <w:sz w:val="22"/>
          <w:szCs w:val="22"/>
        </w:rPr>
        <w:t>.</w:t>
      </w:r>
    </w:p>
    <w:p w:rsidR="00CE4E6C" w:rsidRPr="00374F9F" w:rsidRDefault="00CE4E6C">
      <w:pPr>
        <w:rPr>
          <w:sz w:val="22"/>
          <w:szCs w:val="22"/>
        </w:rPr>
      </w:pPr>
    </w:p>
    <w:p w:rsidR="00CE4E6C" w:rsidRDefault="00CE4E6C">
      <w:pPr>
        <w:rPr>
          <w:sz w:val="22"/>
        </w:rPr>
      </w:pPr>
      <w:r>
        <w:rPr>
          <w:sz w:val="22"/>
        </w:rPr>
        <w:t>There have been numerous consultations regarding the NLSY79.  Preceding the first round of the NLSY79, the Social Science Research Council sponsored a conference at which academic</w:t>
      </w:r>
      <w:r w:rsidR="00555C35">
        <w:rPr>
          <w:sz w:val="22"/>
        </w:rPr>
        <w:t xml:space="preserve"> researcher</w:t>
      </w:r>
      <w:r>
        <w:rPr>
          <w:sz w:val="22"/>
        </w:rPr>
        <w:t xml:space="preserve">s from a broad spectrum </w:t>
      </w:r>
      <w:r w:rsidR="00D457EE">
        <w:rPr>
          <w:sz w:val="22"/>
        </w:rPr>
        <w:t>of fields</w:t>
      </w:r>
      <w:r>
        <w:rPr>
          <w:sz w:val="22"/>
        </w:rPr>
        <w:t xml:space="preserve"> were invited to present their views regarding the value of initiating a longitudinal youth survey and what the content of the survey should </w:t>
      </w:r>
      <w:r w:rsidR="00D457EE">
        <w:rPr>
          <w:sz w:val="22"/>
        </w:rPr>
        <w:t>include</w:t>
      </w:r>
      <w:r>
        <w:rPr>
          <w:sz w:val="22"/>
        </w:rPr>
        <w:t>.  The initial survey development drew heavily on the suggestions made at this conference, which were published in a proceeding under the auspices of the SSRC.</w:t>
      </w:r>
    </w:p>
    <w:p w:rsidR="00CE4E6C" w:rsidRDefault="00CE4E6C">
      <w:pPr>
        <w:rPr>
          <w:sz w:val="22"/>
        </w:rPr>
      </w:pPr>
    </w:p>
    <w:p w:rsidR="00CE4E6C" w:rsidRDefault="00CE4E6C">
      <w:pPr>
        <w:rPr>
          <w:sz w:val="22"/>
        </w:rPr>
      </w:pPr>
      <w:r>
        <w:rPr>
          <w:sz w:val="22"/>
        </w:rPr>
        <w:t>In 1988, the National Science Foundation sponsored a conference to consider the future of the NLS.  This conference consisted of representatives from a variety of academic, government, and nonprofit research and policy organizations.  There was enthusiastic support for the proposition that the NLS should be continued in the current format, and that the needs for longitudinal data would continue over the long run.  The success of the NLS, which was the first general-purpose, longitudinal labor survey, has helped reorient survey work in the United States toward longitudinal data collection and away from simple cross sections.</w:t>
      </w:r>
    </w:p>
    <w:p w:rsidR="00CE4E6C" w:rsidRDefault="00CE4E6C">
      <w:pPr>
        <w:rPr>
          <w:sz w:val="22"/>
        </w:rPr>
      </w:pPr>
    </w:p>
    <w:p w:rsidR="00555C35" w:rsidRDefault="00CE4E6C">
      <w:pPr>
        <w:rPr>
          <w:sz w:val="22"/>
        </w:rPr>
      </w:pPr>
      <w:r>
        <w:rPr>
          <w:sz w:val="22"/>
        </w:rPr>
        <w:t>Also, on a continuing basis, BLS and its contractor</w:t>
      </w:r>
      <w:r w:rsidR="00555C35">
        <w:rPr>
          <w:sz w:val="22"/>
        </w:rPr>
        <w:t>s</w:t>
      </w:r>
      <w:r>
        <w:rPr>
          <w:sz w:val="22"/>
        </w:rPr>
        <w:t xml:space="preserve"> encourage NLS data users to suggest ways in which the quality of the data can be improved and </w:t>
      </w:r>
      <w:r w:rsidR="00F351D2">
        <w:rPr>
          <w:sz w:val="22"/>
        </w:rPr>
        <w:t>to</w:t>
      </w:r>
      <w:r>
        <w:rPr>
          <w:sz w:val="22"/>
        </w:rPr>
        <w:t xml:space="preserve"> suggest additional data elements that should be considered for inclusion in subsequent rounds.  We encourage this feedback through the public information </w:t>
      </w:r>
      <w:proofErr w:type="spellStart"/>
      <w:r>
        <w:rPr>
          <w:sz w:val="22"/>
        </w:rPr>
        <w:t>offices</w:t>
      </w:r>
      <w:proofErr w:type="spellEnd"/>
      <w:r>
        <w:rPr>
          <w:sz w:val="22"/>
        </w:rPr>
        <w:t xml:space="preserve"> of each organization</w:t>
      </w:r>
      <w:r w:rsidR="00555C35">
        <w:rPr>
          <w:sz w:val="22"/>
        </w:rPr>
        <w:t xml:space="preserve"> and through the quarterly NLS n</w:t>
      </w:r>
      <w:r>
        <w:rPr>
          <w:sz w:val="22"/>
        </w:rPr>
        <w:t>ewsletter</w:t>
      </w:r>
      <w:r w:rsidR="00555C35">
        <w:rPr>
          <w:sz w:val="22"/>
        </w:rPr>
        <w:t xml:space="preserve"> (available online at </w:t>
      </w:r>
      <w:hyperlink r:id="rId13" w:history="1">
        <w:r w:rsidR="00555C35" w:rsidRPr="00703F51">
          <w:rPr>
            <w:rStyle w:val="Hyperlink"/>
            <w:sz w:val="22"/>
          </w:rPr>
          <w:t>http://www.bls.gov/nls/nlsnews.htm</w:t>
        </w:r>
      </w:hyperlink>
      <w:r w:rsidR="00555C35">
        <w:rPr>
          <w:sz w:val="22"/>
        </w:rPr>
        <w:t>).</w:t>
      </w:r>
    </w:p>
    <w:p w:rsidR="00CE4E6C" w:rsidRDefault="00CE4E6C">
      <w:pPr>
        <w:rPr>
          <w:sz w:val="22"/>
        </w:rPr>
      </w:pPr>
    </w:p>
    <w:p w:rsidR="00CE4E6C" w:rsidRDefault="00CE4E6C">
      <w:pPr>
        <w:tabs>
          <w:tab w:val="left" w:pos="2970"/>
        </w:tabs>
        <w:rPr>
          <w:sz w:val="22"/>
        </w:rPr>
      </w:pPr>
      <w:r w:rsidRPr="001615BD">
        <w:rPr>
          <w:sz w:val="22"/>
        </w:rPr>
        <w:t xml:space="preserve">Individuals from other </w:t>
      </w:r>
      <w:r w:rsidR="00555C35">
        <w:rPr>
          <w:sz w:val="22"/>
        </w:rPr>
        <w:t>F</w:t>
      </w:r>
      <w:r w:rsidRPr="001615BD">
        <w:rPr>
          <w:sz w:val="22"/>
        </w:rPr>
        <w:t>ederal agencies who were consulted regarding the content of the 20</w:t>
      </w:r>
      <w:r w:rsidR="00555C35">
        <w:rPr>
          <w:sz w:val="22"/>
        </w:rPr>
        <w:t>1</w:t>
      </w:r>
      <w:r w:rsidR="00846E8B">
        <w:rPr>
          <w:sz w:val="22"/>
        </w:rPr>
        <w:t>2</w:t>
      </w:r>
      <w:r w:rsidRPr="001615BD">
        <w:rPr>
          <w:sz w:val="22"/>
        </w:rPr>
        <w:t xml:space="preserve"> survey include:</w:t>
      </w:r>
    </w:p>
    <w:p w:rsidR="00CE4E6C" w:rsidRDefault="00CE4E6C">
      <w:pPr>
        <w:rPr>
          <w:sz w:val="22"/>
        </w:rPr>
      </w:pPr>
    </w:p>
    <w:p w:rsidR="00CE4E6C" w:rsidRDefault="00846E8B">
      <w:pPr>
        <w:rPr>
          <w:sz w:val="22"/>
        </w:rPr>
      </w:pPr>
      <w:r>
        <w:rPr>
          <w:sz w:val="22"/>
        </w:rPr>
        <w:t>Regina Bures</w:t>
      </w:r>
    </w:p>
    <w:p w:rsidR="001760EF" w:rsidRDefault="00846E8B">
      <w:pPr>
        <w:rPr>
          <w:sz w:val="22"/>
          <w:szCs w:val="22"/>
        </w:rPr>
      </w:pPr>
      <w:r>
        <w:rPr>
          <w:sz w:val="22"/>
          <w:szCs w:val="22"/>
        </w:rPr>
        <w:t xml:space="preserve">Demographic </w:t>
      </w:r>
      <w:r w:rsidR="00D67439">
        <w:rPr>
          <w:sz w:val="22"/>
          <w:szCs w:val="22"/>
        </w:rPr>
        <w:t>and</w:t>
      </w:r>
      <w:r>
        <w:rPr>
          <w:sz w:val="22"/>
          <w:szCs w:val="22"/>
        </w:rPr>
        <w:t xml:space="preserve"> Behavioral Sciences Branch</w:t>
      </w:r>
    </w:p>
    <w:p w:rsidR="00D67439" w:rsidRDefault="00D67439">
      <w:pPr>
        <w:rPr>
          <w:sz w:val="22"/>
          <w:szCs w:val="22"/>
        </w:rPr>
      </w:pPr>
      <w:r>
        <w:rPr>
          <w:sz w:val="22"/>
          <w:szCs w:val="22"/>
        </w:rPr>
        <w:t>Center for Population Research</w:t>
      </w:r>
    </w:p>
    <w:p w:rsidR="00B47DFE" w:rsidRDefault="00B47DFE">
      <w:pPr>
        <w:rPr>
          <w:sz w:val="22"/>
          <w:szCs w:val="22"/>
        </w:rPr>
      </w:pPr>
      <w:r>
        <w:rPr>
          <w:sz w:val="22"/>
          <w:szCs w:val="22"/>
        </w:rPr>
        <w:t xml:space="preserve">National Institute of Child Health </w:t>
      </w:r>
      <w:r w:rsidR="00D67439">
        <w:rPr>
          <w:sz w:val="22"/>
          <w:szCs w:val="22"/>
        </w:rPr>
        <w:t>and</w:t>
      </w:r>
      <w:r>
        <w:rPr>
          <w:sz w:val="22"/>
          <w:szCs w:val="22"/>
        </w:rPr>
        <w:t xml:space="preserve"> Human Development</w:t>
      </w:r>
    </w:p>
    <w:p w:rsidR="00846E8B" w:rsidRDefault="00846E8B">
      <w:pPr>
        <w:rPr>
          <w:sz w:val="22"/>
          <w:szCs w:val="22"/>
        </w:rPr>
      </w:pPr>
      <w:r w:rsidRPr="00846E8B">
        <w:rPr>
          <w:sz w:val="22"/>
          <w:szCs w:val="22"/>
        </w:rPr>
        <w:t>6100 Executive Blvd</w:t>
      </w:r>
      <w:r w:rsidR="00D67439">
        <w:rPr>
          <w:sz w:val="22"/>
          <w:szCs w:val="22"/>
        </w:rPr>
        <w:t>.,</w:t>
      </w:r>
      <w:r w:rsidRPr="00846E8B">
        <w:rPr>
          <w:sz w:val="22"/>
          <w:szCs w:val="22"/>
        </w:rPr>
        <w:t xml:space="preserve"> Room 8B07, MSC 7510 </w:t>
      </w:r>
    </w:p>
    <w:p w:rsidR="001760EF" w:rsidRPr="00846E8B" w:rsidRDefault="00846E8B">
      <w:pPr>
        <w:rPr>
          <w:sz w:val="22"/>
          <w:szCs w:val="22"/>
        </w:rPr>
      </w:pPr>
      <w:r w:rsidRPr="00846E8B">
        <w:rPr>
          <w:sz w:val="22"/>
          <w:szCs w:val="22"/>
        </w:rPr>
        <w:t xml:space="preserve">Bethesda </w:t>
      </w:r>
      <w:r w:rsidR="00870B6E">
        <w:rPr>
          <w:sz w:val="22"/>
          <w:szCs w:val="22"/>
        </w:rPr>
        <w:t>MD</w:t>
      </w:r>
      <w:r w:rsidRPr="00846E8B">
        <w:rPr>
          <w:sz w:val="22"/>
          <w:szCs w:val="22"/>
        </w:rPr>
        <w:t xml:space="preserve"> 20892-7510</w:t>
      </w:r>
    </w:p>
    <w:p w:rsidR="00C154CA" w:rsidRDefault="00C154CA">
      <w:pPr>
        <w:rPr>
          <w:sz w:val="22"/>
          <w:szCs w:val="22"/>
        </w:rPr>
      </w:pPr>
    </w:p>
    <w:p w:rsidR="00C154CA" w:rsidRPr="00C154CA" w:rsidRDefault="00870B6E" w:rsidP="00C154CA">
      <w:pPr>
        <w:rPr>
          <w:color w:val="000000"/>
          <w:sz w:val="22"/>
          <w:szCs w:val="22"/>
        </w:rPr>
      </w:pPr>
      <w:r>
        <w:rPr>
          <w:color w:val="000000"/>
          <w:sz w:val="22"/>
          <w:szCs w:val="22"/>
        </w:rPr>
        <w:t>Marsha Lopez</w:t>
      </w:r>
    </w:p>
    <w:p w:rsidR="00C154CA" w:rsidRPr="00C154CA" w:rsidRDefault="00C154CA" w:rsidP="00C154CA">
      <w:pPr>
        <w:rPr>
          <w:color w:val="000000"/>
          <w:sz w:val="22"/>
          <w:szCs w:val="22"/>
        </w:rPr>
      </w:pPr>
      <w:r w:rsidRPr="00C154CA">
        <w:rPr>
          <w:color w:val="000000"/>
          <w:sz w:val="22"/>
          <w:szCs w:val="22"/>
        </w:rPr>
        <w:t>Chief, Epidemiology Research Branch</w:t>
      </w:r>
    </w:p>
    <w:p w:rsidR="00C154CA" w:rsidRPr="00C154CA" w:rsidRDefault="00C154CA" w:rsidP="00C154CA">
      <w:pPr>
        <w:rPr>
          <w:color w:val="000000"/>
          <w:sz w:val="22"/>
          <w:szCs w:val="22"/>
        </w:rPr>
      </w:pPr>
      <w:r w:rsidRPr="00C154CA">
        <w:rPr>
          <w:color w:val="000000"/>
          <w:sz w:val="22"/>
          <w:szCs w:val="22"/>
        </w:rPr>
        <w:t>Division of Epidemiology, Services, and Prevention Research</w:t>
      </w:r>
    </w:p>
    <w:p w:rsidR="00C154CA" w:rsidRPr="00C154CA" w:rsidRDefault="00C154CA" w:rsidP="00C154CA">
      <w:pPr>
        <w:rPr>
          <w:color w:val="000000"/>
          <w:sz w:val="22"/>
          <w:szCs w:val="22"/>
        </w:rPr>
      </w:pPr>
      <w:r w:rsidRPr="00C154CA">
        <w:rPr>
          <w:color w:val="000000"/>
          <w:sz w:val="22"/>
          <w:szCs w:val="22"/>
        </w:rPr>
        <w:t>National Institute on Drug Abuse</w:t>
      </w:r>
    </w:p>
    <w:p w:rsidR="00C154CA" w:rsidRPr="00C154CA" w:rsidRDefault="00870B6E" w:rsidP="00C154CA">
      <w:pPr>
        <w:rPr>
          <w:color w:val="000000"/>
          <w:sz w:val="22"/>
          <w:szCs w:val="22"/>
        </w:rPr>
      </w:pPr>
      <w:r>
        <w:rPr>
          <w:color w:val="000000"/>
          <w:sz w:val="22"/>
          <w:szCs w:val="22"/>
        </w:rPr>
        <w:t>6001 Executive Blvd.</w:t>
      </w:r>
    </w:p>
    <w:p w:rsidR="00C154CA" w:rsidRPr="00C154CA" w:rsidRDefault="00870B6E" w:rsidP="00C154CA">
      <w:pPr>
        <w:rPr>
          <w:color w:val="000000"/>
          <w:sz w:val="22"/>
          <w:szCs w:val="22"/>
        </w:rPr>
      </w:pPr>
      <w:r>
        <w:rPr>
          <w:color w:val="000000"/>
          <w:sz w:val="22"/>
          <w:szCs w:val="22"/>
        </w:rPr>
        <w:t>Room</w:t>
      </w:r>
      <w:r w:rsidR="00C154CA" w:rsidRPr="00C154CA">
        <w:rPr>
          <w:color w:val="000000"/>
          <w:sz w:val="22"/>
          <w:szCs w:val="22"/>
        </w:rPr>
        <w:t xml:space="preserve"> 515</w:t>
      </w:r>
      <w:r>
        <w:rPr>
          <w:color w:val="000000"/>
          <w:sz w:val="22"/>
          <w:szCs w:val="22"/>
        </w:rPr>
        <w:t>4,</w:t>
      </w:r>
      <w:r w:rsidR="00C154CA" w:rsidRPr="00C154CA">
        <w:rPr>
          <w:color w:val="000000"/>
          <w:sz w:val="22"/>
          <w:szCs w:val="22"/>
        </w:rPr>
        <w:t xml:space="preserve"> MSC 9589</w:t>
      </w:r>
    </w:p>
    <w:p w:rsidR="00C154CA" w:rsidRPr="00C154CA" w:rsidRDefault="00C154CA" w:rsidP="00C154CA">
      <w:pPr>
        <w:rPr>
          <w:sz w:val="22"/>
          <w:szCs w:val="22"/>
        </w:rPr>
      </w:pPr>
      <w:r w:rsidRPr="00C154CA">
        <w:rPr>
          <w:color w:val="000000"/>
          <w:sz w:val="22"/>
          <w:szCs w:val="22"/>
        </w:rPr>
        <w:t xml:space="preserve">Bethesda, </w:t>
      </w:r>
      <w:r w:rsidR="00870B6E">
        <w:rPr>
          <w:color w:val="000000"/>
          <w:sz w:val="22"/>
          <w:szCs w:val="22"/>
        </w:rPr>
        <w:t>MD</w:t>
      </w:r>
      <w:r w:rsidRPr="00C154CA">
        <w:rPr>
          <w:color w:val="000000"/>
          <w:sz w:val="22"/>
          <w:szCs w:val="22"/>
        </w:rPr>
        <w:t xml:space="preserve"> 20892-9589</w:t>
      </w:r>
    </w:p>
    <w:p w:rsidR="00CE4E6C" w:rsidRDefault="00CE4E6C">
      <w:pPr>
        <w:rPr>
          <w:sz w:val="22"/>
        </w:rPr>
      </w:pPr>
    </w:p>
    <w:p w:rsidR="00CE4E6C" w:rsidRDefault="00CE4E6C">
      <w:pPr>
        <w:rPr>
          <w:sz w:val="22"/>
        </w:rPr>
      </w:pPr>
      <w:r>
        <w:rPr>
          <w:sz w:val="22"/>
        </w:rPr>
        <w:t>The NLS program has a Technical Review Committee that advises BLS</w:t>
      </w:r>
      <w:r w:rsidR="00555C35">
        <w:rPr>
          <w:sz w:val="22"/>
        </w:rPr>
        <w:t xml:space="preserve"> and its contractors</w:t>
      </w:r>
      <w:r>
        <w:rPr>
          <w:sz w:val="22"/>
        </w:rPr>
        <w:t xml:space="preserve"> on </w:t>
      </w:r>
      <w:r w:rsidR="00BD1ACE">
        <w:rPr>
          <w:sz w:val="22"/>
        </w:rPr>
        <w:t>questionnaire</w:t>
      </w:r>
      <w:r>
        <w:rPr>
          <w:sz w:val="22"/>
        </w:rPr>
        <w:t xml:space="preserve"> content and long-term objectives.  Th</w:t>
      </w:r>
      <w:r w:rsidR="00555C35">
        <w:rPr>
          <w:sz w:val="22"/>
        </w:rPr>
        <w:t>e committee</w:t>
      </w:r>
      <w:r>
        <w:rPr>
          <w:sz w:val="22"/>
        </w:rPr>
        <w:t xml:space="preserve"> </w:t>
      </w:r>
      <w:r w:rsidR="00555C35">
        <w:rPr>
          <w:sz w:val="22"/>
        </w:rPr>
        <w:t xml:space="preserve">typically </w:t>
      </w:r>
      <w:r>
        <w:rPr>
          <w:sz w:val="22"/>
        </w:rPr>
        <w:t>m</w:t>
      </w:r>
      <w:r w:rsidR="00555C35">
        <w:rPr>
          <w:sz w:val="22"/>
        </w:rPr>
        <w:t>e</w:t>
      </w:r>
      <w:r>
        <w:rPr>
          <w:sz w:val="22"/>
        </w:rPr>
        <w:t>et</w:t>
      </w:r>
      <w:r w:rsidR="00555C35">
        <w:rPr>
          <w:sz w:val="22"/>
        </w:rPr>
        <w:t>s</w:t>
      </w:r>
      <w:r>
        <w:rPr>
          <w:sz w:val="22"/>
        </w:rPr>
        <w:t xml:space="preserve"> twice a year.  Table </w:t>
      </w:r>
      <w:r w:rsidR="004C54B1">
        <w:rPr>
          <w:sz w:val="22"/>
        </w:rPr>
        <w:t>2</w:t>
      </w:r>
      <w:r>
        <w:rPr>
          <w:sz w:val="22"/>
        </w:rPr>
        <w:t xml:space="preserve"> below shows the current members of th</w:t>
      </w:r>
      <w:r w:rsidR="00555C35">
        <w:rPr>
          <w:sz w:val="22"/>
        </w:rPr>
        <w:t>e</w:t>
      </w:r>
      <w:r>
        <w:rPr>
          <w:sz w:val="22"/>
        </w:rPr>
        <w:t xml:space="preserve"> committee.</w:t>
      </w:r>
    </w:p>
    <w:p w:rsidR="00CE4E6C" w:rsidRDefault="00CE4E6C">
      <w:pPr>
        <w:rPr>
          <w:sz w:val="22"/>
        </w:rPr>
      </w:pPr>
    </w:p>
    <w:p w:rsidR="00CE4E6C" w:rsidRDefault="00CE4E6C">
      <w:pPr>
        <w:keepNext/>
        <w:jc w:val="center"/>
        <w:rPr>
          <w:b/>
          <w:sz w:val="22"/>
        </w:rPr>
      </w:pPr>
      <w:r w:rsidRPr="00D67439">
        <w:rPr>
          <w:b/>
          <w:sz w:val="22"/>
        </w:rPr>
        <w:t xml:space="preserve">Table </w:t>
      </w:r>
      <w:r w:rsidR="004C54B1" w:rsidRPr="00D67439">
        <w:rPr>
          <w:b/>
          <w:sz w:val="22"/>
        </w:rPr>
        <w:t>2</w:t>
      </w:r>
      <w:r w:rsidRPr="00D67439">
        <w:rPr>
          <w:b/>
          <w:sz w:val="22"/>
        </w:rPr>
        <w:t xml:space="preserve">.  </w:t>
      </w:r>
      <w:r w:rsidR="007534E5" w:rsidRPr="00D67439">
        <w:rPr>
          <w:b/>
          <w:sz w:val="22"/>
        </w:rPr>
        <w:t xml:space="preserve">National Longitudinal Surveys </w:t>
      </w:r>
      <w:r w:rsidRPr="00D67439">
        <w:rPr>
          <w:b/>
          <w:sz w:val="22"/>
        </w:rPr>
        <w:t>Technical Review Committee (20</w:t>
      </w:r>
      <w:r w:rsidR="00D67439">
        <w:rPr>
          <w:b/>
          <w:sz w:val="22"/>
        </w:rPr>
        <w:t>11</w:t>
      </w:r>
      <w:r w:rsidRPr="00D67439">
        <w:rPr>
          <w:b/>
          <w:sz w:val="22"/>
        </w:rPr>
        <w:t>)</w:t>
      </w:r>
    </w:p>
    <w:p w:rsidR="009506BC" w:rsidRDefault="009506BC" w:rsidP="009506BC">
      <w:pPr>
        <w:keepNext/>
        <w:jc w:val="center"/>
        <w:rPr>
          <w:sz w:val="22"/>
        </w:rPr>
      </w:pPr>
    </w:p>
    <w:p w:rsidR="00D67439" w:rsidRDefault="00D67439" w:rsidP="00D67439">
      <w:pPr>
        <w:keepNext/>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592"/>
        <w:gridCol w:w="2733"/>
        <w:gridCol w:w="3265"/>
      </w:tblGrid>
      <w:tr w:rsidR="00D67439" w:rsidRPr="00395FC6" w:rsidTr="006840DA">
        <w:trPr>
          <w:jc w:val="center"/>
        </w:trPr>
        <w:tc>
          <w:tcPr>
            <w:tcW w:w="0" w:type="auto"/>
          </w:tcPr>
          <w:p w:rsidR="00D67439" w:rsidRDefault="00D67439" w:rsidP="0017458A">
            <w:pPr>
              <w:rPr>
                <w:szCs w:val="24"/>
              </w:rPr>
            </w:pPr>
            <w:proofErr w:type="spellStart"/>
            <w:r>
              <w:rPr>
                <w:szCs w:val="24"/>
              </w:rPr>
              <w:t>Amitabh</w:t>
            </w:r>
            <w:proofErr w:type="spellEnd"/>
            <w:r>
              <w:rPr>
                <w:szCs w:val="24"/>
              </w:rPr>
              <w:t xml:space="preserve"> Chandra, Professor</w:t>
            </w:r>
          </w:p>
          <w:p w:rsidR="00D67439" w:rsidRPr="00683609" w:rsidRDefault="00D67439" w:rsidP="0017458A">
            <w:r w:rsidRPr="00683609">
              <w:t>John F. Kennedy School of Government</w:t>
            </w:r>
            <w:r>
              <w:br/>
              <w:t>Harvard University</w:t>
            </w:r>
            <w:r w:rsidRPr="00683609">
              <w:br/>
              <w:t>Mailbox 26</w:t>
            </w:r>
            <w:r w:rsidRPr="00683609">
              <w:br/>
              <w:t>79 JFK Street</w:t>
            </w:r>
            <w:r w:rsidRPr="00683609">
              <w:br/>
              <w:t xml:space="preserve">Cambridge, MA 02138 </w:t>
            </w:r>
          </w:p>
          <w:p w:rsidR="00D67439" w:rsidRPr="00683609" w:rsidRDefault="00D67439" w:rsidP="0017458A">
            <w:r w:rsidRPr="00683609">
              <w:t xml:space="preserve">Email: </w:t>
            </w:r>
            <w:hyperlink r:id="rId14" w:history="1">
              <w:r w:rsidRPr="00683609">
                <w:rPr>
                  <w:rStyle w:val="Hyperlink"/>
                </w:rPr>
                <w:t>Amitabh_Chandra@ksg.harvard.edu</w:t>
              </w:r>
            </w:hyperlink>
          </w:p>
          <w:p w:rsidR="00D67439" w:rsidRPr="00395FC6" w:rsidRDefault="00D67439" w:rsidP="0017458A">
            <w:pPr>
              <w:rPr>
                <w:szCs w:val="24"/>
              </w:rPr>
            </w:pPr>
            <w:r w:rsidRPr="00683609">
              <w:t>Phone: 617-496-7356</w:t>
            </w:r>
          </w:p>
        </w:tc>
        <w:tc>
          <w:tcPr>
            <w:tcW w:w="2733" w:type="dxa"/>
          </w:tcPr>
          <w:p w:rsidR="00D67439" w:rsidRPr="00395FC6" w:rsidRDefault="00666590" w:rsidP="006840DA">
            <w:pPr>
              <w:rPr>
                <w:szCs w:val="24"/>
              </w:rPr>
            </w:pPr>
            <w:r w:rsidRPr="00B11E15">
              <w:t>Jeff Grogger</w:t>
            </w:r>
            <w:r>
              <w:t>, Professor</w:t>
            </w:r>
            <w:r w:rsidRPr="00B11E15">
              <w:br/>
            </w:r>
            <w:smartTag w:uri="urn:schemas-microsoft-com:office:smarttags" w:element="PlaceName">
              <w:r w:rsidRPr="00395FC6">
                <w:rPr>
                  <w:snapToGrid w:val="0"/>
                </w:rPr>
                <w:t>Harris</w:t>
              </w:r>
            </w:smartTag>
            <w:r w:rsidRPr="00395FC6">
              <w:rPr>
                <w:snapToGrid w:val="0"/>
              </w:rPr>
              <w:t xml:space="preserve"> </w:t>
            </w:r>
            <w:smartTag w:uri="urn:schemas-microsoft-com:office:smarttags" w:element="PlaceName">
              <w:r w:rsidRPr="00395FC6">
                <w:rPr>
                  <w:snapToGrid w:val="0"/>
                </w:rPr>
                <w:t>School</w:t>
              </w:r>
            </w:smartTag>
            <w:r w:rsidRPr="00395FC6">
              <w:rPr>
                <w:snapToGrid w:val="0"/>
              </w:rPr>
              <w:t xml:space="preserve"> of </w:t>
            </w:r>
            <w:smartTag w:uri="urn:schemas-microsoft-com:office:smarttags" w:element="PlaceName">
              <w:r w:rsidRPr="00395FC6">
                <w:rPr>
                  <w:snapToGrid w:val="0"/>
                </w:rPr>
                <w:t>Public</w:t>
              </w:r>
            </w:smartTag>
            <w:r w:rsidRPr="00395FC6">
              <w:rPr>
                <w:snapToGrid w:val="0"/>
              </w:rPr>
              <w:t xml:space="preserve"> </w:t>
            </w:r>
            <w:smartTag w:uri="urn:schemas-microsoft-com:office:smarttags" w:element="PlaceName">
              <w:r w:rsidRPr="00395FC6">
                <w:rPr>
                  <w:snapToGrid w:val="0"/>
                </w:rPr>
                <w:t>Policy</w:t>
              </w:r>
            </w:smartTag>
            <w:r w:rsidRPr="00395FC6">
              <w:rPr>
                <w:snapToGrid w:val="0"/>
              </w:rPr>
              <w:br/>
            </w:r>
            <w:smartTag w:uri="urn:schemas-microsoft-com:office:smarttags" w:element="PlaceType">
              <w:r w:rsidRPr="00395FC6">
                <w:rPr>
                  <w:snapToGrid w:val="0"/>
                </w:rPr>
                <w:t>University</w:t>
              </w:r>
            </w:smartTag>
            <w:r w:rsidRPr="00395FC6">
              <w:rPr>
                <w:snapToGrid w:val="0"/>
              </w:rPr>
              <w:t xml:space="preserve"> of </w:t>
            </w:r>
            <w:smartTag w:uri="urn:schemas-microsoft-com:office:smarttags" w:element="place">
              <w:smartTag w:uri="urn:schemas-microsoft-com:office:smarttags" w:element="City">
                <w:r w:rsidRPr="00395FC6">
                  <w:rPr>
                    <w:snapToGrid w:val="0"/>
                  </w:rPr>
                  <w:t>Chicago</w:t>
                </w:r>
              </w:smartTag>
            </w:smartTag>
            <w:r w:rsidRPr="00395FC6">
              <w:rPr>
                <w:snapToGrid w:val="0"/>
              </w:rPr>
              <w:br/>
            </w:r>
            <w:smartTag w:uri="urn:schemas-microsoft-com:office:smarttags" w:element="address">
              <w:smartTag w:uri="urn:schemas-microsoft-com:office:smarttags" w:element="Street">
                <w:r w:rsidRPr="00B11E15">
                  <w:t>Suite</w:t>
                </w:r>
              </w:smartTag>
              <w:r w:rsidRPr="00B11E15">
                <w:t xml:space="preserve"> 139</w:t>
              </w:r>
            </w:smartTag>
            <w:r w:rsidRPr="00B11E15">
              <w:br/>
              <w:t>1155 E. 60th Street</w:t>
            </w:r>
            <w:r w:rsidRPr="00B11E15">
              <w:br/>
              <w:t>Chicago, IL 60637</w:t>
            </w:r>
            <w:r w:rsidRPr="00B11E15">
              <w:br/>
              <w:t xml:space="preserve">Email: </w:t>
            </w:r>
            <w:hyperlink r:id="rId15" w:history="1">
              <w:r w:rsidRPr="00395FC6">
                <w:rPr>
                  <w:rStyle w:val="Hyperlink"/>
                  <w:szCs w:val="24"/>
                </w:rPr>
                <w:t>jgrogger@uchicago.edu</w:t>
              </w:r>
            </w:hyperlink>
            <w:r w:rsidRPr="00B11E15">
              <w:br/>
              <w:t>Phone: 773-834-0973</w:t>
            </w:r>
          </w:p>
        </w:tc>
        <w:tc>
          <w:tcPr>
            <w:tcW w:w="3265" w:type="dxa"/>
          </w:tcPr>
          <w:p w:rsidR="00666590" w:rsidRDefault="00666590" w:rsidP="00666590">
            <w:proofErr w:type="spellStart"/>
            <w:r>
              <w:rPr>
                <w:snapToGrid w:val="0"/>
                <w:szCs w:val="24"/>
              </w:rPr>
              <w:t>Guang</w:t>
            </w:r>
            <w:proofErr w:type="spellEnd"/>
            <w:r>
              <w:rPr>
                <w:snapToGrid w:val="0"/>
                <w:szCs w:val="24"/>
              </w:rPr>
              <w:t xml:space="preserve"> </w:t>
            </w:r>
            <w:proofErr w:type="spellStart"/>
            <w:r>
              <w:rPr>
                <w:snapToGrid w:val="0"/>
                <w:szCs w:val="24"/>
              </w:rPr>
              <w:t>Guo</w:t>
            </w:r>
            <w:proofErr w:type="spellEnd"/>
            <w:r>
              <w:rPr>
                <w:snapToGrid w:val="0"/>
                <w:szCs w:val="24"/>
              </w:rPr>
              <w:t>, Professor</w:t>
            </w:r>
            <w:r>
              <w:rPr>
                <w:snapToGrid w:val="0"/>
                <w:szCs w:val="24"/>
              </w:rPr>
              <w:br/>
            </w:r>
            <w:r w:rsidRPr="00F3133C">
              <w:t xml:space="preserve">Department of </w:t>
            </w:r>
            <w:r>
              <w:t>S</w:t>
            </w:r>
            <w:r w:rsidRPr="00F3133C">
              <w:t>ociology</w:t>
            </w:r>
            <w:r>
              <w:br/>
            </w:r>
            <w:r w:rsidRPr="00F3133C">
              <w:t>University of North Carolina</w:t>
            </w:r>
            <w:r>
              <w:br/>
            </w:r>
            <w:r w:rsidRPr="00930721">
              <w:t>CB# 3210</w:t>
            </w:r>
            <w:r w:rsidRPr="00930721">
              <w:br/>
            </w:r>
            <w:r w:rsidRPr="00F3133C">
              <w:t>Chapel Hill, NC 27599</w:t>
            </w:r>
            <w:r>
              <w:br/>
              <w:t xml:space="preserve">Email: </w:t>
            </w:r>
            <w:hyperlink r:id="rId16" w:history="1">
              <w:r>
                <w:rPr>
                  <w:rStyle w:val="Hyperlink"/>
                </w:rPr>
                <w:t>guang_</w:t>
              </w:r>
              <w:r>
                <w:rPr>
                  <w:rStyle w:val="highlightedsearchterm"/>
                  <w:color w:val="0000FF"/>
                </w:rPr>
                <w:t>guo</w:t>
              </w:r>
              <w:r>
                <w:rPr>
                  <w:rStyle w:val="Hyperlink"/>
                </w:rPr>
                <w:t>@unc.edu</w:t>
              </w:r>
            </w:hyperlink>
            <w:r>
              <w:br/>
              <w:t xml:space="preserve">Phone: </w:t>
            </w:r>
            <w:r>
              <w:rPr>
                <w:rStyle w:val="bodytext0"/>
              </w:rPr>
              <w:t>919-962-1246</w:t>
            </w:r>
            <w:r>
              <w:t xml:space="preserve"> </w:t>
            </w:r>
          </w:p>
          <w:p w:rsidR="00D67439" w:rsidRPr="00B11E15" w:rsidRDefault="00D67439" w:rsidP="0017458A"/>
        </w:tc>
      </w:tr>
      <w:tr w:rsidR="00666590" w:rsidRPr="00395FC6" w:rsidTr="006840DA">
        <w:trPr>
          <w:jc w:val="center"/>
        </w:trPr>
        <w:tc>
          <w:tcPr>
            <w:tcW w:w="0" w:type="auto"/>
          </w:tcPr>
          <w:p w:rsidR="00666590" w:rsidRPr="00683609" w:rsidRDefault="00666590" w:rsidP="0017458A">
            <w:pPr>
              <w:rPr>
                <w:snapToGrid w:val="0"/>
                <w:szCs w:val="24"/>
              </w:rPr>
            </w:pPr>
            <w:proofErr w:type="spellStart"/>
            <w:r>
              <w:rPr>
                <w:snapToGrid w:val="0"/>
                <w:szCs w:val="24"/>
              </w:rPr>
              <w:t>Lingxin</w:t>
            </w:r>
            <w:proofErr w:type="spellEnd"/>
            <w:r>
              <w:rPr>
                <w:snapToGrid w:val="0"/>
                <w:szCs w:val="24"/>
              </w:rPr>
              <w:t xml:space="preserve"> </w:t>
            </w:r>
            <w:proofErr w:type="spellStart"/>
            <w:r>
              <w:rPr>
                <w:snapToGrid w:val="0"/>
                <w:szCs w:val="24"/>
              </w:rPr>
              <w:t>Hao</w:t>
            </w:r>
            <w:proofErr w:type="spellEnd"/>
            <w:r>
              <w:rPr>
                <w:snapToGrid w:val="0"/>
                <w:szCs w:val="24"/>
              </w:rPr>
              <w:t>, Professor</w:t>
            </w:r>
            <w:r>
              <w:rPr>
                <w:snapToGrid w:val="0"/>
                <w:szCs w:val="24"/>
              </w:rPr>
              <w:br/>
            </w:r>
            <w:r>
              <w:rPr>
                <w:iCs/>
                <w:snapToGrid w:val="0"/>
                <w:szCs w:val="24"/>
              </w:rPr>
              <w:t>Department of Sociology</w:t>
            </w:r>
            <w:r w:rsidRPr="00683609">
              <w:rPr>
                <w:iCs/>
                <w:snapToGrid w:val="0"/>
                <w:szCs w:val="24"/>
              </w:rPr>
              <w:br/>
              <w:t>Johns Hopkins University</w:t>
            </w:r>
            <w:r>
              <w:rPr>
                <w:iCs/>
                <w:snapToGrid w:val="0"/>
                <w:szCs w:val="24"/>
              </w:rPr>
              <w:br/>
              <w:t>Baltimore, MD 21218</w:t>
            </w:r>
            <w:r w:rsidRPr="00683609">
              <w:rPr>
                <w:iCs/>
                <w:snapToGrid w:val="0"/>
                <w:szCs w:val="24"/>
              </w:rPr>
              <w:br/>
            </w:r>
            <w:r>
              <w:rPr>
                <w:iCs/>
                <w:snapToGrid w:val="0"/>
                <w:szCs w:val="24"/>
              </w:rPr>
              <w:t>E</w:t>
            </w:r>
            <w:r w:rsidRPr="00683609">
              <w:rPr>
                <w:iCs/>
                <w:snapToGrid w:val="0"/>
                <w:szCs w:val="24"/>
              </w:rPr>
              <w:t xml:space="preserve">mail: </w:t>
            </w:r>
            <w:hyperlink r:id="rId17" w:history="1">
              <w:r w:rsidRPr="00683609">
                <w:rPr>
                  <w:rStyle w:val="Hyperlink"/>
                  <w:iCs/>
                  <w:snapToGrid w:val="0"/>
                  <w:szCs w:val="24"/>
                </w:rPr>
                <w:t xml:space="preserve">hao@jhu.edu </w:t>
              </w:r>
            </w:hyperlink>
          </w:p>
          <w:p w:rsidR="00666590" w:rsidRPr="00395FC6" w:rsidRDefault="00666590" w:rsidP="0017458A">
            <w:pPr>
              <w:rPr>
                <w:szCs w:val="24"/>
              </w:rPr>
            </w:pPr>
            <w:r>
              <w:rPr>
                <w:iCs/>
                <w:snapToGrid w:val="0"/>
                <w:szCs w:val="24"/>
              </w:rPr>
              <w:t>Phone: 410-516-4022</w:t>
            </w:r>
          </w:p>
        </w:tc>
        <w:tc>
          <w:tcPr>
            <w:tcW w:w="2733" w:type="dxa"/>
          </w:tcPr>
          <w:p w:rsidR="00666590" w:rsidRPr="00B11E15" w:rsidRDefault="00666590" w:rsidP="0017458A">
            <w:r>
              <w:rPr>
                <w:snapToGrid w:val="0"/>
                <w:szCs w:val="24"/>
              </w:rPr>
              <w:t xml:space="preserve">Judith </w:t>
            </w:r>
            <w:proofErr w:type="spellStart"/>
            <w:r>
              <w:rPr>
                <w:snapToGrid w:val="0"/>
                <w:szCs w:val="24"/>
              </w:rPr>
              <w:t>Hellerstein</w:t>
            </w:r>
            <w:proofErr w:type="spellEnd"/>
            <w:r>
              <w:rPr>
                <w:snapToGrid w:val="0"/>
                <w:szCs w:val="24"/>
              </w:rPr>
              <w:t>, Professor</w:t>
            </w:r>
            <w:r>
              <w:rPr>
                <w:snapToGrid w:val="0"/>
                <w:szCs w:val="24"/>
              </w:rPr>
              <w:br/>
            </w:r>
            <w:r>
              <w:t>Department of Economics</w:t>
            </w:r>
            <w:r>
              <w:br/>
              <w:t>University of Maryland</w:t>
            </w:r>
            <w:r>
              <w:br/>
              <w:t xml:space="preserve">3105 </w:t>
            </w:r>
            <w:proofErr w:type="spellStart"/>
            <w:r>
              <w:t>Tydings</w:t>
            </w:r>
            <w:proofErr w:type="spellEnd"/>
            <w:r>
              <w:t xml:space="preserve"> Hall</w:t>
            </w:r>
            <w:r>
              <w:br/>
              <w:t>College Park, MD 20742</w:t>
            </w:r>
            <w:r>
              <w:br/>
            </w:r>
            <w:r w:rsidRPr="00683609">
              <w:rPr>
                <w:bCs/>
              </w:rPr>
              <w:t>Email:</w:t>
            </w:r>
            <w:r w:rsidRPr="00683609">
              <w:t xml:space="preserve"> </w:t>
            </w:r>
            <w:hyperlink r:id="rId18" w:history="1">
              <w:r w:rsidRPr="00683609">
                <w:rPr>
                  <w:rStyle w:val="Hyperlink"/>
                </w:rPr>
                <w:t>hellerst@econ.umd.edu</w:t>
              </w:r>
            </w:hyperlink>
            <w:r w:rsidRPr="00683609">
              <w:br/>
            </w:r>
            <w:r w:rsidRPr="006840DA">
              <w:rPr>
                <w:rStyle w:val="Strong"/>
                <w:b w:val="0"/>
              </w:rPr>
              <w:t>Phone:</w:t>
            </w:r>
            <w:r>
              <w:t xml:space="preserve">  301-</w:t>
            </w:r>
            <w:r w:rsidRPr="00683609">
              <w:t>405-3545</w:t>
            </w:r>
          </w:p>
        </w:tc>
        <w:tc>
          <w:tcPr>
            <w:tcW w:w="3265" w:type="dxa"/>
          </w:tcPr>
          <w:p w:rsidR="00666590" w:rsidRPr="00E87CFE" w:rsidRDefault="00666590" w:rsidP="00666590">
            <w:pPr>
              <w:rPr>
                <w:snapToGrid w:val="0"/>
              </w:rPr>
            </w:pPr>
            <w:r w:rsidRPr="00E87CFE">
              <w:rPr>
                <w:snapToGrid w:val="0"/>
                <w:szCs w:val="24"/>
              </w:rPr>
              <w:t xml:space="preserve">Scott </w:t>
            </w:r>
            <w:proofErr w:type="spellStart"/>
            <w:r w:rsidRPr="00E87CFE">
              <w:rPr>
                <w:snapToGrid w:val="0"/>
                <w:szCs w:val="24"/>
              </w:rPr>
              <w:t>Huettel</w:t>
            </w:r>
            <w:proofErr w:type="spellEnd"/>
            <w:r w:rsidRPr="00E87CFE">
              <w:rPr>
                <w:snapToGrid w:val="0"/>
                <w:szCs w:val="24"/>
              </w:rPr>
              <w:t>, Associate Professor</w:t>
            </w:r>
            <w:r w:rsidRPr="00E87CFE">
              <w:rPr>
                <w:snapToGrid w:val="0"/>
                <w:szCs w:val="24"/>
              </w:rPr>
              <w:br/>
            </w:r>
            <w:r w:rsidRPr="00E87CFE">
              <w:rPr>
                <w:snapToGrid w:val="0"/>
              </w:rPr>
              <w:t xml:space="preserve">Department of </w:t>
            </w:r>
            <w:r w:rsidRPr="00E87CFE">
              <w:t>Psychology and Neuroscience</w:t>
            </w:r>
          </w:p>
          <w:p w:rsidR="00666590" w:rsidRPr="00B11E15" w:rsidRDefault="00666590" w:rsidP="00666590">
            <w:r w:rsidRPr="00E87CFE">
              <w:rPr>
                <w:rStyle w:val="text"/>
              </w:rPr>
              <w:t>Duke University</w:t>
            </w:r>
            <w:r w:rsidRPr="00E87CFE">
              <w:rPr>
                <w:rStyle w:val="text"/>
              </w:rPr>
              <w:br/>
              <w:t>Box 90999</w:t>
            </w:r>
            <w:r w:rsidRPr="00E87CFE">
              <w:rPr>
                <w:rStyle w:val="text"/>
              </w:rPr>
              <w:br/>
              <w:t>Durham, NC 27708</w:t>
            </w:r>
            <w:r w:rsidRPr="00E87CFE">
              <w:rPr>
                <w:rStyle w:val="text"/>
              </w:rPr>
              <w:br/>
            </w:r>
            <w:r w:rsidRPr="00E87CFE">
              <w:t xml:space="preserve">Email: </w:t>
            </w:r>
            <w:hyperlink r:id="rId19" w:history="1">
              <w:r w:rsidRPr="00E87CFE">
                <w:rPr>
                  <w:rStyle w:val="Hyperlink"/>
                </w:rPr>
                <w:t>scott.huettel@duke.edu</w:t>
              </w:r>
            </w:hyperlink>
            <w:r w:rsidRPr="00E87CFE">
              <w:br/>
              <w:t>Phone: 919-681-9527</w:t>
            </w:r>
          </w:p>
        </w:tc>
      </w:tr>
      <w:tr w:rsidR="00666590" w:rsidRPr="00395FC6" w:rsidTr="006840DA">
        <w:trPr>
          <w:jc w:val="center"/>
        </w:trPr>
        <w:tc>
          <w:tcPr>
            <w:tcW w:w="0" w:type="auto"/>
          </w:tcPr>
          <w:p w:rsidR="00666590" w:rsidRPr="00395FC6" w:rsidRDefault="00666590" w:rsidP="006840DA">
            <w:pPr>
              <w:rPr>
                <w:szCs w:val="24"/>
              </w:rPr>
            </w:pPr>
            <w:r>
              <w:rPr>
                <w:snapToGrid w:val="0"/>
                <w:szCs w:val="24"/>
              </w:rPr>
              <w:t>Ariel Kalil, Professor</w:t>
            </w:r>
            <w:r>
              <w:rPr>
                <w:snapToGrid w:val="0"/>
                <w:szCs w:val="24"/>
              </w:rPr>
              <w:br/>
            </w:r>
            <w:r w:rsidRPr="00F200AA">
              <w:rPr>
                <w:snapToGrid w:val="0"/>
                <w:szCs w:val="24"/>
              </w:rPr>
              <w:t>Harris School of Public Policy</w:t>
            </w:r>
            <w:r>
              <w:rPr>
                <w:snapToGrid w:val="0"/>
                <w:szCs w:val="24"/>
              </w:rPr>
              <w:br/>
            </w:r>
            <w:r w:rsidRPr="00F200AA">
              <w:rPr>
                <w:snapToGrid w:val="0"/>
                <w:szCs w:val="24"/>
              </w:rPr>
              <w:t>University of Chicago</w:t>
            </w:r>
            <w:r>
              <w:rPr>
                <w:snapToGrid w:val="0"/>
                <w:szCs w:val="24"/>
              </w:rPr>
              <w:br/>
            </w:r>
            <w:r w:rsidRPr="00F200AA">
              <w:rPr>
                <w:szCs w:val="24"/>
              </w:rPr>
              <w:t>Suite 1</w:t>
            </w:r>
            <w:r>
              <w:rPr>
                <w:szCs w:val="24"/>
              </w:rPr>
              <w:t>10</w:t>
            </w:r>
            <w:r>
              <w:rPr>
                <w:szCs w:val="24"/>
              </w:rPr>
              <w:br/>
            </w:r>
            <w:r>
              <w:rPr>
                <w:snapToGrid w:val="0"/>
                <w:szCs w:val="24"/>
              </w:rPr>
              <w:t>1155 East 60th Street</w:t>
            </w:r>
            <w:r>
              <w:rPr>
                <w:snapToGrid w:val="0"/>
                <w:szCs w:val="24"/>
              </w:rPr>
              <w:br/>
              <w:t>Chicago, IL 60637</w:t>
            </w:r>
            <w:r w:rsidRPr="00EC7D4C">
              <w:rPr>
                <w:snapToGrid w:val="0"/>
                <w:szCs w:val="24"/>
              </w:rPr>
              <w:br/>
              <w:t xml:space="preserve">Email: </w:t>
            </w:r>
            <w:hyperlink r:id="rId20" w:history="1">
              <w:r w:rsidRPr="00EC7D4C">
                <w:rPr>
                  <w:rStyle w:val="Hyperlink"/>
                  <w:snapToGrid w:val="0"/>
                  <w:szCs w:val="24"/>
                </w:rPr>
                <w:t>a-kalil@uchicago.edu</w:t>
              </w:r>
            </w:hyperlink>
            <w:r w:rsidRPr="00EC7D4C">
              <w:rPr>
                <w:snapToGrid w:val="0"/>
                <w:szCs w:val="24"/>
              </w:rPr>
              <w:br/>
              <w:t>Phone: 773-834-2090</w:t>
            </w:r>
          </w:p>
        </w:tc>
        <w:tc>
          <w:tcPr>
            <w:tcW w:w="2733" w:type="dxa"/>
          </w:tcPr>
          <w:p w:rsidR="00666590" w:rsidRPr="00395FC6" w:rsidRDefault="00666590" w:rsidP="0017458A">
            <w:pPr>
              <w:rPr>
                <w:szCs w:val="24"/>
              </w:rPr>
            </w:pPr>
            <w:proofErr w:type="spellStart"/>
            <w:r w:rsidRPr="00B11E15">
              <w:t>Arie</w:t>
            </w:r>
            <w:proofErr w:type="spellEnd"/>
            <w:r w:rsidRPr="00B11E15">
              <w:t xml:space="preserve"> </w:t>
            </w:r>
            <w:proofErr w:type="spellStart"/>
            <w:r w:rsidRPr="00B11E15">
              <w:t>Kapteyn</w:t>
            </w:r>
            <w:proofErr w:type="spellEnd"/>
            <w:r w:rsidRPr="00B11E15">
              <w:br/>
              <w:t>Senior Economist</w:t>
            </w:r>
            <w:r w:rsidRPr="00B11E15">
              <w:br/>
              <w:t>RAND Corporation</w:t>
            </w:r>
            <w:r w:rsidRPr="00B11E15">
              <w:br/>
              <w:t>1776 Main Street</w:t>
            </w:r>
            <w:r w:rsidRPr="00B11E15">
              <w:br/>
              <w:t>P.O. Box 2138</w:t>
            </w:r>
            <w:r w:rsidRPr="00B11E15">
              <w:br/>
              <w:t>Santa Monica, CA 90407</w:t>
            </w:r>
            <w:r w:rsidRPr="00B11E15">
              <w:br/>
            </w:r>
            <w:r w:rsidRPr="00395FC6">
              <w:rPr>
                <w:szCs w:val="24"/>
              </w:rPr>
              <w:t xml:space="preserve">Email: </w:t>
            </w:r>
            <w:hyperlink r:id="rId21" w:history="1">
              <w:r w:rsidRPr="00395FC6">
                <w:rPr>
                  <w:rStyle w:val="Hyperlink"/>
                  <w:szCs w:val="24"/>
                </w:rPr>
                <w:t>kapteyn@rand.org</w:t>
              </w:r>
            </w:hyperlink>
            <w:r w:rsidRPr="00395FC6">
              <w:rPr>
                <w:szCs w:val="24"/>
              </w:rPr>
              <w:br/>
            </w:r>
            <w:r w:rsidRPr="00395FC6">
              <w:rPr>
                <w:bCs/>
                <w:szCs w:val="24"/>
              </w:rPr>
              <w:t>Phone:</w:t>
            </w:r>
            <w:r w:rsidRPr="00395FC6">
              <w:rPr>
                <w:szCs w:val="24"/>
              </w:rPr>
              <w:t xml:space="preserve"> 310-393-0411 x7973</w:t>
            </w:r>
          </w:p>
        </w:tc>
        <w:tc>
          <w:tcPr>
            <w:tcW w:w="3265" w:type="dxa"/>
          </w:tcPr>
          <w:p w:rsidR="00666590" w:rsidRPr="00395FC6" w:rsidRDefault="00666590" w:rsidP="0017458A">
            <w:pPr>
              <w:rPr>
                <w:szCs w:val="24"/>
              </w:rPr>
            </w:pPr>
            <w:r w:rsidRPr="0054451D">
              <w:t>Seth Sanders</w:t>
            </w:r>
            <w:r>
              <w:t>, Professor</w:t>
            </w:r>
            <w:r w:rsidRPr="0054451D">
              <w:br/>
              <w:t xml:space="preserve">Department of </w:t>
            </w:r>
            <w:smartTag w:uri="urn:schemas-microsoft-com:office:smarttags" w:element="PlaceName">
              <w:r w:rsidRPr="0054451D">
                <w:t>Economics</w:t>
              </w:r>
              <w:r w:rsidRPr="0054451D">
                <w:br/>
                <w:t>Duke</w:t>
              </w:r>
            </w:smartTag>
            <w:r w:rsidRPr="0054451D">
              <w:t xml:space="preserve"> </w:t>
            </w:r>
            <w:smartTag w:uri="urn:schemas-microsoft-com:office:smarttags" w:element="PlaceType">
              <w:r w:rsidRPr="0054451D">
                <w:t>University</w:t>
              </w:r>
            </w:smartTag>
            <w:r w:rsidRPr="0054451D">
              <w:br/>
            </w:r>
            <w:r w:rsidRPr="00395FC6">
              <w:rPr>
                <w:color w:val="000000"/>
              </w:rPr>
              <w:t>213H Social Sciences Building</w:t>
            </w:r>
            <w:r w:rsidRPr="0054451D">
              <w:br/>
            </w:r>
            <w:smartTag w:uri="urn:schemas-microsoft-com:office:smarttags" w:element="place">
              <w:smartTag w:uri="urn:schemas-microsoft-com:office:smarttags" w:element="City">
                <w:r w:rsidRPr="0054451D">
                  <w:t>Durham</w:t>
                </w:r>
              </w:smartTag>
              <w:r w:rsidRPr="0054451D">
                <w:t xml:space="preserve">, </w:t>
              </w:r>
              <w:smartTag w:uri="urn:schemas-microsoft-com:office:smarttags" w:element="State">
                <w:r w:rsidRPr="0054451D">
                  <w:t>NC</w:t>
                </w:r>
              </w:smartTag>
              <w:r w:rsidRPr="0054451D">
                <w:t xml:space="preserve"> </w:t>
              </w:r>
              <w:smartTag w:uri="urn:schemas-microsoft-com:office:smarttags" w:element="PostalCode">
                <w:r w:rsidRPr="0054451D">
                  <w:t>27708</w:t>
                </w:r>
              </w:smartTag>
            </w:smartTag>
            <w:r w:rsidRPr="0054451D">
              <w:br/>
              <w:t xml:space="preserve">Email: </w:t>
            </w:r>
            <w:hyperlink r:id="rId22" w:history="1">
              <w:r w:rsidRPr="003E036A">
                <w:rPr>
                  <w:rStyle w:val="Hyperlink"/>
                </w:rPr>
                <w:t>seth.sanders@duke.edu</w:t>
              </w:r>
            </w:hyperlink>
            <w:r>
              <w:br/>
            </w:r>
            <w:r w:rsidRPr="0054451D">
              <w:t>Phone: 919-660-1800</w:t>
            </w:r>
          </w:p>
        </w:tc>
      </w:tr>
      <w:tr w:rsidR="00666590" w:rsidRPr="00395FC6" w:rsidTr="006840DA">
        <w:trPr>
          <w:jc w:val="center"/>
        </w:trPr>
        <w:tc>
          <w:tcPr>
            <w:tcW w:w="0" w:type="auto"/>
          </w:tcPr>
          <w:p w:rsidR="00666590" w:rsidRPr="0054451D" w:rsidRDefault="00666590" w:rsidP="0017458A">
            <w:pPr>
              <w:tabs>
                <w:tab w:val="left" w:pos="5040"/>
              </w:tabs>
            </w:pPr>
            <w:r w:rsidRPr="00395FC6">
              <w:rPr>
                <w:szCs w:val="24"/>
              </w:rPr>
              <w:t>Bruce Western</w:t>
            </w:r>
            <w:r>
              <w:rPr>
                <w:szCs w:val="24"/>
              </w:rPr>
              <w:t xml:space="preserve">, </w:t>
            </w:r>
            <w:r w:rsidRPr="00395FC6">
              <w:rPr>
                <w:szCs w:val="24"/>
              </w:rPr>
              <w:t>Professor</w:t>
            </w:r>
            <w:r w:rsidRPr="00395FC6">
              <w:rPr>
                <w:szCs w:val="24"/>
              </w:rPr>
              <w:br/>
            </w:r>
            <w:r>
              <w:rPr>
                <w:szCs w:val="24"/>
              </w:rPr>
              <w:t>Department</w:t>
            </w:r>
            <w:r w:rsidRPr="00395FC6">
              <w:rPr>
                <w:szCs w:val="24"/>
              </w:rPr>
              <w:t xml:space="preserve"> of </w:t>
            </w:r>
            <w:smartTag w:uri="urn:schemas-microsoft-com:office:smarttags" w:element="place">
              <w:smartTag w:uri="urn:schemas-microsoft-com:office:smarttags" w:element="PlaceName">
                <w:r w:rsidRPr="00395FC6">
                  <w:rPr>
                    <w:szCs w:val="24"/>
                  </w:rPr>
                  <w:t>Sociology</w:t>
                </w:r>
              </w:smartTag>
              <w:r w:rsidRPr="00395FC6">
                <w:rPr>
                  <w:szCs w:val="24"/>
                </w:rPr>
                <w:br/>
              </w:r>
              <w:smartTag w:uri="urn:schemas-microsoft-com:office:smarttags" w:element="PlaceName">
                <w:r w:rsidRPr="00395FC6">
                  <w:rPr>
                    <w:szCs w:val="24"/>
                  </w:rPr>
                  <w:t>Harvard</w:t>
                </w:r>
              </w:smartTag>
              <w:r w:rsidRPr="00395FC6">
                <w:rPr>
                  <w:szCs w:val="24"/>
                </w:rPr>
                <w:t xml:space="preserve"> </w:t>
              </w:r>
              <w:smartTag w:uri="urn:schemas-microsoft-com:office:smarttags" w:element="PlaceType">
                <w:r w:rsidRPr="00395FC6">
                  <w:rPr>
                    <w:szCs w:val="24"/>
                  </w:rPr>
                  <w:t>University</w:t>
                </w:r>
              </w:smartTag>
            </w:smartTag>
            <w:r w:rsidRPr="00395FC6">
              <w:rPr>
                <w:szCs w:val="24"/>
              </w:rPr>
              <w:br/>
            </w:r>
            <w:r w:rsidRPr="00B11E15">
              <w:t>430 William James Hall</w:t>
            </w:r>
            <w:r w:rsidRPr="00B11E15">
              <w:br/>
            </w:r>
            <w:smartTag w:uri="urn:schemas-microsoft-com:office:smarttags" w:element="address">
              <w:smartTag w:uri="urn:schemas-microsoft-com:office:smarttags" w:element="Street">
                <w:r w:rsidRPr="00B11E15">
                  <w:t>33 Kirkland Street</w:t>
                </w:r>
              </w:smartTag>
              <w:r w:rsidRPr="00B11E15">
                <w:br/>
              </w:r>
              <w:smartTag w:uri="urn:schemas-microsoft-com:office:smarttags" w:element="City">
                <w:r w:rsidRPr="00B11E15">
                  <w:t>Cambridge</w:t>
                </w:r>
              </w:smartTag>
              <w:r w:rsidRPr="00B11E15">
                <w:t xml:space="preserve">, </w:t>
              </w:r>
              <w:smartTag w:uri="urn:schemas-microsoft-com:office:smarttags" w:element="State">
                <w:r w:rsidRPr="00B11E15">
                  <w:t>MA</w:t>
                </w:r>
              </w:smartTag>
              <w:r w:rsidRPr="00B11E15">
                <w:t xml:space="preserve"> </w:t>
              </w:r>
              <w:smartTag w:uri="urn:schemas-microsoft-com:office:smarttags" w:element="PostalCode">
                <w:r w:rsidRPr="00B11E15">
                  <w:t>02138</w:t>
                </w:r>
              </w:smartTag>
            </w:smartTag>
            <w:r w:rsidRPr="00395FC6">
              <w:rPr>
                <w:szCs w:val="24"/>
              </w:rPr>
              <w:br/>
              <w:t xml:space="preserve">Email: </w:t>
            </w:r>
            <w:hyperlink r:id="rId23" w:history="1">
              <w:r w:rsidRPr="00395FC6">
                <w:rPr>
                  <w:rStyle w:val="Hyperlink"/>
                  <w:szCs w:val="24"/>
                </w:rPr>
                <w:t>western@wjh.harvard.edu</w:t>
              </w:r>
            </w:hyperlink>
            <w:r w:rsidRPr="00395FC6">
              <w:rPr>
                <w:szCs w:val="24"/>
              </w:rPr>
              <w:br/>
              <w:t>Phone: (617) 495-3879</w:t>
            </w:r>
          </w:p>
        </w:tc>
        <w:tc>
          <w:tcPr>
            <w:tcW w:w="2733" w:type="dxa"/>
          </w:tcPr>
          <w:p w:rsidR="00666590" w:rsidRPr="00395FC6" w:rsidRDefault="00666590" w:rsidP="0017458A">
            <w:pPr>
              <w:rPr>
                <w:sz w:val="19"/>
              </w:rPr>
            </w:pPr>
          </w:p>
        </w:tc>
        <w:tc>
          <w:tcPr>
            <w:tcW w:w="3265" w:type="dxa"/>
          </w:tcPr>
          <w:p w:rsidR="00666590" w:rsidRPr="00395FC6" w:rsidRDefault="00666590" w:rsidP="0017458A">
            <w:pPr>
              <w:rPr>
                <w:szCs w:val="24"/>
              </w:rPr>
            </w:pPr>
          </w:p>
        </w:tc>
      </w:tr>
    </w:tbl>
    <w:p w:rsidR="00D67439" w:rsidRDefault="00D67439" w:rsidP="00D67439">
      <w:pPr>
        <w:spacing w:after="120"/>
        <w:jc w:val="center"/>
        <w:rPr>
          <w:b/>
        </w:rPr>
      </w:pPr>
    </w:p>
    <w:p w:rsidR="00CE4E6C" w:rsidRDefault="00CE4E6C" w:rsidP="009506BC">
      <w:pPr>
        <w:rPr>
          <w:sz w:val="22"/>
        </w:rPr>
      </w:pPr>
      <w:r>
        <w:rPr>
          <w:sz w:val="22"/>
        </w:rPr>
        <w:t xml:space="preserve">The NLS Technical Review Committee convened a conference in 1998 to review the current and future design of the NLSY79.  This conference indicated that the central design of the NLSY79 remained strong, although changes in the nation’s welfare program required changes in the program </w:t>
      </w:r>
      <w:proofErr w:type="spellStart"/>
      <w:r>
        <w:rPr>
          <w:sz w:val="22"/>
        </w:rPr>
        <w:t>recipiency</w:t>
      </w:r>
      <w:proofErr w:type="spellEnd"/>
      <w:r>
        <w:rPr>
          <w:sz w:val="22"/>
        </w:rPr>
        <w:t xml:space="preserve"> section of the survey.  Many of these changes were implemented in the 2000 and 2002 interviews.  </w:t>
      </w:r>
      <w:r w:rsidR="001760EF">
        <w:rPr>
          <w:sz w:val="22"/>
        </w:rPr>
        <w:t>Some h</w:t>
      </w:r>
      <w:r w:rsidR="006C0960">
        <w:rPr>
          <w:sz w:val="22"/>
        </w:rPr>
        <w:t xml:space="preserve">ealth section modifications </w:t>
      </w:r>
      <w:r w:rsidR="001760EF">
        <w:rPr>
          <w:sz w:val="22"/>
        </w:rPr>
        <w:t>were</w:t>
      </w:r>
      <w:r w:rsidR="006C0960">
        <w:rPr>
          <w:sz w:val="22"/>
        </w:rPr>
        <w:t xml:space="preserve"> introduced in </w:t>
      </w:r>
      <w:r w:rsidR="006C0960" w:rsidRPr="001760EF">
        <w:rPr>
          <w:sz w:val="22"/>
        </w:rPr>
        <w:t>200</w:t>
      </w:r>
      <w:r w:rsidR="008A7B99" w:rsidRPr="001760EF">
        <w:rPr>
          <w:sz w:val="22"/>
        </w:rPr>
        <w:t>6</w:t>
      </w:r>
      <w:r w:rsidR="006C0960">
        <w:rPr>
          <w:sz w:val="22"/>
        </w:rPr>
        <w:t xml:space="preserve"> (cognitive functioning model)</w:t>
      </w:r>
      <w:r w:rsidR="001760EF">
        <w:rPr>
          <w:sz w:val="22"/>
        </w:rPr>
        <w:t>, and the 2008 survey include</w:t>
      </w:r>
      <w:r w:rsidR="00C0212D">
        <w:rPr>
          <w:sz w:val="22"/>
        </w:rPr>
        <w:t>d</w:t>
      </w:r>
      <w:r w:rsidR="001760EF">
        <w:rPr>
          <w:sz w:val="22"/>
        </w:rPr>
        <w:t xml:space="preserve"> a new health module for respondents who ha</w:t>
      </w:r>
      <w:r w:rsidR="00C0212D">
        <w:rPr>
          <w:sz w:val="22"/>
        </w:rPr>
        <w:t>d</w:t>
      </w:r>
      <w:r w:rsidR="001760EF">
        <w:rPr>
          <w:sz w:val="22"/>
        </w:rPr>
        <w:t xml:space="preserve"> reached age 50 (mirroring the age 40 module)</w:t>
      </w:r>
      <w:r w:rsidR="006C0960">
        <w:rPr>
          <w:sz w:val="22"/>
        </w:rPr>
        <w:t>.</w:t>
      </w:r>
    </w:p>
    <w:p w:rsidR="00CE4E6C" w:rsidRDefault="00CE4E6C">
      <w:pPr>
        <w:pStyle w:val="BodyText2"/>
      </w:pPr>
    </w:p>
    <w:p w:rsidR="00CE4E6C" w:rsidRDefault="00CE4E6C">
      <w:pPr>
        <w:pStyle w:val="BodyText2"/>
      </w:pPr>
      <w:r>
        <w:t xml:space="preserve">In addition to the Technical Review Committee, the decisions concerning which child outcome measures to include in the child assessment sections of the NLSY79 were carefully considered from a number of </w:t>
      </w:r>
      <w:r>
        <w:lastRenderedPageBreak/>
        <w:t>perspectives.  NICHD has collaborated with BLS on the NLSY79 for many years, with NICHD providing funds for topical modules that are added to the core interview.  This collaboration reduces the total cost of data collection for the government.  NICHD staff consult</w:t>
      </w:r>
      <w:r w:rsidR="001A0069">
        <w:t>s</w:t>
      </w:r>
      <w:r>
        <w:t xml:space="preserve"> with experts outside NICHD to determine priorities for the modules </w:t>
      </w:r>
      <w:r w:rsidR="001A0069">
        <w:t>the institute</w:t>
      </w:r>
      <w:r>
        <w:t xml:space="preserve"> funds.  NICHD staff</w:t>
      </w:r>
      <w:r w:rsidR="00B22C8A">
        <w:t xml:space="preserve"> </w:t>
      </w:r>
      <w:r>
        <w:t>and nationally recognized panels of experts jointly made the decisions about NICHD-sponsored survey topics from medicine and the social sciences.</w:t>
      </w:r>
    </w:p>
    <w:p w:rsidR="00CE4E6C" w:rsidRDefault="00CE4E6C">
      <w:pPr>
        <w:rPr>
          <w:sz w:val="22"/>
        </w:rPr>
      </w:pPr>
    </w:p>
    <w:p w:rsidR="00CE4E6C" w:rsidRDefault="00CE4E6C">
      <w:pPr>
        <w:rPr>
          <w:sz w:val="22"/>
        </w:rPr>
      </w:pPr>
      <w:r>
        <w:rPr>
          <w:sz w:val="22"/>
        </w:rPr>
        <w:t xml:space="preserve">The NICHD </w:t>
      </w:r>
      <w:r w:rsidR="001A0069">
        <w:rPr>
          <w:sz w:val="22"/>
        </w:rPr>
        <w:t xml:space="preserve">also </w:t>
      </w:r>
      <w:r>
        <w:rPr>
          <w:sz w:val="22"/>
        </w:rPr>
        <w:t xml:space="preserve">has convened groups of outside experts to review the progress and content of the data collected for NICHD within the NLSY79 program.  A brief description of outside experts consulted with respect to </w:t>
      </w:r>
      <w:r w:rsidR="004934BE">
        <w:rPr>
          <w:sz w:val="22"/>
        </w:rPr>
        <w:t>the child</w:t>
      </w:r>
      <w:r>
        <w:rPr>
          <w:sz w:val="22"/>
        </w:rPr>
        <w:t xml:space="preserve"> instruments and their affiliations may be found in table </w:t>
      </w:r>
      <w:r w:rsidR="004C54B1">
        <w:rPr>
          <w:sz w:val="22"/>
        </w:rPr>
        <w:t>3</w:t>
      </w:r>
      <w:r>
        <w:rPr>
          <w:sz w:val="22"/>
        </w:rPr>
        <w:t xml:space="preserve"> below.</w:t>
      </w:r>
    </w:p>
    <w:p w:rsidR="00CE4E6C" w:rsidRDefault="00CE4E6C">
      <w:pPr>
        <w:jc w:val="center"/>
        <w:rPr>
          <w:b/>
          <w:sz w:val="22"/>
        </w:rPr>
      </w:pPr>
      <w:r>
        <w:rPr>
          <w:sz w:val="22"/>
        </w:rPr>
        <w:br w:type="page"/>
      </w:r>
      <w:proofErr w:type="gramStart"/>
      <w:r>
        <w:rPr>
          <w:b/>
          <w:sz w:val="22"/>
        </w:rPr>
        <w:lastRenderedPageBreak/>
        <w:t xml:space="preserve">Table </w:t>
      </w:r>
      <w:r w:rsidR="004C54B1">
        <w:rPr>
          <w:b/>
          <w:sz w:val="22"/>
        </w:rPr>
        <w:t>3</w:t>
      </w:r>
      <w:r>
        <w:rPr>
          <w:b/>
          <w:sz w:val="22"/>
        </w:rPr>
        <w:t>.</w:t>
      </w:r>
      <w:proofErr w:type="gramEnd"/>
      <w:r>
        <w:rPr>
          <w:b/>
          <w:sz w:val="22"/>
        </w:rPr>
        <w:t xml:space="preserve">  Advisors and Experts Contributing to NLSY79 Child and Young Adult Surveys</w:t>
      </w:r>
    </w:p>
    <w:p w:rsidR="00CE4E6C" w:rsidRDefault="00CE4E6C">
      <w:pPr>
        <w:keepNext/>
        <w:spacing w:line="120" w:lineRule="exact"/>
        <w:jc w:val="center"/>
        <w:rPr>
          <w:sz w:val="22"/>
        </w:rPr>
      </w:pPr>
    </w:p>
    <w:tbl>
      <w:tblPr>
        <w:tblW w:w="0" w:type="auto"/>
        <w:jc w:val="center"/>
        <w:tblInd w:w="-156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566"/>
        <w:gridCol w:w="2808"/>
        <w:gridCol w:w="3584"/>
        <w:gridCol w:w="967"/>
      </w:tblGrid>
      <w:tr w:rsidR="00CE4E6C" w:rsidTr="00404AC2">
        <w:trPr>
          <w:gridBefore w:val="1"/>
          <w:gridAfter w:val="1"/>
          <w:wBefore w:w="1566" w:type="dxa"/>
          <w:wAfter w:w="967" w:type="dxa"/>
          <w:cantSplit/>
          <w:jc w:val="center"/>
        </w:trPr>
        <w:tc>
          <w:tcPr>
            <w:tcW w:w="6389" w:type="dxa"/>
            <w:gridSpan w:val="2"/>
            <w:tcBorders>
              <w:top w:val="single" w:sz="8" w:space="0" w:color="auto"/>
              <w:bottom w:val="double" w:sz="4" w:space="0" w:color="auto"/>
            </w:tcBorders>
          </w:tcPr>
          <w:p w:rsidR="00CE4E6C" w:rsidRDefault="00CE4E6C">
            <w:pPr>
              <w:pStyle w:val="Heading9"/>
              <w:rPr>
                <w:i/>
                <w:sz w:val="19"/>
              </w:rPr>
            </w:pPr>
            <w:r>
              <w:rPr>
                <w:i/>
                <w:sz w:val="19"/>
              </w:rPr>
              <w:t>Children of the NLSY79</w:t>
            </w:r>
          </w:p>
        </w:tc>
      </w:tr>
      <w:tr w:rsidR="00CE4E6C">
        <w:trPr>
          <w:cantSplit/>
          <w:trHeight w:val="4560"/>
          <w:jc w:val="center"/>
        </w:trPr>
        <w:tc>
          <w:tcPr>
            <w:tcW w:w="4374" w:type="dxa"/>
            <w:gridSpan w:val="2"/>
            <w:tcBorders>
              <w:top w:val="double" w:sz="4" w:space="0" w:color="auto"/>
              <w:bottom w:val="single" w:sz="8" w:space="0" w:color="auto"/>
            </w:tcBorders>
          </w:tcPr>
          <w:p w:rsidR="00CE4E6C" w:rsidRPr="00B47DFE" w:rsidRDefault="00CE4E6C" w:rsidP="00373E8E">
            <w:pPr>
              <w:pStyle w:val="Header"/>
              <w:tabs>
                <w:tab w:val="clear" w:pos="4320"/>
                <w:tab w:val="clear" w:pos="8640"/>
              </w:tabs>
              <w:spacing w:after="80"/>
              <w:rPr>
                <w:sz w:val="18"/>
                <w:szCs w:val="18"/>
              </w:rPr>
            </w:pPr>
            <w:r w:rsidRPr="00B47DFE">
              <w:rPr>
                <w:b/>
                <w:sz w:val="18"/>
                <w:szCs w:val="18"/>
              </w:rPr>
              <w:t>Ann L. Brown</w:t>
            </w:r>
            <w:r w:rsidRPr="00B47DFE">
              <w:rPr>
                <w:sz w:val="18"/>
                <w:szCs w:val="18"/>
              </w:rPr>
              <w:br/>
              <w:t>Department of Psychology</w:t>
            </w:r>
            <w:r w:rsidRPr="00B47DFE">
              <w:rPr>
                <w:sz w:val="18"/>
                <w:szCs w:val="18"/>
              </w:rPr>
              <w:br/>
              <w:t>University of Illinois</w:t>
            </w:r>
          </w:p>
          <w:p w:rsidR="00CE4E6C" w:rsidRPr="00B47DFE" w:rsidRDefault="00CE4E6C" w:rsidP="00373E8E">
            <w:pPr>
              <w:spacing w:after="80"/>
              <w:rPr>
                <w:sz w:val="18"/>
                <w:szCs w:val="18"/>
              </w:rPr>
            </w:pPr>
            <w:r w:rsidRPr="00B47DFE">
              <w:rPr>
                <w:b/>
                <w:sz w:val="18"/>
                <w:szCs w:val="18"/>
              </w:rPr>
              <w:t xml:space="preserve">Joseph </w:t>
            </w:r>
            <w:proofErr w:type="spellStart"/>
            <w:r w:rsidRPr="00B47DFE">
              <w:rPr>
                <w:b/>
                <w:sz w:val="18"/>
                <w:szCs w:val="18"/>
              </w:rPr>
              <w:t>Campione</w:t>
            </w:r>
            <w:proofErr w:type="spellEnd"/>
            <w:r w:rsidRPr="00B47DFE">
              <w:rPr>
                <w:sz w:val="18"/>
                <w:szCs w:val="18"/>
              </w:rPr>
              <w:br/>
              <w:t>Department of Psychology</w:t>
            </w:r>
            <w:r w:rsidRPr="00B47DFE">
              <w:rPr>
                <w:sz w:val="18"/>
                <w:szCs w:val="18"/>
              </w:rPr>
              <w:br/>
              <w:t>University of Illinois</w:t>
            </w:r>
          </w:p>
          <w:p w:rsidR="00CE4E6C" w:rsidRPr="00B47DFE" w:rsidRDefault="00CE4E6C" w:rsidP="00373E8E">
            <w:pPr>
              <w:spacing w:after="80"/>
              <w:rPr>
                <w:sz w:val="18"/>
                <w:szCs w:val="18"/>
              </w:rPr>
            </w:pPr>
            <w:r w:rsidRPr="00B47DFE">
              <w:rPr>
                <w:b/>
                <w:sz w:val="18"/>
                <w:szCs w:val="18"/>
              </w:rPr>
              <w:t>Joseph Campos</w:t>
            </w:r>
            <w:r w:rsidRPr="00B47DFE">
              <w:rPr>
                <w:sz w:val="18"/>
                <w:szCs w:val="18"/>
              </w:rPr>
              <w:br/>
              <w:t>Department of Psychology</w:t>
            </w:r>
            <w:r w:rsidRPr="00B47DFE">
              <w:rPr>
                <w:sz w:val="18"/>
                <w:szCs w:val="18"/>
              </w:rPr>
              <w:br/>
              <w:t>University of Denver</w:t>
            </w:r>
          </w:p>
          <w:p w:rsidR="00CE4E6C" w:rsidRPr="00B47DFE" w:rsidRDefault="00CE4E6C" w:rsidP="00373E8E">
            <w:pPr>
              <w:spacing w:after="80"/>
              <w:rPr>
                <w:sz w:val="18"/>
                <w:szCs w:val="18"/>
              </w:rPr>
            </w:pPr>
            <w:r w:rsidRPr="00B47DFE">
              <w:rPr>
                <w:b/>
                <w:sz w:val="18"/>
                <w:szCs w:val="18"/>
              </w:rPr>
              <w:t>Lindsay Chase-Lansdale</w:t>
            </w:r>
            <w:r w:rsidRPr="00B47DFE">
              <w:rPr>
                <w:sz w:val="18"/>
                <w:szCs w:val="18"/>
              </w:rPr>
              <w:br/>
              <w:t>Chapin Hall Center for Children</w:t>
            </w:r>
            <w:r w:rsidRPr="00B47DFE">
              <w:rPr>
                <w:sz w:val="18"/>
                <w:szCs w:val="18"/>
              </w:rPr>
              <w:br/>
              <w:t>University of Chicago</w:t>
            </w:r>
          </w:p>
          <w:p w:rsidR="00CE4E6C" w:rsidRPr="00B47DFE" w:rsidRDefault="00CE4E6C" w:rsidP="00373E8E">
            <w:pPr>
              <w:spacing w:after="80"/>
              <w:rPr>
                <w:sz w:val="18"/>
                <w:szCs w:val="18"/>
              </w:rPr>
            </w:pPr>
            <w:r w:rsidRPr="00B47DFE">
              <w:rPr>
                <w:b/>
                <w:sz w:val="18"/>
                <w:szCs w:val="18"/>
              </w:rPr>
              <w:t>William E. Cross, Jr.</w:t>
            </w:r>
            <w:r w:rsidRPr="00B47DFE">
              <w:rPr>
                <w:sz w:val="18"/>
                <w:szCs w:val="18"/>
              </w:rPr>
              <w:br/>
            </w:r>
            <w:r w:rsidR="00B47DFE" w:rsidRPr="00B47DFE">
              <w:rPr>
                <w:sz w:val="18"/>
                <w:szCs w:val="18"/>
              </w:rPr>
              <w:t>Counselor Education</w:t>
            </w:r>
            <w:r w:rsidRPr="00B47DFE">
              <w:rPr>
                <w:sz w:val="18"/>
                <w:szCs w:val="18"/>
              </w:rPr>
              <w:br/>
            </w:r>
            <w:r w:rsidR="00B47DFE" w:rsidRPr="00B47DFE">
              <w:rPr>
                <w:sz w:val="18"/>
                <w:szCs w:val="18"/>
              </w:rPr>
              <w:t>University of Nevada Las Vegas</w:t>
            </w:r>
          </w:p>
          <w:p w:rsidR="00CE4E6C" w:rsidRPr="00B47DFE" w:rsidRDefault="00CE4E6C" w:rsidP="00373E8E">
            <w:pPr>
              <w:spacing w:after="80"/>
              <w:rPr>
                <w:sz w:val="18"/>
                <w:szCs w:val="18"/>
              </w:rPr>
            </w:pPr>
            <w:r w:rsidRPr="00B47DFE">
              <w:rPr>
                <w:b/>
                <w:sz w:val="18"/>
                <w:szCs w:val="18"/>
              </w:rPr>
              <w:t>Robert Emery</w:t>
            </w:r>
            <w:r w:rsidRPr="00B47DFE">
              <w:rPr>
                <w:sz w:val="18"/>
                <w:szCs w:val="18"/>
              </w:rPr>
              <w:br/>
              <w:t>Department of Psychology</w:t>
            </w:r>
            <w:r w:rsidRPr="00B47DFE">
              <w:rPr>
                <w:sz w:val="18"/>
                <w:szCs w:val="18"/>
              </w:rPr>
              <w:br/>
              <w:t>University of Virginia</w:t>
            </w:r>
          </w:p>
          <w:p w:rsidR="00CE4E6C" w:rsidRPr="00B47DFE" w:rsidRDefault="00CE4E6C" w:rsidP="00373E8E">
            <w:pPr>
              <w:spacing w:after="80"/>
              <w:rPr>
                <w:b/>
                <w:sz w:val="18"/>
                <w:szCs w:val="18"/>
              </w:rPr>
            </w:pPr>
            <w:proofErr w:type="spellStart"/>
            <w:r w:rsidRPr="00B47DFE">
              <w:rPr>
                <w:b/>
                <w:sz w:val="18"/>
                <w:szCs w:val="18"/>
              </w:rPr>
              <w:t>Rochel</w:t>
            </w:r>
            <w:proofErr w:type="spellEnd"/>
            <w:r w:rsidRPr="00B47DFE">
              <w:rPr>
                <w:b/>
                <w:sz w:val="18"/>
                <w:szCs w:val="18"/>
              </w:rPr>
              <w:t xml:space="preserve"> </w:t>
            </w:r>
            <w:proofErr w:type="spellStart"/>
            <w:r w:rsidRPr="00B47DFE">
              <w:rPr>
                <w:b/>
                <w:sz w:val="18"/>
                <w:szCs w:val="18"/>
              </w:rPr>
              <w:t>Gelman</w:t>
            </w:r>
            <w:proofErr w:type="spellEnd"/>
            <w:r w:rsidRPr="00B47DFE">
              <w:rPr>
                <w:sz w:val="18"/>
                <w:szCs w:val="18"/>
              </w:rPr>
              <w:br/>
              <w:t>Department of Psychology</w:t>
            </w:r>
            <w:r w:rsidRPr="00B47DFE">
              <w:rPr>
                <w:sz w:val="18"/>
                <w:szCs w:val="18"/>
              </w:rPr>
              <w:br/>
              <w:t>University of Pennsylvania</w:t>
            </w:r>
          </w:p>
          <w:p w:rsidR="00CE4E6C" w:rsidRPr="00B47DFE" w:rsidRDefault="00CE4E6C" w:rsidP="00373E8E">
            <w:pPr>
              <w:spacing w:after="80"/>
              <w:rPr>
                <w:sz w:val="18"/>
                <w:szCs w:val="18"/>
              </w:rPr>
            </w:pPr>
            <w:r w:rsidRPr="00B47DFE">
              <w:rPr>
                <w:b/>
                <w:sz w:val="18"/>
                <w:szCs w:val="18"/>
              </w:rPr>
              <w:t xml:space="preserve">Willard H. </w:t>
            </w:r>
            <w:proofErr w:type="spellStart"/>
            <w:r w:rsidRPr="00B47DFE">
              <w:rPr>
                <w:b/>
                <w:sz w:val="18"/>
                <w:szCs w:val="18"/>
              </w:rPr>
              <w:t>Hartup</w:t>
            </w:r>
            <w:proofErr w:type="spellEnd"/>
            <w:r w:rsidRPr="00B47DFE">
              <w:rPr>
                <w:sz w:val="18"/>
                <w:szCs w:val="18"/>
              </w:rPr>
              <w:br/>
              <w:t>Institute of Child Development</w:t>
            </w:r>
            <w:r w:rsidRPr="00B47DFE">
              <w:rPr>
                <w:sz w:val="18"/>
                <w:szCs w:val="18"/>
              </w:rPr>
              <w:br/>
              <w:t>University of Minnesota</w:t>
            </w:r>
          </w:p>
          <w:p w:rsidR="00CE4E6C" w:rsidRPr="00B47DFE" w:rsidRDefault="00CE4E6C" w:rsidP="00373E8E">
            <w:pPr>
              <w:spacing w:after="80"/>
              <w:rPr>
                <w:sz w:val="18"/>
                <w:szCs w:val="18"/>
              </w:rPr>
            </w:pPr>
            <w:r w:rsidRPr="00B47DFE">
              <w:rPr>
                <w:b/>
                <w:sz w:val="18"/>
                <w:szCs w:val="18"/>
              </w:rPr>
              <w:t>Lois Hoffman</w:t>
            </w:r>
            <w:r w:rsidRPr="00B47DFE">
              <w:rPr>
                <w:sz w:val="18"/>
                <w:szCs w:val="18"/>
              </w:rPr>
              <w:br/>
              <w:t>Department of Psychology</w:t>
            </w:r>
            <w:r w:rsidRPr="00B47DFE">
              <w:rPr>
                <w:sz w:val="18"/>
                <w:szCs w:val="18"/>
              </w:rPr>
              <w:br/>
              <w:t>University of Michigan</w:t>
            </w:r>
          </w:p>
          <w:p w:rsidR="00CE4E6C" w:rsidRPr="00B47DFE" w:rsidRDefault="00CE4E6C" w:rsidP="00373E8E">
            <w:pPr>
              <w:spacing w:after="80"/>
              <w:rPr>
                <w:sz w:val="18"/>
                <w:szCs w:val="18"/>
              </w:rPr>
            </w:pPr>
            <w:r w:rsidRPr="00B47DFE">
              <w:rPr>
                <w:b/>
                <w:sz w:val="18"/>
                <w:szCs w:val="18"/>
              </w:rPr>
              <w:t xml:space="preserve">Jerome </w:t>
            </w:r>
            <w:proofErr w:type="spellStart"/>
            <w:r w:rsidRPr="00B47DFE">
              <w:rPr>
                <w:b/>
                <w:sz w:val="18"/>
                <w:szCs w:val="18"/>
              </w:rPr>
              <w:t>Kagan</w:t>
            </w:r>
            <w:proofErr w:type="spellEnd"/>
            <w:r w:rsidRPr="00B47DFE">
              <w:rPr>
                <w:b/>
                <w:sz w:val="18"/>
                <w:szCs w:val="18"/>
              </w:rPr>
              <w:br/>
            </w:r>
            <w:r w:rsidRPr="00B47DFE">
              <w:rPr>
                <w:sz w:val="18"/>
                <w:szCs w:val="18"/>
              </w:rPr>
              <w:t>Department of Psychology and Social Relations</w:t>
            </w:r>
            <w:r w:rsidRPr="00B47DFE">
              <w:rPr>
                <w:sz w:val="18"/>
                <w:szCs w:val="18"/>
              </w:rPr>
              <w:br/>
              <w:t>Harvard University</w:t>
            </w:r>
          </w:p>
        </w:tc>
        <w:tc>
          <w:tcPr>
            <w:tcW w:w="4548" w:type="dxa"/>
            <w:gridSpan w:val="2"/>
            <w:tcBorders>
              <w:top w:val="double" w:sz="4" w:space="0" w:color="auto"/>
              <w:bottom w:val="single" w:sz="8" w:space="0" w:color="auto"/>
            </w:tcBorders>
          </w:tcPr>
          <w:p w:rsidR="00CE4E6C" w:rsidRPr="00B47DFE" w:rsidRDefault="00CE4E6C" w:rsidP="00373E8E">
            <w:pPr>
              <w:spacing w:after="80"/>
              <w:rPr>
                <w:sz w:val="18"/>
                <w:szCs w:val="18"/>
              </w:rPr>
            </w:pPr>
            <w:r w:rsidRPr="00B47DFE">
              <w:rPr>
                <w:b/>
                <w:sz w:val="18"/>
                <w:szCs w:val="18"/>
              </w:rPr>
              <w:t xml:space="preserve">Luis M. </w:t>
            </w:r>
            <w:proofErr w:type="spellStart"/>
            <w:r w:rsidRPr="00B47DFE">
              <w:rPr>
                <w:b/>
                <w:sz w:val="18"/>
                <w:szCs w:val="18"/>
              </w:rPr>
              <w:t>Laosa</w:t>
            </w:r>
            <w:proofErr w:type="spellEnd"/>
            <w:r w:rsidRPr="00B47DFE">
              <w:rPr>
                <w:sz w:val="18"/>
                <w:szCs w:val="18"/>
              </w:rPr>
              <w:br/>
              <w:t>Educational Testing Service</w:t>
            </w:r>
            <w:r w:rsidRPr="00B47DFE">
              <w:rPr>
                <w:sz w:val="18"/>
                <w:szCs w:val="18"/>
              </w:rPr>
              <w:br/>
              <w:t>Princeton, New Jersey</w:t>
            </w:r>
          </w:p>
          <w:p w:rsidR="00CE4E6C" w:rsidRPr="00B47DFE" w:rsidRDefault="00CE4E6C" w:rsidP="00373E8E">
            <w:pPr>
              <w:pStyle w:val="Header"/>
              <w:tabs>
                <w:tab w:val="clear" w:pos="4320"/>
                <w:tab w:val="clear" w:pos="8640"/>
              </w:tabs>
              <w:spacing w:after="80"/>
              <w:rPr>
                <w:sz w:val="18"/>
                <w:szCs w:val="18"/>
              </w:rPr>
            </w:pPr>
            <w:r w:rsidRPr="00B47DFE">
              <w:rPr>
                <w:b/>
                <w:sz w:val="18"/>
                <w:szCs w:val="18"/>
              </w:rPr>
              <w:t>Robert Michael</w:t>
            </w:r>
            <w:r w:rsidRPr="00B47DFE">
              <w:rPr>
                <w:b/>
                <w:sz w:val="18"/>
                <w:szCs w:val="18"/>
              </w:rPr>
              <w:br/>
            </w:r>
            <w:r w:rsidR="00DA7EE7" w:rsidRPr="00B47DFE">
              <w:rPr>
                <w:sz w:val="18"/>
                <w:szCs w:val="18"/>
              </w:rPr>
              <w:t>Harris</w:t>
            </w:r>
            <w:r w:rsidRPr="00B47DFE">
              <w:rPr>
                <w:sz w:val="18"/>
                <w:szCs w:val="18"/>
              </w:rPr>
              <w:t xml:space="preserve"> School of Public Policy Studies</w:t>
            </w:r>
            <w:r w:rsidRPr="00B47DFE">
              <w:rPr>
                <w:sz w:val="18"/>
                <w:szCs w:val="18"/>
              </w:rPr>
              <w:br/>
              <w:t>University of Chicago</w:t>
            </w:r>
          </w:p>
          <w:p w:rsidR="00CE4E6C" w:rsidRPr="00B47DFE" w:rsidRDefault="00CE4E6C" w:rsidP="00373E8E">
            <w:pPr>
              <w:pStyle w:val="Header"/>
              <w:tabs>
                <w:tab w:val="clear" w:pos="4320"/>
                <w:tab w:val="clear" w:pos="8640"/>
              </w:tabs>
              <w:spacing w:after="80"/>
              <w:rPr>
                <w:sz w:val="18"/>
                <w:szCs w:val="18"/>
              </w:rPr>
            </w:pPr>
            <w:r w:rsidRPr="00B47DFE">
              <w:rPr>
                <w:b/>
                <w:sz w:val="18"/>
                <w:szCs w:val="18"/>
              </w:rPr>
              <w:t xml:space="preserve">Marian </w:t>
            </w:r>
            <w:proofErr w:type="spellStart"/>
            <w:r w:rsidRPr="00B47DFE">
              <w:rPr>
                <w:b/>
                <w:sz w:val="18"/>
                <w:szCs w:val="18"/>
              </w:rPr>
              <w:t>Radke</w:t>
            </w:r>
            <w:proofErr w:type="spellEnd"/>
            <w:r w:rsidRPr="00B47DFE">
              <w:rPr>
                <w:b/>
                <w:sz w:val="18"/>
                <w:szCs w:val="18"/>
              </w:rPr>
              <w:t>-Yarrow</w:t>
            </w:r>
            <w:r w:rsidRPr="00B47DFE">
              <w:rPr>
                <w:b/>
                <w:sz w:val="18"/>
                <w:szCs w:val="18"/>
              </w:rPr>
              <w:br/>
            </w:r>
            <w:r w:rsidRPr="00B47DFE">
              <w:rPr>
                <w:sz w:val="18"/>
                <w:szCs w:val="18"/>
              </w:rPr>
              <w:t>Laboratory of Developmental Psychology</w:t>
            </w:r>
            <w:r w:rsidRPr="00B47DFE">
              <w:rPr>
                <w:sz w:val="18"/>
                <w:szCs w:val="18"/>
              </w:rPr>
              <w:br/>
              <w:t>National Institute of Mental Health</w:t>
            </w:r>
          </w:p>
          <w:p w:rsidR="00CE4E6C" w:rsidRPr="00B47DFE" w:rsidRDefault="00CE4E6C" w:rsidP="00373E8E">
            <w:pPr>
              <w:pStyle w:val="Header"/>
              <w:tabs>
                <w:tab w:val="clear" w:pos="4320"/>
                <w:tab w:val="clear" w:pos="8640"/>
              </w:tabs>
              <w:spacing w:after="80"/>
              <w:rPr>
                <w:b/>
                <w:sz w:val="18"/>
                <w:szCs w:val="18"/>
              </w:rPr>
            </w:pPr>
            <w:r w:rsidRPr="00B47DFE">
              <w:rPr>
                <w:b/>
                <w:sz w:val="18"/>
                <w:szCs w:val="18"/>
              </w:rPr>
              <w:t xml:space="preserve">Henry </w:t>
            </w:r>
            <w:proofErr w:type="spellStart"/>
            <w:r w:rsidRPr="00B47DFE">
              <w:rPr>
                <w:b/>
                <w:sz w:val="18"/>
                <w:szCs w:val="18"/>
              </w:rPr>
              <w:t>Ricciuti</w:t>
            </w:r>
            <w:proofErr w:type="spellEnd"/>
            <w:r w:rsidRPr="00B47DFE">
              <w:rPr>
                <w:b/>
                <w:sz w:val="18"/>
                <w:szCs w:val="18"/>
              </w:rPr>
              <w:br/>
            </w:r>
            <w:r w:rsidRPr="00B47DFE">
              <w:rPr>
                <w:sz w:val="18"/>
                <w:szCs w:val="18"/>
              </w:rPr>
              <w:t>Dept of Human Development and Family Studies</w:t>
            </w:r>
            <w:r w:rsidRPr="00B47DFE">
              <w:rPr>
                <w:sz w:val="18"/>
                <w:szCs w:val="18"/>
              </w:rPr>
              <w:br/>
              <w:t>Cornell University</w:t>
            </w:r>
          </w:p>
          <w:p w:rsidR="00CE4E6C" w:rsidRPr="00B47DFE" w:rsidRDefault="00CE4E6C" w:rsidP="00373E8E">
            <w:pPr>
              <w:pStyle w:val="Header"/>
              <w:tabs>
                <w:tab w:val="clear" w:pos="4320"/>
                <w:tab w:val="clear" w:pos="8640"/>
              </w:tabs>
              <w:spacing w:after="80"/>
              <w:rPr>
                <w:sz w:val="18"/>
                <w:szCs w:val="18"/>
              </w:rPr>
            </w:pPr>
            <w:r w:rsidRPr="00B47DFE">
              <w:rPr>
                <w:b/>
                <w:sz w:val="18"/>
                <w:szCs w:val="18"/>
              </w:rPr>
              <w:t>Joseph Rodgers</w:t>
            </w:r>
            <w:r w:rsidRPr="00B47DFE">
              <w:rPr>
                <w:sz w:val="18"/>
                <w:szCs w:val="18"/>
              </w:rPr>
              <w:br/>
              <w:t>Department of Psychology</w:t>
            </w:r>
            <w:r w:rsidRPr="00B47DFE">
              <w:rPr>
                <w:sz w:val="18"/>
                <w:szCs w:val="18"/>
              </w:rPr>
              <w:br/>
              <w:t>University of Oklahoma</w:t>
            </w:r>
          </w:p>
          <w:p w:rsidR="00CE4E6C" w:rsidRPr="00B47DFE" w:rsidRDefault="00CE4E6C" w:rsidP="00373E8E">
            <w:pPr>
              <w:pStyle w:val="Header"/>
              <w:tabs>
                <w:tab w:val="clear" w:pos="4320"/>
                <w:tab w:val="clear" w:pos="8640"/>
              </w:tabs>
              <w:spacing w:after="80"/>
              <w:rPr>
                <w:sz w:val="18"/>
                <w:szCs w:val="18"/>
              </w:rPr>
            </w:pPr>
            <w:r w:rsidRPr="00B47DFE">
              <w:rPr>
                <w:b/>
                <w:sz w:val="18"/>
                <w:szCs w:val="18"/>
              </w:rPr>
              <w:t xml:space="preserve">Barbara </w:t>
            </w:r>
            <w:proofErr w:type="spellStart"/>
            <w:r w:rsidRPr="00B47DFE">
              <w:rPr>
                <w:b/>
                <w:sz w:val="18"/>
                <w:szCs w:val="18"/>
              </w:rPr>
              <w:t>Starfield</w:t>
            </w:r>
            <w:proofErr w:type="spellEnd"/>
            <w:r w:rsidR="00DA7EE7" w:rsidRPr="00B47DFE">
              <w:rPr>
                <w:b/>
                <w:sz w:val="18"/>
                <w:szCs w:val="18"/>
              </w:rPr>
              <w:t>,</w:t>
            </w:r>
            <w:r w:rsidRPr="00B47DFE">
              <w:rPr>
                <w:b/>
                <w:sz w:val="18"/>
                <w:szCs w:val="18"/>
              </w:rPr>
              <w:t xml:space="preserve"> M.D.</w:t>
            </w:r>
            <w:r w:rsidRPr="00B47DFE">
              <w:rPr>
                <w:sz w:val="18"/>
                <w:szCs w:val="18"/>
              </w:rPr>
              <w:br/>
              <w:t>Dept of Health Care Organizations</w:t>
            </w:r>
            <w:r w:rsidRPr="00B47DFE">
              <w:rPr>
                <w:sz w:val="18"/>
                <w:szCs w:val="18"/>
              </w:rPr>
              <w:br/>
              <w:t>The Johns Hopkins University</w:t>
            </w:r>
          </w:p>
          <w:p w:rsidR="00CE4E6C" w:rsidRPr="00B47DFE" w:rsidRDefault="00CE4E6C" w:rsidP="00373E8E">
            <w:pPr>
              <w:pStyle w:val="Header"/>
              <w:tabs>
                <w:tab w:val="clear" w:pos="4320"/>
                <w:tab w:val="clear" w:pos="8640"/>
              </w:tabs>
              <w:spacing w:after="80"/>
              <w:rPr>
                <w:sz w:val="18"/>
                <w:szCs w:val="18"/>
              </w:rPr>
            </w:pPr>
            <w:r w:rsidRPr="00B47DFE">
              <w:rPr>
                <w:b/>
                <w:sz w:val="18"/>
                <w:szCs w:val="18"/>
              </w:rPr>
              <w:t>Linda Waite</w:t>
            </w:r>
            <w:r w:rsidRPr="00B47DFE">
              <w:rPr>
                <w:sz w:val="18"/>
                <w:szCs w:val="18"/>
              </w:rPr>
              <w:br/>
              <w:t>Population Research Center</w:t>
            </w:r>
            <w:r w:rsidRPr="00B47DFE">
              <w:rPr>
                <w:sz w:val="18"/>
                <w:szCs w:val="18"/>
              </w:rPr>
              <w:br/>
              <w:t>NORC, University of Chicago</w:t>
            </w:r>
          </w:p>
          <w:p w:rsidR="00CE4E6C" w:rsidRPr="00B47DFE" w:rsidRDefault="00CE4E6C" w:rsidP="00373E8E">
            <w:pPr>
              <w:spacing w:after="80"/>
              <w:rPr>
                <w:sz w:val="18"/>
                <w:szCs w:val="18"/>
              </w:rPr>
            </w:pPr>
            <w:r w:rsidRPr="00B47DFE">
              <w:rPr>
                <w:b/>
                <w:sz w:val="18"/>
                <w:szCs w:val="18"/>
              </w:rPr>
              <w:t>Kenneth Wolpin</w:t>
            </w:r>
            <w:r w:rsidRPr="00B47DFE">
              <w:rPr>
                <w:sz w:val="18"/>
                <w:szCs w:val="18"/>
              </w:rPr>
              <w:br/>
              <w:t>Department of Economics</w:t>
            </w:r>
            <w:r w:rsidRPr="00B47DFE">
              <w:rPr>
                <w:sz w:val="18"/>
                <w:szCs w:val="18"/>
              </w:rPr>
              <w:br/>
              <w:t>University of Pennsylvania</w:t>
            </w:r>
          </w:p>
          <w:p w:rsidR="00CE4E6C" w:rsidRPr="00B47DFE" w:rsidRDefault="00CE4E6C" w:rsidP="00373E8E">
            <w:pPr>
              <w:spacing w:after="80"/>
              <w:rPr>
                <w:sz w:val="18"/>
                <w:szCs w:val="18"/>
              </w:rPr>
            </w:pPr>
            <w:r w:rsidRPr="00B47DFE">
              <w:rPr>
                <w:b/>
                <w:sz w:val="18"/>
                <w:szCs w:val="18"/>
              </w:rPr>
              <w:t xml:space="preserve">Michael </w:t>
            </w:r>
            <w:proofErr w:type="spellStart"/>
            <w:r w:rsidRPr="00B47DFE">
              <w:rPr>
                <w:b/>
                <w:sz w:val="18"/>
                <w:szCs w:val="18"/>
              </w:rPr>
              <w:t>Yogman</w:t>
            </w:r>
            <w:proofErr w:type="spellEnd"/>
            <w:r w:rsidR="00DA7EE7" w:rsidRPr="00B47DFE">
              <w:rPr>
                <w:b/>
                <w:sz w:val="18"/>
                <w:szCs w:val="18"/>
              </w:rPr>
              <w:t>,</w:t>
            </w:r>
            <w:r w:rsidRPr="00B47DFE">
              <w:rPr>
                <w:b/>
                <w:sz w:val="18"/>
                <w:szCs w:val="18"/>
              </w:rPr>
              <w:t xml:space="preserve"> M.D.</w:t>
            </w:r>
            <w:r w:rsidRPr="00B47DFE">
              <w:rPr>
                <w:b/>
                <w:sz w:val="18"/>
                <w:szCs w:val="18"/>
              </w:rPr>
              <w:br/>
            </w:r>
            <w:r w:rsidRPr="00B47DFE">
              <w:rPr>
                <w:sz w:val="18"/>
                <w:szCs w:val="18"/>
              </w:rPr>
              <w:t>Infant Health and Development Program</w:t>
            </w:r>
            <w:r w:rsidRPr="00B47DFE">
              <w:rPr>
                <w:sz w:val="18"/>
                <w:szCs w:val="18"/>
              </w:rPr>
              <w:br/>
              <w:t>Children’s Hospital, Boston, MA</w:t>
            </w:r>
          </w:p>
          <w:p w:rsidR="00CE4E6C" w:rsidRPr="00B47DFE" w:rsidRDefault="00CE4E6C" w:rsidP="00B47DFE">
            <w:pPr>
              <w:pStyle w:val="Header"/>
              <w:spacing w:after="80"/>
              <w:rPr>
                <w:sz w:val="18"/>
                <w:szCs w:val="18"/>
              </w:rPr>
            </w:pPr>
            <w:r w:rsidRPr="00B47DFE">
              <w:rPr>
                <w:b/>
                <w:sz w:val="18"/>
                <w:szCs w:val="18"/>
              </w:rPr>
              <w:t xml:space="preserve">Nicholas </w:t>
            </w:r>
            <w:proofErr w:type="spellStart"/>
            <w:r w:rsidRPr="00B47DFE">
              <w:rPr>
                <w:b/>
                <w:sz w:val="18"/>
                <w:szCs w:val="18"/>
              </w:rPr>
              <w:t>Zill</w:t>
            </w:r>
            <w:proofErr w:type="spellEnd"/>
            <w:r w:rsidRPr="00B47DFE">
              <w:rPr>
                <w:sz w:val="18"/>
                <w:szCs w:val="18"/>
              </w:rPr>
              <w:br/>
            </w:r>
            <w:proofErr w:type="spellStart"/>
            <w:r w:rsidR="00B47DFE" w:rsidRPr="00B47DFE">
              <w:rPr>
                <w:sz w:val="18"/>
                <w:szCs w:val="18"/>
              </w:rPr>
              <w:t>Westat</w:t>
            </w:r>
            <w:proofErr w:type="spellEnd"/>
            <w:r w:rsidRPr="00B47DFE">
              <w:rPr>
                <w:sz w:val="18"/>
                <w:szCs w:val="18"/>
              </w:rPr>
              <w:br/>
            </w:r>
            <w:r w:rsidR="00B47DFE" w:rsidRPr="00B47DFE">
              <w:rPr>
                <w:sz w:val="18"/>
                <w:szCs w:val="18"/>
              </w:rPr>
              <w:t>Rockville, MD</w:t>
            </w:r>
          </w:p>
        </w:tc>
      </w:tr>
      <w:tr w:rsidR="00CE4E6C" w:rsidTr="00404AC2">
        <w:trPr>
          <w:gridBefore w:val="1"/>
          <w:gridAfter w:val="1"/>
          <w:wBefore w:w="1566" w:type="dxa"/>
          <w:wAfter w:w="967" w:type="dxa"/>
          <w:cantSplit/>
          <w:jc w:val="center"/>
        </w:trPr>
        <w:tc>
          <w:tcPr>
            <w:tcW w:w="6389" w:type="dxa"/>
            <w:gridSpan w:val="2"/>
            <w:tcBorders>
              <w:top w:val="double" w:sz="4" w:space="0" w:color="auto"/>
              <w:bottom w:val="double" w:sz="4" w:space="0" w:color="auto"/>
            </w:tcBorders>
          </w:tcPr>
          <w:p w:rsidR="00CE4E6C" w:rsidRDefault="00CE4E6C">
            <w:pPr>
              <w:pStyle w:val="Heading6"/>
              <w:rPr>
                <w:sz w:val="19"/>
              </w:rPr>
            </w:pPr>
            <w:r>
              <w:rPr>
                <w:sz w:val="19"/>
              </w:rPr>
              <w:t>Young Adults</w:t>
            </w:r>
          </w:p>
        </w:tc>
      </w:tr>
      <w:tr w:rsidR="00CE4E6C" w:rsidTr="00404AC2">
        <w:trPr>
          <w:gridBefore w:val="1"/>
          <w:gridAfter w:val="1"/>
          <w:wBefore w:w="1566" w:type="dxa"/>
          <w:wAfter w:w="967" w:type="dxa"/>
          <w:jc w:val="center"/>
        </w:trPr>
        <w:tc>
          <w:tcPr>
            <w:tcW w:w="2805" w:type="dxa"/>
            <w:tcBorders>
              <w:top w:val="double" w:sz="4" w:space="0" w:color="auto"/>
            </w:tcBorders>
          </w:tcPr>
          <w:p w:rsidR="00373E8E" w:rsidRPr="00B47DFE" w:rsidRDefault="00DE4C91" w:rsidP="006B41C2">
            <w:pPr>
              <w:spacing w:after="80"/>
              <w:rPr>
                <w:sz w:val="18"/>
                <w:szCs w:val="18"/>
              </w:rPr>
            </w:pPr>
            <w:bookmarkStart w:id="11" w:name="_Hlk159660526"/>
            <w:r w:rsidRPr="00B47DFE">
              <w:rPr>
                <w:b/>
                <w:bCs/>
                <w:sz w:val="18"/>
                <w:szCs w:val="18"/>
              </w:rPr>
              <w:t>Kenneth Wolpin</w:t>
            </w:r>
            <w:r w:rsidRPr="00B47DFE">
              <w:rPr>
                <w:b/>
                <w:bCs/>
                <w:sz w:val="18"/>
                <w:szCs w:val="18"/>
              </w:rPr>
              <w:br/>
            </w:r>
            <w:r w:rsidRPr="00B47DFE">
              <w:rPr>
                <w:sz w:val="18"/>
                <w:szCs w:val="18"/>
              </w:rPr>
              <w:t>Department of Economics</w:t>
            </w:r>
            <w:r w:rsidRPr="00B47DFE">
              <w:rPr>
                <w:sz w:val="18"/>
                <w:szCs w:val="18"/>
              </w:rPr>
              <w:br/>
              <w:t>University of Pennsylvania</w:t>
            </w:r>
          </w:p>
          <w:p w:rsidR="00373E8E" w:rsidRPr="00B47DFE" w:rsidRDefault="00DE4C91" w:rsidP="006B41C2">
            <w:pPr>
              <w:spacing w:after="80"/>
              <w:rPr>
                <w:sz w:val="18"/>
                <w:szCs w:val="18"/>
              </w:rPr>
            </w:pPr>
            <w:r w:rsidRPr="00B47DFE">
              <w:rPr>
                <w:b/>
                <w:bCs/>
                <w:sz w:val="18"/>
                <w:szCs w:val="18"/>
              </w:rPr>
              <w:t xml:space="preserve">Elizabeth </w:t>
            </w:r>
            <w:proofErr w:type="spellStart"/>
            <w:r w:rsidRPr="00B47DFE">
              <w:rPr>
                <w:b/>
                <w:bCs/>
                <w:sz w:val="18"/>
                <w:szCs w:val="18"/>
              </w:rPr>
              <w:t>Menaghan</w:t>
            </w:r>
            <w:proofErr w:type="spellEnd"/>
            <w:r w:rsidRPr="00B47DFE">
              <w:rPr>
                <w:b/>
                <w:bCs/>
                <w:sz w:val="18"/>
                <w:szCs w:val="18"/>
              </w:rPr>
              <w:br/>
            </w:r>
            <w:r w:rsidRPr="00B47DFE">
              <w:rPr>
                <w:sz w:val="18"/>
                <w:szCs w:val="18"/>
              </w:rPr>
              <w:t>Department of Sociology</w:t>
            </w:r>
            <w:r w:rsidRPr="00B47DFE">
              <w:rPr>
                <w:sz w:val="18"/>
                <w:szCs w:val="18"/>
              </w:rPr>
              <w:br/>
              <w:t>Ohio State University</w:t>
            </w:r>
          </w:p>
          <w:p w:rsidR="00373E8E" w:rsidRPr="00B47DFE" w:rsidRDefault="00DE4C91" w:rsidP="006B41C2">
            <w:pPr>
              <w:spacing w:after="80"/>
              <w:rPr>
                <w:sz w:val="18"/>
                <w:szCs w:val="18"/>
              </w:rPr>
            </w:pPr>
            <w:r w:rsidRPr="00B47DFE">
              <w:rPr>
                <w:b/>
                <w:bCs/>
                <w:sz w:val="18"/>
                <w:szCs w:val="18"/>
              </w:rPr>
              <w:t>Kristi Williams</w:t>
            </w:r>
            <w:r w:rsidRPr="00B47DFE">
              <w:rPr>
                <w:b/>
                <w:bCs/>
                <w:sz w:val="18"/>
                <w:szCs w:val="18"/>
              </w:rPr>
              <w:br/>
            </w:r>
            <w:r w:rsidRPr="00B47DFE">
              <w:rPr>
                <w:sz w:val="18"/>
                <w:szCs w:val="18"/>
              </w:rPr>
              <w:t>Department of Sociology</w:t>
            </w:r>
            <w:r w:rsidRPr="00B47DFE">
              <w:rPr>
                <w:sz w:val="18"/>
                <w:szCs w:val="18"/>
              </w:rPr>
              <w:br/>
              <w:t>Ohio State University</w:t>
            </w:r>
          </w:p>
          <w:p w:rsidR="00373E8E" w:rsidRPr="00B47DFE" w:rsidRDefault="00DE4C91" w:rsidP="006B41C2">
            <w:pPr>
              <w:spacing w:after="80"/>
              <w:rPr>
                <w:sz w:val="18"/>
                <w:szCs w:val="18"/>
              </w:rPr>
            </w:pPr>
            <w:r w:rsidRPr="00B47DFE">
              <w:rPr>
                <w:b/>
                <w:bCs/>
                <w:sz w:val="18"/>
                <w:szCs w:val="18"/>
              </w:rPr>
              <w:t>James R. Walker</w:t>
            </w:r>
            <w:r w:rsidRPr="00B47DFE">
              <w:rPr>
                <w:b/>
                <w:bCs/>
                <w:sz w:val="18"/>
                <w:szCs w:val="18"/>
              </w:rPr>
              <w:br/>
            </w:r>
            <w:r w:rsidRPr="00B47DFE">
              <w:rPr>
                <w:sz w:val="18"/>
                <w:szCs w:val="18"/>
              </w:rPr>
              <w:t>Department of Economics</w:t>
            </w:r>
            <w:r w:rsidRPr="00B47DFE">
              <w:rPr>
                <w:sz w:val="18"/>
                <w:szCs w:val="18"/>
              </w:rPr>
              <w:br/>
              <w:t>University of Wisconsin</w:t>
            </w:r>
          </w:p>
          <w:p w:rsidR="00CE4E6C" w:rsidRPr="00B47DFE" w:rsidRDefault="00B47DFE" w:rsidP="00B47DFE">
            <w:pPr>
              <w:spacing w:after="80"/>
              <w:rPr>
                <w:sz w:val="18"/>
                <w:szCs w:val="18"/>
              </w:rPr>
            </w:pPr>
            <w:r w:rsidRPr="00B47DFE">
              <w:rPr>
                <w:b/>
                <w:bCs/>
                <w:sz w:val="18"/>
                <w:szCs w:val="18"/>
              </w:rPr>
              <w:t>Christopher Browning</w:t>
            </w:r>
            <w:r w:rsidR="00DE4C91" w:rsidRPr="00B47DFE">
              <w:rPr>
                <w:b/>
                <w:bCs/>
                <w:sz w:val="18"/>
                <w:szCs w:val="18"/>
              </w:rPr>
              <w:br/>
            </w:r>
            <w:r w:rsidR="00DE4C91" w:rsidRPr="00B47DFE">
              <w:rPr>
                <w:sz w:val="18"/>
                <w:szCs w:val="18"/>
              </w:rPr>
              <w:t xml:space="preserve">Department of </w:t>
            </w:r>
            <w:r w:rsidRPr="00B47DFE">
              <w:rPr>
                <w:sz w:val="18"/>
                <w:szCs w:val="18"/>
              </w:rPr>
              <w:t>Sociology</w:t>
            </w:r>
            <w:r w:rsidR="00DE4C91" w:rsidRPr="00B47DFE">
              <w:rPr>
                <w:sz w:val="18"/>
                <w:szCs w:val="18"/>
              </w:rPr>
              <w:br/>
            </w:r>
            <w:r w:rsidR="00DA7EE7" w:rsidRPr="00B47DFE">
              <w:rPr>
                <w:sz w:val="18"/>
                <w:szCs w:val="18"/>
              </w:rPr>
              <w:t xml:space="preserve">Ohio State </w:t>
            </w:r>
            <w:r w:rsidR="00DE4C91" w:rsidRPr="00B47DFE">
              <w:rPr>
                <w:sz w:val="18"/>
                <w:szCs w:val="18"/>
              </w:rPr>
              <w:t>University</w:t>
            </w:r>
          </w:p>
          <w:p w:rsidR="00B47DFE" w:rsidRPr="00B47DFE" w:rsidRDefault="00B47DFE" w:rsidP="00B47DFE">
            <w:pPr>
              <w:spacing w:after="80"/>
              <w:rPr>
                <w:sz w:val="18"/>
                <w:szCs w:val="18"/>
              </w:rPr>
            </w:pPr>
            <w:r w:rsidRPr="00B47DFE">
              <w:rPr>
                <w:b/>
                <w:sz w:val="18"/>
                <w:szCs w:val="18"/>
              </w:rPr>
              <w:t>Wendy Manning</w:t>
            </w:r>
            <w:r w:rsidRPr="00B47DFE">
              <w:rPr>
                <w:b/>
                <w:sz w:val="18"/>
                <w:szCs w:val="18"/>
              </w:rPr>
              <w:br/>
            </w:r>
            <w:r w:rsidRPr="00B47DFE">
              <w:rPr>
                <w:sz w:val="18"/>
                <w:szCs w:val="18"/>
              </w:rPr>
              <w:t>Department of Sociology</w:t>
            </w:r>
            <w:r w:rsidRPr="00B47DFE">
              <w:rPr>
                <w:sz w:val="18"/>
                <w:szCs w:val="18"/>
              </w:rPr>
              <w:br/>
              <w:t>Bowling Green State University</w:t>
            </w:r>
          </w:p>
        </w:tc>
        <w:tc>
          <w:tcPr>
            <w:tcW w:w="3584" w:type="dxa"/>
            <w:tcBorders>
              <w:top w:val="double" w:sz="4" w:space="0" w:color="auto"/>
            </w:tcBorders>
          </w:tcPr>
          <w:p w:rsidR="00373E8E" w:rsidRPr="00B47DFE" w:rsidRDefault="00DE4C91" w:rsidP="006B41C2">
            <w:pPr>
              <w:spacing w:after="80"/>
              <w:rPr>
                <w:sz w:val="18"/>
                <w:szCs w:val="18"/>
              </w:rPr>
            </w:pPr>
            <w:r w:rsidRPr="00B47DFE">
              <w:rPr>
                <w:b/>
                <w:bCs/>
                <w:sz w:val="18"/>
                <w:szCs w:val="18"/>
              </w:rPr>
              <w:t>Joe Rodgers</w:t>
            </w:r>
            <w:r w:rsidRPr="00B47DFE">
              <w:rPr>
                <w:b/>
                <w:bCs/>
                <w:sz w:val="18"/>
                <w:szCs w:val="18"/>
              </w:rPr>
              <w:br/>
            </w:r>
            <w:r w:rsidRPr="00B47DFE">
              <w:rPr>
                <w:sz w:val="18"/>
                <w:szCs w:val="18"/>
              </w:rPr>
              <w:t>Department of Psychology</w:t>
            </w:r>
            <w:r w:rsidRPr="00B47DFE">
              <w:rPr>
                <w:sz w:val="18"/>
                <w:szCs w:val="18"/>
              </w:rPr>
              <w:br/>
              <w:t>University of Oklahoma</w:t>
            </w:r>
          </w:p>
          <w:p w:rsidR="00373E8E" w:rsidRPr="00B47DFE" w:rsidRDefault="00DE4C91" w:rsidP="006B41C2">
            <w:pPr>
              <w:spacing w:after="80"/>
              <w:rPr>
                <w:sz w:val="18"/>
                <w:szCs w:val="18"/>
              </w:rPr>
            </w:pPr>
            <w:r w:rsidRPr="00B47DFE">
              <w:rPr>
                <w:b/>
                <w:bCs/>
                <w:sz w:val="18"/>
                <w:szCs w:val="18"/>
              </w:rPr>
              <w:t xml:space="preserve">Sandra L. </w:t>
            </w:r>
            <w:proofErr w:type="spellStart"/>
            <w:r w:rsidRPr="00B47DFE">
              <w:rPr>
                <w:b/>
                <w:bCs/>
                <w:sz w:val="18"/>
                <w:szCs w:val="18"/>
              </w:rPr>
              <w:t>Hofferth</w:t>
            </w:r>
            <w:proofErr w:type="spellEnd"/>
            <w:r w:rsidRPr="00B47DFE">
              <w:rPr>
                <w:b/>
                <w:bCs/>
                <w:sz w:val="18"/>
                <w:szCs w:val="18"/>
              </w:rPr>
              <w:br/>
            </w:r>
            <w:r w:rsidRPr="00B47DFE">
              <w:rPr>
                <w:sz w:val="18"/>
                <w:szCs w:val="18"/>
              </w:rPr>
              <w:t>Department of Family Studies</w:t>
            </w:r>
            <w:r w:rsidRPr="00B47DFE">
              <w:rPr>
                <w:sz w:val="18"/>
                <w:szCs w:val="18"/>
              </w:rPr>
              <w:br/>
              <w:t>University of Maryland</w:t>
            </w:r>
          </w:p>
          <w:p w:rsidR="00373E8E" w:rsidRPr="00B47DFE" w:rsidRDefault="00DE4C91" w:rsidP="006B41C2">
            <w:pPr>
              <w:spacing w:after="80"/>
              <w:rPr>
                <w:sz w:val="18"/>
                <w:szCs w:val="18"/>
              </w:rPr>
            </w:pPr>
            <w:r w:rsidRPr="00B47DFE">
              <w:rPr>
                <w:b/>
                <w:bCs/>
                <w:sz w:val="18"/>
                <w:szCs w:val="18"/>
              </w:rPr>
              <w:t xml:space="preserve">Freya L. </w:t>
            </w:r>
            <w:proofErr w:type="spellStart"/>
            <w:r w:rsidRPr="00B47DFE">
              <w:rPr>
                <w:b/>
                <w:bCs/>
                <w:sz w:val="18"/>
                <w:szCs w:val="18"/>
              </w:rPr>
              <w:t>Sonenstein</w:t>
            </w:r>
            <w:proofErr w:type="spellEnd"/>
            <w:r w:rsidRPr="00B47DFE">
              <w:rPr>
                <w:b/>
                <w:bCs/>
                <w:sz w:val="18"/>
                <w:szCs w:val="18"/>
              </w:rPr>
              <w:br/>
            </w:r>
            <w:r w:rsidRPr="00B47DFE">
              <w:rPr>
                <w:sz w:val="18"/>
                <w:szCs w:val="18"/>
              </w:rPr>
              <w:t>Professor &amp; Director</w:t>
            </w:r>
            <w:r w:rsidRPr="00B47DFE">
              <w:rPr>
                <w:sz w:val="18"/>
                <w:szCs w:val="18"/>
              </w:rPr>
              <w:br/>
              <w:t>Center for Adolescent Health</w:t>
            </w:r>
            <w:r w:rsidRPr="00B47DFE">
              <w:rPr>
                <w:sz w:val="18"/>
                <w:szCs w:val="18"/>
              </w:rPr>
              <w:br/>
              <w:t>Johns Hopkins Bloomberg School of Public Health</w:t>
            </w:r>
          </w:p>
          <w:p w:rsidR="00373E8E" w:rsidRPr="00B47DFE" w:rsidRDefault="00DE4C91" w:rsidP="006B41C2">
            <w:pPr>
              <w:spacing w:after="80"/>
              <w:rPr>
                <w:sz w:val="18"/>
                <w:szCs w:val="18"/>
              </w:rPr>
            </w:pPr>
            <w:proofErr w:type="spellStart"/>
            <w:r w:rsidRPr="00B47DFE">
              <w:rPr>
                <w:b/>
                <w:bCs/>
                <w:sz w:val="18"/>
                <w:szCs w:val="18"/>
              </w:rPr>
              <w:t>Guang</w:t>
            </w:r>
            <w:proofErr w:type="spellEnd"/>
            <w:r w:rsidRPr="00B47DFE">
              <w:rPr>
                <w:b/>
                <w:bCs/>
                <w:sz w:val="18"/>
                <w:szCs w:val="18"/>
              </w:rPr>
              <w:t xml:space="preserve"> </w:t>
            </w:r>
            <w:proofErr w:type="spellStart"/>
            <w:r w:rsidRPr="00B47DFE">
              <w:rPr>
                <w:b/>
                <w:bCs/>
                <w:sz w:val="18"/>
                <w:szCs w:val="18"/>
              </w:rPr>
              <w:t>Guo</w:t>
            </w:r>
            <w:proofErr w:type="spellEnd"/>
            <w:r w:rsidRPr="00B47DFE">
              <w:rPr>
                <w:b/>
                <w:bCs/>
                <w:sz w:val="18"/>
                <w:szCs w:val="18"/>
              </w:rPr>
              <w:br/>
            </w:r>
            <w:r w:rsidRPr="00B47DFE">
              <w:rPr>
                <w:sz w:val="18"/>
                <w:szCs w:val="18"/>
              </w:rPr>
              <w:t>Department of Sociology</w:t>
            </w:r>
            <w:r w:rsidRPr="00B47DFE">
              <w:rPr>
                <w:sz w:val="18"/>
                <w:szCs w:val="18"/>
              </w:rPr>
              <w:br/>
              <w:t>University of North Carolina</w:t>
            </w:r>
          </w:p>
          <w:p w:rsidR="00CE4E6C" w:rsidRPr="00B47DFE" w:rsidRDefault="00B47DFE" w:rsidP="00B47DFE">
            <w:pPr>
              <w:spacing w:after="80"/>
              <w:rPr>
                <w:sz w:val="18"/>
                <w:szCs w:val="18"/>
              </w:rPr>
            </w:pPr>
            <w:r w:rsidRPr="00B47DFE">
              <w:rPr>
                <w:b/>
                <w:sz w:val="18"/>
                <w:szCs w:val="18"/>
              </w:rPr>
              <w:t>Scott Stanley</w:t>
            </w:r>
            <w:r>
              <w:rPr>
                <w:sz w:val="18"/>
                <w:szCs w:val="18"/>
              </w:rPr>
              <w:br/>
              <w:t>Department of Psychology</w:t>
            </w:r>
            <w:r>
              <w:rPr>
                <w:sz w:val="18"/>
                <w:szCs w:val="18"/>
              </w:rPr>
              <w:br/>
            </w:r>
            <w:r w:rsidRPr="00B47DFE">
              <w:rPr>
                <w:sz w:val="18"/>
                <w:szCs w:val="18"/>
              </w:rPr>
              <w:t>Center for Marital and Family Studies</w:t>
            </w:r>
            <w:r w:rsidRPr="00B47DFE">
              <w:rPr>
                <w:sz w:val="18"/>
                <w:szCs w:val="18"/>
              </w:rPr>
              <w:br/>
              <w:t>University of Denver</w:t>
            </w:r>
            <w:r w:rsidRPr="00B47DFE">
              <w:rPr>
                <w:b/>
                <w:sz w:val="18"/>
                <w:szCs w:val="18"/>
              </w:rPr>
              <w:t xml:space="preserve"> </w:t>
            </w:r>
          </w:p>
        </w:tc>
      </w:tr>
      <w:bookmarkEnd w:id="11"/>
    </w:tbl>
    <w:p w:rsidR="00CE4E6C" w:rsidRDefault="00CE4E6C">
      <w:pPr>
        <w:rPr>
          <w:b/>
          <w:bCs/>
          <w:u w:val="single"/>
        </w:rPr>
      </w:pPr>
    </w:p>
    <w:p w:rsidR="00CE4E6C" w:rsidRDefault="00CE4E6C">
      <w:pPr>
        <w:pStyle w:val="Heading3"/>
        <w:spacing w:before="0" w:after="0"/>
      </w:pPr>
      <w:bookmarkStart w:id="12" w:name="_Toc306864711"/>
      <w:r>
        <w:lastRenderedPageBreak/>
        <w:t>9.  Payment to Respondents</w:t>
      </w:r>
      <w:bookmarkEnd w:id="12"/>
    </w:p>
    <w:p w:rsidR="00CE4E6C" w:rsidRDefault="00CE4E6C">
      <w:pPr>
        <w:rPr>
          <w:sz w:val="22"/>
        </w:rPr>
      </w:pPr>
      <w:r>
        <w:rPr>
          <w:sz w:val="22"/>
        </w:rPr>
        <w:t xml:space="preserve">Because this is a long-term study requiring the subjects to be </w:t>
      </w:r>
      <w:proofErr w:type="spellStart"/>
      <w:r>
        <w:rPr>
          <w:sz w:val="22"/>
        </w:rPr>
        <w:t>reinterviewed</w:t>
      </w:r>
      <w:proofErr w:type="spellEnd"/>
      <w:r>
        <w:rPr>
          <w:sz w:val="22"/>
        </w:rPr>
        <w:t xml:space="preserve"> regularly, respondents are offered </w:t>
      </w:r>
      <w:r w:rsidR="006340C6">
        <w:rPr>
          <w:sz w:val="22"/>
        </w:rPr>
        <w:t>financial incentives</w:t>
      </w:r>
      <w:r>
        <w:rPr>
          <w:sz w:val="22"/>
        </w:rPr>
        <w:t xml:space="preserve"> </w:t>
      </w:r>
      <w:r w:rsidR="00681FD8">
        <w:rPr>
          <w:sz w:val="22"/>
        </w:rPr>
        <w:t>to</w:t>
      </w:r>
      <w:r>
        <w:rPr>
          <w:sz w:val="22"/>
        </w:rPr>
        <w:t xml:space="preserve"> secur</w:t>
      </w:r>
      <w:r w:rsidR="00681FD8">
        <w:rPr>
          <w:sz w:val="22"/>
        </w:rPr>
        <w:t>e</w:t>
      </w:r>
      <w:r>
        <w:rPr>
          <w:sz w:val="22"/>
        </w:rPr>
        <w:t xml:space="preserve"> their cooperation.  Respondent payments are appropriate given the </w:t>
      </w:r>
      <w:r w:rsidR="00A47463">
        <w:rPr>
          <w:sz w:val="22"/>
        </w:rPr>
        <w:t>continuing</w:t>
      </w:r>
      <w:r>
        <w:rPr>
          <w:sz w:val="22"/>
        </w:rPr>
        <w:t xml:space="preserve"> nature of the survey</w:t>
      </w:r>
      <w:r w:rsidR="00681FD8">
        <w:rPr>
          <w:sz w:val="22"/>
        </w:rPr>
        <w:t xml:space="preserve">; </w:t>
      </w:r>
      <w:r w:rsidRPr="001760EF">
        <w:rPr>
          <w:sz w:val="22"/>
        </w:rPr>
        <w:t>20</w:t>
      </w:r>
      <w:r w:rsidR="00C0212D">
        <w:rPr>
          <w:sz w:val="22"/>
        </w:rPr>
        <w:t>1</w:t>
      </w:r>
      <w:r w:rsidR="00B47DFE">
        <w:rPr>
          <w:sz w:val="22"/>
        </w:rPr>
        <w:t>2</w:t>
      </w:r>
      <w:r>
        <w:rPr>
          <w:sz w:val="22"/>
        </w:rPr>
        <w:t xml:space="preserve"> will be</w:t>
      </w:r>
      <w:r w:rsidR="001760EF">
        <w:rPr>
          <w:sz w:val="22"/>
        </w:rPr>
        <w:t xml:space="preserve"> the 2</w:t>
      </w:r>
      <w:r w:rsidR="00B47DFE">
        <w:rPr>
          <w:sz w:val="22"/>
        </w:rPr>
        <w:t>5</w:t>
      </w:r>
      <w:r w:rsidR="00C0212D" w:rsidRPr="00C0212D">
        <w:rPr>
          <w:sz w:val="22"/>
          <w:vertAlign w:val="superscript"/>
        </w:rPr>
        <w:t>th</w:t>
      </w:r>
      <w:r w:rsidR="00C0212D">
        <w:rPr>
          <w:sz w:val="22"/>
        </w:rPr>
        <w:t xml:space="preserve"> </w:t>
      </w:r>
      <w:r w:rsidR="005003CF">
        <w:rPr>
          <w:sz w:val="22"/>
        </w:rPr>
        <w:t>Round</w:t>
      </w:r>
      <w:r w:rsidR="001760EF">
        <w:rPr>
          <w:sz w:val="22"/>
        </w:rPr>
        <w:t xml:space="preserve"> and the </w:t>
      </w:r>
      <w:r w:rsidR="00C0212D">
        <w:rPr>
          <w:sz w:val="22"/>
        </w:rPr>
        <w:t>3</w:t>
      </w:r>
      <w:r w:rsidR="00B47DFE">
        <w:rPr>
          <w:sz w:val="22"/>
        </w:rPr>
        <w:t>3</w:t>
      </w:r>
      <w:r w:rsidR="00B47DFE" w:rsidRPr="00B47DFE">
        <w:rPr>
          <w:sz w:val="22"/>
          <w:vertAlign w:val="superscript"/>
        </w:rPr>
        <w:t>rd</w:t>
      </w:r>
      <w:r w:rsidR="001760EF">
        <w:rPr>
          <w:sz w:val="22"/>
        </w:rPr>
        <w:t xml:space="preserve"> year since the survey began</w:t>
      </w:r>
      <w:r>
        <w:rPr>
          <w:sz w:val="22"/>
        </w:rPr>
        <w:t xml:space="preserve">.  We conducted an experiment </w:t>
      </w:r>
      <w:r w:rsidR="001B4BA4">
        <w:rPr>
          <w:sz w:val="22"/>
        </w:rPr>
        <w:t>toward the end of the Round 19 (2000) field period</w:t>
      </w:r>
      <w:r>
        <w:rPr>
          <w:sz w:val="22"/>
        </w:rPr>
        <w:t xml:space="preserve"> to determine the effect of higher respon</w:t>
      </w:r>
      <w:r w:rsidR="001B4BA4">
        <w:rPr>
          <w:sz w:val="22"/>
        </w:rPr>
        <w:t>dent incentives</w:t>
      </w:r>
      <w:r>
        <w:rPr>
          <w:sz w:val="22"/>
        </w:rPr>
        <w:t xml:space="preserve"> on reluctant </w:t>
      </w:r>
      <w:r w:rsidR="001B4BA4">
        <w:rPr>
          <w:sz w:val="22"/>
        </w:rPr>
        <w:t>sample members</w:t>
      </w:r>
      <w:r>
        <w:rPr>
          <w:sz w:val="22"/>
        </w:rPr>
        <w:t xml:space="preserve">.  </w:t>
      </w:r>
      <w:r w:rsidR="001B4BA4">
        <w:rPr>
          <w:sz w:val="22"/>
        </w:rPr>
        <w:t>D</w:t>
      </w:r>
      <w:r>
        <w:rPr>
          <w:sz w:val="22"/>
        </w:rPr>
        <w:t xml:space="preserve">uring Round 20 (2002) we conducted an </w:t>
      </w:r>
      <w:r w:rsidR="00B47DFE">
        <w:rPr>
          <w:sz w:val="22"/>
        </w:rPr>
        <w:t xml:space="preserve">“Early Bird” </w:t>
      </w:r>
      <w:r>
        <w:rPr>
          <w:sz w:val="22"/>
        </w:rPr>
        <w:t xml:space="preserve">experiment that focused on cooperative </w:t>
      </w:r>
      <w:r w:rsidR="001B4BA4">
        <w:rPr>
          <w:sz w:val="22"/>
        </w:rPr>
        <w:t xml:space="preserve">sample members </w:t>
      </w:r>
      <w:r>
        <w:rPr>
          <w:sz w:val="22"/>
        </w:rPr>
        <w:t xml:space="preserve">to determine whether respondent </w:t>
      </w:r>
      <w:r w:rsidR="001B4BA4">
        <w:rPr>
          <w:sz w:val="22"/>
        </w:rPr>
        <w:t>incentives</w:t>
      </w:r>
      <w:r>
        <w:rPr>
          <w:sz w:val="22"/>
        </w:rPr>
        <w:t xml:space="preserve"> can motivate the</w:t>
      </w:r>
      <w:r w:rsidR="001B4BA4">
        <w:rPr>
          <w:sz w:val="22"/>
        </w:rPr>
        <w:t xml:space="preserve">se sample members </w:t>
      </w:r>
      <w:r>
        <w:rPr>
          <w:sz w:val="22"/>
        </w:rPr>
        <w:t>to cooperate to a degree that significantly reduces our field costs.  We documented the result</w:t>
      </w:r>
      <w:r w:rsidR="004934BE">
        <w:rPr>
          <w:sz w:val="22"/>
        </w:rPr>
        <w:t>s</w:t>
      </w:r>
      <w:r>
        <w:rPr>
          <w:sz w:val="22"/>
        </w:rPr>
        <w:t xml:space="preserve"> of the first experiment in our clearance statemen</w:t>
      </w:r>
      <w:r w:rsidR="006C0960">
        <w:rPr>
          <w:sz w:val="22"/>
        </w:rPr>
        <w:t>t for the Round 20 field effort</w:t>
      </w:r>
      <w:r>
        <w:rPr>
          <w:sz w:val="22"/>
        </w:rPr>
        <w:t xml:space="preserve"> and the second in </w:t>
      </w:r>
      <w:r w:rsidR="006C0960">
        <w:rPr>
          <w:sz w:val="22"/>
        </w:rPr>
        <w:t>our clearance statement for Round 21</w:t>
      </w:r>
      <w:r>
        <w:rPr>
          <w:sz w:val="22"/>
        </w:rPr>
        <w:t xml:space="preserve">.  </w:t>
      </w:r>
      <w:r w:rsidR="00681FD8">
        <w:rPr>
          <w:sz w:val="22"/>
        </w:rPr>
        <w:t>We summarize t</w:t>
      </w:r>
      <w:r>
        <w:rPr>
          <w:sz w:val="22"/>
        </w:rPr>
        <w:t xml:space="preserve">hose findings </w:t>
      </w:r>
      <w:r w:rsidR="00681FD8">
        <w:rPr>
          <w:sz w:val="22"/>
        </w:rPr>
        <w:t>below</w:t>
      </w:r>
      <w:r>
        <w:rPr>
          <w:sz w:val="22"/>
        </w:rPr>
        <w:t>:</w:t>
      </w:r>
    </w:p>
    <w:p w:rsidR="00CE4E6C" w:rsidRDefault="00CE4E6C">
      <w:pPr>
        <w:rPr>
          <w:sz w:val="22"/>
        </w:rPr>
      </w:pPr>
    </w:p>
    <w:p w:rsidR="00CE4E6C" w:rsidRDefault="00CE4E6C">
      <w:pPr>
        <w:numPr>
          <w:ilvl w:val="0"/>
          <w:numId w:val="5"/>
        </w:numPr>
        <w:rPr>
          <w:sz w:val="22"/>
        </w:rPr>
      </w:pPr>
      <w:r>
        <w:rPr>
          <w:i/>
          <w:iCs/>
          <w:sz w:val="22"/>
        </w:rPr>
        <w:t xml:space="preserve">Respondent </w:t>
      </w:r>
      <w:r w:rsidR="001B4BA4">
        <w:rPr>
          <w:i/>
          <w:iCs/>
          <w:sz w:val="22"/>
        </w:rPr>
        <w:t>incentives</w:t>
      </w:r>
      <w:r>
        <w:rPr>
          <w:i/>
          <w:iCs/>
          <w:sz w:val="22"/>
        </w:rPr>
        <w:t xml:space="preserve"> (</w:t>
      </w:r>
      <w:r w:rsidR="001B4BA4">
        <w:rPr>
          <w:i/>
          <w:iCs/>
          <w:sz w:val="22"/>
        </w:rPr>
        <w:t>R</w:t>
      </w:r>
      <w:r>
        <w:rPr>
          <w:i/>
          <w:iCs/>
          <w:sz w:val="22"/>
        </w:rPr>
        <w:t>ound 19)</w:t>
      </w:r>
      <w:r>
        <w:rPr>
          <w:sz w:val="22"/>
        </w:rPr>
        <w:t xml:space="preserve"> - Offering a higher </w:t>
      </w:r>
      <w:r w:rsidR="001B4BA4">
        <w:rPr>
          <w:sz w:val="22"/>
        </w:rPr>
        <w:t xml:space="preserve">incentive </w:t>
      </w:r>
      <w:r>
        <w:rPr>
          <w:sz w:val="22"/>
        </w:rPr>
        <w:t xml:space="preserve">to reluctant </w:t>
      </w:r>
      <w:r w:rsidR="00A5674B">
        <w:rPr>
          <w:sz w:val="22"/>
        </w:rPr>
        <w:t>sample members</w:t>
      </w:r>
      <w:r>
        <w:rPr>
          <w:sz w:val="22"/>
        </w:rPr>
        <w:t xml:space="preserve"> toward the end of the field period is cost-effective when the </w:t>
      </w:r>
      <w:r w:rsidR="001A4F2C">
        <w:rPr>
          <w:sz w:val="22"/>
        </w:rPr>
        <w:t xml:space="preserve">sample member </w:t>
      </w:r>
      <w:r>
        <w:rPr>
          <w:sz w:val="22"/>
        </w:rPr>
        <w:t xml:space="preserve">refused </w:t>
      </w:r>
      <w:r w:rsidR="001A4F2C">
        <w:rPr>
          <w:sz w:val="22"/>
        </w:rPr>
        <w:t>to participate in</w:t>
      </w:r>
      <w:r>
        <w:rPr>
          <w:sz w:val="22"/>
        </w:rPr>
        <w:t xml:space="preserve"> the previous round.  When the </w:t>
      </w:r>
      <w:r w:rsidR="001A4F2C">
        <w:rPr>
          <w:sz w:val="22"/>
        </w:rPr>
        <w:t xml:space="preserve">sample member </w:t>
      </w:r>
      <w:r>
        <w:rPr>
          <w:sz w:val="22"/>
        </w:rPr>
        <w:t xml:space="preserve">had </w:t>
      </w:r>
      <w:r w:rsidR="00432458">
        <w:rPr>
          <w:sz w:val="22"/>
        </w:rPr>
        <w:t>participated in</w:t>
      </w:r>
      <w:r>
        <w:rPr>
          <w:sz w:val="22"/>
        </w:rPr>
        <w:t xml:space="preserve"> the previous </w:t>
      </w:r>
      <w:r w:rsidR="001A4F2C">
        <w:rPr>
          <w:sz w:val="22"/>
        </w:rPr>
        <w:t>round</w:t>
      </w:r>
      <w:r>
        <w:rPr>
          <w:sz w:val="22"/>
        </w:rPr>
        <w:t xml:space="preserve"> and the choice was between $40 and $80, we were able to convert a sufficiently high fraction of reluctant </w:t>
      </w:r>
      <w:r w:rsidR="001A4F2C">
        <w:rPr>
          <w:sz w:val="22"/>
        </w:rPr>
        <w:t>sample member</w:t>
      </w:r>
      <w:r w:rsidR="00432458">
        <w:rPr>
          <w:sz w:val="22"/>
        </w:rPr>
        <w:t>s</w:t>
      </w:r>
      <w:r>
        <w:rPr>
          <w:sz w:val="22"/>
        </w:rPr>
        <w:t xml:space="preserve"> by normal means and by a $40 </w:t>
      </w:r>
      <w:r w:rsidR="001A4F2C">
        <w:rPr>
          <w:sz w:val="22"/>
        </w:rPr>
        <w:t>incentive</w:t>
      </w:r>
      <w:r>
        <w:rPr>
          <w:sz w:val="22"/>
        </w:rPr>
        <w:t xml:space="preserve"> that the cost in respondent </w:t>
      </w:r>
      <w:r w:rsidR="001A4F2C">
        <w:rPr>
          <w:sz w:val="22"/>
        </w:rPr>
        <w:t>incentives</w:t>
      </w:r>
      <w:r>
        <w:rPr>
          <w:sz w:val="22"/>
        </w:rPr>
        <w:t xml:space="preserve"> per incremental case was about $270.  When the </w:t>
      </w:r>
      <w:r w:rsidR="001A4F2C">
        <w:rPr>
          <w:sz w:val="22"/>
        </w:rPr>
        <w:t xml:space="preserve">sample member </w:t>
      </w:r>
      <w:r>
        <w:rPr>
          <w:sz w:val="22"/>
        </w:rPr>
        <w:t xml:space="preserve">had refused in the previous round, in looking at the yield from $40 versus $80, an additional case cost about $133 in additional </w:t>
      </w:r>
      <w:r w:rsidR="001A4F2C">
        <w:rPr>
          <w:sz w:val="22"/>
        </w:rPr>
        <w:t>incentives</w:t>
      </w:r>
      <w:r>
        <w:rPr>
          <w:sz w:val="22"/>
        </w:rPr>
        <w:t xml:space="preserve">.  These costs per incremental case are calculated by dividing the change in total </w:t>
      </w:r>
      <w:r w:rsidR="001A4F2C">
        <w:rPr>
          <w:sz w:val="22"/>
        </w:rPr>
        <w:t>incentive</w:t>
      </w:r>
      <w:r>
        <w:rPr>
          <w:sz w:val="22"/>
        </w:rPr>
        <w:t>s paid by the change in cases interviewed for the $40 versus $80 treatments</w:t>
      </w:r>
      <w:r w:rsidR="00A5674B">
        <w:rPr>
          <w:sz w:val="22"/>
        </w:rPr>
        <w:t>.</w:t>
      </w:r>
    </w:p>
    <w:p w:rsidR="00CE4E6C" w:rsidRDefault="00CE4E6C">
      <w:pPr>
        <w:numPr>
          <w:ilvl w:val="0"/>
          <w:numId w:val="5"/>
        </w:numPr>
        <w:rPr>
          <w:sz w:val="22"/>
        </w:rPr>
      </w:pPr>
      <w:r>
        <w:rPr>
          <w:i/>
          <w:iCs/>
          <w:sz w:val="22"/>
        </w:rPr>
        <w:t>Early Bird Experiment (</w:t>
      </w:r>
      <w:r w:rsidR="001A4F2C">
        <w:rPr>
          <w:i/>
          <w:iCs/>
          <w:sz w:val="22"/>
        </w:rPr>
        <w:t>R</w:t>
      </w:r>
      <w:r>
        <w:rPr>
          <w:i/>
          <w:iCs/>
          <w:sz w:val="22"/>
        </w:rPr>
        <w:t>ound 20)</w:t>
      </w:r>
      <w:r>
        <w:rPr>
          <w:sz w:val="22"/>
        </w:rPr>
        <w:t xml:space="preserve"> - Offering </w:t>
      </w:r>
      <w:r w:rsidR="005F0EE1">
        <w:rPr>
          <w:sz w:val="22"/>
        </w:rPr>
        <w:t xml:space="preserve">our historically cooperative </w:t>
      </w:r>
      <w:r w:rsidR="001A4F2C">
        <w:rPr>
          <w:sz w:val="22"/>
        </w:rPr>
        <w:t>sample members</w:t>
      </w:r>
      <w:r w:rsidR="005F0EE1">
        <w:rPr>
          <w:sz w:val="22"/>
        </w:rPr>
        <w:t xml:space="preserve"> </w:t>
      </w:r>
      <w:r>
        <w:rPr>
          <w:sz w:val="22"/>
        </w:rPr>
        <w:t xml:space="preserve">a higher </w:t>
      </w:r>
      <w:r w:rsidR="001A4F2C">
        <w:rPr>
          <w:sz w:val="22"/>
        </w:rPr>
        <w:t>incentive</w:t>
      </w:r>
      <w:r>
        <w:rPr>
          <w:sz w:val="22"/>
        </w:rPr>
        <w:t xml:space="preserve"> if the</w:t>
      </w:r>
      <w:r w:rsidR="001A4F2C">
        <w:rPr>
          <w:sz w:val="22"/>
        </w:rPr>
        <w:t xml:space="preserve">y called the </w:t>
      </w:r>
      <w:r>
        <w:rPr>
          <w:sz w:val="22"/>
        </w:rPr>
        <w:t xml:space="preserve">interviewer rather than waiting for the interviewer to call </w:t>
      </w:r>
      <w:r w:rsidR="001A4F2C">
        <w:rPr>
          <w:sz w:val="22"/>
        </w:rPr>
        <w:t>the sample member</w:t>
      </w:r>
      <w:r>
        <w:rPr>
          <w:sz w:val="22"/>
        </w:rPr>
        <w:t xml:space="preserve"> </w:t>
      </w:r>
      <w:r w:rsidR="005F0EE1">
        <w:rPr>
          <w:sz w:val="22"/>
        </w:rPr>
        <w:t>was</w:t>
      </w:r>
      <w:r>
        <w:rPr>
          <w:sz w:val="22"/>
        </w:rPr>
        <w:t xml:space="preserve"> very effective in reducing field costs.  This experiment allowed us to attain several months of production with fewer hours per case than we ha</w:t>
      </w:r>
      <w:r w:rsidR="001A4F2C">
        <w:rPr>
          <w:sz w:val="22"/>
        </w:rPr>
        <w:t>d</w:t>
      </w:r>
      <w:r>
        <w:rPr>
          <w:sz w:val="22"/>
        </w:rPr>
        <w:t xml:space="preserve"> observed in the best week in the past fifteen years.  We tried both $60 and $80 treatments in this experiment.  While the $60 </w:t>
      </w:r>
      <w:r w:rsidR="001A4F2C">
        <w:rPr>
          <w:sz w:val="22"/>
        </w:rPr>
        <w:t>incentive</w:t>
      </w:r>
      <w:r>
        <w:rPr>
          <w:sz w:val="22"/>
        </w:rPr>
        <w:t xml:space="preserve"> was more cost-effective, field costs were so low </w:t>
      </w:r>
      <w:r w:rsidR="001A4F2C">
        <w:rPr>
          <w:sz w:val="22"/>
        </w:rPr>
        <w:t xml:space="preserve">for both treatments </w:t>
      </w:r>
      <w:r>
        <w:rPr>
          <w:sz w:val="22"/>
        </w:rPr>
        <w:t>that either incentive in return for cooperative behavior is highly favorable.  This experiment was conducted in twelve replicates fielded sequentially.  We were able to evaluate the experiment for each of the randomly selected replicates within a few weeks of mailing out the materials.</w:t>
      </w:r>
    </w:p>
    <w:p w:rsidR="00CE4E6C" w:rsidRDefault="00CE4E6C">
      <w:pPr>
        <w:rPr>
          <w:sz w:val="22"/>
        </w:rPr>
      </w:pPr>
    </w:p>
    <w:p w:rsidR="00CE4E6C" w:rsidRDefault="00CE4E6C">
      <w:pPr>
        <w:pStyle w:val="BodyText2"/>
      </w:pPr>
      <w:r>
        <w:t xml:space="preserve">To provide perspective, toward the end of Round 20 in 2002, the weekly field costs per case were over $500.  Respondent incentives represent only a fraction of the total field costs, and higher incentives can be a cost-effective means of increasing response while constraining the overall budget.  We face a growing pool of </w:t>
      </w:r>
      <w:r w:rsidR="002C3489">
        <w:t>sample members</w:t>
      </w:r>
      <w:r>
        <w:t xml:space="preserve"> who are reluctant to cooperate.  In this section we propose a set of measures to encourage cooperation that involve more than just higher respondent </w:t>
      </w:r>
      <w:r w:rsidR="001A4F2C">
        <w:t>incentive</w:t>
      </w:r>
      <w:r>
        <w:t>s.</w:t>
      </w:r>
    </w:p>
    <w:p w:rsidR="00CE4E6C" w:rsidRDefault="00CE4E6C">
      <w:pPr>
        <w:pStyle w:val="BodyText2"/>
      </w:pPr>
    </w:p>
    <w:p w:rsidR="00CE4E6C" w:rsidRDefault="00CE4E6C">
      <w:pPr>
        <w:pStyle w:val="BodyText2"/>
      </w:pPr>
      <w:r>
        <w:rPr>
          <w:i/>
          <w:iCs/>
        </w:rPr>
        <w:t>Marketing</w:t>
      </w:r>
      <w:r>
        <w:t xml:space="preserve"> - We have put a great deal of effort into respondent materials that describe the importance of the study.  These materials are colorful, easy to read, and produced by experienced marketers.  For example, in </w:t>
      </w:r>
      <w:r w:rsidR="005C2E53">
        <w:t>Round 2</w:t>
      </w:r>
      <w:r>
        <w:t xml:space="preserve">0 one brochure used jellybeans as a visual theme illustrating the importance of each respondent.  In </w:t>
      </w:r>
      <w:r w:rsidR="005C2E53">
        <w:t>Round 2</w:t>
      </w:r>
      <w:r>
        <w:t xml:space="preserve">1, we </w:t>
      </w:r>
      <w:r w:rsidR="005703BE">
        <w:t xml:space="preserve">extended </w:t>
      </w:r>
      <w:r>
        <w:t xml:space="preserve">this marketing approach to include the use of small in-kind gifts, which </w:t>
      </w:r>
      <w:r w:rsidR="005703BE">
        <w:t>were</w:t>
      </w:r>
      <w:r>
        <w:t xml:space="preserve"> tailored to the respondent’s needs or coordinated with the respondent materials.  </w:t>
      </w:r>
      <w:r w:rsidR="005703BE">
        <w:t>We plan to continue use of such small gifts in Round 2</w:t>
      </w:r>
      <w:r w:rsidR="00B47DFE">
        <w:t>5</w:t>
      </w:r>
      <w:r w:rsidR="005703BE">
        <w:t xml:space="preserve">.  </w:t>
      </w:r>
      <w:r>
        <w:t>For example, a flyer with the theme “</w:t>
      </w:r>
      <w:r w:rsidR="00B47DFE">
        <w:t>You’re the key to the study</w:t>
      </w:r>
      <w:r>
        <w:t xml:space="preserve">” might be accompanied by a </w:t>
      </w:r>
      <w:r w:rsidR="00B47DFE">
        <w:t>keychain</w:t>
      </w:r>
      <w:r>
        <w:t>.</w:t>
      </w:r>
    </w:p>
    <w:p w:rsidR="00CE4E6C" w:rsidRDefault="00CE4E6C">
      <w:pPr>
        <w:rPr>
          <w:sz w:val="22"/>
        </w:rPr>
      </w:pPr>
    </w:p>
    <w:p w:rsidR="00CE4E6C" w:rsidRDefault="00CE4E6C">
      <w:pPr>
        <w:rPr>
          <w:sz w:val="22"/>
        </w:rPr>
      </w:pPr>
      <w:r>
        <w:rPr>
          <w:sz w:val="22"/>
        </w:rPr>
        <w:t xml:space="preserve">Pulling these three strands together (respondent </w:t>
      </w:r>
      <w:r w:rsidR="001A4F2C">
        <w:rPr>
          <w:sz w:val="22"/>
        </w:rPr>
        <w:t>incentive</w:t>
      </w:r>
      <w:r>
        <w:rPr>
          <w:sz w:val="22"/>
        </w:rPr>
        <w:t>s, Early Bird promotion, and the marketing campaign), we request clearance for the following, integrated conversion strategy:</w:t>
      </w:r>
    </w:p>
    <w:p w:rsidR="00CE4E6C" w:rsidRDefault="00CE4E6C">
      <w:pPr>
        <w:rPr>
          <w:sz w:val="22"/>
        </w:rPr>
      </w:pPr>
    </w:p>
    <w:p w:rsidR="00B633BA" w:rsidRPr="00FC674A" w:rsidRDefault="00B633BA" w:rsidP="00B633BA">
      <w:pPr>
        <w:keepNext/>
        <w:rPr>
          <w:b/>
          <w:sz w:val="22"/>
        </w:rPr>
      </w:pPr>
      <w:r w:rsidRPr="00FC674A">
        <w:rPr>
          <w:b/>
          <w:sz w:val="22"/>
        </w:rPr>
        <w:t xml:space="preserve">Main </w:t>
      </w:r>
      <w:r w:rsidR="00615613">
        <w:rPr>
          <w:b/>
          <w:sz w:val="22"/>
        </w:rPr>
        <w:t>NLSY79</w:t>
      </w:r>
      <w:r w:rsidRPr="00FC674A">
        <w:rPr>
          <w:b/>
          <w:sz w:val="22"/>
        </w:rPr>
        <w:t>:</w:t>
      </w:r>
    </w:p>
    <w:p w:rsidR="00CE4E6C" w:rsidRDefault="00CE4E6C">
      <w:pPr>
        <w:numPr>
          <w:ilvl w:val="0"/>
          <w:numId w:val="6"/>
        </w:numPr>
        <w:rPr>
          <w:sz w:val="22"/>
        </w:rPr>
      </w:pPr>
      <w:r>
        <w:rPr>
          <w:sz w:val="22"/>
        </w:rPr>
        <w:t xml:space="preserve">We request permission </w:t>
      </w:r>
      <w:r w:rsidR="00C0212D">
        <w:rPr>
          <w:sz w:val="22"/>
        </w:rPr>
        <w:t xml:space="preserve">again </w:t>
      </w:r>
      <w:r w:rsidR="00615613">
        <w:rPr>
          <w:sz w:val="22"/>
        </w:rPr>
        <w:t xml:space="preserve">to </w:t>
      </w:r>
      <w:r w:rsidR="00C0212D">
        <w:rPr>
          <w:sz w:val="22"/>
        </w:rPr>
        <w:t xml:space="preserve">offer a </w:t>
      </w:r>
      <w:r>
        <w:rPr>
          <w:sz w:val="22"/>
        </w:rPr>
        <w:t xml:space="preserve">base respondent </w:t>
      </w:r>
      <w:r w:rsidR="001A4F2C">
        <w:rPr>
          <w:sz w:val="22"/>
        </w:rPr>
        <w:t>incentive</w:t>
      </w:r>
      <w:r>
        <w:rPr>
          <w:sz w:val="22"/>
        </w:rPr>
        <w:t xml:space="preserve"> </w:t>
      </w:r>
      <w:r w:rsidR="00615613">
        <w:rPr>
          <w:sz w:val="22"/>
        </w:rPr>
        <w:t xml:space="preserve">of </w:t>
      </w:r>
      <w:r>
        <w:rPr>
          <w:sz w:val="22"/>
        </w:rPr>
        <w:t>$</w:t>
      </w:r>
      <w:r w:rsidR="001760EF">
        <w:rPr>
          <w:sz w:val="22"/>
        </w:rPr>
        <w:t>5</w:t>
      </w:r>
      <w:r>
        <w:rPr>
          <w:sz w:val="22"/>
        </w:rPr>
        <w:t xml:space="preserve">0, </w:t>
      </w:r>
      <w:r w:rsidR="00615613">
        <w:rPr>
          <w:sz w:val="22"/>
        </w:rPr>
        <w:t>the same amount offered in R</w:t>
      </w:r>
      <w:r w:rsidR="00C0212D">
        <w:rPr>
          <w:sz w:val="22"/>
        </w:rPr>
        <w:t>ound</w:t>
      </w:r>
      <w:r w:rsidR="0031529D">
        <w:rPr>
          <w:sz w:val="22"/>
        </w:rPr>
        <w:t>s</w:t>
      </w:r>
      <w:r w:rsidR="00C0212D">
        <w:rPr>
          <w:sz w:val="22"/>
        </w:rPr>
        <w:t xml:space="preserve"> 23</w:t>
      </w:r>
      <w:r w:rsidR="0031529D">
        <w:rPr>
          <w:sz w:val="22"/>
        </w:rPr>
        <w:t xml:space="preserve"> and 24</w:t>
      </w:r>
      <w:r w:rsidR="00C0212D">
        <w:rPr>
          <w:sz w:val="22"/>
        </w:rPr>
        <w:t xml:space="preserve"> (</w:t>
      </w:r>
      <w:r w:rsidR="001760EF">
        <w:rPr>
          <w:sz w:val="22"/>
        </w:rPr>
        <w:t xml:space="preserve">an increase of $10 over </w:t>
      </w:r>
      <w:r>
        <w:rPr>
          <w:sz w:val="22"/>
        </w:rPr>
        <w:t>the amount given in 2002</w:t>
      </w:r>
      <w:r w:rsidR="001760EF">
        <w:rPr>
          <w:sz w:val="22"/>
        </w:rPr>
        <w:t>–2006</w:t>
      </w:r>
      <w:r>
        <w:rPr>
          <w:sz w:val="22"/>
        </w:rPr>
        <w:t xml:space="preserve"> to respondents not in one of the incentive experiment groups</w:t>
      </w:r>
      <w:r w:rsidR="00C0212D">
        <w:rPr>
          <w:sz w:val="22"/>
        </w:rPr>
        <w:t>)</w:t>
      </w:r>
      <w:r>
        <w:rPr>
          <w:sz w:val="22"/>
        </w:rPr>
        <w:t>.</w:t>
      </w:r>
      <w:r w:rsidR="001760EF">
        <w:rPr>
          <w:sz w:val="22"/>
        </w:rPr>
        <w:t xml:space="preserve">  </w:t>
      </w:r>
      <w:r w:rsidR="008B513A">
        <w:rPr>
          <w:sz w:val="22"/>
        </w:rPr>
        <w:t xml:space="preserve">Because the pretest sample is not </w:t>
      </w:r>
      <w:r w:rsidR="008B513A">
        <w:rPr>
          <w:sz w:val="22"/>
        </w:rPr>
        <w:lastRenderedPageBreak/>
        <w:t xml:space="preserve">offered the </w:t>
      </w:r>
      <w:r w:rsidR="00F962C3">
        <w:rPr>
          <w:sz w:val="22"/>
        </w:rPr>
        <w:t>E</w:t>
      </w:r>
      <w:r w:rsidR="008B513A">
        <w:rPr>
          <w:sz w:val="22"/>
        </w:rPr>
        <w:t xml:space="preserve">arly </w:t>
      </w:r>
      <w:r w:rsidR="00F962C3">
        <w:rPr>
          <w:sz w:val="22"/>
        </w:rPr>
        <w:t>B</w:t>
      </w:r>
      <w:r w:rsidR="008B513A">
        <w:rPr>
          <w:sz w:val="22"/>
        </w:rPr>
        <w:t>ird</w:t>
      </w:r>
      <w:r w:rsidR="00C0212D">
        <w:rPr>
          <w:sz w:val="22"/>
        </w:rPr>
        <w:t xml:space="preserve"> due to the very brief field period</w:t>
      </w:r>
      <w:r w:rsidR="008B513A">
        <w:rPr>
          <w:sz w:val="22"/>
        </w:rPr>
        <w:t xml:space="preserve">, </w:t>
      </w:r>
      <w:r w:rsidR="00600C8F">
        <w:rPr>
          <w:sz w:val="22"/>
        </w:rPr>
        <w:t xml:space="preserve">pretest </w:t>
      </w:r>
      <w:r w:rsidR="008B513A">
        <w:rPr>
          <w:sz w:val="22"/>
        </w:rPr>
        <w:t>respondents would receive $50 as well.</w:t>
      </w:r>
    </w:p>
    <w:p w:rsidR="00CE4E6C" w:rsidRDefault="001760EF">
      <w:pPr>
        <w:numPr>
          <w:ilvl w:val="0"/>
          <w:numId w:val="6"/>
        </w:numPr>
        <w:rPr>
          <w:sz w:val="22"/>
        </w:rPr>
      </w:pPr>
      <w:r>
        <w:rPr>
          <w:sz w:val="22"/>
        </w:rPr>
        <w:t xml:space="preserve">As OMB requested </w:t>
      </w:r>
      <w:r w:rsidR="00C0212D">
        <w:rPr>
          <w:sz w:val="22"/>
        </w:rPr>
        <w:t>in past rounds</w:t>
      </w:r>
      <w:r>
        <w:rPr>
          <w:sz w:val="22"/>
        </w:rPr>
        <w:t xml:space="preserve">, we will make an Early Bird offer to all </w:t>
      </w:r>
      <w:r w:rsidR="008B513A">
        <w:rPr>
          <w:sz w:val="22"/>
        </w:rPr>
        <w:t xml:space="preserve">main </w:t>
      </w:r>
      <w:r w:rsidR="00615613">
        <w:rPr>
          <w:sz w:val="22"/>
        </w:rPr>
        <w:t>NLSY79</w:t>
      </w:r>
      <w:r w:rsidR="008B513A">
        <w:rPr>
          <w:sz w:val="22"/>
        </w:rPr>
        <w:t xml:space="preserve"> </w:t>
      </w:r>
      <w:r w:rsidR="00C0212D">
        <w:rPr>
          <w:sz w:val="22"/>
        </w:rPr>
        <w:t xml:space="preserve">respondents.  </w:t>
      </w:r>
      <w:r w:rsidR="009759DE">
        <w:rPr>
          <w:sz w:val="22"/>
        </w:rPr>
        <w:t>I</w:t>
      </w:r>
      <w:r w:rsidR="00C0212D">
        <w:rPr>
          <w:sz w:val="22"/>
        </w:rPr>
        <w:t xml:space="preserve">n </w:t>
      </w:r>
      <w:r w:rsidR="00615613">
        <w:rPr>
          <w:sz w:val="22"/>
        </w:rPr>
        <w:t>R</w:t>
      </w:r>
      <w:r w:rsidR="00C0212D">
        <w:rPr>
          <w:sz w:val="22"/>
        </w:rPr>
        <w:t>ound</w:t>
      </w:r>
      <w:r w:rsidR="0094156B">
        <w:rPr>
          <w:sz w:val="22"/>
        </w:rPr>
        <w:t>s</w:t>
      </w:r>
      <w:r w:rsidR="00C0212D">
        <w:rPr>
          <w:sz w:val="22"/>
        </w:rPr>
        <w:t xml:space="preserve"> 23</w:t>
      </w:r>
      <w:r w:rsidR="0094156B">
        <w:rPr>
          <w:sz w:val="22"/>
        </w:rPr>
        <w:t xml:space="preserve"> and 24, the Early Bird offer was $70 to most respondents and $80 to those in the $80 cell from the original experiment.  In Round 25, we request permission to offer all respondents $80, thus equalizing payment across the sample.</w:t>
      </w:r>
    </w:p>
    <w:p w:rsidR="00CE4E6C" w:rsidRDefault="00CE4E6C">
      <w:pPr>
        <w:numPr>
          <w:ilvl w:val="0"/>
          <w:numId w:val="6"/>
        </w:numPr>
        <w:rPr>
          <w:sz w:val="22"/>
        </w:rPr>
      </w:pPr>
      <w:r>
        <w:rPr>
          <w:sz w:val="22"/>
        </w:rPr>
        <w:t xml:space="preserve">For respondents in the $80 treatment cells in the </w:t>
      </w:r>
      <w:r w:rsidR="00615613">
        <w:rPr>
          <w:sz w:val="22"/>
        </w:rPr>
        <w:t>R</w:t>
      </w:r>
      <w:r>
        <w:rPr>
          <w:sz w:val="22"/>
        </w:rPr>
        <w:t xml:space="preserve">ound 19 experiment, we request permission to </w:t>
      </w:r>
      <w:r w:rsidR="00C0212D">
        <w:rPr>
          <w:sz w:val="22"/>
        </w:rPr>
        <w:t>continue offering $80</w:t>
      </w:r>
      <w:r>
        <w:rPr>
          <w:sz w:val="22"/>
        </w:rPr>
        <w:t xml:space="preserve"> in the current round.  Our experience indicates that offering respondents le</w:t>
      </w:r>
      <w:r w:rsidR="00F962C3">
        <w:rPr>
          <w:sz w:val="22"/>
        </w:rPr>
        <w:t>s</w:t>
      </w:r>
      <w:r>
        <w:rPr>
          <w:sz w:val="22"/>
        </w:rPr>
        <w:t xml:space="preserve">s than the previous round often results in resentment and </w:t>
      </w:r>
      <w:r w:rsidR="00615613">
        <w:rPr>
          <w:sz w:val="22"/>
        </w:rPr>
        <w:t xml:space="preserve">poor </w:t>
      </w:r>
      <w:r>
        <w:rPr>
          <w:sz w:val="22"/>
        </w:rPr>
        <w:t>cooperation</w:t>
      </w:r>
      <w:r w:rsidR="0020065D">
        <w:rPr>
          <w:sz w:val="22"/>
        </w:rPr>
        <w:t xml:space="preserve">, and so we continued the $80 payment for </w:t>
      </w:r>
      <w:r w:rsidR="005003CF">
        <w:rPr>
          <w:sz w:val="22"/>
        </w:rPr>
        <w:t>Round</w:t>
      </w:r>
      <w:r w:rsidR="0020065D">
        <w:rPr>
          <w:sz w:val="22"/>
        </w:rPr>
        <w:t>s 20-2</w:t>
      </w:r>
      <w:r w:rsidR="0031529D">
        <w:rPr>
          <w:sz w:val="22"/>
        </w:rPr>
        <w:t>4</w:t>
      </w:r>
      <w:r w:rsidR="00F962C3">
        <w:rPr>
          <w:sz w:val="22"/>
        </w:rPr>
        <w:t>.</w:t>
      </w:r>
    </w:p>
    <w:p w:rsidR="00FC674A" w:rsidRDefault="00FC674A">
      <w:pPr>
        <w:numPr>
          <w:ilvl w:val="0"/>
          <w:numId w:val="6"/>
        </w:numPr>
        <w:rPr>
          <w:sz w:val="22"/>
        </w:rPr>
      </w:pPr>
      <w:r>
        <w:rPr>
          <w:sz w:val="22"/>
        </w:rPr>
        <w:t xml:space="preserve">We request permission to </w:t>
      </w:r>
      <w:r w:rsidR="00C0212D">
        <w:rPr>
          <w:sz w:val="22"/>
        </w:rPr>
        <w:t xml:space="preserve">repeat </w:t>
      </w:r>
      <w:r>
        <w:rPr>
          <w:sz w:val="22"/>
        </w:rPr>
        <w:t xml:space="preserve">an additional incentive </w:t>
      </w:r>
      <w:r w:rsidR="00C0212D">
        <w:rPr>
          <w:sz w:val="22"/>
        </w:rPr>
        <w:t xml:space="preserve">payment </w:t>
      </w:r>
      <w:r>
        <w:rPr>
          <w:sz w:val="22"/>
        </w:rPr>
        <w:t>for respondents who were not interviewed in the previous survey round(s)</w:t>
      </w:r>
      <w:r w:rsidR="00564C26">
        <w:rPr>
          <w:sz w:val="22"/>
        </w:rPr>
        <w:t>.  T</w:t>
      </w:r>
      <w:r>
        <w:rPr>
          <w:sz w:val="22"/>
        </w:rPr>
        <w:t xml:space="preserve">his is appropriate because these respondents tend to have slightly longer interviews as they catch up on </w:t>
      </w:r>
      <w:r w:rsidR="00DF1055">
        <w:rPr>
          <w:sz w:val="22"/>
        </w:rPr>
        <w:t xml:space="preserve">reporting </w:t>
      </w:r>
      <w:r>
        <w:rPr>
          <w:sz w:val="22"/>
        </w:rPr>
        <w:t>information</w:t>
      </w:r>
      <w:r w:rsidR="00DF1055">
        <w:rPr>
          <w:sz w:val="22"/>
        </w:rPr>
        <w:t xml:space="preserve"> from missed rounds</w:t>
      </w:r>
      <w:r>
        <w:rPr>
          <w:sz w:val="22"/>
        </w:rPr>
        <w:t>.  This incentive would be structured in exactly the</w:t>
      </w:r>
      <w:r w:rsidR="00564C26">
        <w:rPr>
          <w:sz w:val="22"/>
        </w:rPr>
        <w:t xml:space="preserve"> same way as the successful </w:t>
      </w:r>
      <w:proofErr w:type="spellStart"/>
      <w:r w:rsidR="00564C26">
        <w:rPr>
          <w:sz w:val="22"/>
        </w:rPr>
        <w:t>non</w:t>
      </w:r>
      <w:r>
        <w:rPr>
          <w:sz w:val="22"/>
        </w:rPr>
        <w:t>interview</w:t>
      </w:r>
      <w:proofErr w:type="spellEnd"/>
      <w:r>
        <w:rPr>
          <w:sz w:val="22"/>
        </w:rPr>
        <w:t xml:space="preserve"> premium that has been used for several rounds in the NLSY97</w:t>
      </w:r>
      <w:r w:rsidR="00C0212D">
        <w:rPr>
          <w:sz w:val="22"/>
        </w:rPr>
        <w:t xml:space="preserve"> and in </w:t>
      </w:r>
      <w:r w:rsidR="00615613">
        <w:rPr>
          <w:sz w:val="22"/>
        </w:rPr>
        <w:t>R</w:t>
      </w:r>
      <w:r w:rsidR="00C0212D">
        <w:rPr>
          <w:sz w:val="22"/>
        </w:rPr>
        <w:t>ound</w:t>
      </w:r>
      <w:r w:rsidR="0031529D">
        <w:rPr>
          <w:sz w:val="22"/>
        </w:rPr>
        <w:t>s</w:t>
      </w:r>
      <w:r w:rsidR="00C0212D">
        <w:rPr>
          <w:sz w:val="22"/>
        </w:rPr>
        <w:t xml:space="preserve"> 23</w:t>
      </w:r>
      <w:r w:rsidR="0031529D">
        <w:rPr>
          <w:sz w:val="22"/>
        </w:rPr>
        <w:t>-24</w:t>
      </w:r>
      <w:r w:rsidR="00C0212D">
        <w:rPr>
          <w:sz w:val="22"/>
        </w:rPr>
        <w:t xml:space="preserve"> of the NLSY79</w:t>
      </w:r>
      <w:r>
        <w:rPr>
          <w:sz w:val="22"/>
        </w:rPr>
        <w:t>.  Specifically, we would offer respondents $10 per consecutive round missed, up to $30 (3 rounds).  We would be careful to inform respondents that this is a one-time additional incentive in appreciation of the additional time needed to cat</w:t>
      </w:r>
      <w:r w:rsidR="00DF1055">
        <w:rPr>
          <w:sz w:val="22"/>
        </w:rPr>
        <w:t>ch up in this interview round</w:t>
      </w:r>
      <w:r>
        <w:rPr>
          <w:sz w:val="22"/>
        </w:rPr>
        <w:t xml:space="preserve"> and that they will not receive this additional amount next round.  Based on our experience in the NLSY97, we anticipate that respondents will appreciate this </w:t>
      </w:r>
      <w:proofErr w:type="spellStart"/>
      <w:r>
        <w:rPr>
          <w:sz w:val="22"/>
        </w:rPr>
        <w:t>noninterview</w:t>
      </w:r>
      <w:proofErr w:type="spellEnd"/>
      <w:r>
        <w:rPr>
          <w:sz w:val="22"/>
        </w:rPr>
        <w:t xml:space="preserve"> premium and will understand the distinction between the base amoun</w:t>
      </w:r>
      <w:r w:rsidR="00564C26">
        <w:rPr>
          <w:sz w:val="22"/>
        </w:rPr>
        <w:t>t and the additional incentive.</w:t>
      </w:r>
    </w:p>
    <w:p w:rsidR="009C20C5" w:rsidRDefault="009C20C5" w:rsidP="009C20C5">
      <w:pPr>
        <w:rPr>
          <w:sz w:val="22"/>
        </w:rPr>
      </w:pPr>
    </w:p>
    <w:p w:rsidR="0059322A" w:rsidRDefault="009C20C5" w:rsidP="009C20C5">
      <w:pPr>
        <w:rPr>
          <w:sz w:val="22"/>
        </w:rPr>
      </w:pPr>
      <w:r>
        <w:rPr>
          <w:sz w:val="22"/>
        </w:rPr>
        <w:t>To avoid problems with unequal treatment within families, we will continue to offer all relatives the best deal to which any family member is entitled</w:t>
      </w:r>
      <w:r w:rsidR="00D87D14">
        <w:rPr>
          <w:sz w:val="22"/>
        </w:rPr>
        <w:t xml:space="preserve">, except for the additional </w:t>
      </w:r>
      <w:proofErr w:type="spellStart"/>
      <w:r w:rsidR="00C121A1">
        <w:rPr>
          <w:sz w:val="22"/>
        </w:rPr>
        <w:t>noninterview</w:t>
      </w:r>
      <w:proofErr w:type="spellEnd"/>
      <w:r w:rsidR="00D87D14">
        <w:rPr>
          <w:sz w:val="22"/>
        </w:rPr>
        <w:t xml:space="preserve"> premium</w:t>
      </w:r>
      <w:r>
        <w:rPr>
          <w:sz w:val="22"/>
        </w:rPr>
        <w:t>.  Because our approach is to tie higher incentives to cooperative behavior, bringing more respondents under the Early Bird rubric will reduce our overall cost structure, hence extending higher incentives is a win-win offer for the project and respondents.</w:t>
      </w:r>
    </w:p>
    <w:p w:rsidR="0059322A" w:rsidRDefault="0059322A" w:rsidP="009C20C5">
      <w:pPr>
        <w:rPr>
          <w:sz w:val="22"/>
        </w:rPr>
      </w:pPr>
    </w:p>
    <w:p w:rsidR="009C20C5" w:rsidRDefault="0059322A" w:rsidP="009C20C5">
      <w:pPr>
        <w:rPr>
          <w:sz w:val="22"/>
        </w:rPr>
      </w:pPr>
      <w:r>
        <w:rPr>
          <w:sz w:val="22"/>
        </w:rPr>
        <w:t>The flowchart on the following page shows the respondent incentive structure</w:t>
      </w:r>
      <w:r w:rsidR="009759DE">
        <w:rPr>
          <w:sz w:val="22"/>
        </w:rPr>
        <w:t xml:space="preserve"> for the main NLSY79 in Round 25</w:t>
      </w:r>
      <w:r>
        <w:rPr>
          <w:sz w:val="22"/>
        </w:rPr>
        <w:t>.</w:t>
      </w:r>
    </w:p>
    <w:p w:rsidR="009F5B6A" w:rsidRDefault="0059322A" w:rsidP="009C20C5">
      <w:pPr>
        <w:rPr>
          <w:sz w:val="22"/>
        </w:rPr>
      </w:pPr>
      <w:r>
        <w:rPr>
          <w:sz w:val="22"/>
        </w:rPr>
        <w:br w:type="page"/>
      </w:r>
      <w:r w:rsidR="00415FD6" w:rsidRPr="001E02A3">
        <w:rPr>
          <w:sz w:val="22"/>
        </w:rPr>
        <w:object w:dxaOrig="5388" w:dyaOrig="7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630.75pt" o:ole="">
            <v:imagedata r:id="rId24" o:title=""/>
          </v:shape>
          <o:OLEObject Type="Embed" ProgID="PowerPoint.Show.8" ShapeID="_x0000_i1025" DrawAspect="Content" ObjectID="_1397968868" r:id="rId25"/>
        </w:object>
      </w:r>
    </w:p>
    <w:p w:rsidR="00B633BA" w:rsidRPr="00FC674A" w:rsidRDefault="0059322A" w:rsidP="00B633BA">
      <w:pPr>
        <w:rPr>
          <w:b/>
          <w:sz w:val="22"/>
        </w:rPr>
      </w:pPr>
      <w:r>
        <w:rPr>
          <w:b/>
          <w:sz w:val="22"/>
        </w:rPr>
        <w:br w:type="page"/>
      </w:r>
      <w:r w:rsidR="00B633BA" w:rsidRPr="00FC674A">
        <w:rPr>
          <w:b/>
          <w:sz w:val="22"/>
        </w:rPr>
        <w:lastRenderedPageBreak/>
        <w:t>Young Adult Survey:</w:t>
      </w:r>
    </w:p>
    <w:p w:rsidR="00CE4E6C" w:rsidRDefault="00CE4E6C">
      <w:pPr>
        <w:numPr>
          <w:ilvl w:val="0"/>
          <w:numId w:val="6"/>
        </w:numPr>
        <w:rPr>
          <w:sz w:val="22"/>
        </w:rPr>
      </w:pPr>
      <w:r>
        <w:rPr>
          <w:sz w:val="22"/>
        </w:rPr>
        <w:t>We request permission to offer $</w:t>
      </w:r>
      <w:r w:rsidR="0020065D">
        <w:rPr>
          <w:sz w:val="22"/>
        </w:rPr>
        <w:t>5</w:t>
      </w:r>
      <w:r>
        <w:rPr>
          <w:sz w:val="22"/>
        </w:rPr>
        <w:t>0 as the base incentiv</w:t>
      </w:r>
      <w:r w:rsidR="00B17186">
        <w:rPr>
          <w:sz w:val="22"/>
        </w:rPr>
        <w:t>e for young adult respondents.</w:t>
      </w:r>
      <w:r w:rsidR="0020065D">
        <w:rPr>
          <w:sz w:val="22"/>
        </w:rPr>
        <w:t xml:space="preserve">  This </w:t>
      </w:r>
      <w:r w:rsidR="00C0212D">
        <w:rPr>
          <w:sz w:val="22"/>
        </w:rPr>
        <w:t xml:space="preserve">is the same </w:t>
      </w:r>
      <w:r w:rsidR="001A4F2C">
        <w:rPr>
          <w:sz w:val="22"/>
        </w:rPr>
        <w:t>amount offered in R</w:t>
      </w:r>
      <w:r w:rsidR="00C0212D">
        <w:rPr>
          <w:sz w:val="22"/>
        </w:rPr>
        <w:t>ound</w:t>
      </w:r>
      <w:r w:rsidR="0094156B">
        <w:rPr>
          <w:sz w:val="22"/>
        </w:rPr>
        <w:t>s</w:t>
      </w:r>
      <w:r w:rsidR="00C0212D">
        <w:rPr>
          <w:sz w:val="22"/>
        </w:rPr>
        <w:t xml:space="preserve"> 23</w:t>
      </w:r>
      <w:r w:rsidR="0094156B">
        <w:rPr>
          <w:sz w:val="22"/>
        </w:rPr>
        <w:t xml:space="preserve"> and 24</w:t>
      </w:r>
      <w:r w:rsidR="001B7652">
        <w:rPr>
          <w:sz w:val="22"/>
        </w:rPr>
        <w:t>.</w:t>
      </w:r>
    </w:p>
    <w:p w:rsidR="00B633BA" w:rsidRDefault="00B633BA" w:rsidP="00B633BA">
      <w:pPr>
        <w:rPr>
          <w:sz w:val="22"/>
        </w:rPr>
      </w:pPr>
    </w:p>
    <w:p w:rsidR="00C0212D" w:rsidRDefault="00B633BA" w:rsidP="00B633BA">
      <w:pPr>
        <w:rPr>
          <w:b/>
          <w:sz w:val="22"/>
        </w:rPr>
      </w:pPr>
      <w:r w:rsidRPr="00FC674A">
        <w:rPr>
          <w:b/>
          <w:sz w:val="22"/>
        </w:rPr>
        <w:t>Child Survey:</w:t>
      </w:r>
    </w:p>
    <w:p w:rsidR="002D7C64" w:rsidRDefault="00C0212D">
      <w:pPr>
        <w:rPr>
          <w:sz w:val="22"/>
        </w:rPr>
      </w:pPr>
      <w:r w:rsidRPr="00C0212D">
        <w:rPr>
          <w:sz w:val="22"/>
        </w:rPr>
        <w:t>As with</w:t>
      </w:r>
      <w:r>
        <w:rPr>
          <w:sz w:val="22"/>
        </w:rPr>
        <w:t xml:space="preserve"> the </w:t>
      </w:r>
      <w:r w:rsidR="0052681A">
        <w:rPr>
          <w:sz w:val="22"/>
        </w:rPr>
        <w:t>m</w:t>
      </w:r>
      <w:r w:rsidR="001A4F2C">
        <w:rPr>
          <w:sz w:val="22"/>
        </w:rPr>
        <w:t>ain NLSY79 and Y</w:t>
      </w:r>
      <w:r>
        <w:rPr>
          <w:sz w:val="22"/>
        </w:rPr>
        <w:t xml:space="preserve">oung </w:t>
      </w:r>
      <w:r w:rsidR="001A4F2C">
        <w:rPr>
          <w:sz w:val="22"/>
        </w:rPr>
        <w:t>A</w:t>
      </w:r>
      <w:r>
        <w:rPr>
          <w:sz w:val="22"/>
        </w:rPr>
        <w:t>dult</w:t>
      </w:r>
      <w:r w:rsidR="001A4F2C">
        <w:rPr>
          <w:sz w:val="22"/>
        </w:rPr>
        <w:t xml:space="preserve"> samples</w:t>
      </w:r>
      <w:r>
        <w:rPr>
          <w:sz w:val="22"/>
        </w:rPr>
        <w:t>, we req</w:t>
      </w:r>
      <w:r w:rsidR="0094156B">
        <w:rPr>
          <w:sz w:val="22"/>
        </w:rPr>
        <w:t>uest permission to continue our</w:t>
      </w:r>
      <w:r>
        <w:rPr>
          <w:sz w:val="22"/>
        </w:rPr>
        <w:t xml:space="preserve"> payment strategy </w:t>
      </w:r>
      <w:r w:rsidR="0094156B">
        <w:rPr>
          <w:sz w:val="22"/>
        </w:rPr>
        <w:t xml:space="preserve">from Rounds 23 </w:t>
      </w:r>
      <w:r w:rsidR="00766619">
        <w:rPr>
          <w:sz w:val="22"/>
        </w:rPr>
        <w:t>and</w:t>
      </w:r>
      <w:r w:rsidR="0094156B">
        <w:rPr>
          <w:sz w:val="22"/>
        </w:rPr>
        <w:t xml:space="preserve"> 24 </w:t>
      </w:r>
      <w:r>
        <w:rPr>
          <w:sz w:val="22"/>
        </w:rPr>
        <w:t xml:space="preserve">at the same amounts.  </w:t>
      </w:r>
      <w:r w:rsidR="002D7C64">
        <w:rPr>
          <w:sz w:val="22"/>
        </w:rPr>
        <w:t>Because of the three different instruments involved in the child survey and the likelihood that all instruments will not be administered at the same time, this incentive strategy i</w:t>
      </w:r>
      <w:r w:rsidR="001A4F2C">
        <w:rPr>
          <w:sz w:val="22"/>
        </w:rPr>
        <w:t>nvolves the following payments:</w:t>
      </w:r>
    </w:p>
    <w:p w:rsidR="00CE4E6C" w:rsidRPr="002D7C64" w:rsidRDefault="00CE4E6C" w:rsidP="002D7C64">
      <w:pPr>
        <w:pStyle w:val="Achievementbullet"/>
        <w:numPr>
          <w:ilvl w:val="0"/>
          <w:numId w:val="3"/>
        </w:numPr>
        <w:tabs>
          <w:tab w:val="clear" w:pos="360"/>
          <w:tab w:val="num" w:pos="720"/>
        </w:tabs>
        <w:ind w:left="720"/>
        <w:rPr>
          <w:sz w:val="22"/>
          <w:szCs w:val="22"/>
        </w:rPr>
      </w:pPr>
      <w:r w:rsidRPr="002D7C64">
        <w:rPr>
          <w:sz w:val="22"/>
          <w:szCs w:val="22"/>
        </w:rPr>
        <w:t xml:space="preserve">We request permission to offer mothers $10 for the completion of each child interview/assessment and to give each child age 14 </w:t>
      </w:r>
      <w:r w:rsidR="0052681A">
        <w:rPr>
          <w:sz w:val="22"/>
          <w:szCs w:val="22"/>
        </w:rPr>
        <w:t>or</w:t>
      </w:r>
      <w:r w:rsidRPr="002D7C64">
        <w:rPr>
          <w:sz w:val="22"/>
          <w:szCs w:val="22"/>
        </w:rPr>
        <w:t xml:space="preserve"> younger a small toy</w:t>
      </w:r>
      <w:r w:rsidR="00FB08B2" w:rsidRPr="002D7C64">
        <w:rPr>
          <w:sz w:val="22"/>
          <w:szCs w:val="22"/>
        </w:rPr>
        <w:t xml:space="preserve"> or gift card worth not more</w:t>
      </w:r>
      <w:r w:rsidR="001A4F2C">
        <w:rPr>
          <w:sz w:val="22"/>
          <w:szCs w:val="22"/>
        </w:rPr>
        <w:t xml:space="preserve"> than $10.  We have found that giving </w:t>
      </w:r>
      <w:r w:rsidR="00FB08B2" w:rsidRPr="002D7C64">
        <w:rPr>
          <w:sz w:val="22"/>
          <w:szCs w:val="22"/>
        </w:rPr>
        <w:t>a toy or gift directly to the child provides the child with encouragement and excitement to complete the survey.</w:t>
      </w:r>
    </w:p>
    <w:p w:rsidR="0020065D" w:rsidRDefault="0020065D">
      <w:pPr>
        <w:numPr>
          <w:ilvl w:val="0"/>
          <w:numId w:val="6"/>
        </w:numPr>
        <w:rPr>
          <w:sz w:val="22"/>
        </w:rPr>
      </w:pPr>
      <w:r>
        <w:rPr>
          <w:sz w:val="22"/>
        </w:rPr>
        <w:t>We request permission to offer mothers $10 for the completion of each set of mother s</w:t>
      </w:r>
      <w:r w:rsidR="00B633BA">
        <w:rPr>
          <w:sz w:val="22"/>
        </w:rPr>
        <w:t xml:space="preserve">upplement assessments within the main </w:t>
      </w:r>
      <w:r w:rsidR="00856458">
        <w:rPr>
          <w:sz w:val="22"/>
        </w:rPr>
        <w:t>NLSY79</w:t>
      </w:r>
      <w:r w:rsidR="00B633BA">
        <w:rPr>
          <w:sz w:val="22"/>
        </w:rPr>
        <w:t xml:space="preserve"> interview.  This payment would be made in conjunction with the incentive payment for</w:t>
      </w:r>
      <w:r w:rsidR="00FC674A">
        <w:rPr>
          <w:sz w:val="22"/>
        </w:rPr>
        <w:t xml:space="preserve"> the </w:t>
      </w:r>
      <w:r w:rsidR="00856458">
        <w:rPr>
          <w:sz w:val="22"/>
        </w:rPr>
        <w:t xml:space="preserve">main NLSY79 </w:t>
      </w:r>
      <w:r w:rsidR="00FC674A">
        <w:rPr>
          <w:sz w:val="22"/>
        </w:rPr>
        <w:t xml:space="preserve">interview, although we will make it clear to the respondent which portion of the money is related to the </w:t>
      </w:r>
      <w:r w:rsidR="00856458">
        <w:rPr>
          <w:sz w:val="22"/>
        </w:rPr>
        <w:t xml:space="preserve">main NLSY79 </w:t>
      </w:r>
      <w:r w:rsidR="00FC674A">
        <w:rPr>
          <w:sz w:val="22"/>
        </w:rPr>
        <w:t>interview and which is</w:t>
      </w:r>
      <w:r w:rsidR="00856458">
        <w:rPr>
          <w:sz w:val="22"/>
        </w:rPr>
        <w:t xml:space="preserve"> for the mother supplement(s).</w:t>
      </w:r>
    </w:p>
    <w:p w:rsidR="00B17186" w:rsidRDefault="00B17186">
      <w:pPr>
        <w:numPr>
          <w:ilvl w:val="0"/>
          <w:numId w:val="6"/>
        </w:numPr>
        <w:rPr>
          <w:sz w:val="22"/>
        </w:rPr>
      </w:pPr>
      <w:r>
        <w:rPr>
          <w:sz w:val="22"/>
        </w:rPr>
        <w:t xml:space="preserve">We request permission to offer mothers an additional $10 for the completion of each child self-administered supplement.  This is appropriate because the </w:t>
      </w:r>
      <w:r w:rsidR="00FB08B2">
        <w:rPr>
          <w:sz w:val="22"/>
        </w:rPr>
        <w:t xml:space="preserve">large </w:t>
      </w:r>
      <w:r>
        <w:rPr>
          <w:sz w:val="22"/>
        </w:rPr>
        <w:t>additional questionnaire</w:t>
      </w:r>
      <w:r w:rsidR="00FB08B2">
        <w:rPr>
          <w:sz w:val="22"/>
        </w:rPr>
        <w:t xml:space="preserve"> section</w:t>
      </w:r>
      <w:r>
        <w:rPr>
          <w:sz w:val="22"/>
        </w:rPr>
        <w:t xml:space="preserve"> represents an additional burden on children ages 10</w:t>
      </w:r>
      <w:r w:rsidR="0052681A">
        <w:rPr>
          <w:sz w:val="22"/>
        </w:rPr>
        <w:t xml:space="preserve"> to </w:t>
      </w:r>
      <w:r>
        <w:rPr>
          <w:sz w:val="22"/>
        </w:rPr>
        <w:t>14.</w:t>
      </w:r>
    </w:p>
    <w:p w:rsidR="00FC674A" w:rsidRDefault="00FC674A" w:rsidP="00FC674A">
      <w:pPr>
        <w:rPr>
          <w:sz w:val="22"/>
        </w:rPr>
      </w:pPr>
    </w:p>
    <w:p w:rsidR="00B633BA" w:rsidRPr="00520994" w:rsidRDefault="00B633BA" w:rsidP="00B633BA">
      <w:pPr>
        <w:rPr>
          <w:b/>
          <w:sz w:val="22"/>
        </w:rPr>
      </w:pPr>
      <w:r w:rsidRPr="00520994">
        <w:rPr>
          <w:b/>
          <w:sz w:val="22"/>
        </w:rPr>
        <w:t>Cross-Sample In-Kind</w:t>
      </w:r>
      <w:r w:rsidR="0052681A">
        <w:rPr>
          <w:b/>
          <w:sz w:val="22"/>
        </w:rPr>
        <w:t xml:space="preserve"> Incentives</w:t>
      </w:r>
      <w:r w:rsidRPr="00520994">
        <w:rPr>
          <w:b/>
          <w:sz w:val="22"/>
        </w:rPr>
        <w:t>:</w:t>
      </w:r>
    </w:p>
    <w:p w:rsidR="00B633BA" w:rsidRDefault="00B633BA" w:rsidP="00B633BA">
      <w:pPr>
        <w:numPr>
          <w:ilvl w:val="0"/>
          <w:numId w:val="6"/>
        </w:numPr>
        <w:rPr>
          <w:sz w:val="22"/>
        </w:rPr>
      </w:pPr>
      <w:r>
        <w:rPr>
          <w:sz w:val="22"/>
        </w:rPr>
        <w:t>We request permission to spend no more than $5 per respondent on average, with an upper limit of $20 per case, on personalized gifts that convey the message that each respondent is special to the survey and has a unique situation that our program acknowledges and respects.  For example, we may provide a small gift related to the marketing materials, or the interviewer may bring a pizza to the respondent’s house for the family dinner.  Bringing dinner can be particularly effective for mothers with children in the child sample, as these interviews result in a somewhat larger time burden for the respondents.  This continues our standard practice and spending limits from past rounds.</w:t>
      </w:r>
    </w:p>
    <w:p w:rsidR="00B633BA" w:rsidRDefault="00B633BA" w:rsidP="00B17186">
      <w:pPr>
        <w:rPr>
          <w:sz w:val="22"/>
        </w:rPr>
      </w:pPr>
    </w:p>
    <w:p w:rsidR="00A30F33" w:rsidRPr="002D7C64" w:rsidRDefault="00A30F33" w:rsidP="00B17186">
      <w:pPr>
        <w:rPr>
          <w:b/>
          <w:sz w:val="22"/>
        </w:rPr>
      </w:pPr>
      <w:r w:rsidRPr="002D7C64">
        <w:rPr>
          <w:b/>
          <w:sz w:val="22"/>
        </w:rPr>
        <w:t>Gatekeepers:</w:t>
      </w:r>
    </w:p>
    <w:p w:rsidR="00A30F33" w:rsidRPr="002D7C64" w:rsidRDefault="00A30F33" w:rsidP="00A30F33">
      <w:pPr>
        <w:numPr>
          <w:ilvl w:val="0"/>
          <w:numId w:val="6"/>
        </w:numPr>
        <w:rPr>
          <w:sz w:val="22"/>
        </w:rPr>
      </w:pPr>
      <w:r w:rsidRPr="002D7C64">
        <w:rPr>
          <w:sz w:val="22"/>
        </w:rPr>
        <w:t xml:space="preserve">Some “gatekeepers” are particularly helpful in tracking down </w:t>
      </w:r>
      <w:r w:rsidR="00FA75EE">
        <w:rPr>
          <w:sz w:val="22"/>
        </w:rPr>
        <w:t>reluctant sample members</w:t>
      </w:r>
      <w:r w:rsidRPr="002D7C64">
        <w:rPr>
          <w:sz w:val="22"/>
        </w:rPr>
        <w:t xml:space="preserve">.  For example, a parent or sibling not in the survey may provide locating information or encourage a </w:t>
      </w:r>
      <w:r w:rsidR="00FA75EE">
        <w:rPr>
          <w:sz w:val="22"/>
        </w:rPr>
        <w:t xml:space="preserve">sample member </w:t>
      </w:r>
      <w:r w:rsidRPr="002D7C64">
        <w:rPr>
          <w:sz w:val="22"/>
        </w:rPr>
        <w:t>to participate.  (Note that we never reveal the name of the survey to these gatekeepers; it is described simply as “a national survey.”)  We often return to the same gatekeepers round after round.  To maintain their goodwill, we would like to be able to offer gatekeepers who are particularly helpful a small gift worth about $5.  This gift would most likely be a box o</w:t>
      </w:r>
      <w:r w:rsidR="00FA75EE">
        <w:rPr>
          <w:sz w:val="22"/>
        </w:rPr>
        <w:t>f chocolates or a small plant.</w:t>
      </w:r>
    </w:p>
    <w:p w:rsidR="00A30F33" w:rsidRDefault="00A30F33" w:rsidP="00B17186">
      <w:pPr>
        <w:rPr>
          <w:sz w:val="22"/>
        </w:rPr>
      </w:pPr>
    </w:p>
    <w:p w:rsidR="00CE4E6C" w:rsidRDefault="00CE4E6C">
      <w:pPr>
        <w:pStyle w:val="BodyText2"/>
      </w:pPr>
      <w:r>
        <w:t xml:space="preserve">In our experience, there is no single strategy for securing respondent cooperation.  The primary need is for flexibility in how we approach </w:t>
      </w:r>
      <w:r w:rsidR="00FA75EE">
        <w:t>sample members</w:t>
      </w:r>
      <w:r>
        <w:t xml:space="preserve"> and how we follow up with reluctant </w:t>
      </w:r>
      <w:r w:rsidR="00FA75EE">
        <w:t>sample members</w:t>
      </w:r>
      <w:r>
        <w:t xml:space="preserve">.  Overall, there are about 2,500 </w:t>
      </w:r>
      <w:r w:rsidR="00FA75EE">
        <w:t>sample members</w:t>
      </w:r>
      <w:r>
        <w:t xml:space="preserve"> who are hard to interview, either because of busy schedules or a mindset that ranges from indifference to hostility.  Our </w:t>
      </w:r>
      <w:r w:rsidR="00FA75EE">
        <w:t>E</w:t>
      </w:r>
      <w:r>
        <w:t xml:space="preserve">arly </w:t>
      </w:r>
      <w:r w:rsidR="00FA75EE">
        <w:t>B</w:t>
      </w:r>
      <w:r w:rsidR="002D7C64">
        <w:t>i</w:t>
      </w:r>
      <w:r>
        <w:t xml:space="preserve">rd efforts attempt to reduce our </w:t>
      </w:r>
      <w:r w:rsidR="005F0EE1">
        <w:t xml:space="preserve">total </w:t>
      </w:r>
      <w:r>
        <w:t>costs</w:t>
      </w:r>
      <w:r w:rsidR="005F0EE1">
        <w:t xml:space="preserve"> (incentive plus fielding costs)</w:t>
      </w:r>
      <w:r>
        <w:t xml:space="preserve"> for cooperative </w:t>
      </w:r>
      <w:r w:rsidR="00FA75EE">
        <w:t>sample members</w:t>
      </w:r>
      <w:r>
        <w:t xml:space="preserve"> so that we can devote the resources necessary for difficult cases.</w:t>
      </w:r>
    </w:p>
    <w:p w:rsidR="00CE4E6C" w:rsidRDefault="00CE4E6C">
      <w:pPr>
        <w:pStyle w:val="BodyText2"/>
      </w:pPr>
    </w:p>
    <w:p w:rsidR="00CE4E6C" w:rsidRDefault="00CE4E6C">
      <w:pPr>
        <w:rPr>
          <w:sz w:val="22"/>
        </w:rPr>
      </w:pPr>
      <w:r>
        <w:rPr>
          <w:sz w:val="22"/>
        </w:rPr>
        <w:t xml:space="preserve">We reiterate that </w:t>
      </w:r>
      <w:r w:rsidR="00B17363">
        <w:rPr>
          <w:sz w:val="22"/>
        </w:rPr>
        <w:t>incentive payment</w:t>
      </w:r>
      <w:r>
        <w:rPr>
          <w:sz w:val="22"/>
        </w:rPr>
        <w:t xml:space="preserve">s are only part of our approach to encouraging response.  An equally important part of the effort is designing an effective marketing campaign, including conversion materials </w:t>
      </w:r>
      <w:r w:rsidR="002570B5">
        <w:rPr>
          <w:sz w:val="22"/>
        </w:rPr>
        <w:lastRenderedPageBreak/>
        <w:t xml:space="preserve">that </w:t>
      </w:r>
      <w:r w:rsidRPr="002570B5">
        <w:rPr>
          <w:sz w:val="22"/>
          <w:szCs w:val="22"/>
        </w:rPr>
        <w:t xml:space="preserve">interviewers can use </w:t>
      </w:r>
      <w:r w:rsidR="002570B5">
        <w:rPr>
          <w:sz w:val="22"/>
          <w:szCs w:val="22"/>
        </w:rPr>
        <w:t xml:space="preserve">to respond to </w:t>
      </w:r>
      <w:r w:rsidR="002570B5" w:rsidRPr="002570B5">
        <w:rPr>
          <w:sz w:val="22"/>
          <w:szCs w:val="22"/>
        </w:rPr>
        <w:t>sample members</w:t>
      </w:r>
      <w:r w:rsidRPr="002570B5">
        <w:rPr>
          <w:sz w:val="22"/>
          <w:szCs w:val="22"/>
        </w:rPr>
        <w:t xml:space="preserve"> </w:t>
      </w:r>
      <w:r w:rsidR="002570B5">
        <w:rPr>
          <w:sz w:val="22"/>
          <w:szCs w:val="22"/>
        </w:rPr>
        <w:t xml:space="preserve">who provide a variety </w:t>
      </w:r>
      <w:r>
        <w:rPr>
          <w:sz w:val="22"/>
        </w:rPr>
        <w:t xml:space="preserve">of reasons for not </w:t>
      </w:r>
      <w:r w:rsidR="002570B5">
        <w:rPr>
          <w:sz w:val="22"/>
        </w:rPr>
        <w:t xml:space="preserve">completing </w:t>
      </w:r>
      <w:r>
        <w:rPr>
          <w:sz w:val="22"/>
        </w:rPr>
        <w:t xml:space="preserve">the interview.  This portfolio of respondent materials backs up the interviewer, providing a variety of approaches to converting refusals.  We also encourage national teamwork among the interviewers and periodic calls among interviewers to share their successful “tricks of the trade” with each other that turn reluctant </w:t>
      </w:r>
      <w:r w:rsidR="002570B5">
        <w:rPr>
          <w:sz w:val="22"/>
        </w:rPr>
        <w:t>sample members</w:t>
      </w:r>
      <w:r>
        <w:rPr>
          <w:sz w:val="22"/>
        </w:rPr>
        <w:t xml:space="preserve"> into completed cases.  Conversion materials and the ability to employ flexible respondent incentives also have important effects on interviewer morale.  With a combination of a marketing campaign to “sell” the survey and the ability to personalize their approach to each respondent, interviewers will not feel they are alone and forced to deal with a difficult task of persuasion without the tools to do the job.</w:t>
      </w:r>
    </w:p>
    <w:p w:rsidR="00CE4E6C" w:rsidRDefault="00CE4E6C">
      <w:pPr>
        <w:rPr>
          <w:sz w:val="22"/>
        </w:rPr>
      </w:pPr>
    </w:p>
    <w:p w:rsidR="00CE4E6C" w:rsidRDefault="002D7C64">
      <w:pPr>
        <w:rPr>
          <w:sz w:val="22"/>
        </w:rPr>
      </w:pPr>
      <w:r>
        <w:rPr>
          <w:sz w:val="22"/>
        </w:rPr>
        <w:t xml:space="preserve">Locating is also a key aspect of obtaining respondent cooperation.  Over the past several rounds, we have developed continuous locating strategies to keep track of </w:t>
      </w:r>
      <w:r w:rsidR="002570B5">
        <w:rPr>
          <w:sz w:val="22"/>
        </w:rPr>
        <w:t>sample members</w:t>
      </w:r>
      <w:r>
        <w:rPr>
          <w:sz w:val="22"/>
        </w:rPr>
        <w:t xml:space="preserve"> between interviews.  For example, w</w:t>
      </w:r>
      <w:r w:rsidR="00CE4E6C">
        <w:rPr>
          <w:sz w:val="22"/>
        </w:rPr>
        <w:t>e monitor area code changes, which have become more frequent and play havoc with the accuracy of the phone numbers for our s</w:t>
      </w:r>
      <w:r w:rsidR="002570B5">
        <w:rPr>
          <w:sz w:val="22"/>
        </w:rPr>
        <w:t>ample members</w:t>
      </w:r>
      <w:r w:rsidR="00CE4E6C">
        <w:rPr>
          <w:sz w:val="22"/>
        </w:rPr>
        <w:t xml:space="preserve">.  We review the record of calls to identify subsets of </w:t>
      </w:r>
      <w:r w:rsidR="002570B5">
        <w:rPr>
          <w:sz w:val="22"/>
        </w:rPr>
        <w:t>sample members</w:t>
      </w:r>
      <w:r w:rsidR="00CE4E6C">
        <w:rPr>
          <w:sz w:val="22"/>
        </w:rPr>
        <w:t xml:space="preserve"> for whom a particular style of advance conversion letter will respond to their particular concerns.  We also </w:t>
      </w:r>
      <w:r w:rsidR="002570B5">
        <w:rPr>
          <w:sz w:val="22"/>
        </w:rPr>
        <w:t xml:space="preserve">will </w:t>
      </w:r>
      <w:r w:rsidR="00CE4E6C">
        <w:rPr>
          <w:sz w:val="22"/>
        </w:rPr>
        <w:t xml:space="preserve">continue </w:t>
      </w:r>
      <w:r w:rsidR="002570B5">
        <w:rPr>
          <w:sz w:val="22"/>
        </w:rPr>
        <w:t>to include</w:t>
      </w:r>
      <w:r w:rsidR="00CE4E6C">
        <w:rPr>
          <w:sz w:val="22"/>
        </w:rPr>
        <w:t xml:space="preserve"> questions in the survey that solicit the</w:t>
      </w:r>
      <w:r w:rsidR="002570B5">
        <w:rPr>
          <w:sz w:val="22"/>
        </w:rPr>
        <w:t xml:space="preserve"> </w:t>
      </w:r>
      <w:r w:rsidR="00CE4E6C">
        <w:rPr>
          <w:sz w:val="22"/>
        </w:rPr>
        <w:t>views and opinions</w:t>
      </w:r>
      <w:r w:rsidR="002570B5">
        <w:rPr>
          <w:sz w:val="22"/>
        </w:rPr>
        <w:t xml:space="preserve"> of respondents.  Respondents often find such questions</w:t>
      </w:r>
      <w:r w:rsidR="00CE4E6C">
        <w:rPr>
          <w:sz w:val="22"/>
        </w:rPr>
        <w:t xml:space="preserve"> interesting</w:t>
      </w:r>
      <w:r w:rsidR="002570B5">
        <w:rPr>
          <w:sz w:val="22"/>
        </w:rPr>
        <w:t xml:space="preserve"> and </w:t>
      </w:r>
      <w:r w:rsidR="00CE4E6C">
        <w:rPr>
          <w:sz w:val="22"/>
        </w:rPr>
        <w:t>engaging</w:t>
      </w:r>
      <w:r w:rsidR="002570B5">
        <w:rPr>
          <w:sz w:val="22"/>
        </w:rPr>
        <w:t xml:space="preserve">, and the questions help to build credibility with respondents that the survey is a </w:t>
      </w:r>
      <w:r w:rsidR="00CE4E6C">
        <w:rPr>
          <w:sz w:val="22"/>
        </w:rPr>
        <w:t>serious scientifi</w:t>
      </w:r>
      <w:r w:rsidR="002570B5">
        <w:rPr>
          <w:sz w:val="22"/>
        </w:rPr>
        <w:t>c and policy-related endeavor.</w:t>
      </w:r>
    </w:p>
    <w:p w:rsidR="00CE4E6C" w:rsidRDefault="00CE4E6C">
      <w:pPr>
        <w:rPr>
          <w:sz w:val="22"/>
        </w:rPr>
      </w:pPr>
    </w:p>
    <w:p w:rsidR="00CE4E6C" w:rsidRDefault="00CE4E6C">
      <w:pPr>
        <w:rPr>
          <w:sz w:val="22"/>
        </w:rPr>
      </w:pPr>
      <w:r>
        <w:rPr>
          <w:sz w:val="22"/>
        </w:rPr>
        <w:t xml:space="preserve">Our primary goal must be to continue in the good graces of the respondents.  When we feel respondents are under heavy stress and suspect </w:t>
      </w:r>
      <w:r w:rsidR="00F26761">
        <w:rPr>
          <w:sz w:val="22"/>
        </w:rPr>
        <w:t xml:space="preserve">that </w:t>
      </w:r>
      <w:r>
        <w:rPr>
          <w:sz w:val="22"/>
        </w:rPr>
        <w:t xml:space="preserve">additional contacts will be unproductive, we will set the case aside and try again in two years.  Angering </w:t>
      </w:r>
      <w:r w:rsidR="00F26761">
        <w:rPr>
          <w:sz w:val="22"/>
        </w:rPr>
        <w:t xml:space="preserve">sample members </w:t>
      </w:r>
      <w:r>
        <w:rPr>
          <w:sz w:val="22"/>
        </w:rPr>
        <w:t>is not an option in the face of their ability to screen and reject our calls.  Our incentive efforts and contacting approach will continue o</w:t>
      </w:r>
      <w:r w:rsidR="004934BE">
        <w:rPr>
          <w:sz w:val="22"/>
        </w:rPr>
        <w:t>u</w:t>
      </w:r>
      <w:r>
        <w:rPr>
          <w:sz w:val="22"/>
        </w:rPr>
        <w:t xml:space="preserve">r efforts to motivate </w:t>
      </w:r>
      <w:r w:rsidR="00F26761">
        <w:rPr>
          <w:sz w:val="22"/>
        </w:rPr>
        <w:t>sample members</w:t>
      </w:r>
      <w:r>
        <w:rPr>
          <w:sz w:val="22"/>
        </w:rPr>
        <w:t>, assuage their concerns, and convey our interest in them as individuals, not numbers.</w:t>
      </w:r>
    </w:p>
    <w:p w:rsidR="00CE4E6C" w:rsidRDefault="00CE4E6C">
      <w:pPr>
        <w:rPr>
          <w:sz w:val="22"/>
        </w:rPr>
      </w:pPr>
    </w:p>
    <w:p w:rsidR="00CE4E6C" w:rsidRDefault="00CE4E6C">
      <w:pPr>
        <w:pStyle w:val="Heading3"/>
        <w:spacing w:before="0" w:after="0"/>
      </w:pPr>
      <w:bookmarkStart w:id="13" w:name="_Toc306864712"/>
      <w:r>
        <w:t>10.  Confidentiality of Data</w:t>
      </w:r>
      <w:bookmarkEnd w:id="13"/>
    </w:p>
    <w:p w:rsidR="00CE4E6C" w:rsidRDefault="00CE4E6C"/>
    <w:p w:rsidR="001B7652" w:rsidRDefault="001B7652" w:rsidP="001B7652">
      <w:pPr>
        <w:pStyle w:val="Heading4"/>
      </w:pPr>
      <w:bookmarkStart w:id="14" w:name="_Toc186885072"/>
      <w:bookmarkStart w:id="15" w:name="_Toc223419817"/>
      <w:proofErr w:type="gramStart"/>
      <w:r>
        <w:t xml:space="preserve">a.  </w:t>
      </w:r>
      <w:smartTag w:uri="urn:schemas-microsoft-com:office:smarttags" w:element="stockticker">
        <w:r>
          <w:t>BLS</w:t>
        </w:r>
      </w:smartTag>
      <w:proofErr w:type="gramEnd"/>
      <w:r>
        <w:t xml:space="preserve"> Confidentiality Policy</w:t>
      </w:r>
      <w:bookmarkEnd w:id="14"/>
      <w:bookmarkEnd w:id="15"/>
    </w:p>
    <w:p w:rsidR="007D31B4" w:rsidRDefault="007D31B4" w:rsidP="007D31B4">
      <w:r w:rsidRPr="001B7652">
        <w:rPr>
          <w:sz w:val="22"/>
          <w:szCs w:val="22"/>
        </w:rPr>
        <w:t>The information that NLSY</w:t>
      </w:r>
      <w:r>
        <w:rPr>
          <w:sz w:val="22"/>
          <w:szCs w:val="22"/>
        </w:rPr>
        <w:t>79</w:t>
      </w:r>
      <w:r w:rsidRPr="001B7652">
        <w:rPr>
          <w:sz w:val="22"/>
          <w:szCs w:val="22"/>
        </w:rPr>
        <w:t xml:space="preserve"> respondents provide is protected by the Privacy Act of 1974 and the Confidential Information Protection and Statistical Efficiency Act of 2002 (CIPSEA).  CIPSEA is shown in attachment </w:t>
      </w:r>
      <w:r>
        <w:rPr>
          <w:sz w:val="22"/>
          <w:szCs w:val="22"/>
        </w:rPr>
        <w:t>2</w:t>
      </w:r>
      <w:r w:rsidRPr="001B7652">
        <w:rPr>
          <w:sz w:val="22"/>
          <w:szCs w:val="22"/>
        </w:rPr>
        <w:t>.</w:t>
      </w:r>
    </w:p>
    <w:p w:rsidR="007D31B4" w:rsidRDefault="007D31B4" w:rsidP="007D31B4"/>
    <w:p w:rsidR="007D31B4" w:rsidRPr="007D31B4" w:rsidRDefault="007D31B4" w:rsidP="007D31B4">
      <w:pPr>
        <w:rPr>
          <w:color w:val="000000"/>
          <w:sz w:val="22"/>
          <w:szCs w:val="22"/>
        </w:rPr>
      </w:pPr>
      <w:r w:rsidRPr="007D31B4">
        <w:rPr>
          <w:sz w:val="22"/>
          <w:szCs w:val="22"/>
        </w:rPr>
        <w:t>CIPSEA</w:t>
      </w:r>
      <w:r w:rsidRPr="007D31B4">
        <w:rPr>
          <w:color w:val="000000"/>
          <w:sz w:val="22"/>
          <w:szCs w:val="22"/>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7D31B4" w:rsidRPr="007D31B4" w:rsidRDefault="007D31B4" w:rsidP="007D31B4">
      <w:pPr>
        <w:rPr>
          <w:color w:val="000000"/>
          <w:sz w:val="22"/>
          <w:szCs w:val="22"/>
        </w:rPr>
      </w:pPr>
    </w:p>
    <w:p w:rsidR="00A23CEC" w:rsidRDefault="007D31B4" w:rsidP="001B7652">
      <w:pPr>
        <w:rPr>
          <w:sz w:val="22"/>
          <w:szCs w:val="22"/>
        </w:rPr>
      </w:pPr>
      <w:r w:rsidRPr="007D31B4">
        <w:rPr>
          <w:sz w:val="22"/>
          <w:szCs w:val="22"/>
        </w:rPr>
        <w:t xml:space="preserve">The Bureau of Labor Statistics Commissioner's Order No. 1-06, “Confidential Nature of BLS Statistical Data,” explains the Bureau's policy on confidentiality: “In conformance with existing law and Departmental regulations, it is the policy of the BLS that respondent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to authorized persons.” </w:t>
      </w:r>
      <w:r w:rsidRPr="00470679">
        <w:rPr>
          <w:sz w:val="22"/>
          <w:szCs w:val="22"/>
        </w:rPr>
        <w:t xml:space="preserve"> </w:t>
      </w:r>
      <w:r w:rsidR="001B7652" w:rsidRPr="001B7652">
        <w:rPr>
          <w:sz w:val="22"/>
          <w:szCs w:val="22"/>
        </w:rPr>
        <w:t xml:space="preserve">Commissioner’s Order 1-06 is shown in attachment </w:t>
      </w:r>
      <w:r w:rsidR="001B7652">
        <w:rPr>
          <w:sz w:val="22"/>
          <w:szCs w:val="22"/>
        </w:rPr>
        <w:t>3</w:t>
      </w:r>
      <w:r w:rsidR="00A23CEC">
        <w:rPr>
          <w:sz w:val="22"/>
          <w:szCs w:val="22"/>
        </w:rPr>
        <w:t>.</w:t>
      </w:r>
    </w:p>
    <w:p w:rsidR="00B7685E" w:rsidRDefault="00B7685E" w:rsidP="001B7652">
      <w:pPr>
        <w:rPr>
          <w:sz w:val="22"/>
          <w:szCs w:val="22"/>
        </w:rPr>
      </w:pPr>
    </w:p>
    <w:p w:rsidR="00A23CEC" w:rsidRPr="001B7652" w:rsidRDefault="00A23CEC" w:rsidP="00A23CEC">
      <w:pPr>
        <w:pStyle w:val="BodyTextIndent3"/>
        <w:ind w:left="0" w:firstLine="0"/>
        <w:rPr>
          <w:rFonts w:eastAsia="Batang"/>
          <w:sz w:val="22"/>
          <w:szCs w:val="22"/>
          <w:lang w:eastAsia="ko-KR"/>
        </w:rPr>
      </w:pPr>
      <w:r w:rsidRPr="001B7652">
        <w:rPr>
          <w:sz w:val="22"/>
          <w:szCs w:val="22"/>
        </w:rPr>
        <w:t xml:space="preserve">By signing a </w:t>
      </w:r>
      <w:smartTag w:uri="urn:schemas-microsoft-com:office:smarttags" w:element="stockticker">
        <w:r w:rsidRPr="001B7652">
          <w:rPr>
            <w:sz w:val="22"/>
            <w:szCs w:val="22"/>
          </w:rPr>
          <w:t>BLS</w:t>
        </w:r>
      </w:smartTag>
      <w:r w:rsidRPr="001B7652">
        <w:rPr>
          <w:sz w:val="22"/>
          <w:szCs w:val="22"/>
        </w:rPr>
        <w:t xml:space="preserve"> Agent Agreement, all authorized agents employed by the </w:t>
      </w:r>
      <w:smartTag w:uri="urn:schemas-microsoft-com:office:smarttags" w:element="stockticker">
        <w:r w:rsidRPr="001B7652">
          <w:rPr>
            <w:sz w:val="22"/>
            <w:szCs w:val="22"/>
          </w:rPr>
          <w:t>BLS</w:t>
        </w:r>
      </w:smartTag>
      <w:r w:rsidRPr="001B7652">
        <w:rPr>
          <w:sz w:val="22"/>
          <w:szCs w:val="22"/>
        </w:rPr>
        <w:t xml:space="preserve"> contractors at NORC, CHRR, and their subcontractors pledge to comply with the Privacy Act, CIPSEA, other applicable federal laws, and the BLS confidentiality policy.  </w:t>
      </w:r>
      <w:r w:rsidRPr="001B7652">
        <w:rPr>
          <w:rFonts w:eastAsia="Batang"/>
          <w:sz w:val="22"/>
          <w:szCs w:val="22"/>
          <w:lang w:eastAsia="ko-KR"/>
        </w:rPr>
        <w:t xml:space="preserve">No interviewer </w:t>
      </w:r>
      <w:r>
        <w:rPr>
          <w:rFonts w:eastAsia="Batang"/>
          <w:sz w:val="22"/>
          <w:szCs w:val="22"/>
          <w:lang w:eastAsia="ko-KR"/>
        </w:rPr>
        <w:t xml:space="preserve">or other staff member </w:t>
      </w:r>
      <w:r w:rsidRPr="001B7652">
        <w:rPr>
          <w:rFonts w:eastAsia="Batang"/>
          <w:sz w:val="22"/>
          <w:szCs w:val="22"/>
          <w:lang w:eastAsia="ko-KR"/>
        </w:rPr>
        <w:t>is allowed to see any case data until the BLS Agent Agreement</w:t>
      </w:r>
      <w:r>
        <w:rPr>
          <w:rFonts w:eastAsia="Batang"/>
          <w:sz w:val="22"/>
          <w:szCs w:val="22"/>
          <w:lang w:eastAsia="ko-KR"/>
        </w:rPr>
        <w:t>, BLS Confidentiality Training certification,</w:t>
      </w:r>
      <w:r w:rsidRPr="001B7652">
        <w:rPr>
          <w:rFonts w:eastAsia="Batang"/>
          <w:sz w:val="22"/>
          <w:szCs w:val="22"/>
          <w:lang w:eastAsia="ko-KR"/>
        </w:rPr>
        <w:t xml:space="preserve"> and Department of </w:t>
      </w:r>
      <w:r w:rsidRPr="001B7652">
        <w:rPr>
          <w:rFonts w:eastAsia="Batang"/>
          <w:sz w:val="22"/>
          <w:szCs w:val="22"/>
          <w:lang w:eastAsia="ko-KR"/>
        </w:rPr>
        <w:lastRenderedPageBreak/>
        <w:t xml:space="preserve">Labor Information Systems Security Awareness training certification are on file.  </w:t>
      </w:r>
      <w:r>
        <w:rPr>
          <w:rFonts w:eastAsia="Batang"/>
          <w:sz w:val="22"/>
          <w:szCs w:val="22"/>
          <w:lang w:eastAsia="ko-KR"/>
        </w:rPr>
        <w:t>T</w:t>
      </w:r>
      <w:r w:rsidRPr="001B7652">
        <w:rPr>
          <w:sz w:val="22"/>
          <w:szCs w:val="22"/>
        </w:rPr>
        <w:t xml:space="preserve">he back of the letter that respondents receive in advance of the Round </w:t>
      </w:r>
      <w:r w:rsidR="005003CF">
        <w:rPr>
          <w:sz w:val="22"/>
          <w:szCs w:val="22"/>
        </w:rPr>
        <w:t>25</w:t>
      </w:r>
      <w:r w:rsidRPr="001B7652">
        <w:rPr>
          <w:sz w:val="22"/>
          <w:szCs w:val="22"/>
        </w:rPr>
        <w:t xml:space="preserve"> interviews</w:t>
      </w:r>
      <w:r>
        <w:rPr>
          <w:sz w:val="22"/>
          <w:szCs w:val="22"/>
        </w:rPr>
        <w:t xml:space="preserve"> will show </w:t>
      </w:r>
      <w:r w:rsidRPr="001B7652">
        <w:rPr>
          <w:sz w:val="22"/>
          <w:szCs w:val="22"/>
        </w:rPr>
        <w:t>questions and answers about uses of the data</w:t>
      </w:r>
      <w:r>
        <w:rPr>
          <w:sz w:val="22"/>
          <w:szCs w:val="22"/>
        </w:rPr>
        <w:t>, confidentiality, and burden.</w:t>
      </w:r>
    </w:p>
    <w:p w:rsidR="00A23CEC" w:rsidRDefault="00A23CEC" w:rsidP="001B7652">
      <w:pPr>
        <w:rPr>
          <w:sz w:val="22"/>
          <w:szCs w:val="22"/>
        </w:rPr>
      </w:pPr>
    </w:p>
    <w:p w:rsidR="00A23CEC" w:rsidRDefault="00A23CEC" w:rsidP="001B7652">
      <w:pPr>
        <w:rPr>
          <w:sz w:val="22"/>
          <w:szCs w:val="22"/>
        </w:rPr>
      </w:pPr>
      <w:r>
        <w:rPr>
          <w:sz w:val="22"/>
          <w:szCs w:val="22"/>
        </w:rPr>
        <w:t>The following confidentiality pledge is given to NLS</w:t>
      </w:r>
      <w:r w:rsidR="00470679">
        <w:rPr>
          <w:sz w:val="22"/>
          <w:szCs w:val="22"/>
        </w:rPr>
        <w:t>Y79</w:t>
      </w:r>
      <w:r>
        <w:rPr>
          <w:sz w:val="22"/>
          <w:szCs w:val="22"/>
        </w:rPr>
        <w:t xml:space="preserve"> respondents:</w:t>
      </w:r>
    </w:p>
    <w:p w:rsidR="00A23CEC" w:rsidRDefault="00A23CEC" w:rsidP="001B7652">
      <w:pPr>
        <w:rPr>
          <w:sz w:val="22"/>
          <w:szCs w:val="22"/>
        </w:rPr>
      </w:pPr>
    </w:p>
    <w:p w:rsidR="00A23CEC" w:rsidRPr="007B3BAC" w:rsidRDefault="00A23CEC" w:rsidP="00A23CEC">
      <w:pPr>
        <w:ind w:left="360"/>
        <w:rPr>
          <w:sz w:val="22"/>
          <w:szCs w:val="22"/>
        </w:rPr>
      </w:pPr>
      <w:r w:rsidRPr="007B3BAC">
        <w:rPr>
          <w:sz w:val="22"/>
          <w:szCs w:val="22"/>
        </w:rPr>
        <w:t xml:space="preserve">“We want to reassure you that your confidentiality is protected by law.  </w:t>
      </w:r>
      <w:r w:rsidRPr="007B3BAC">
        <w:rPr>
          <w:color w:val="000000"/>
          <w:sz w:val="22"/>
          <w:szCs w:val="22"/>
        </w:rPr>
        <w:t xml:space="preserve">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Pr="007B3BAC">
        <w:rPr>
          <w:sz w:val="22"/>
          <w:szCs w:val="22"/>
        </w:rPr>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rsidR="00A23CEC" w:rsidRPr="007B3BAC" w:rsidRDefault="00A23CEC" w:rsidP="00A23CEC">
      <w:pPr>
        <w:ind w:left="360"/>
        <w:rPr>
          <w:sz w:val="22"/>
          <w:szCs w:val="22"/>
        </w:rPr>
      </w:pPr>
    </w:p>
    <w:p w:rsidR="00A23CEC" w:rsidRPr="007B3BAC" w:rsidRDefault="00A23CEC" w:rsidP="00A23CEC">
      <w:pPr>
        <w:ind w:left="360"/>
        <w:rPr>
          <w:sz w:val="22"/>
          <w:szCs w:val="22"/>
        </w:rPr>
      </w:pPr>
      <w:r w:rsidRPr="007B3BAC">
        <w:rPr>
          <w:sz w:val="22"/>
          <w:szCs w:val="22"/>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A23CEC" w:rsidRPr="001B7652" w:rsidRDefault="00A23CEC" w:rsidP="001B7652">
      <w:pPr>
        <w:rPr>
          <w:sz w:val="22"/>
          <w:szCs w:val="22"/>
        </w:rPr>
      </w:pPr>
    </w:p>
    <w:p w:rsidR="002135A8" w:rsidRDefault="002135A8" w:rsidP="002135A8">
      <w:pPr>
        <w:pStyle w:val="Heading4"/>
        <w:rPr>
          <w:b w:val="0"/>
        </w:rPr>
      </w:pPr>
      <w:bookmarkStart w:id="16" w:name="_Toc186885073"/>
      <w:bookmarkStart w:id="17" w:name="_Toc223419818"/>
      <w:proofErr w:type="gramStart"/>
      <w:r w:rsidRPr="00EF06EA">
        <w:t>b.  NORC</w:t>
      </w:r>
      <w:proofErr w:type="gramEnd"/>
      <w:r w:rsidRPr="00EF06EA">
        <w:t xml:space="preserve"> and CHRR Confidentiality Safeguards</w:t>
      </w:r>
      <w:bookmarkEnd w:id="16"/>
      <w:bookmarkEnd w:id="17"/>
    </w:p>
    <w:p w:rsidR="002135A8" w:rsidRPr="002135A8" w:rsidRDefault="002135A8" w:rsidP="002135A8">
      <w:pPr>
        <w:rPr>
          <w:sz w:val="22"/>
          <w:szCs w:val="22"/>
        </w:rPr>
      </w:pPr>
      <w:r w:rsidRPr="002135A8">
        <w:rPr>
          <w:sz w:val="22"/>
          <w:szCs w:val="22"/>
        </w:rPr>
        <w:t>NORC and CHRR have safeguards to provide for the security of NLS data and the protection of the privacy of individuals in the sampled cohorts.  These measures are used for the NLSY</w:t>
      </w:r>
      <w:r w:rsidR="001E7718">
        <w:rPr>
          <w:sz w:val="22"/>
          <w:szCs w:val="22"/>
        </w:rPr>
        <w:t>79</w:t>
      </w:r>
      <w:r w:rsidRPr="002135A8">
        <w:rPr>
          <w:sz w:val="22"/>
          <w:szCs w:val="22"/>
        </w:rPr>
        <w:t xml:space="preserve"> as well as the other NLS cohorts.  Safeguards for the security of data include:</w:t>
      </w:r>
    </w:p>
    <w:p w:rsidR="002135A8" w:rsidRPr="002135A8" w:rsidRDefault="002135A8" w:rsidP="002135A8">
      <w:pPr>
        <w:rPr>
          <w:sz w:val="22"/>
          <w:szCs w:val="22"/>
        </w:rPr>
      </w:pPr>
    </w:p>
    <w:p w:rsidR="002135A8" w:rsidRPr="002135A8" w:rsidRDefault="002135A8" w:rsidP="002135A8">
      <w:pPr>
        <w:ind w:left="432" w:hanging="259"/>
        <w:rPr>
          <w:sz w:val="22"/>
          <w:szCs w:val="22"/>
        </w:rPr>
      </w:pPr>
      <w:r w:rsidRPr="002135A8">
        <w:rPr>
          <w:sz w:val="22"/>
          <w:szCs w:val="22"/>
        </w:rPr>
        <w:t>1.  Storage of printed survey documents in locked space at NORC.</w:t>
      </w:r>
    </w:p>
    <w:p w:rsidR="002135A8" w:rsidRPr="002135A8" w:rsidRDefault="002135A8" w:rsidP="002135A8">
      <w:pPr>
        <w:ind w:left="432" w:hanging="259"/>
        <w:rPr>
          <w:sz w:val="22"/>
          <w:szCs w:val="22"/>
        </w:rPr>
      </w:pPr>
    </w:p>
    <w:p w:rsidR="002135A8" w:rsidRPr="002135A8" w:rsidRDefault="002135A8" w:rsidP="002135A8">
      <w:pPr>
        <w:pStyle w:val="BodyTextIndent3"/>
        <w:ind w:left="432" w:hanging="259"/>
        <w:rPr>
          <w:rFonts w:eastAsia="Batang"/>
          <w:sz w:val="22"/>
          <w:szCs w:val="22"/>
          <w:lang w:eastAsia="ko-KR"/>
        </w:rPr>
      </w:pPr>
      <w:r w:rsidRPr="002135A8">
        <w:rPr>
          <w:sz w:val="22"/>
          <w:szCs w:val="22"/>
        </w:rPr>
        <w:t xml:space="preserve">2.  Protection of computer files at CHRR and its subcontractors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2135A8">
        <w:rPr>
          <w:rFonts w:eastAsia="Batang"/>
          <w:sz w:val="22"/>
          <w:szCs w:val="22"/>
          <w:lang w:eastAsia="ko-KR"/>
        </w:rPr>
        <w:t xml:space="preserve">Interview data are periodically removed from laptops in the field so that only information </w:t>
      </w:r>
      <w:r w:rsidR="001E7718">
        <w:rPr>
          <w:rFonts w:eastAsia="Batang"/>
          <w:sz w:val="22"/>
          <w:szCs w:val="22"/>
          <w:lang w:eastAsia="ko-KR"/>
        </w:rPr>
        <w:t>that</w:t>
      </w:r>
      <w:r w:rsidRPr="002135A8">
        <w:rPr>
          <w:rFonts w:eastAsia="Batang"/>
          <w:sz w:val="22"/>
          <w:szCs w:val="22"/>
          <w:lang w:eastAsia="ko-KR"/>
        </w:rPr>
        <w:t xml:space="preserve"> may be needed by the interviewer is retained.</w:t>
      </w:r>
    </w:p>
    <w:p w:rsidR="002135A8" w:rsidRPr="002135A8" w:rsidRDefault="002135A8" w:rsidP="002135A8">
      <w:pPr>
        <w:pStyle w:val="BodyTextIndent3"/>
        <w:ind w:left="432" w:hanging="259"/>
        <w:rPr>
          <w:sz w:val="22"/>
          <w:szCs w:val="22"/>
        </w:rPr>
      </w:pPr>
    </w:p>
    <w:p w:rsidR="002135A8" w:rsidRPr="002135A8" w:rsidRDefault="002135A8" w:rsidP="002135A8">
      <w:pPr>
        <w:ind w:left="432" w:hanging="259"/>
        <w:rPr>
          <w:sz w:val="22"/>
          <w:szCs w:val="22"/>
        </w:rPr>
      </w:pPr>
      <w:r w:rsidRPr="002135A8">
        <w:rPr>
          <w:sz w:val="22"/>
          <w:szCs w:val="22"/>
        </w:rPr>
        <w:t xml:space="preserve">3.  Protection of computer files at NORC and at CHRR against access by unauthorized persons and groups.  Especially sensitive files are secured </w:t>
      </w:r>
      <w:r w:rsidR="00B80E66">
        <w:rPr>
          <w:sz w:val="22"/>
          <w:szCs w:val="22"/>
        </w:rPr>
        <w:t>through</w:t>
      </w:r>
      <w:r w:rsidRPr="002135A8">
        <w:rPr>
          <w:sz w:val="22"/>
          <w:szCs w:val="22"/>
        </w:rPr>
        <w:t xml:space="preserve"> a series of passwords to restricted users.  Access to files is strictly on a need-to-know basis.  </w:t>
      </w:r>
      <w:r w:rsidRPr="002135A8">
        <w:rPr>
          <w:rFonts w:eastAsia="Batang"/>
          <w:sz w:val="22"/>
          <w:szCs w:val="22"/>
          <w:lang w:eastAsia="ko-KR"/>
        </w:rPr>
        <w:t>Passwords change every 30 days.</w:t>
      </w:r>
    </w:p>
    <w:p w:rsidR="002135A8" w:rsidRPr="002135A8" w:rsidRDefault="002135A8" w:rsidP="002135A8">
      <w:pPr>
        <w:pStyle w:val="FootnoteText"/>
        <w:rPr>
          <w:sz w:val="22"/>
          <w:szCs w:val="22"/>
        </w:rPr>
      </w:pPr>
    </w:p>
    <w:p w:rsidR="002135A8" w:rsidRPr="002135A8" w:rsidRDefault="002135A8" w:rsidP="002135A8">
      <w:pPr>
        <w:rPr>
          <w:sz w:val="22"/>
          <w:szCs w:val="22"/>
        </w:rPr>
      </w:pPr>
      <w:r w:rsidRPr="002135A8">
        <w:rPr>
          <w:sz w:val="22"/>
          <w:szCs w:val="22"/>
        </w:rPr>
        <w:t>Protection of the privacy of individuals is accomplished through the following steps:</w:t>
      </w:r>
    </w:p>
    <w:p w:rsidR="002135A8" w:rsidRPr="002135A8" w:rsidRDefault="002135A8" w:rsidP="002135A8">
      <w:pPr>
        <w:rPr>
          <w:sz w:val="22"/>
          <w:szCs w:val="22"/>
        </w:rPr>
      </w:pPr>
    </w:p>
    <w:p w:rsidR="002135A8" w:rsidRPr="002135A8" w:rsidRDefault="002135A8" w:rsidP="002135A8">
      <w:pPr>
        <w:ind w:left="432" w:hanging="259"/>
        <w:rPr>
          <w:sz w:val="22"/>
          <w:szCs w:val="22"/>
        </w:rPr>
      </w:pPr>
      <w:r w:rsidRPr="002135A8">
        <w:rPr>
          <w:sz w:val="22"/>
          <w:szCs w:val="22"/>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2135A8">
          <w:rPr>
            <w:sz w:val="22"/>
            <w:szCs w:val="22"/>
          </w:rPr>
          <w:t>BLS</w:t>
        </w:r>
      </w:smartTag>
      <w:r w:rsidRPr="002135A8">
        <w:rPr>
          <w:sz w:val="22"/>
          <w:szCs w:val="22"/>
        </w:rPr>
        <w:t xml:space="preserve"> confidentiality information and understands that participation is voluntary.</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2.  Information identifying respondents is separated from the questionnaire and placed into a non-public database.  Respondents are then linked to data through identification numbers.</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3.  After the final interview round, respondent identifier computer files will be destroyed.</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4.  The public-use version of the data, available on the Internet, masks data that are of sufficient specificity that individuals could theoretically be identified through some set of unique characteristics.</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 xml:space="preserve">5.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2135A8">
          <w:rPr>
            <w:sz w:val="22"/>
            <w:szCs w:val="22"/>
          </w:rPr>
          <w:t>BLS</w:t>
        </w:r>
      </w:smartTag>
      <w:r w:rsidRPr="002135A8">
        <w:rPr>
          <w:sz w:val="22"/>
          <w:szCs w:val="22"/>
        </w:rPr>
        <w:t xml:space="preserve"> and sign an agreement with </w:t>
      </w:r>
      <w:smartTag w:uri="urn:schemas-microsoft-com:office:smarttags" w:element="stockticker">
        <w:r w:rsidRPr="002135A8">
          <w:rPr>
            <w:sz w:val="22"/>
            <w:szCs w:val="22"/>
          </w:rPr>
          <w:t>BLS</w:t>
        </w:r>
      </w:smartTag>
      <w:r w:rsidRPr="002135A8">
        <w:rPr>
          <w:sz w:val="22"/>
          <w:szCs w:val="22"/>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These confidential data are not available on the Internet.</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6.  Questions of a more private nature are contained in self-administered portions of the survey so the respondents’ answers are concealed both from the interviewer and anyone in the household who might overhear the interview.</w:t>
      </w:r>
    </w:p>
    <w:p w:rsidR="002135A8" w:rsidRPr="002135A8" w:rsidRDefault="002135A8" w:rsidP="002135A8">
      <w:pPr>
        <w:ind w:left="432" w:hanging="259"/>
        <w:rPr>
          <w:sz w:val="22"/>
          <w:szCs w:val="22"/>
        </w:rPr>
      </w:pPr>
    </w:p>
    <w:p w:rsidR="002135A8" w:rsidRPr="002135A8" w:rsidRDefault="002135A8" w:rsidP="002135A8">
      <w:pPr>
        <w:pStyle w:val="BodyText2"/>
        <w:ind w:left="432" w:hanging="259"/>
        <w:rPr>
          <w:rFonts w:eastAsia="Batang"/>
          <w:szCs w:val="22"/>
          <w:lang w:eastAsia="ko-KR"/>
        </w:rPr>
      </w:pPr>
      <w:r w:rsidRPr="002135A8">
        <w:rPr>
          <w:rFonts w:eastAsia="Batang"/>
          <w:szCs w:val="22"/>
          <w:lang w:eastAsia="ko-KR"/>
        </w:rPr>
        <w:t xml:space="preserve">7.  In Round </w:t>
      </w:r>
      <w:r>
        <w:rPr>
          <w:rFonts w:eastAsia="Batang"/>
          <w:szCs w:val="22"/>
          <w:lang w:eastAsia="ko-KR"/>
        </w:rPr>
        <w:t>2</w:t>
      </w:r>
      <w:r w:rsidR="0094156B">
        <w:rPr>
          <w:rFonts w:eastAsia="Batang"/>
          <w:szCs w:val="22"/>
          <w:lang w:eastAsia="ko-KR"/>
        </w:rPr>
        <w:t>5</w:t>
      </w:r>
      <w:r w:rsidRPr="002135A8">
        <w:rPr>
          <w:rFonts w:eastAsia="Batang"/>
          <w:szCs w:val="22"/>
          <w:lang w:eastAsia="ko-KR"/>
        </w:rPr>
        <w:t xml:space="preserve"> we will continue several training and procedural changes to increase protection of respondent confidentiality.  These include an enhanced focus on confidentiality in training materials, clearer instructions in the Field Interviewer Manual on what field interviewers may or may not do when working cases, and the introduction of formal separation procedures when interviewers complete their project assignments.  Online and telephone respondent locating activities have been moved from NORC’s geographically dispersed field managers to locating staff in NORC’s central offices.  Respondent social security numbers were removed from NORC and CHRR records </w:t>
      </w:r>
      <w:r>
        <w:rPr>
          <w:rFonts w:eastAsia="Batang"/>
          <w:szCs w:val="22"/>
          <w:lang w:eastAsia="ko-KR"/>
        </w:rPr>
        <w:t xml:space="preserve">during </w:t>
      </w:r>
      <w:r w:rsidRPr="002135A8">
        <w:rPr>
          <w:rFonts w:eastAsia="Batang"/>
          <w:szCs w:val="22"/>
          <w:lang w:eastAsia="ko-KR"/>
        </w:rPr>
        <w:t xml:space="preserve">Round </w:t>
      </w:r>
      <w:r>
        <w:rPr>
          <w:rFonts w:eastAsia="Batang"/>
          <w:szCs w:val="22"/>
          <w:lang w:eastAsia="ko-KR"/>
        </w:rPr>
        <w:t>23</w:t>
      </w:r>
      <w:r w:rsidRPr="002135A8">
        <w:rPr>
          <w:rFonts w:eastAsia="Batang"/>
          <w:szCs w:val="22"/>
          <w:lang w:eastAsia="ko-KR"/>
        </w:rPr>
        <w:t>.</w:t>
      </w:r>
    </w:p>
    <w:p w:rsidR="00CE4E6C" w:rsidRPr="002135A8" w:rsidRDefault="00CE4E6C">
      <w:pPr>
        <w:rPr>
          <w:sz w:val="22"/>
          <w:szCs w:val="22"/>
        </w:rPr>
      </w:pPr>
    </w:p>
    <w:p w:rsidR="00CE4E6C" w:rsidRDefault="00CE4E6C">
      <w:pPr>
        <w:pStyle w:val="Heading3"/>
        <w:spacing w:before="0" w:after="0"/>
      </w:pPr>
      <w:bookmarkStart w:id="18" w:name="_Toc306864713"/>
      <w:r>
        <w:t>11.  Sensitive Questions</w:t>
      </w:r>
      <w:bookmarkEnd w:id="18"/>
    </w:p>
    <w:p w:rsidR="00CE4E6C" w:rsidRDefault="00CE4E6C">
      <w:pPr>
        <w:rPr>
          <w:sz w:val="22"/>
        </w:rPr>
      </w:pPr>
      <w:r>
        <w:rPr>
          <w:sz w:val="22"/>
        </w:rPr>
        <w:t>Several sets of questions in the NLSY79 and Children of the NLSY79 might be considered sensitive.  This section describes these questions and explains why they are a crucial part of the data collection.  All of these topics have been addressed in previous rounds of the surveys, and respondents generally have been willing to answer the questions.  Respondents are always free to refuse to answer any question that makes them feel uncomfortable.</w:t>
      </w:r>
    </w:p>
    <w:p w:rsidR="00CE4E6C" w:rsidRDefault="00CE4E6C">
      <w:pPr>
        <w:rPr>
          <w:sz w:val="22"/>
        </w:rPr>
      </w:pPr>
    </w:p>
    <w:p w:rsidR="00CE4E6C" w:rsidRDefault="00CE4E6C">
      <w:pPr>
        <w:pStyle w:val="Heading4"/>
        <w:spacing w:before="0" w:after="0"/>
      </w:pPr>
      <w:r>
        <w:t>NLSY79 main survey</w:t>
      </w:r>
    </w:p>
    <w:p w:rsidR="006B0A77" w:rsidRDefault="006B0A77" w:rsidP="006B0A77">
      <w:pPr>
        <w:rPr>
          <w:sz w:val="22"/>
        </w:rPr>
      </w:pPr>
      <w:r w:rsidRPr="00FA3DB2">
        <w:rPr>
          <w:i/>
          <w:sz w:val="22"/>
        </w:rPr>
        <w:t>Income</w:t>
      </w:r>
      <w:r w:rsidR="002D3C4B">
        <w:rPr>
          <w:i/>
          <w:sz w:val="22"/>
        </w:rPr>
        <w:t>, Assets</w:t>
      </w:r>
      <w:r w:rsidRPr="00FA3DB2">
        <w:rPr>
          <w:i/>
          <w:sz w:val="22"/>
        </w:rPr>
        <w:t xml:space="preserve"> and Program Participation</w:t>
      </w:r>
      <w:r w:rsidRPr="00FA3DB2">
        <w:rPr>
          <w:sz w:val="22"/>
        </w:rPr>
        <w:t>.  One major set of sensitive questions collects information about respondents’ income</w:t>
      </w:r>
      <w:r w:rsidR="002D3C4B">
        <w:rPr>
          <w:sz w:val="22"/>
        </w:rPr>
        <w:t xml:space="preserve"> and assets</w:t>
      </w:r>
      <w:r w:rsidRPr="00FA3DB2">
        <w:rPr>
          <w:sz w:val="22"/>
        </w:rPr>
        <w:t>.  The interviews record information about the sources and amounts of income received during the past calendar year by the respondent, his</w:t>
      </w:r>
      <w:r w:rsidR="00281628">
        <w:rPr>
          <w:sz w:val="22"/>
        </w:rPr>
        <w:t xml:space="preserve"> or </w:t>
      </w:r>
      <w:r w:rsidRPr="00FA3DB2">
        <w:rPr>
          <w:sz w:val="22"/>
        </w:rPr>
        <w:t xml:space="preserve">her spouse or partner, or other family members.  Income sources identified include the respondents’ and their spouses’ or partners’ wages and salaries, income from military service, profits from a farm or business, Social Security, pensions and annuities, and alimony/child support.  These questions, or variants, have appeared in the </w:t>
      </w:r>
      <w:r w:rsidRPr="00FA3DB2">
        <w:rPr>
          <w:sz w:val="22"/>
        </w:rPr>
        <w:lastRenderedPageBreak/>
        <w:t xml:space="preserve">NLSY79 since 1979.  While some respondents refuse to answer these questions, our item </w:t>
      </w:r>
      <w:proofErr w:type="spellStart"/>
      <w:r w:rsidRPr="00FA3DB2">
        <w:rPr>
          <w:sz w:val="22"/>
        </w:rPr>
        <w:t>nonresponse</w:t>
      </w:r>
      <w:proofErr w:type="spellEnd"/>
      <w:r w:rsidRPr="00FA3DB2">
        <w:rPr>
          <w:sz w:val="22"/>
        </w:rPr>
        <w:t xml:space="preserve"> rate is lower than for most surveys.  The survey also asks about income received by the respondent and spouse or partner from unemployment compensation, Temporary Assistance for Needy Families (TANF), food stamps, Supplemental Security Income, and other public assistance programs.  While questions on program participation have changed over the years, they have been in the</w:t>
      </w:r>
      <w:r w:rsidR="004A0198">
        <w:rPr>
          <w:sz w:val="22"/>
        </w:rPr>
        <w:t xml:space="preserve"> survey for the past </w:t>
      </w:r>
      <w:r w:rsidR="002D3C4B">
        <w:rPr>
          <w:sz w:val="22"/>
        </w:rPr>
        <w:t>3</w:t>
      </w:r>
      <w:r w:rsidR="004A0198">
        <w:rPr>
          <w:sz w:val="22"/>
        </w:rPr>
        <w:t>0 years.</w:t>
      </w:r>
      <w:r w:rsidR="009759DE">
        <w:rPr>
          <w:sz w:val="22"/>
        </w:rPr>
        <w:t xml:space="preserve">  </w:t>
      </w:r>
      <w:r w:rsidR="009759DE" w:rsidRPr="00FA3DB2">
        <w:rPr>
          <w:sz w:val="22"/>
        </w:rPr>
        <w:t xml:space="preserve">Finally, the survey includes a regular collection of information about the value of respondents’ assets.  Although the assets section was not included in </w:t>
      </w:r>
      <w:r w:rsidR="009759DE">
        <w:rPr>
          <w:sz w:val="22"/>
        </w:rPr>
        <w:t>R</w:t>
      </w:r>
      <w:r w:rsidR="009759DE" w:rsidRPr="00FA3DB2">
        <w:rPr>
          <w:sz w:val="22"/>
        </w:rPr>
        <w:t>ound 2</w:t>
      </w:r>
      <w:r w:rsidR="009759DE">
        <w:rPr>
          <w:sz w:val="22"/>
        </w:rPr>
        <w:t>4</w:t>
      </w:r>
      <w:r w:rsidR="009759DE" w:rsidRPr="00FA3DB2">
        <w:rPr>
          <w:sz w:val="22"/>
        </w:rPr>
        <w:t>, these questions have been asked in 1</w:t>
      </w:r>
      <w:r w:rsidR="009759DE">
        <w:rPr>
          <w:sz w:val="22"/>
        </w:rPr>
        <w:t>9</w:t>
      </w:r>
      <w:r w:rsidR="009759DE" w:rsidRPr="00FA3DB2">
        <w:rPr>
          <w:sz w:val="22"/>
        </w:rPr>
        <w:t xml:space="preserve"> of the 2</w:t>
      </w:r>
      <w:r w:rsidR="009759DE">
        <w:rPr>
          <w:sz w:val="22"/>
        </w:rPr>
        <w:t>4</w:t>
      </w:r>
      <w:r w:rsidR="009759DE" w:rsidRPr="00FA3DB2">
        <w:rPr>
          <w:sz w:val="22"/>
        </w:rPr>
        <w:t xml:space="preserve"> rounds to date.  In consultation with the T</w:t>
      </w:r>
      <w:r w:rsidR="00281628">
        <w:rPr>
          <w:sz w:val="22"/>
        </w:rPr>
        <w:t xml:space="preserve">echnical </w:t>
      </w:r>
      <w:r w:rsidR="009759DE" w:rsidRPr="00FA3DB2">
        <w:rPr>
          <w:sz w:val="22"/>
        </w:rPr>
        <w:t>R</w:t>
      </w:r>
      <w:r w:rsidR="00281628">
        <w:rPr>
          <w:sz w:val="22"/>
        </w:rPr>
        <w:t xml:space="preserve">eview </w:t>
      </w:r>
      <w:r w:rsidR="009759DE" w:rsidRPr="00FA3DB2">
        <w:rPr>
          <w:sz w:val="22"/>
        </w:rPr>
        <w:t>C</w:t>
      </w:r>
      <w:r w:rsidR="00281628">
        <w:rPr>
          <w:sz w:val="22"/>
        </w:rPr>
        <w:t>ommittee</w:t>
      </w:r>
      <w:r w:rsidR="005003CF">
        <w:rPr>
          <w:sz w:val="22"/>
        </w:rPr>
        <w:t xml:space="preserve"> several years ago</w:t>
      </w:r>
      <w:r w:rsidR="009759DE" w:rsidRPr="00FA3DB2">
        <w:rPr>
          <w:sz w:val="22"/>
        </w:rPr>
        <w:t xml:space="preserve">, we decided that it </w:t>
      </w:r>
      <w:r w:rsidR="005003CF">
        <w:rPr>
          <w:sz w:val="22"/>
        </w:rPr>
        <w:t>would</w:t>
      </w:r>
      <w:r w:rsidR="009759DE" w:rsidRPr="00FA3DB2">
        <w:rPr>
          <w:sz w:val="22"/>
        </w:rPr>
        <w:t xml:space="preserve"> only be necessary to ask the assets series in every other round.  Asset accumulation is a slow process, and it seems reaso</w:t>
      </w:r>
      <w:r w:rsidR="00281628">
        <w:rPr>
          <w:sz w:val="22"/>
        </w:rPr>
        <w:t>nable to ask these questions les</w:t>
      </w:r>
      <w:r w:rsidR="009759DE" w:rsidRPr="00FA3DB2">
        <w:rPr>
          <w:sz w:val="22"/>
        </w:rPr>
        <w:t xml:space="preserve">s often, leaving time for questions on other topics in non-asset rounds.  The asset questions planned for </w:t>
      </w:r>
      <w:r w:rsidR="009759DE">
        <w:rPr>
          <w:sz w:val="22"/>
        </w:rPr>
        <w:t>R</w:t>
      </w:r>
      <w:r w:rsidR="009759DE" w:rsidRPr="00FA3DB2">
        <w:rPr>
          <w:sz w:val="22"/>
        </w:rPr>
        <w:t>ound 2</w:t>
      </w:r>
      <w:r w:rsidR="009759DE">
        <w:rPr>
          <w:sz w:val="22"/>
        </w:rPr>
        <w:t>5</w:t>
      </w:r>
      <w:r w:rsidR="009759DE" w:rsidRPr="00FA3DB2">
        <w:rPr>
          <w:sz w:val="22"/>
        </w:rPr>
        <w:t xml:space="preserve"> are the same as the questions asked in </w:t>
      </w:r>
      <w:r w:rsidR="009759DE">
        <w:rPr>
          <w:sz w:val="22"/>
        </w:rPr>
        <w:t>R</w:t>
      </w:r>
      <w:r w:rsidR="009759DE" w:rsidRPr="00FA3DB2">
        <w:rPr>
          <w:sz w:val="22"/>
        </w:rPr>
        <w:t>ound 2</w:t>
      </w:r>
      <w:r w:rsidR="009759DE">
        <w:rPr>
          <w:sz w:val="22"/>
        </w:rPr>
        <w:t>3</w:t>
      </w:r>
      <w:r w:rsidR="009759DE" w:rsidRPr="00FA3DB2">
        <w:rPr>
          <w:sz w:val="22"/>
        </w:rPr>
        <w:t xml:space="preserve">.  Although some respondents refuse to answer these questions or say that they don’t know the amount of various assets, as with income we are able to collect assets information with a low rate of </w:t>
      </w:r>
      <w:proofErr w:type="spellStart"/>
      <w:r w:rsidR="009759DE" w:rsidRPr="00FA3DB2">
        <w:rPr>
          <w:sz w:val="22"/>
        </w:rPr>
        <w:t>nonresponse</w:t>
      </w:r>
      <w:proofErr w:type="spellEnd"/>
      <w:r w:rsidR="009759DE" w:rsidRPr="00FA3DB2">
        <w:rPr>
          <w:sz w:val="22"/>
        </w:rPr>
        <w:t xml:space="preserve"> and relatively little respondent resistance.</w:t>
      </w:r>
    </w:p>
    <w:p w:rsidR="002D7C64" w:rsidRPr="00FA3DB2" w:rsidRDefault="002D7C64" w:rsidP="006B0A77">
      <w:pPr>
        <w:rPr>
          <w:sz w:val="22"/>
        </w:rPr>
      </w:pPr>
    </w:p>
    <w:p w:rsidR="009759DE" w:rsidRDefault="009759DE" w:rsidP="009759DE">
      <w:pPr>
        <w:pStyle w:val="BodyText2"/>
      </w:pPr>
      <w:r>
        <w:t xml:space="preserve">As part of the rotating assets module, we include a brief series of questions on personal finance.  These questions, which explore issues closely related to income and assets, ask respondents to report problems that may affect their ability to obtain credit.  Issues explored include missed payments on bills, credit cards on which the respondent carries the maximum balance, whether and when the respondent has ever declared bankruptcy, and whether the respondent has been turned down for credit in the past 5 years.  These questions were asked in Rounds 21 and 23 of the </w:t>
      </w:r>
      <w:proofErr w:type="gramStart"/>
      <w:r>
        <w:t>NLSY79,</w:t>
      </w:r>
      <w:proofErr w:type="gramEnd"/>
      <w:r>
        <w:t xml:space="preserve"> and similar questions are asked in the Survey of Consumer Finances.  We did not experience </w:t>
      </w:r>
      <w:proofErr w:type="spellStart"/>
      <w:r>
        <w:t>nonresponse</w:t>
      </w:r>
      <w:proofErr w:type="spellEnd"/>
      <w:r>
        <w:t xml:space="preserve"> problems in Rounds 21 or 23.</w:t>
      </w:r>
    </w:p>
    <w:p w:rsidR="009759DE" w:rsidRDefault="009759DE" w:rsidP="009759DE">
      <w:pPr>
        <w:rPr>
          <w:sz w:val="22"/>
        </w:rPr>
      </w:pPr>
    </w:p>
    <w:p w:rsidR="006B0A77" w:rsidRDefault="006B0A77" w:rsidP="006B0A77">
      <w:pPr>
        <w:rPr>
          <w:sz w:val="22"/>
        </w:rPr>
      </w:pPr>
      <w:r w:rsidRPr="00FA3DB2">
        <w:rPr>
          <w:sz w:val="22"/>
        </w:rPr>
        <w:t>Income</w:t>
      </w:r>
      <w:r w:rsidR="002D3C4B">
        <w:rPr>
          <w:sz w:val="22"/>
        </w:rPr>
        <w:t xml:space="preserve"> and asset</w:t>
      </w:r>
      <w:r w:rsidRPr="00FA3DB2">
        <w:rPr>
          <w:sz w:val="22"/>
        </w:rPr>
        <w:t xml:space="preserve"> questions are central to the usefulness of the NLSY79 data collection.  Most analyses based on the</w:t>
      </w:r>
      <w:r w:rsidR="004A0198">
        <w:rPr>
          <w:sz w:val="22"/>
        </w:rPr>
        <w:t xml:space="preserve"> survey</w:t>
      </w:r>
      <w:r w:rsidRPr="00FA3DB2">
        <w:rPr>
          <w:sz w:val="22"/>
        </w:rPr>
        <w:t xml:space="preserve"> include some measure of the financial resources available to the respondent, either as an input variable, outcome variable, or control.  It is very difficult to conceive of a replacement measure that would function in the same way in research about the returns to education, participation in the labor market, child development, and so on.  The public assistance questions additionally permit research on the effects of the welfare reforms enacted in 1997, providing important information to public officials charged with overseeing the country’s public assistance programs.</w:t>
      </w:r>
    </w:p>
    <w:p w:rsidR="009759DE" w:rsidRDefault="009759DE" w:rsidP="006B0A77">
      <w:pPr>
        <w:rPr>
          <w:sz w:val="22"/>
        </w:rPr>
      </w:pPr>
    </w:p>
    <w:p w:rsidR="00FA3DB2" w:rsidRDefault="00EB1647">
      <w:pPr>
        <w:pStyle w:val="BodyText2"/>
      </w:pPr>
      <w:r>
        <w:t>In R</w:t>
      </w:r>
      <w:r w:rsidR="00A73360">
        <w:t>ound 2</w:t>
      </w:r>
      <w:r w:rsidR="009759DE">
        <w:t>5</w:t>
      </w:r>
      <w:r w:rsidR="00A73360">
        <w:t>, we plan to continue the use of follow-up questions for respondents who answer “don’t know” or “refuse” to income</w:t>
      </w:r>
      <w:r w:rsidR="002D3C4B">
        <w:t xml:space="preserve"> and asset</w:t>
      </w:r>
      <w:r w:rsidR="00A73360">
        <w:t xml:space="preserve"> questions.</w:t>
      </w:r>
      <w:r w:rsidR="00FA3DB2">
        <w:t xml:space="preserve">  As described in a report submitted to OMB with the </w:t>
      </w:r>
      <w:r w:rsidR="005C2E53">
        <w:t>Round 2</w:t>
      </w:r>
      <w:r w:rsidR="00FA3DB2">
        <w:t xml:space="preserve">2 clearance package, we have tested these follow-up questions to ensure that we are getting the best information possible.  Based on this analysis, we implemented a hybrid approach </w:t>
      </w:r>
      <w:r w:rsidR="002D7C64">
        <w:t>beginning in</w:t>
      </w:r>
      <w:r w:rsidR="00FA3DB2">
        <w:t xml:space="preserve"> </w:t>
      </w:r>
      <w:r w:rsidR="005C2E53">
        <w:t>Round 2</w:t>
      </w:r>
      <w:r w:rsidR="00FA3DB2">
        <w:t>2 and plan</w:t>
      </w:r>
      <w:r w:rsidR="002D7C64">
        <w:t xml:space="preserve"> t</w:t>
      </w:r>
      <w:r w:rsidR="00FA3DB2">
        <w:t>o c</w:t>
      </w:r>
      <w:r>
        <w:t>ontinue using this approach in R</w:t>
      </w:r>
      <w:r w:rsidR="00FA3DB2">
        <w:t>ound 2</w:t>
      </w:r>
      <w:r w:rsidR="009759DE">
        <w:t>5</w:t>
      </w:r>
      <w:r w:rsidR="00FA3DB2">
        <w:t xml:space="preserve">.  Briefly, respondents who answer an income </w:t>
      </w:r>
      <w:r w:rsidR="002D3C4B">
        <w:t xml:space="preserve">or asset </w:t>
      </w:r>
      <w:r w:rsidR="00FA3DB2">
        <w:t xml:space="preserve">question with don’t know or refuse are first asked to provide a self-generated range.  Respondents who are unable to answer the self-generated intervals question then </w:t>
      </w:r>
      <w:r w:rsidR="00EE58E0">
        <w:t xml:space="preserve">are asked </w:t>
      </w:r>
      <w:r w:rsidR="00FA3DB2">
        <w:t>unfolding bracket questions, where they are asked if the amount is more or less than a specified amount, and then more or less than a second specified amount.  These unfolding brackets are a common follow-up approach in major surveys including the Health and Retirement S</w:t>
      </w:r>
      <w:r w:rsidR="00EE58E0">
        <w:t>tudy</w:t>
      </w:r>
      <w:r w:rsidR="00FA3DB2">
        <w:t xml:space="preserve">.  To limit any negative effects from using </w:t>
      </w:r>
      <w:r w:rsidR="00EE58E0">
        <w:t xml:space="preserve">a </w:t>
      </w:r>
      <w:r w:rsidR="00FA3DB2">
        <w:t>hybrid follow-up, we skip potentially uncooperative respondents (</w:t>
      </w:r>
      <w:r w:rsidR="00EE58E0">
        <w:t>for example</w:t>
      </w:r>
      <w:r w:rsidR="00FA3DB2">
        <w:t xml:space="preserve">, those giving at least one refusal in the income </w:t>
      </w:r>
      <w:r w:rsidR="002D3C4B">
        <w:t xml:space="preserve">and asset </w:t>
      </w:r>
      <w:r w:rsidR="00FA3DB2">
        <w:t>section) past the hybrid follow-up to subsequent refusals.</w:t>
      </w:r>
    </w:p>
    <w:p w:rsidR="00814E17" w:rsidRDefault="00814E17">
      <w:pPr>
        <w:pStyle w:val="BodyText2"/>
      </w:pPr>
    </w:p>
    <w:p w:rsidR="00AA7E25" w:rsidRPr="00AA7E25" w:rsidRDefault="00814E17" w:rsidP="00AA7E25">
      <w:pPr>
        <w:rPr>
          <w:sz w:val="22"/>
          <w:szCs w:val="22"/>
        </w:rPr>
      </w:pPr>
      <w:r w:rsidRPr="008A7604">
        <w:rPr>
          <w:i/>
          <w:sz w:val="22"/>
          <w:szCs w:val="22"/>
        </w:rPr>
        <w:t>Foreclosure</w:t>
      </w:r>
      <w:r w:rsidRPr="008A7604">
        <w:rPr>
          <w:sz w:val="22"/>
          <w:szCs w:val="22"/>
        </w:rPr>
        <w:t xml:space="preserve">.  </w:t>
      </w:r>
      <w:r w:rsidR="002D3C4B" w:rsidRPr="008A7604">
        <w:rPr>
          <w:sz w:val="22"/>
          <w:szCs w:val="22"/>
        </w:rPr>
        <w:t xml:space="preserve">Like </w:t>
      </w:r>
      <w:r w:rsidRPr="008A7604">
        <w:rPr>
          <w:sz w:val="22"/>
          <w:szCs w:val="22"/>
        </w:rPr>
        <w:t>Round 24</w:t>
      </w:r>
      <w:r w:rsidR="002D3C4B" w:rsidRPr="008A7604">
        <w:rPr>
          <w:sz w:val="22"/>
          <w:szCs w:val="22"/>
        </w:rPr>
        <w:t>, Round 25</w:t>
      </w:r>
      <w:r w:rsidRPr="008A7604">
        <w:rPr>
          <w:sz w:val="22"/>
          <w:szCs w:val="22"/>
        </w:rPr>
        <w:t xml:space="preserve"> includes a series of questions on mortgage delinquencies and foreclosures.  These questions were taken from the 2008 Health and Retirement Study administered by the </w:t>
      </w:r>
      <w:smartTag w:uri="urn:schemas-microsoft-com:office:smarttags" w:element="place">
        <w:smartTag w:uri="urn:schemas-microsoft-com:office:smarttags" w:element="PlaceType">
          <w:r w:rsidRPr="008A7604">
            <w:rPr>
              <w:sz w:val="22"/>
              <w:szCs w:val="22"/>
            </w:rPr>
            <w:t>University</w:t>
          </w:r>
        </w:smartTag>
        <w:r w:rsidRPr="008A7604">
          <w:rPr>
            <w:sz w:val="22"/>
            <w:szCs w:val="22"/>
          </w:rPr>
          <w:t xml:space="preserve"> of </w:t>
        </w:r>
        <w:smartTag w:uri="urn:schemas-microsoft-com:office:smarttags" w:element="PlaceName">
          <w:r w:rsidRPr="008A7604">
            <w:rPr>
              <w:sz w:val="22"/>
              <w:szCs w:val="22"/>
            </w:rPr>
            <w:t>Michigan</w:t>
          </w:r>
        </w:smartTag>
      </w:smartTag>
      <w:r w:rsidRPr="008A7604">
        <w:rPr>
          <w:sz w:val="22"/>
          <w:szCs w:val="22"/>
        </w:rPr>
        <w:t xml:space="preserve"> Institute for Social Research.  The questions are FORECLOSURE-1_INTRO through FORECLOSURE-13.  </w:t>
      </w:r>
      <w:r w:rsidR="008A7604">
        <w:rPr>
          <w:sz w:val="22"/>
          <w:szCs w:val="22"/>
        </w:rPr>
        <w:t>R</w:t>
      </w:r>
      <w:r w:rsidRPr="008A7604">
        <w:rPr>
          <w:sz w:val="22"/>
          <w:szCs w:val="22"/>
        </w:rPr>
        <w:t xml:space="preserve">espondents </w:t>
      </w:r>
      <w:r w:rsidR="008A7604">
        <w:rPr>
          <w:sz w:val="22"/>
          <w:szCs w:val="22"/>
        </w:rPr>
        <w:t xml:space="preserve">report </w:t>
      </w:r>
      <w:r w:rsidRPr="008A7604">
        <w:rPr>
          <w:sz w:val="22"/>
          <w:szCs w:val="22"/>
        </w:rPr>
        <w:t>whether they had been more than two months behind on mortgage payments, received a foreclosure notice, or lost property due to foreclosure.</w:t>
      </w:r>
      <w:r w:rsidR="002D3C4B" w:rsidRPr="002D3C4B">
        <w:rPr>
          <w:sz w:val="22"/>
          <w:szCs w:val="22"/>
        </w:rPr>
        <w:t xml:space="preserve"> </w:t>
      </w:r>
      <w:r w:rsidR="002D3C4B">
        <w:rPr>
          <w:sz w:val="22"/>
          <w:szCs w:val="22"/>
        </w:rPr>
        <w:t xml:space="preserve"> </w:t>
      </w:r>
      <w:r w:rsidR="002D3C4B" w:rsidRPr="00AA7E25">
        <w:rPr>
          <w:sz w:val="22"/>
          <w:szCs w:val="22"/>
        </w:rPr>
        <w:t>The</w:t>
      </w:r>
      <w:r w:rsidR="002D3C4B">
        <w:rPr>
          <w:sz w:val="22"/>
          <w:szCs w:val="22"/>
        </w:rPr>
        <w:t>se</w:t>
      </w:r>
      <w:r w:rsidR="002D3C4B" w:rsidRPr="00AA7E25">
        <w:rPr>
          <w:sz w:val="22"/>
          <w:szCs w:val="22"/>
        </w:rPr>
        <w:t xml:space="preserve"> questions </w:t>
      </w:r>
      <w:r w:rsidR="002D3C4B">
        <w:rPr>
          <w:sz w:val="22"/>
          <w:szCs w:val="22"/>
        </w:rPr>
        <w:t xml:space="preserve">also </w:t>
      </w:r>
      <w:r w:rsidR="002D3C4B" w:rsidRPr="00AA7E25">
        <w:rPr>
          <w:sz w:val="22"/>
          <w:szCs w:val="22"/>
        </w:rPr>
        <w:t>distinguish between foreclosures on owner-occupied homes and in</w:t>
      </w:r>
      <w:r w:rsidR="002D3C4B">
        <w:rPr>
          <w:sz w:val="22"/>
          <w:szCs w:val="22"/>
        </w:rPr>
        <w:t>vestment properties.</w:t>
      </w:r>
    </w:p>
    <w:p w:rsidR="00AA7E25" w:rsidRPr="00AA7E25" w:rsidRDefault="00AA7E25" w:rsidP="00AA7E25">
      <w:pPr>
        <w:rPr>
          <w:sz w:val="22"/>
          <w:szCs w:val="22"/>
        </w:rPr>
      </w:pPr>
    </w:p>
    <w:p w:rsidR="00AA7E25" w:rsidRDefault="00FB4922" w:rsidP="00AA7E25">
      <w:pPr>
        <w:rPr>
          <w:sz w:val="22"/>
          <w:szCs w:val="22"/>
        </w:rPr>
      </w:pPr>
      <w:r>
        <w:rPr>
          <w:sz w:val="22"/>
          <w:szCs w:val="22"/>
        </w:rPr>
        <w:lastRenderedPageBreak/>
        <w:t xml:space="preserve">Given the widely reported adverse conditions in the </w:t>
      </w:r>
      <w:smartTag w:uri="urn:schemas-microsoft-com:office:smarttags" w:element="place">
        <w:smartTag w:uri="urn:schemas-microsoft-com:office:smarttags" w:element="country-region">
          <w:r>
            <w:rPr>
              <w:sz w:val="22"/>
              <w:szCs w:val="22"/>
            </w:rPr>
            <w:t>U.S.</w:t>
          </w:r>
        </w:smartTag>
      </w:smartTag>
      <w:r>
        <w:rPr>
          <w:sz w:val="22"/>
          <w:szCs w:val="22"/>
        </w:rPr>
        <w:t xml:space="preserve"> housing market in recent years, it is important from a policy standpoint to learn more about the characteristics of people who have and have not fallen behind on mortgage payments or experienced a foreclosure.  The longitudin</w:t>
      </w:r>
      <w:r w:rsidR="00E85F96">
        <w:rPr>
          <w:sz w:val="22"/>
          <w:szCs w:val="22"/>
        </w:rPr>
        <w:t>al nature of the NLSY79 makes it</w:t>
      </w:r>
      <w:r>
        <w:rPr>
          <w:sz w:val="22"/>
          <w:szCs w:val="22"/>
        </w:rPr>
        <w:t xml:space="preserve"> particularly well-suited to provide insight about the events l</w:t>
      </w:r>
      <w:r w:rsidR="00AA7E25" w:rsidRPr="00AA7E25">
        <w:rPr>
          <w:sz w:val="22"/>
          <w:szCs w:val="22"/>
        </w:rPr>
        <w:t>eading up to a foreclosure</w:t>
      </w:r>
      <w:r>
        <w:rPr>
          <w:sz w:val="22"/>
          <w:szCs w:val="22"/>
        </w:rPr>
        <w:t xml:space="preserve">, such as changes in labor force status, </w:t>
      </w:r>
      <w:r w:rsidR="00AA7E25" w:rsidRPr="00AA7E25">
        <w:rPr>
          <w:sz w:val="22"/>
          <w:szCs w:val="22"/>
        </w:rPr>
        <w:t>health, and marital</w:t>
      </w:r>
      <w:r>
        <w:rPr>
          <w:sz w:val="22"/>
          <w:szCs w:val="22"/>
        </w:rPr>
        <w:t xml:space="preserve"> status.  The NLSY79 also can provide insight about </w:t>
      </w:r>
      <w:r w:rsidR="00AA7E25" w:rsidRPr="00AA7E25">
        <w:rPr>
          <w:sz w:val="22"/>
          <w:szCs w:val="22"/>
        </w:rPr>
        <w:t>what happens to households subsequent to foreclosure.</w:t>
      </w:r>
    </w:p>
    <w:p w:rsidR="00E85F96" w:rsidRDefault="00E85F96" w:rsidP="00AA7E25">
      <w:pPr>
        <w:rPr>
          <w:sz w:val="22"/>
          <w:szCs w:val="22"/>
        </w:rPr>
      </w:pPr>
    </w:p>
    <w:p w:rsidR="00E85F96" w:rsidRPr="00AA7E25" w:rsidRDefault="00E85F96" w:rsidP="00AA7E25">
      <w:pPr>
        <w:rPr>
          <w:sz w:val="22"/>
          <w:szCs w:val="22"/>
        </w:rPr>
      </w:pPr>
      <w:r>
        <w:rPr>
          <w:sz w:val="22"/>
          <w:szCs w:val="22"/>
        </w:rPr>
        <w:t>The NLSY79 Young Adult survey in 201</w:t>
      </w:r>
      <w:r w:rsidR="002D3C4B">
        <w:rPr>
          <w:sz w:val="22"/>
          <w:szCs w:val="22"/>
        </w:rPr>
        <w:t>2</w:t>
      </w:r>
      <w:r>
        <w:rPr>
          <w:sz w:val="22"/>
          <w:szCs w:val="22"/>
        </w:rPr>
        <w:t xml:space="preserve"> also will include the foreclosure questions for respondents age 21 and older, thereby providing an intergenerational perspective on </w:t>
      </w:r>
      <w:r w:rsidR="00B12625">
        <w:rPr>
          <w:sz w:val="22"/>
          <w:szCs w:val="22"/>
        </w:rPr>
        <w:t>problems</w:t>
      </w:r>
      <w:r>
        <w:rPr>
          <w:sz w:val="22"/>
          <w:szCs w:val="22"/>
        </w:rPr>
        <w:t xml:space="preserve"> in the housing market.</w:t>
      </w:r>
    </w:p>
    <w:p w:rsidR="00AA7E25" w:rsidRPr="00AA7E25" w:rsidRDefault="00AA7E25" w:rsidP="00AA7E25">
      <w:pPr>
        <w:rPr>
          <w:sz w:val="22"/>
          <w:szCs w:val="22"/>
        </w:rPr>
      </w:pPr>
    </w:p>
    <w:p w:rsidR="00CE4E6C" w:rsidRPr="00AE021F" w:rsidRDefault="00CE4E6C">
      <w:pPr>
        <w:rPr>
          <w:sz w:val="22"/>
        </w:rPr>
      </w:pPr>
      <w:r w:rsidRPr="00AE021F">
        <w:rPr>
          <w:i/>
          <w:sz w:val="22"/>
        </w:rPr>
        <w:t>Contraception</w:t>
      </w:r>
      <w:r w:rsidRPr="00AE021F">
        <w:rPr>
          <w:sz w:val="22"/>
        </w:rPr>
        <w:t xml:space="preserve">.  The NLSY79 includes three brief questions about contraception.  Respondents are asked to report whether they have used birth control in the past month, what types they have used, and what percentage of the time they use birth control.  These questions are useful in research about fertility expectations and in public health research related to unprotected sexual contact.  These questions have been included in the survey for a number of years, and respondents are generally cooperative.  Item </w:t>
      </w:r>
      <w:proofErr w:type="spellStart"/>
      <w:r w:rsidRPr="00AE021F">
        <w:rPr>
          <w:sz w:val="22"/>
        </w:rPr>
        <w:t>nonresponse</w:t>
      </w:r>
      <w:proofErr w:type="spellEnd"/>
      <w:r w:rsidRPr="00AE021F">
        <w:rPr>
          <w:sz w:val="22"/>
        </w:rPr>
        <w:t xml:space="preserve"> on contraception is lower than for income</w:t>
      </w:r>
      <w:r w:rsidR="002D3C4B">
        <w:rPr>
          <w:sz w:val="22"/>
        </w:rPr>
        <w:t xml:space="preserve"> and asset</w:t>
      </w:r>
      <w:r w:rsidRPr="00AE021F">
        <w:rPr>
          <w:sz w:val="22"/>
        </w:rPr>
        <w:t xml:space="preserve"> questions.</w:t>
      </w:r>
    </w:p>
    <w:p w:rsidR="0059441B" w:rsidRPr="00AE021F" w:rsidRDefault="0059441B">
      <w:pPr>
        <w:rPr>
          <w:sz w:val="22"/>
        </w:rPr>
      </w:pPr>
    </w:p>
    <w:p w:rsidR="00AE021F" w:rsidRPr="00AE021F" w:rsidRDefault="00AE021F">
      <w:pPr>
        <w:rPr>
          <w:sz w:val="22"/>
          <w:szCs w:val="22"/>
        </w:rPr>
      </w:pPr>
      <w:r w:rsidRPr="00AE021F">
        <w:rPr>
          <w:i/>
          <w:sz w:val="22"/>
        </w:rPr>
        <w:t xml:space="preserve">Cigarette and </w:t>
      </w:r>
      <w:r w:rsidR="0059441B" w:rsidRPr="00AE021F">
        <w:rPr>
          <w:i/>
          <w:sz w:val="22"/>
        </w:rPr>
        <w:t>Alcohol Use</w:t>
      </w:r>
      <w:r w:rsidR="0059441B" w:rsidRPr="00AE021F">
        <w:rPr>
          <w:sz w:val="22"/>
        </w:rPr>
        <w:t xml:space="preserve">.  </w:t>
      </w:r>
      <w:r w:rsidR="009F5CBC">
        <w:rPr>
          <w:sz w:val="22"/>
        </w:rPr>
        <w:t>Q</w:t>
      </w:r>
      <w:r w:rsidRPr="00AE021F">
        <w:rPr>
          <w:sz w:val="22"/>
          <w:szCs w:val="22"/>
        </w:rPr>
        <w:t xml:space="preserve">uestions on smoking </w:t>
      </w:r>
      <w:r w:rsidR="009F5CBC">
        <w:rPr>
          <w:sz w:val="22"/>
          <w:szCs w:val="22"/>
        </w:rPr>
        <w:t>ask</w:t>
      </w:r>
      <w:r w:rsidRPr="00AE021F">
        <w:rPr>
          <w:sz w:val="22"/>
          <w:szCs w:val="22"/>
        </w:rPr>
        <w:t xml:space="preserve"> whether the respondent has smoked more than 100 cigarettes in his</w:t>
      </w:r>
      <w:r w:rsidR="000F0A0B">
        <w:rPr>
          <w:sz w:val="22"/>
          <w:szCs w:val="22"/>
        </w:rPr>
        <w:t xml:space="preserve"> or </w:t>
      </w:r>
      <w:r w:rsidRPr="00AE021F">
        <w:rPr>
          <w:sz w:val="22"/>
          <w:szCs w:val="22"/>
        </w:rPr>
        <w:t>her life, the age the respondent began smoking daily, whether the respondent now smokes daily, the age when the respondent quit smoking, and the number of cigarettes smoked per day.  These questions have been asked in several previous rounds of the survey wi</w:t>
      </w:r>
      <w:r w:rsidR="000F0A0B">
        <w:rPr>
          <w:sz w:val="22"/>
          <w:szCs w:val="22"/>
        </w:rPr>
        <w:t xml:space="preserve">th very low </w:t>
      </w:r>
      <w:proofErr w:type="spellStart"/>
      <w:r w:rsidR="000F0A0B">
        <w:rPr>
          <w:sz w:val="22"/>
          <w:szCs w:val="22"/>
        </w:rPr>
        <w:t>nonresponse</w:t>
      </w:r>
      <w:proofErr w:type="spellEnd"/>
      <w:r w:rsidR="000F0A0B">
        <w:rPr>
          <w:sz w:val="22"/>
          <w:szCs w:val="22"/>
        </w:rPr>
        <w:t xml:space="preserve"> rates.</w:t>
      </w:r>
    </w:p>
    <w:p w:rsidR="00AE021F" w:rsidRPr="00AE021F" w:rsidRDefault="00AE021F">
      <w:pPr>
        <w:rPr>
          <w:sz w:val="22"/>
          <w:szCs w:val="22"/>
        </w:rPr>
      </w:pPr>
    </w:p>
    <w:p w:rsidR="00AE021F" w:rsidRPr="00AE021F" w:rsidRDefault="0059441B">
      <w:pPr>
        <w:rPr>
          <w:sz w:val="22"/>
          <w:szCs w:val="22"/>
        </w:rPr>
      </w:pPr>
      <w:r w:rsidRPr="00AE021F">
        <w:rPr>
          <w:sz w:val="22"/>
          <w:szCs w:val="22"/>
        </w:rPr>
        <w:t xml:space="preserve">The </w:t>
      </w:r>
      <w:r w:rsidR="00AE021F" w:rsidRPr="00AE021F">
        <w:rPr>
          <w:sz w:val="22"/>
          <w:szCs w:val="22"/>
        </w:rPr>
        <w:t xml:space="preserve">survey </w:t>
      </w:r>
      <w:r w:rsidR="003A58D3">
        <w:rPr>
          <w:sz w:val="22"/>
          <w:szCs w:val="22"/>
        </w:rPr>
        <w:t xml:space="preserve">also </w:t>
      </w:r>
      <w:r w:rsidRPr="00AE021F">
        <w:rPr>
          <w:sz w:val="22"/>
          <w:szCs w:val="22"/>
        </w:rPr>
        <w:t>will include a series of four questions asking whether the respondent drank alcohol in the past 30 days, the number of days on which alcohol was consumed, the average number of drinks per day, and the number of days on which the respondent consumed 6 or more drinks (an indication of alcohol abuse).</w:t>
      </w:r>
      <w:r w:rsidR="000F0A0B">
        <w:rPr>
          <w:sz w:val="22"/>
          <w:szCs w:val="22"/>
        </w:rPr>
        <w:t xml:space="preserve"> </w:t>
      </w:r>
      <w:r w:rsidRPr="00AE021F">
        <w:rPr>
          <w:sz w:val="22"/>
          <w:szCs w:val="22"/>
        </w:rPr>
        <w:t xml:space="preserve"> These questions are important for both economic and social research.</w:t>
      </w:r>
      <w:r w:rsidR="000F0A0B">
        <w:rPr>
          <w:sz w:val="22"/>
          <w:szCs w:val="22"/>
        </w:rPr>
        <w:t xml:space="preserve"> </w:t>
      </w:r>
      <w:r w:rsidRPr="00AE021F">
        <w:rPr>
          <w:sz w:val="22"/>
          <w:szCs w:val="22"/>
        </w:rPr>
        <w:t xml:space="preserve"> Economists are interested in the impact that alcohol use and abuse may have on employment and earnings (for example, Dooley and </w:t>
      </w:r>
      <w:proofErr w:type="spellStart"/>
      <w:r w:rsidRPr="00AE021F">
        <w:rPr>
          <w:sz w:val="22"/>
          <w:szCs w:val="22"/>
        </w:rPr>
        <w:t>Prause</w:t>
      </w:r>
      <w:proofErr w:type="spellEnd"/>
      <w:r w:rsidRPr="00AE021F">
        <w:rPr>
          <w:sz w:val="22"/>
          <w:szCs w:val="22"/>
        </w:rPr>
        <w:t xml:space="preserve"> 1998; </w:t>
      </w:r>
      <w:proofErr w:type="spellStart"/>
      <w:r w:rsidRPr="00AE021F">
        <w:rPr>
          <w:sz w:val="22"/>
          <w:szCs w:val="22"/>
        </w:rPr>
        <w:t>Kenkel</w:t>
      </w:r>
      <w:proofErr w:type="spellEnd"/>
      <w:r w:rsidRPr="00AE021F">
        <w:rPr>
          <w:sz w:val="22"/>
          <w:szCs w:val="22"/>
        </w:rPr>
        <w:t xml:space="preserve"> and Wang 1998).</w:t>
      </w:r>
      <w:r w:rsidR="000F0A0B">
        <w:rPr>
          <w:sz w:val="22"/>
          <w:szCs w:val="22"/>
        </w:rPr>
        <w:t xml:space="preserve">  </w:t>
      </w:r>
      <w:r w:rsidRPr="00AE021F">
        <w:rPr>
          <w:sz w:val="22"/>
          <w:szCs w:val="22"/>
        </w:rPr>
        <w:t>Sociologists and public health researchers can use alcohol data, along with the other information collected, to examine the social and psychological impact of alcohol use and abuse.</w:t>
      </w:r>
    </w:p>
    <w:p w:rsidR="00AE021F" w:rsidRPr="00AE021F" w:rsidRDefault="00AE021F">
      <w:pPr>
        <w:rPr>
          <w:sz w:val="22"/>
          <w:szCs w:val="22"/>
        </w:rPr>
      </w:pPr>
    </w:p>
    <w:p w:rsidR="0059441B" w:rsidRDefault="0059441B">
      <w:pPr>
        <w:rPr>
          <w:sz w:val="22"/>
          <w:szCs w:val="22"/>
        </w:rPr>
      </w:pPr>
      <w:r w:rsidRPr="00AE021F">
        <w:rPr>
          <w:sz w:val="22"/>
          <w:szCs w:val="22"/>
        </w:rPr>
        <w:t>The set of alc</w:t>
      </w:r>
      <w:r w:rsidR="00EB1647">
        <w:rPr>
          <w:sz w:val="22"/>
          <w:szCs w:val="22"/>
        </w:rPr>
        <w:t>ohol questions included in the R</w:t>
      </w:r>
      <w:r w:rsidRPr="00AE021F">
        <w:rPr>
          <w:sz w:val="22"/>
          <w:szCs w:val="22"/>
        </w:rPr>
        <w:t xml:space="preserve">ound </w:t>
      </w:r>
      <w:r w:rsidR="002D3C4B">
        <w:rPr>
          <w:sz w:val="22"/>
          <w:szCs w:val="22"/>
        </w:rPr>
        <w:t>25</w:t>
      </w:r>
      <w:r w:rsidRPr="00AE021F">
        <w:rPr>
          <w:sz w:val="22"/>
          <w:szCs w:val="22"/>
        </w:rPr>
        <w:t xml:space="preserve"> interviews has been asked previously in identical or similar form (the time reference period was different in the early surveys) in 1982–85, 1988, 1989, 1992, 1994, 2002</w:t>
      </w:r>
      <w:r w:rsidR="00AE021F" w:rsidRPr="00AE021F">
        <w:rPr>
          <w:sz w:val="22"/>
          <w:szCs w:val="22"/>
        </w:rPr>
        <w:t>, 2006</w:t>
      </w:r>
      <w:r w:rsidR="002D7C64">
        <w:rPr>
          <w:sz w:val="22"/>
          <w:szCs w:val="22"/>
        </w:rPr>
        <w:t>, 2008</w:t>
      </w:r>
      <w:r w:rsidR="002D3C4B">
        <w:rPr>
          <w:sz w:val="22"/>
          <w:szCs w:val="22"/>
        </w:rPr>
        <w:t>, and 2010</w:t>
      </w:r>
      <w:r w:rsidRPr="00AE021F">
        <w:rPr>
          <w:sz w:val="22"/>
          <w:szCs w:val="22"/>
        </w:rPr>
        <w:t>.</w:t>
      </w:r>
      <w:r w:rsidR="009938A7">
        <w:rPr>
          <w:sz w:val="22"/>
          <w:szCs w:val="22"/>
        </w:rPr>
        <w:t xml:space="preserve"> </w:t>
      </w:r>
      <w:r w:rsidRPr="00AE021F">
        <w:rPr>
          <w:sz w:val="22"/>
          <w:szCs w:val="22"/>
        </w:rPr>
        <w:t xml:space="preserve"> In </w:t>
      </w:r>
      <w:r w:rsidR="002D7C64">
        <w:rPr>
          <w:sz w:val="22"/>
          <w:szCs w:val="22"/>
        </w:rPr>
        <w:t>the earlier surveys</w:t>
      </w:r>
      <w:r w:rsidRPr="00AE021F">
        <w:rPr>
          <w:sz w:val="22"/>
          <w:szCs w:val="22"/>
        </w:rPr>
        <w:t>, the questions were generally part of a longer series on alcohol use and abuse.</w:t>
      </w:r>
      <w:r w:rsidR="009938A7">
        <w:rPr>
          <w:sz w:val="22"/>
          <w:szCs w:val="22"/>
        </w:rPr>
        <w:t xml:space="preserve"> </w:t>
      </w:r>
      <w:r w:rsidRPr="00AE021F">
        <w:rPr>
          <w:sz w:val="22"/>
          <w:szCs w:val="22"/>
        </w:rPr>
        <w:t xml:space="preserve"> No difficulties were encountered with these longer series in past rounds, and </w:t>
      </w:r>
      <w:proofErr w:type="spellStart"/>
      <w:r w:rsidRPr="00AE021F">
        <w:rPr>
          <w:sz w:val="22"/>
          <w:szCs w:val="22"/>
        </w:rPr>
        <w:t>nonresponse</w:t>
      </w:r>
      <w:proofErr w:type="spellEnd"/>
      <w:r w:rsidRPr="00AE021F">
        <w:rPr>
          <w:sz w:val="22"/>
          <w:szCs w:val="22"/>
        </w:rPr>
        <w:t xml:space="preserve"> is very low.</w:t>
      </w:r>
      <w:r w:rsidR="009938A7">
        <w:rPr>
          <w:sz w:val="22"/>
          <w:szCs w:val="22"/>
        </w:rPr>
        <w:t xml:space="preserve"> </w:t>
      </w:r>
      <w:r w:rsidRPr="00AE021F">
        <w:rPr>
          <w:sz w:val="22"/>
          <w:szCs w:val="22"/>
        </w:rPr>
        <w:t xml:space="preserve"> For example, for the set of four questions being included this </w:t>
      </w:r>
      <w:r w:rsidR="00294530">
        <w:rPr>
          <w:sz w:val="22"/>
          <w:szCs w:val="22"/>
        </w:rPr>
        <w:t>round</w:t>
      </w:r>
      <w:r w:rsidRPr="00AE021F">
        <w:rPr>
          <w:sz w:val="22"/>
          <w:szCs w:val="22"/>
        </w:rPr>
        <w:t xml:space="preserve">, the largest number of respondents who refused or answered “don’t know” in </w:t>
      </w:r>
      <w:r w:rsidR="00294530">
        <w:rPr>
          <w:sz w:val="22"/>
          <w:szCs w:val="22"/>
        </w:rPr>
        <w:t>2010</w:t>
      </w:r>
      <w:r w:rsidRPr="00AE021F">
        <w:rPr>
          <w:sz w:val="22"/>
          <w:szCs w:val="22"/>
        </w:rPr>
        <w:t xml:space="preserve"> was 1</w:t>
      </w:r>
      <w:r w:rsidR="00294530">
        <w:rPr>
          <w:sz w:val="22"/>
          <w:szCs w:val="22"/>
        </w:rPr>
        <w:t>8</w:t>
      </w:r>
      <w:r w:rsidRPr="00AE021F">
        <w:rPr>
          <w:sz w:val="22"/>
          <w:szCs w:val="22"/>
        </w:rPr>
        <w:t>.</w:t>
      </w:r>
      <w:r w:rsidR="000F0A0B">
        <w:rPr>
          <w:sz w:val="22"/>
          <w:szCs w:val="22"/>
        </w:rPr>
        <w:t xml:space="preserve"> </w:t>
      </w:r>
      <w:r w:rsidRPr="00AE021F">
        <w:rPr>
          <w:sz w:val="22"/>
          <w:szCs w:val="22"/>
        </w:rPr>
        <w:t xml:space="preserve"> No problems were experienced in </w:t>
      </w:r>
      <w:r w:rsidR="005C2E53">
        <w:rPr>
          <w:sz w:val="22"/>
          <w:szCs w:val="22"/>
        </w:rPr>
        <w:t>Round</w:t>
      </w:r>
      <w:r w:rsidR="002D3C4B">
        <w:rPr>
          <w:sz w:val="22"/>
          <w:szCs w:val="22"/>
        </w:rPr>
        <w:t>s</w:t>
      </w:r>
      <w:r w:rsidR="005C2E53">
        <w:rPr>
          <w:sz w:val="22"/>
          <w:szCs w:val="22"/>
        </w:rPr>
        <w:t xml:space="preserve"> 2</w:t>
      </w:r>
      <w:r w:rsidR="00AE021F" w:rsidRPr="00AE021F">
        <w:rPr>
          <w:sz w:val="22"/>
          <w:szCs w:val="22"/>
        </w:rPr>
        <w:t>2</w:t>
      </w:r>
      <w:r w:rsidR="002D3C4B">
        <w:rPr>
          <w:sz w:val="22"/>
          <w:szCs w:val="22"/>
        </w:rPr>
        <w:t xml:space="preserve">-24 </w:t>
      </w:r>
      <w:r w:rsidRPr="00AE021F">
        <w:rPr>
          <w:sz w:val="22"/>
          <w:szCs w:val="22"/>
        </w:rPr>
        <w:t>with the shorter and less intrusive set of quest</w:t>
      </w:r>
      <w:r w:rsidR="00EB1647">
        <w:rPr>
          <w:sz w:val="22"/>
          <w:szCs w:val="22"/>
        </w:rPr>
        <w:t>ions, and none are expected in R</w:t>
      </w:r>
      <w:r w:rsidRPr="00AE021F">
        <w:rPr>
          <w:sz w:val="22"/>
          <w:szCs w:val="22"/>
        </w:rPr>
        <w:t>ound 2</w:t>
      </w:r>
      <w:r w:rsidR="002D3C4B">
        <w:rPr>
          <w:sz w:val="22"/>
          <w:szCs w:val="22"/>
        </w:rPr>
        <w:t>5</w:t>
      </w:r>
      <w:r w:rsidRPr="00AE021F">
        <w:rPr>
          <w:sz w:val="22"/>
          <w:szCs w:val="22"/>
        </w:rPr>
        <w:t>.</w:t>
      </w:r>
    </w:p>
    <w:p w:rsidR="009F5CBC" w:rsidRDefault="009F5CBC">
      <w:pPr>
        <w:rPr>
          <w:sz w:val="22"/>
          <w:szCs w:val="22"/>
        </w:rPr>
      </w:pPr>
    </w:p>
    <w:p w:rsidR="009F5CBC" w:rsidRDefault="009F5CBC">
      <w:pPr>
        <w:rPr>
          <w:sz w:val="22"/>
          <w:szCs w:val="22"/>
        </w:rPr>
      </w:pPr>
      <w:proofErr w:type="gramStart"/>
      <w:r>
        <w:rPr>
          <w:i/>
          <w:sz w:val="22"/>
        </w:rPr>
        <w:t>Childhood Adversity</w:t>
      </w:r>
      <w:r w:rsidRPr="00AE021F">
        <w:rPr>
          <w:sz w:val="22"/>
        </w:rPr>
        <w:t>.</w:t>
      </w:r>
      <w:proofErr w:type="gramEnd"/>
      <w:r w:rsidRPr="00AE021F">
        <w:rPr>
          <w:sz w:val="22"/>
        </w:rPr>
        <w:t xml:space="preserve">  </w:t>
      </w:r>
      <w:r w:rsidR="00F92854">
        <w:rPr>
          <w:sz w:val="22"/>
          <w:szCs w:val="22"/>
        </w:rPr>
        <w:t>Four questions on childhood adversity ask respondents whether they were raised in environments characterized by mental illness, alcoholism, physical violence, and parental affection.  The fielding of these four questions is funded by an R01 grant recently awarded by NIH to Barbara Abrams of the University of California at Berkeley School of Public Health.  Dr. Abrams worked with the NLSY79 design team to select these four questions, which have been found (based on analyses of other surveys) to predict obesity and other health-related adult outcomes.  These questions also will complement three other survey questions about childhood health.</w:t>
      </w:r>
    </w:p>
    <w:p w:rsidR="00B96AAA" w:rsidRDefault="00B96AAA">
      <w:pPr>
        <w:rPr>
          <w:sz w:val="22"/>
          <w:szCs w:val="22"/>
        </w:rPr>
      </w:pPr>
    </w:p>
    <w:p w:rsidR="00CE4E6C" w:rsidRDefault="00CE4E6C">
      <w:pPr>
        <w:pStyle w:val="Heading4"/>
        <w:spacing w:before="0" w:after="0"/>
      </w:pPr>
      <w:r>
        <w:lastRenderedPageBreak/>
        <w:t>NLSY79 children</w:t>
      </w:r>
      <w:r w:rsidR="00C30AC8">
        <w:t xml:space="preserve"> and </w:t>
      </w:r>
      <w:r>
        <w:t>young adults</w:t>
      </w:r>
    </w:p>
    <w:p w:rsidR="00CE4E6C" w:rsidRDefault="00CE4E6C">
      <w:pPr>
        <w:rPr>
          <w:sz w:val="22"/>
        </w:rPr>
      </w:pPr>
      <w:r>
        <w:rPr>
          <w:i/>
          <w:sz w:val="22"/>
        </w:rPr>
        <w:t>Income</w:t>
      </w:r>
      <w:r>
        <w:rPr>
          <w:sz w:val="22"/>
        </w:rPr>
        <w:t>.  Young adults (</w:t>
      </w:r>
      <w:proofErr w:type="gramStart"/>
      <w:r>
        <w:rPr>
          <w:sz w:val="22"/>
        </w:rPr>
        <w:t>those age 15</w:t>
      </w:r>
      <w:r w:rsidR="00EA6EBB">
        <w:rPr>
          <w:sz w:val="22"/>
        </w:rPr>
        <w:t xml:space="preserve"> and older</w:t>
      </w:r>
      <w:r>
        <w:rPr>
          <w:sz w:val="22"/>
        </w:rPr>
        <w:t>)</w:t>
      </w:r>
      <w:proofErr w:type="gramEnd"/>
      <w:r>
        <w:rPr>
          <w:sz w:val="22"/>
        </w:rPr>
        <w:t xml:space="preserve"> are asked a series of income questions similar to, but somewhat less detailed than, those asked of their mothers in the main interview.  As described above, income data are crucial to many kinds of analysis in a variety of research fields.  The young adult data additionally allow researchers to examine similarities or differences in the income sources of mothers and their children, providing information about the transmission of the ability to earn income across generations.</w:t>
      </w:r>
    </w:p>
    <w:p w:rsidR="00CE4E6C" w:rsidRDefault="00CE4E6C">
      <w:pPr>
        <w:rPr>
          <w:sz w:val="22"/>
        </w:rPr>
      </w:pPr>
    </w:p>
    <w:p w:rsidR="00426576" w:rsidRDefault="00426576" w:rsidP="0079782D">
      <w:pPr>
        <w:rPr>
          <w:sz w:val="22"/>
          <w:szCs w:val="22"/>
        </w:rPr>
      </w:pPr>
      <w:r w:rsidRPr="00AA7E25">
        <w:rPr>
          <w:i/>
          <w:sz w:val="22"/>
          <w:szCs w:val="22"/>
        </w:rPr>
        <w:t>Foreclosure</w:t>
      </w:r>
      <w:r w:rsidRPr="00AA7E25">
        <w:rPr>
          <w:sz w:val="22"/>
          <w:szCs w:val="22"/>
        </w:rPr>
        <w:t xml:space="preserve">.  </w:t>
      </w:r>
      <w:r>
        <w:rPr>
          <w:sz w:val="22"/>
          <w:szCs w:val="22"/>
        </w:rPr>
        <w:t>For respondents age 21 and older,</w:t>
      </w:r>
      <w:r w:rsidRPr="00AA7E25">
        <w:rPr>
          <w:sz w:val="22"/>
          <w:szCs w:val="22"/>
        </w:rPr>
        <w:t xml:space="preserve"> </w:t>
      </w:r>
      <w:r>
        <w:rPr>
          <w:sz w:val="22"/>
          <w:szCs w:val="22"/>
        </w:rPr>
        <w:t xml:space="preserve">the NLSY79 Young Adult survey in </w:t>
      </w:r>
      <w:r w:rsidR="005003CF">
        <w:rPr>
          <w:sz w:val="22"/>
          <w:szCs w:val="22"/>
        </w:rPr>
        <w:t>2012</w:t>
      </w:r>
      <w:r>
        <w:rPr>
          <w:sz w:val="22"/>
          <w:szCs w:val="22"/>
        </w:rPr>
        <w:t xml:space="preserve"> will include the same </w:t>
      </w:r>
      <w:r w:rsidRPr="00AA7E25">
        <w:rPr>
          <w:sz w:val="22"/>
          <w:szCs w:val="22"/>
        </w:rPr>
        <w:t>questions on mortgage delinquencies and foreclosures</w:t>
      </w:r>
      <w:r>
        <w:rPr>
          <w:sz w:val="22"/>
          <w:szCs w:val="22"/>
        </w:rPr>
        <w:t xml:space="preserve"> that will be asked of their mothers in the main NLSY79.  </w:t>
      </w:r>
      <w:r w:rsidR="0079782D">
        <w:rPr>
          <w:sz w:val="22"/>
          <w:szCs w:val="22"/>
        </w:rPr>
        <w:t>These questions allow researchers to investigate the same topics as the main youth questions described above, with the additional advantage of permitting comparisons across generations.</w:t>
      </w:r>
    </w:p>
    <w:p w:rsidR="00426576" w:rsidRDefault="00426576" w:rsidP="00426576">
      <w:pPr>
        <w:rPr>
          <w:sz w:val="22"/>
          <w:szCs w:val="22"/>
        </w:rPr>
      </w:pPr>
    </w:p>
    <w:p w:rsidR="00CE4E6C" w:rsidRDefault="00CE4E6C">
      <w:pPr>
        <w:pStyle w:val="BodyText2"/>
      </w:pPr>
      <w:r>
        <w:rPr>
          <w:i/>
        </w:rPr>
        <w:t>Smoking, Drug and Alcohol Use, and Criminal Activity</w:t>
      </w:r>
      <w:r>
        <w:t xml:space="preserve">.  Children age 10 and older (including young adults) are asked about smoking, drug use, and alcohol use.  These questions record whether the respondent has ever used a number of substances, including alcohol, cigarettes, marijuana, cocaine, and other drugs, and </w:t>
      </w:r>
      <w:proofErr w:type="gramStart"/>
      <w:r>
        <w:t>ask</w:t>
      </w:r>
      <w:proofErr w:type="gramEnd"/>
      <w:r>
        <w:t xml:space="preserve"> about the extent of the respondent’s use in the past 30 days.  For young adults (age</w:t>
      </w:r>
      <w:r w:rsidR="00EA6EBB">
        <w:t xml:space="preserve"> </w:t>
      </w:r>
      <w:r>
        <w:t>15</w:t>
      </w:r>
      <w:r w:rsidR="00EA6EBB">
        <w:t xml:space="preserve"> and older</w:t>
      </w:r>
      <w:r>
        <w:t>), additional delinquent and criminal behavior questions record whether the young adult has run away from home or been convicted of criminal activities such as selling drugs, possessing drugs, theft, assault, and so on.  If the respondent reports convictions, he or she is asked to describe the type of crime committed and the punishment received.</w:t>
      </w:r>
    </w:p>
    <w:p w:rsidR="00CE4E6C" w:rsidRDefault="00CE4E6C">
      <w:pPr>
        <w:rPr>
          <w:sz w:val="22"/>
        </w:rPr>
      </w:pPr>
    </w:p>
    <w:p w:rsidR="00CE4E6C" w:rsidRDefault="00CE4E6C">
      <w:pPr>
        <w:rPr>
          <w:sz w:val="22"/>
        </w:rPr>
      </w:pPr>
      <w:r>
        <w:rPr>
          <w:sz w:val="22"/>
        </w:rPr>
        <w:t xml:space="preserve">Questions about substance use and criminal behavior are crucial in understanding the education and employment outcomes of this group of young adults.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One concern with long-term drug and alcohol use is the gateway effect that can occur, leading to use of heavier drugs and an increase in other risky behaviors (for example, sexual activity or criminal acts).  For examples of such research, see </w:t>
      </w:r>
      <w:proofErr w:type="spellStart"/>
      <w:r>
        <w:rPr>
          <w:sz w:val="22"/>
        </w:rPr>
        <w:t>Pacula</w:t>
      </w:r>
      <w:proofErr w:type="spellEnd"/>
      <w:r>
        <w:rPr>
          <w:sz w:val="22"/>
        </w:rPr>
        <w:t xml:space="preserve"> (1997); </w:t>
      </w:r>
      <w:proofErr w:type="spellStart"/>
      <w:r>
        <w:rPr>
          <w:sz w:val="22"/>
        </w:rPr>
        <w:t>Desimone</w:t>
      </w:r>
      <w:proofErr w:type="spellEnd"/>
      <w:r>
        <w:rPr>
          <w:sz w:val="22"/>
        </w:rPr>
        <w:t xml:space="preserve"> (1998); and Parker, Harford, and </w:t>
      </w:r>
      <w:proofErr w:type="spellStart"/>
      <w:r>
        <w:rPr>
          <w:sz w:val="22"/>
        </w:rPr>
        <w:t>Rosenstock</w:t>
      </w:r>
      <w:proofErr w:type="spellEnd"/>
      <w:r>
        <w:rPr>
          <w:sz w:val="22"/>
        </w:rPr>
        <w:t xml:space="preserve"> (1994).  The negative relationship between drug and alcohol use and educational attainment has been investigated by authors such as Yamada, </w:t>
      </w:r>
      <w:proofErr w:type="spellStart"/>
      <w:r>
        <w:rPr>
          <w:sz w:val="22"/>
        </w:rPr>
        <w:t>Kendix</w:t>
      </w:r>
      <w:proofErr w:type="spellEnd"/>
      <w:r>
        <w:rPr>
          <w:sz w:val="22"/>
        </w:rPr>
        <w:t>, and Yamada (1996).  Finally, as mentioned above, substance use may have a negative effect on the probability of employment and the wages and benefits received.</w:t>
      </w:r>
    </w:p>
    <w:p w:rsidR="00CE4E6C" w:rsidRDefault="00CE4E6C">
      <w:pPr>
        <w:rPr>
          <w:sz w:val="22"/>
        </w:rPr>
      </w:pPr>
    </w:p>
    <w:p w:rsidR="00CE4E6C" w:rsidRDefault="00CE4E6C">
      <w:pPr>
        <w:rPr>
          <w:sz w:val="22"/>
        </w:rPr>
      </w:pPr>
      <w:r>
        <w:rPr>
          <w:sz w:val="22"/>
        </w:rPr>
        <w:t xml:space="preserve">These sensitive questions have been asked in a nearly identical form since 1994 without difficulty.  Refusals and don’t knows often </w:t>
      </w:r>
      <w:r w:rsidR="009938A7">
        <w:rPr>
          <w:sz w:val="22"/>
        </w:rPr>
        <w:t xml:space="preserve">have been </w:t>
      </w:r>
      <w:r>
        <w:rPr>
          <w:sz w:val="22"/>
        </w:rPr>
        <w:t>less than 1 percent</w:t>
      </w:r>
      <w:r w:rsidR="00AA7AFB">
        <w:rPr>
          <w:sz w:val="22"/>
        </w:rPr>
        <w:t>.  Prior to computer-assisted administration, some respondents did not fill out the self-report booklets correctly or completely.  Because these instruments are now computer-administered, starting in 2000 for the young adults and in 2002 for children under age 15, this problem has been ameliorated.</w:t>
      </w:r>
    </w:p>
    <w:p w:rsidR="00CE4E6C" w:rsidRDefault="00CE4E6C">
      <w:pPr>
        <w:rPr>
          <w:sz w:val="22"/>
        </w:rPr>
      </w:pPr>
    </w:p>
    <w:p w:rsidR="00CE4E6C" w:rsidRDefault="00CE4E6C">
      <w:pPr>
        <w:rPr>
          <w:sz w:val="22"/>
        </w:rPr>
      </w:pPr>
      <w:r>
        <w:rPr>
          <w:i/>
          <w:sz w:val="22"/>
        </w:rPr>
        <w:t>School Safety</w:t>
      </w:r>
      <w:r>
        <w:rPr>
          <w:sz w:val="22"/>
        </w:rPr>
        <w:t>.  Reflecting the growing national concern with weapons in schools, questions on this topic have been administered to adolescents in several other national surveys.  Questions on whether a respondent has carried a weapon or been threatened by a weapon have been directed toward adolescents ranging in age from 12-18 in the following surveys:</w:t>
      </w:r>
    </w:p>
    <w:p w:rsidR="00CE4E6C" w:rsidRDefault="00CE4E6C">
      <w:pPr>
        <w:numPr>
          <w:ilvl w:val="0"/>
          <w:numId w:val="2"/>
        </w:numPr>
        <w:rPr>
          <w:sz w:val="22"/>
        </w:rPr>
      </w:pPr>
      <w:r>
        <w:rPr>
          <w:sz w:val="22"/>
        </w:rPr>
        <w:t>The National Youth Study (Tulane, 1998)</w:t>
      </w:r>
    </w:p>
    <w:p w:rsidR="00CE4E6C" w:rsidRDefault="00CE4E6C">
      <w:pPr>
        <w:numPr>
          <w:ilvl w:val="0"/>
          <w:numId w:val="2"/>
        </w:numPr>
        <w:rPr>
          <w:sz w:val="22"/>
        </w:rPr>
      </w:pPr>
      <w:r>
        <w:rPr>
          <w:sz w:val="22"/>
        </w:rPr>
        <w:t xml:space="preserve">Welfare, Children, and Families: A Three-City Study (Johns </w:t>
      </w:r>
      <w:smartTag w:uri="urn:schemas-microsoft-com:office:smarttags" w:element="place">
        <w:smartTag w:uri="urn:schemas-microsoft-com:office:smarttags" w:element="City">
          <w:r>
            <w:rPr>
              <w:sz w:val="22"/>
            </w:rPr>
            <w:t>Hopkins</w:t>
          </w:r>
        </w:smartTag>
      </w:smartTag>
      <w:r>
        <w:rPr>
          <w:sz w:val="22"/>
        </w:rPr>
        <w:t>, 2001)</w:t>
      </w:r>
    </w:p>
    <w:p w:rsidR="00CE4E6C" w:rsidRDefault="00CE4E6C">
      <w:pPr>
        <w:numPr>
          <w:ilvl w:val="0"/>
          <w:numId w:val="2"/>
        </w:numPr>
        <w:rPr>
          <w:sz w:val="22"/>
        </w:rPr>
      </w:pPr>
      <w:r>
        <w:rPr>
          <w:sz w:val="22"/>
        </w:rPr>
        <w:t xml:space="preserve">NLSY97 (BLS, </w:t>
      </w:r>
      <w:r w:rsidR="004F639E">
        <w:rPr>
          <w:sz w:val="22"/>
        </w:rPr>
        <w:t>1997-2004</w:t>
      </w:r>
      <w:r>
        <w:rPr>
          <w:sz w:val="22"/>
        </w:rPr>
        <w:t>)</w:t>
      </w:r>
    </w:p>
    <w:p w:rsidR="00CE4E6C" w:rsidRDefault="00CE4E6C">
      <w:pPr>
        <w:numPr>
          <w:ilvl w:val="0"/>
          <w:numId w:val="2"/>
        </w:numPr>
        <w:rPr>
          <w:sz w:val="22"/>
        </w:rPr>
      </w:pPr>
      <w:r>
        <w:rPr>
          <w:sz w:val="22"/>
        </w:rPr>
        <w:t>Youth Risk Behavior Surveys (CDC)</w:t>
      </w:r>
    </w:p>
    <w:p w:rsidR="00CE4E6C" w:rsidRDefault="00CE4E6C">
      <w:pPr>
        <w:rPr>
          <w:sz w:val="22"/>
        </w:rPr>
      </w:pPr>
    </w:p>
    <w:p w:rsidR="00CE4E6C" w:rsidRDefault="00CE4E6C">
      <w:pPr>
        <w:rPr>
          <w:sz w:val="22"/>
        </w:rPr>
      </w:pPr>
      <w:r>
        <w:rPr>
          <w:sz w:val="22"/>
        </w:rPr>
        <w:lastRenderedPageBreak/>
        <w:t>Other surveys have asked questions about whether young respondents carry a weapon to school for protection (Josephson Institute, 1999).</w:t>
      </w:r>
    </w:p>
    <w:p w:rsidR="00CE4E6C" w:rsidRDefault="00CE4E6C">
      <w:pPr>
        <w:rPr>
          <w:sz w:val="22"/>
        </w:rPr>
      </w:pPr>
    </w:p>
    <w:p w:rsidR="00CE4E6C" w:rsidRDefault="00CE4E6C">
      <w:pPr>
        <w:rPr>
          <w:sz w:val="22"/>
        </w:rPr>
      </w:pPr>
      <w:r>
        <w:rPr>
          <w:sz w:val="22"/>
        </w:rPr>
        <w:t>For many previous rounds, the NLSY79 Child and Young Adult surveys have included questions about the child’s attitudes and opinions regarding school, including whether the child feels safe at school.  In 2002, we added two related questions that ask whether a respondent has ever seen a student with a gun, knife, or other weapon on school property and, if so, the number of times in the last year that the respondent has seen a student with a gun, knife, or other weapon on school property.  These questions will continue to be asked of respondents ages 10–14 in the Child Survey and respondents attending school in the Young Adult Survey.  These questions will aid researchers in investigating the presence of weapons in schools as it relates to school characteristics, neighborhood environment, child behavior, child success in school, subsequent criminal behavior, and so on.</w:t>
      </w:r>
    </w:p>
    <w:p w:rsidR="00CE4E6C" w:rsidRDefault="00CE4E6C">
      <w:pPr>
        <w:rPr>
          <w:sz w:val="22"/>
        </w:rPr>
      </w:pPr>
    </w:p>
    <w:p w:rsidR="00CE4E6C" w:rsidRDefault="00CE4E6C">
      <w:pPr>
        <w:pStyle w:val="BodyTextIndent2"/>
        <w:ind w:firstLine="0"/>
        <w:rPr>
          <w:sz w:val="22"/>
        </w:rPr>
      </w:pPr>
      <w:r w:rsidRPr="00F01860">
        <w:rPr>
          <w:i/>
          <w:sz w:val="22"/>
        </w:rPr>
        <w:t>Sexual Activity</w:t>
      </w:r>
      <w:r w:rsidRPr="00F01860">
        <w:rPr>
          <w:sz w:val="22"/>
        </w:rPr>
        <w:t>.  Young adults are</w:t>
      </w:r>
      <w:r>
        <w:rPr>
          <w:sz w:val="22"/>
        </w:rPr>
        <w:t xml:space="preserve"> also asked </w:t>
      </w:r>
      <w:r w:rsidR="002452AB">
        <w:rPr>
          <w:sz w:val="22"/>
        </w:rPr>
        <w:t xml:space="preserve">about </w:t>
      </w:r>
      <w:r>
        <w:rPr>
          <w:sz w:val="22"/>
        </w:rPr>
        <w:t>sexual intercourse.  Because puberty and the initiation of sexual activity occur during the teenage years for many youths, and because this information may not be recalled accurately if collected retrospectively, it is important to ask these questions of respondents in this age range in each survey round.  Results from a number of different surveys, including early rounds of the NLSY97, indicate that a significant proportion of adolescents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  These questions also provide information important for analyses of programs and policies related to adolescent health and well-being.</w:t>
      </w:r>
    </w:p>
    <w:p w:rsidR="00CE4E6C" w:rsidRDefault="00CE4E6C">
      <w:pPr>
        <w:pStyle w:val="BodyTextIndent2"/>
        <w:ind w:firstLine="0"/>
        <w:rPr>
          <w:sz w:val="22"/>
        </w:rPr>
      </w:pPr>
    </w:p>
    <w:p w:rsidR="00CE4E6C" w:rsidRDefault="00CE4E6C">
      <w:pPr>
        <w:pStyle w:val="BodyTextIndent2"/>
        <w:ind w:firstLine="0"/>
        <w:rPr>
          <w:sz w:val="22"/>
        </w:rPr>
      </w:pPr>
      <w:r>
        <w:rPr>
          <w:sz w:val="22"/>
        </w:rPr>
        <w:t>Further, age at first intercourse is important to understanding labor market behavior because of the central role that adolescent fertility plays in the future life course of women.  Early childbearing not only retards the education of the mother and hence is deleterious to her labor market opportunities but also tends to play a powerful role in the intergenerational transmission of poverty.  AIDS and other sexually transmitted diseases also make sexual behavior a significant public health issue.  For these reasons, this line of questioning is important to the central point of the survey.</w:t>
      </w:r>
    </w:p>
    <w:p w:rsidR="00467202" w:rsidRDefault="00467202">
      <w:pPr>
        <w:pStyle w:val="BodyTextIndent2"/>
        <w:ind w:firstLine="0"/>
        <w:rPr>
          <w:sz w:val="22"/>
        </w:rPr>
      </w:pPr>
    </w:p>
    <w:p w:rsidR="00467202" w:rsidRPr="00467202" w:rsidRDefault="00467202" w:rsidP="00467202">
      <w:pPr>
        <w:pStyle w:val="HTMLPreformatted"/>
        <w:rPr>
          <w:rFonts w:ascii="Times New Roman" w:hAnsi="Times New Roman" w:cs="Times New Roman"/>
          <w:sz w:val="22"/>
          <w:szCs w:val="22"/>
        </w:rPr>
      </w:pPr>
      <w:r w:rsidRPr="00467202">
        <w:rPr>
          <w:rFonts w:ascii="Times New Roman" w:hAnsi="Times New Roman" w:cs="Times New Roman"/>
          <w:i/>
          <w:sz w:val="22"/>
          <w:szCs w:val="22"/>
        </w:rPr>
        <w:t>Suicidal Ideation.</w:t>
      </w:r>
      <w:r w:rsidRPr="00467202">
        <w:rPr>
          <w:rFonts w:ascii="Times New Roman" w:hAnsi="Times New Roman" w:cs="Times New Roman"/>
          <w:sz w:val="22"/>
          <w:szCs w:val="22"/>
        </w:rPr>
        <w:t xml:space="preserve"> We have added two questions on suicidal ideation.  We believe this is an important topic to address and one that can be captured relatively simply.  As diagnoses of depression have risen in recent years among adolescents and young adults, the use of anti-depressants</w:t>
      </w:r>
      <w:r w:rsidR="002051B0" w:rsidRPr="002051B0">
        <w:rPr>
          <w:rFonts w:ascii="Times New Roman" w:hAnsi="Times New Roman" w:cs="Times New Roman"/>
          <w:sz w:val="22"/>
          <w:szCs w:val="22"/>
        </w:rPr>
        <w:t xml:space="preserve"> </w:t>
      </w:r>
      <w:r w:rsidR="002051B0" w:rsidRPr="00467202">
        <w:rPr>
          <w:rFonts w:ascii="Times New Roman" w:hAnsi="Times New Roman" w:cs="Times New Roman"/>
          <w:sz w:val="22"/>
          <w:szCs w:val="22"/>
        </w:rPr>
        <w:t>also</w:t>
      </w:r>
      <w:r w:rsidRPr="00467202">
        <w:rPr>
          <w:rFonts w:ascii="Times New Roman" w:hAnsi="Times New Roman" w:cs="Times New Roman"/>
          <w:sz w:val="22"/>
          <w:szCs w:val="22"/>
        </w:rPr>
        <w:t xml:space="preserve"> has risen.  A supposed side effect of these medications is an increase in suicidal ideation.  No large scale surveys currently exist, however, that enable one to estimate the extent of suicidal ideation in the general population across a range of youthful ages.  The NLSY79 Young Adults, with repeated CES-D scores, represent an ideal sample to use.  These data </w:t>
      </w:r>
      <w:r w:rsidR="009126BA" w:rsidRPr="00467202">
        <w:rPr>
          <w:rFonts w:ascii="Times New Roman" w:hAnsi="Times New Roman" w:cs="Times New Roman"/>
          <w:sz w:val="22"/>
          <w:szCs w:val="22"/>
        </w:rPr>
        <w:t xml:space="preserve">also </w:t>
      </w:r>
      <w:r w:rsidRPr="00467202">
        <w:rPr>
          <w:rFonts w:ascii="Times New Roman" w:hAnsi="Times New Roman" w:cs="Times New Roman"/>
          <w:sz w:val="22"/>
          <w:szCs w:val="22"/>
        </w:rPr>
        <w:t>will provide researchers with an opportunity to answer important questions about socioeconomic determinants of suicidal</w:t>
      </w:r>
      <w:r w:rsidR="009126BA">
        <w:rPr>
          <w:rFonts w:ascii="Times New Roman" w:hAnsi="Times New Roman" w:cs="Times New Roman"/>
          <w:sz w:val="22"/>
          <w:szCs w:val="22"/>
        </w:rPr>
        <w:t xml:space="preserve"> risk</w:t>
      </w:r>
      <w:r w:rsidRPr="00467202">
        <w:rPr>
          <w:rFonts w:ascii="Times New Roman" w:hAnsi="Times New Roman" w:cs="Times New Roman"/>
          <w:sz w:val="22"/>
          <w:szCs w:val="22"/>
        </w:rPr>
        <w:t xml:space="preserve">.  Both questions are taken from the CDC's Youth Risk Behavior Survey.  If a respondent answers that </w:t>
      </w:r>
      <w:r w:rsidR="009126BA">
        <w:rPr>
          <w:rFonts w:ascii="Times New Roman" w:hAnsi="Times New Roman" w:cs="Times New Roman"/>
          <w:sz w:val="22"/>
          <w:szCs w:val="22"/>
        </w:rPr>
        <w:t>he or she</w:t>
      </w:r>
      <w:r w:rsidRPr="00467202">
        <w:rPr>
          <w:rFonts w:ascii="Times New Roman" w:hAnsi="Times New Roman" w:cs="Times New Roman"/>
          <w:sz w:val="22"/>
          <w:szCs w:val="22"/>
        </w:rPr>
        <w:t xml:space="preserve"> ha</w:t>
      </w:r>
      <w:r w:rsidR="009126BA">
        <w:rPr>
          <w:rFonts w:ascii="Times New Roman" w:hAnsi="Times New Roman" w:cs="Times New Roman"/>
          <w:sz w:val="22"/>
          <w:szCs w:val="22"/>
        </w:rPr>
        <w:t>s</w:t>
      </w:r>
      <w:r w:rsidRPr="00467202">
        <w:rPr>
          <w:rFonts w:ascii="Times New Roman" w:hAnsi="Times New Roman" w:cs="Times New Roman"/>
          <w:sz w:val="22"/>
          <w:szCs w:val="22"/>
        </w:rPr>
        <w:t xml:space="preserve"> seriously considered suicide during the last 12 months, we will instruct interviewers to provide </w:t>
      </w:r>
      <w:r w:rsidR="009126BA">
        <w:rPr>
          <w:rFonts w:ascii="Times New Roman" w:hAnsi="Times New Roman" w:cs="Times New Roman"/>
          <w:sz w:val="22"/>
          <w:szCs w:val="22"/>
        </w:rPr>
        <w:t>the respondent</w:t>
      </w:r>
      <w:r w:rsidRPr="00467202">
        <w:rPr>
          <w:rFonts w:ascii="Times New Roman" w:hAnsi="Times New Roman" w:cs="Times New Roman"/>
          <w:sz w:val="22"/>
          <w:szCs w:val="22"/>
        </w:rPr>
        <w:t xml:space="preserve"> the National Suicide Prevention Lifeline number which is staffed through the U.S. Departme</w:t>
      </w:r>
      <w:r w:rsidR="009126BA">
        <w:rPr>
          <w:rFonts w:ascii="Times New Roman" w:hAnsi="Times New Roman" w:cs="Times New Roman"/>
          <w:sz w:val="22"/>
          <w:szCs w:val="22"/>
        </w:rPr>
        <w:t>nt of Health and Human Services’</w:t>
      </w:r>
      <w:r w:rsidRPr="00467202">
        <w:rPr>
          <w:rFonts w:ascii="Times New Roman" w:hAnsi="Times New Roman" w:cs="Times New Roman"/>
          <w:sz w:val="22"/>
          <w:szCs w:val="22"/>
        </w:rPr>
        <w:t xml:space="preserve"> Substance Abuse and Mental Health Services Administration (SAMHSA).  This </w:t>
      </w:r>
      <w:r w:rsidR="009126BA">
        <w:rPr>
          <w:rFonts w:ascii="Times New Roman" w:hAnsi="Times New Roman" w:cs="Times New Roman"/>
          <w:sz w:val="22"/>
          <w:szCs w:val="22"/>
        </w:rPr>
        <w:t xml:space="preserve">number </w:t>
      </w:r>
      <w:r w:rsidRPr="00467202">
        <w:rPr>
          <w:rFonts w:ascii="Times New Roman" w:hAnsi="Times New Roman" w:cs="Times New Roman"/>
          <w:sz w:val="22"/>
          <w:szCs w:val="22"/>
        </w:rPr>
        <w:t>takes in all calls and then funnels them to an available crisis center.</w:t>
      </w:r>
    </w:p>
    <w:p w:rsidR="00CE4E6C" w:rsidRDefault="00CE4E6C">
      <w:pPr>
        <w:pStyle w:val="BodyTextIndent2"/>
        <w:ind w:firstLine="0"/>
        <w:rPr>
          <w:sz w:val="22"/>
        </w:rPr>
      </w:pPr>
    </w:p>
    <w:p w:rsidR="00CE4E6C" w:rsidRDefault="00CE4E6C">
      <w:pPr>
        <w:pStyle w:val="BodyTextIndent2"/>
        <w:ind w:firstLine="0"/>
        <w:rPr>
          <w:sz w:val="22"/>
        </w:rPr>
      </w:pPr>
      <w:r>
        <w:rPr>
          <w:sz w:val="22"/>
        </w:rPr>
        <w:t xml:space="preserve">The sensitive questions on substance use, criminal behavior, and sexual activity are only asked with the consent of a parent or guardian of a child.  We inform parents about the questions we ask, and the parents and teenagers are free to refuse to answer these questions.  Our experience has been that participants recognize the importance of these questions and rarely refuse to answer.  To further protect respondents </w:t>
      </w:r>
      <w:r>
        <w:rPr>
          <w:sz w:val="22"/>
        </w:rPr>
        <w:lastRenderedPageBreak/>
        <w:t>and encourage honest reporting, these questions are contained in a self-administered section of the interview for children ages 10–14 and for any young adults interviewed in person.  Because most young adults will be interviewed on the telephone, the sensitive questions have been written in such a way that the respondent can answer the questions without revealing personal information to anyone (such as a parent) who might overhear the conversation.  Although we now ask about the age of the respondent’s most recent sexual partner and his or her relationship with the respondent, no identifying information is collected about sexual partners.</w:t>
      </w:r>
    </w:p>
    <w:p w:rsidR="00F01860" w:rsidRDefault="00F01860">
      <w:pPr>
        <w:pStyle w:val="BodyTextIndent2"/>
        <w:ind w:firstLine="0"/>
        <w:rPr>
          <w:sz w:val="22"/>
        </w:rPr>
      </w:pPr>
    </w:p>
    <w:p w:rsidR="00CE4E6C" w:rsidRDefault="00CE4E6C">
      <w:pPr>
        <w:rPr>
          <w:sz w:val="22"/>
        </w:rPr>
      </w:pPr>
      <w:r>
        <w:rPr>
          <w:i/>
          <w:iCs/>
          <w:sz w:val="22"/>
        </w:rPr>
        <w:t>Child Assessments</w:t>
      </w:r>
      <w:r>
        <w:rPr>
          <w:sz w:val="22"/>
        </w:rPr>
        <w:t xml:space="preserve">.  Attachment </w:t>
      </w:r>
      <w:r w:rsidR="0079658F">
        <w:rPr>
          <w:sz w:val="22"/>
        </w:rPr>
        <w:t>7</w:t>
      </w:r>
      <w:r>
        <w:rPr>
          <w:sz w:val="22"/>
        </w:rPr>
        <w:t xml:space="preserve"> includes a discussion of the child assessment data to be included in this survey round</w:t>
      </w:r>
      <w:r w:rsidR="0095728A">
        <w:rPr>
          <w:sz w:val="22"/>
        </w:rPr>
        <w:t>.  F</w:t>
      </w:r>
      <w:r>
        <w:rPr>
          <w:sz w:val="22"/>
        </w:rPr>
        <w:t>or the most part these assessments are not sensitive, are well</w:t>
      </w:r>
      <w:r w:rsidR="0095728A">
        <w:rPr>
          <w:sz w:val="22"/>
        </w:rPr>
        <w:t>-</w:t>
      </w:r>
      <w:r>
        <w:rPr>
          <w:sz w:val="22"/>
        </w:rPr>
        <w:t>validated, and have been asked already without difficulty or any significant respondent resistance since 1986.</w:t>
      </w:r>
    </w:p>
    <w:p w:rsidR="00CE4E6C" w:rsidRDefault="00CE4E6C">
      <w:pPr>
        <w:rPr>
          <w:sz w:val="22"/>
        </w:rPr>
      </w:pPr>
    </w:p>
    <w:p w:rsidR="00CE4E6C" w:rsidRDefault="00CE4E6C">
      <w:pPr>
        <w:rPr>
          <w:sz w:val="22"/>
        </w:rPr>
      </w:pPr>
      <w:r>
        <w:rPr>
          <w:i/>
          <w:iCs/>
          <w:sz w:val="22"/>
        </w:rPr>
        <w:t>Informed Consent</w:t>
      </w:r>
      <w:r>
        <w:rPr>
          <w:sz w:val="22"/>
        </w:rPr>
        <w:t xml:space="preserve">.  At OMB’s request, we conducted cognitive testing before </w:t>
      </w:r>
      <w:r w:rsidR="005C2E53">
        <w:rPr>
          <w:sz w:val="22"/>
        </w:rPr>
        <w:t>Round 2</w:t>
      </w:r>
      <w:r>
        <w:rPr>
          <w:sz w:val="22"/>
        </w:rPr>
        <w:t xml:space="preserve">0 to determine whether children and young adults understand the informed consent statement.  A report summarizing this research was submitted with the </w:t>
      </w:r>
      <w:r w:rsidR="005C2E53">
        <w:rPr>
          <w:sz w:val="22"/>
        </w:rPr>
        <w:t>Round 2</w:t>
      </w:r>
      <w:r>
        <w:rPr>
          <w:sz w:val="22"/>
        </w:rPr>
        <w:t xml:space="preserve">0 OMB clearance package.  We will continue to use the consent statement developed as a result of that research and used for the first time in </w:t>
      </w:r>
      <w:r w:rsidR="005C2E53">
        <w:rPr>
          <w:sz w:val="22"/>
        </w:rPr>
        <w:t>Round 2</w:t>
      </w:r>
      <w:r>
        <w:rPr>
          <w:sz w:val="22"/>
        </w:rPr>
        <w:t>0.</w:t>
      </w:r>
    </w:p>
    <w:p w:rsidR="00CE4E6C" w:rsidRDefault="00CE4E6C">
      <w:pPr>
        <w:rPr>
          <w:sz w:val="22"/>
        </w:rPr>
      </w:pPr>
    </w:p>
    <w:p w:rsidR="00CE4E6C" w:rsidRDefault="00CE4E6C">
      <w:pPr>
        <w:keepNext/>
        <w:rPr>
          <w:sz w:val="22"/>
          <w:u w:val="single"/>
        </w:rPr>
      </w:pPr>
      <w:r>
        <w:rPr>
          <w:sz w:val="22"/>
          <w:u w:val="single"/>
        </w:rPr>
        <w:t>References</w:t>
      </w:r>
    </w:p>
    <w:p w:rsidR="00CE4E6C" w:rsidRDefault="00CE4E6C">
      <w:pPr>
        <w:spacing w:after="120"/>
        <w:ind w:left="720" w:hanging="720"/>
        <w:rPr>
          <w:sz w:val="21"/>
        </w:rPr>
      </w:pPr>
      <w:proofErr w:type="spellStart"/>
      <w:r>
        <w:rPr>
          <w:sz w:val="21"/>
        </w:rPr>
        <w:t>Desimone</w:t>
      </w:r>
      <w:proofErr w:type="spellEnd"/>
      <w:r>
        <w:rPr>
          <w:sz w:val="21"/>
        </w:rPr>
        <w:t xml:space="preserve">, Jeffrey.  “Is Marijuana a Gateway Drug?”  </w:t>
      </w:r>
      <w:r>
        <w:rPr>
          <w:i/>
          <w:sz w:val="21"/>
        </w:rPr>
        <w:t xml:space="preserve">Eastern Economic Journal </w:t>
      </w:r>
      <w:r>
        <w:rPr>
          <w:sz w:val="21"/>
        </w:rPr>
        <w:t>24</w:t>
      </w:r>
      <w:proofErr w:type="gramStart"/>
      <w:r>
        <w:rPr>
          <w:sz w:val="21"/>
        </w:rPr>
        <w:t>,2</w:t>
      </w:r>
      <w:proofErr w:type="gramEnd"/>
      <w:r>
        <w:rPr>
          <w:sz w:val="21"/>
        </w:rPr>
        <w:t xml:space="preserve"> (Spring 1998): 149-163.</w:t>
      </w:r>
    </w:p>
    <w:p w:rsidR="00CE4E6C" w:rsidRDefault="00CE4E6C">
      <w:pPr>
        <w:spacing w:after="120"/>
        <w:ind w:left="720" w:hanging="720"/>
        <w:rPr>
          <w:sz w:val="21"/>
        </w:rPr>
      </w:pPr>
      <w:r>
        <w:rPr>
          <w:sz w:val="21"/>
        </w:rPr>
        <w:t xml:space="preserve">Dooley, David and </w:t>
      </w:r>
      <w:proofErr w:type="spellStart"/>
      <w:r>
        <w:rPr>
          <w:sz w:val="21"/>
        </w:rPr>
        <w:t>Prause</w:t>
      </w:r>
      <w:proofErr w:type="spellEnd"/>
      <w:r>
        <w:rPr>
          <w:sz w:val="21"/>
        </w:rPr>
        <w:t xml:space="preserve">, Joann.  “Underemployment and Alcohol Misuse in the National Longitudinal Survey of Youth.”  </w:t>
      </w:r>
      <w:r>
        <w:rPr>
          <w:i/>
          <w:sz w:val="21"/>
        </w:rPr>
        <w:t>Journal of Studies on Alcohol</w:t>
      </w:r>
      <w:r>
        <w:rPr>
          <w:sz w:val="21"/>
        </w:rPr>
        <w:t xml:space="preserve"> 59</w:t>
      </w:r>
      <w:proofErr w:type="gramStart"/>
      <w:r>
        <w:rPr>
          <w:sz w:val="21"/>
        </w:rPr>
        <w:t>,6</w:t>
      </w:r>
      <w:proofErr w:type="gramEnd"/>
      <w:r>
        <w:rPr>
          <w:sz w:val="21"/>
        </w:rPr>
        <w:t xml:space="preserve"> (November 1998): 669-80.</w:t>
      </w:r>
    </w:p>
    <w:p w:rsidR="00CE4E6C" w:rsidRDefault="00CE4E6C">
      <w:pPr>
        <w:pStyle w:val="BodyText2"/>
        <w:spacing w:after="120"/>
        <w:ind w:left="720" w:hanging="720"/>
        <w:rPr>
          <w:sz w:val="21"/>
        </w:rPr>
      </w:pPr>
      <w:r>
        <w:rPr>
          <w:sz w:val="21"/>
        </w:rPr>
        <w:t xml:space="preserve">Harford, Thomas C. and </w:t>
      </w:r>
      <w:proofErr w:type="spellStart"/>
      <w:r>
        <w:rPr>
          <w:sz w:val="21"/>
        </w:rPr>
        <w:t>Muthen</w:t>
      </w:r>
      <w:proofErr w:type="spellEnd"/>
      <w:r>
        <w:rPr>
          <w:sz w:val="21"/>
        </w:rPr>
        <w:t xml:space="preserve">, </w:t>
      </w:r>
      <w:proofErr w:type="spellStart"/>
      <w:r>
        <w:rPr>
          <w:sz w:val="21"/>
        </w:rPr>
        <w:t>Bengt</w:t>
      </w:r>
      <w:proofErr w:type="spellEnd"/>
      <w:r>
        <w:rPr>
          <w:sz w:val="21"/>
        </w:rPr>
        <w:t xml:space="preserve"> O.  “Adolescent and Young Adult Antisocial Behavior and Adult Alcohol Use Disorders: A Fourteen-Year Prospective Follow-Up in a National Survey.”  </w:t>
      </w:r>
      <w:r>
        <w:rPr>
          <w:i/>
          <w:sz w:val="21"/>
        </w:rPr>
        <w:t xml:space="preserve">Journal of Studies on Alcohol </w:t>
      </w:r>
      <w:r>
        <w:rPr>
          <w:sz w:val="21"/>
        </w:rPr>
        <w:t>61</w:t>
      </w:r>
      <w:proofErr w:type="gramStart"/>
      <w:r>
        <w:rPr>
          <w:sz w:val="21"/>
        </w:rPr>
        <w:t>,4</w:t>
      </w:r>
      <w:proofErr w:type="gramEnd"/>
      <w:r>
        <w:rPr>
          <w:sz w:val="21"/>
        </w:rPr>
        <w:t xml:space="preserve"> (July 2000): 524-528.</w:t>
      </w:r>
    </w:p>
    <w:p w:rsidR="00CE4E6C" w:rsidRDefault="00CE4E6C">
      <w:pPr>
        <w:spacing w:after="120"/>
        <w:ind w:left="720" w:hanging="720"/>
        <w:rPr>
          <w:sz w:val="21"/>
        </w:rPr>
      </w:pPr>
      <w:r>
        <w:rPr>
          <w:sz w:val="21"/>
        </w:rPr>
        <w:t>Kenkel, Donald S. and Wang, Ping.  “Are Alcoholics in Bad Jobs?”  NBER Working Paper No. 6401, National Bureau of Economic Research, March 1998.</w:t>
      </w:r>
    </w:p>
    <w:p w:rsidR="00CE4E6C" w:rsidRDefault="00CE4E6C">
      <w:pPr>
        <w:spacing w:after="120"/>
        <w:ind w:left="720" w:hanging="720"/>
        <w:rPr>
          <w:sz w:val="21"/>
        </w:rPr>
      </w:pPr>
      <w:proofErr w:type="spellStart"/>
      <w:r>
        <w:rPr>
          <w:sz w:val="21"/>
        </w:rPr>
        <w:t>Pacula</w:t>
      </w:r>
      <w:proofErr w:type="spellEnd"/>
      <w:r>
        <w:rPr>
          <w:sz w:val="21"/>
        </w:rPr>
        <w:t xml:space="preserve">, Rosalie </w:t>
      </w:r>
      <w:proofErr w:type="spellStart"/>
      <w:r>
        <w:rPr>
          <w:sz w:val="21"/>
        </w:rPr>
        <w:t>Liccardo</w:t>
      </w:r>
      <w:proofErr w:type="spellEnd"/>
      <w:r>
        <w:rPr>
          <w:sz w:val="21"/>
        </w:rPr>
        <w:t>.  “Adolescent Alcohol and Marijuana Consumption: Is There Really a Gateway Effect?”  NBER Working Paper No. 6348, National Bureau of Economic Research, January 1997.</w:t>
      </w:r>
    </w:p>
    <w:p w:rsidR="00CE4E6C" w:rsidRDefault="00CE4E6C">
      <w:pPr>
        <w:spacing w:after="120"/>
        <w:ind w:left="720" w:hanging="720"/>
        <w:rPr>
          <w:sz w:val="21"/>
        </w:rPr>
      </w:pPr>
      <w:r>
        <w:rPr>
          <w:sz w:val="21"/>
        </w:rPr>
        <w:t xml:space="preserve">Parker, Douglas A.; Harford, Thomas C.; and </w:t>
      </w:r>
      <w:proofErr w:type="spellStart"/>
      <w:r>
        <w:rPr>
          <w:sz w:val="21"/>
        </w:rPr>
        <w:t>Rosenstock</w:t>
      </w:r>
      <w:proofErr w:type="spellEnd"/>
      <w:r>
        <w:rPr>
          <w:sz w:val="21"/>
        </w:rPr>
        <w:t xml:space="preserve">, Irwin M.  “Alcohol, Other Drugs, and Sexual Risk-Taking among Young Adults.”  </w:t>
      </w:r>
      <w:r>
        <w:rPr>
          <w:i/>
          <w:sz w:val="21"/>
        </w:rPr>
        <w:t xml:space="preserve">Journal of Substance Abuse </w:t>
      </w:r>
      <w:r>
        <w:rPr>
          <w:sz w:val="21"/>
        </w:rPr>
        <w:t>6</w:t>
      </w:r>
      <w:proofErr w:type="gramStart"/>
      <w:r>
        <w:rPr>
          <w:sz w:val="21"/>
        </w:rPr>
        <w:t>,1</w:t>
      </w:r>
      <w:proofErr w:type="gramEnd"/>
      <w:r>
        <w:rPr>
          <w:sz w:val="21"/>
        </w:rPr>
        <w:t xml:space="preserve"> (1994): 87-93.</w:t>
      </w:r>
    </w:p>
    <w:p w:rsidR="00CE4E6C" w:rsidRDefault="00CE4E6C">
      <w:pPr>
        <w:spacing w:after="120"/>
        <w:ind w:left="720" w:hanging="720"/>
        <w:rPr>
          <w:sz w:val="21"/>
        </w:rPr>
      </w:pPr>
      <w:r>
        <w:rPr>
          <w:sz w:val="21"/>
        </w:rPr>
        <w:t xml:space="preserve">Yamada, </w:t>
      </w:r>
      <w:proofErr w:type="spellStart"/>
      <w:r>
        <w:rPr>
          <w:sz w:val="21"/>
        </w:rPr>
        <w:t>Tetsuji</w:t>
      </w:r>
      <w:proofErr w:type="spellEnd"/>
      <w:r>
        <w:rPr>
          <w:sz w:val="21"/>
        </w:rPr>
        <w:t xml:space="preserve">; </w:t>
      </w:r>
      <w:proofErr w:type="spellStart"/>
      <w:r>
        <w:rPr>
          <w:sz w:val="21"/>
        </w:rPr>
        <w:t>Kendix</w:t>
      </w:r>
      <w:proofErr w:type="spellEnd"/>
      <w:r>
        <w:rPr>
          <w:sz w:val="21"/>
        </w:rPr>
        <w:t xml:space="preserve">, Michael; and Yamada, Tadashi.  “The Impact of Alcohol Consumption and Marijuana Use on High School Graduation.”  </w:t>
      </w:r>
      <w:r>
        <w:rPr>
          <w:i/>
          <w:sz w:val="21"/>
        </w:rPr>
        <w:t xml:space="preserve">Health Economics </w:t>
      </w:r>
      <w:r>
        <w:rPr>
          <w:sz w:val="21"/>
        </w:rPr>
        <w:t>5</w:t>
      </w:r>
      <w:proofErr w:type="gramStart"/>
      <w:r>
        <w:rPr>
          <w:sz w:val="21"/>
        </w:rPr>
        <w:t>,1</w:t>
      </w:r>
      <w:proofErr w:type="gramEnd"/>
      <w:r>
        <w:rPr>
          <w:sz w:val="21"/>
        </w:rPr>
        <w:t xml:space="preserve"> (January-February 1996): 77-92.</w:t>
      </w:r>
    </w:p>
    <w:p w:rsidR="00CE4E6C" w:rsidRDefault="00CE4E6C">
      <w:pPr>
        <w:rPr>
          <w:sz w:val="22"/>
        </w:rPr>
      </w:pPr>
    </w:p>
    <w:p w:rsidR="00CE4E6C" w:rsidRDefault="00CE4E6C">
      <w:pPr>
        <w:pStyle w:val="Heading3"/>
        <w:spacing w:before="0" w:after="0"/>
      </w:pPr>
      <w:bookmarkStart w:id="19" w:name="_Toc306864714"/>
      <w:r>
        <w:t>12.  Estimation of Information Collection Burden</w:t>
      </w:r>
      <w:bookmarkEnd w:id="19"/>
    </w:p>
    <w:p w:rsidR="00CE4E6C" w:rsidRDefault="00CE4E6C">
      <w:pPr>
        <w:rPr>
          <w:sz w:val="22"/>
        </w:rPr>
      </w:pPr>
      <w:r>
        <w:rPr>
          <w:sz w:val="22"/>
        </w:rPr>
        <w:t xml:space="preserve">The NLSY79 pretest interview will be administered to approximately </w:t>
      </w:r>
      <w:r w:rsidR="00DC3B22">
        <w:rPr>
          <w:sz w:val="22"/>
        </w:rPr>
        <w:t>100</w:t>
      </w:r>
      <w:r>
        <w:rPr>
          <w:sz w:val="22"/>
        </w:rPr>
        <w:t xml:space="preserve"> respondents, and the average response time is about 60 minutes per respondent.  The main NLSY79 interview will be administered to approximately </w:t>
      </w:r>
      <w:r w:rsidR="00A8234C">
        <w:rPr>
          <w:sz w:val="22"/>
        </w:rPr>
        <w:t>7,</w:t>
      </w:r>
      <w:r w:rsidR="0079782D">
        <w:rPr>
          <w:sz w:val="22"/>
        </w:rPr>
        <w:t>55</w:t>
      </w:r>
      <w:r w:rsidR="00B14DC9">
        <w:rPr>
          <w:sz w:val="22"/>
        </w:rPr>
        <w:t>0</w:t>
      </w:r>
      <w:r>
        <w:rPr>
          <w:sz w:val="22"/>
        </w:rPr>
        <w:t xml:space="preserve"> respondents, and the average response time </w:t>
      </w:r>
      <w:r w:rsidR="000A3903">
        <w:rPr>
          <w:sz w:val="22"/>
        </w:rPr>
        <w:t xml:space="preserve">also </w:t>
      </w:r>
      <w:r>
        <w:rPr>
          <w:sz w:val="22"/>
        </w:rPr>
        <w:t>is ab</w:t>
      </w:r>
      <w:r w:rsidR="000A3903">
        <w:rPr>
          <w:sz w:val="22"/>
        </w:rPr>
        <w:t>out 60 minutes per respondent.</w:t>
      </w:r>
    </w:p>
    <w:p w:rsidR="00CE4E6C" w:rsidRDefault="00CE4E6C">
      <w:pPr>
        <w:rPr>
          <w:sz w:val="22"/>
        </w:rPr>
      </w:pPr>
    </w:p>
    <w:p w:rsidR="00CE4E6C" w:rsidRPr="00AA7AFB" w:rsidRDefault="00CE4E6C">
      <w:pPr>
        <w:rPr>
          <w:sz w:val="22"/>
        </w:rPr>
      </w:pPr>
      <w:r w:rsidRPr="00AA7AFB">
        <w:rPr>
          <w:sz w:val="22"/>
        </w:rPr>
        <w:t>The time estimate for the NLSY79 Child Survey involves three components:</w:t>
      </w:r>
    </w:p>
    <w:p w:rsidR="00A8234C" w:rsidRPr="00A8234C" w:rsidRDefault="00A8234C" w:rsidP="00A8234C">
      <w:pPr>
        <w:numPr>
          <w:ilvl w:val="0"/>
          <w:numId w:val="3"/>
        </w:numPr>
        <w:rPr>
          <w:sz w:val="22"/>
        </w:rPr>
      </w:pPr>
      <w:r w:rsidRPr="00B47F83">
        <w:rPr>
          <w:sz w:val="22"/>
        </w:rPr>
        <w:t xml:space="preserve">The Mother Supplement </w:t>
      </w:r>
      <w:r>
        <w:rPr>
          <w:sz w:val="22"/>
        </w:rPr>
        <w:t>assessments are</w:t>
      </w:r>
      <w:r w:rsidRPr="00B47F83">
        <w:rPr>
          <w:sz w:val="22"/>
        </w:rPr>
        <w:t xml:space="preserve"> administered to female NLSY79 respondents who live with biological children under age 15.  This </w:t>
      </w:r>
      <w:r>
        <w:rPr>
          <w:sz w:val="22"/>
        </w:rPr>
        <w:t>section</w:t>
      </w:r>
      <w:r w:rsidRPr="00B47F83">
        <w:rPr>
          <w:sz w:val="22"/>
        </w:rPr>
        <w:t xml:space="preserve"> will be administered to about </w:t>
      </w:r>
      <w:r w:rsidR="0079782D">
        <w:rPr>
          <w:sz w:val="22"/>
        </w:rPr>
        <w:t>560</w:t>
      </w:r>
      <w:r w:rsidRPr="00B47F83">
        <w:rPr>
          <w:sz w:val="22"/>
        </w:rPr>
        <w:t xml:space="preserve"> mothers, who will be asked a series of questions about each child under age 15.  On average, these women have </w:t>
      </w:r>
      <w:r>
        <w:rPr>
          <w:sz w:val="22"/>
        </w:rPr>
        <w:t>1.</w:t>
      </w:r>
      <w:r w:rsidR="0079782D">
        <w:rPr>
          <w:sz w:val="22"/>
        </w:rPr>
        <w:t>1</w:t>
      </w:r>
      <w:r>
        <w:rPr>
          <w:sz w:val="22"/>
        </w:rPr>
        <w:t>2</w:t>
      </w:r>
      <w:r w:rsidRPr="00B47F83">
        <w:rPr>
          <w:sz w:val="22"/>
        </w:rPr>
        <w:t xml:space="preserve"> </w:t>
      </w:r>
      <w:r w:rsidRPr="00A8234C">
        <w:rPr>
          <w:sz w:val="22"/>
        </w:rPr>
        <w:t xml:space="preserve">children under age 15, for a total number of approximately </w:t>
      </w:r>
      <w:r w:rsidR="0079782D">
        <w:rPr>
          <w:sz w:val="22"/>
        </w:rPr>
        <w:t>630</w:t>
      </w:r>
      <w:r w:rsidRPr="00A8234C">
        <w:rPr>
          <w:sz w:val="22"/>
        </w:rPr>
        <w:t xml:space="preserve"> children.  The average response time is 20 minutes for each child or, stated alternatively, 2</w:t>
      </w:r>
      <w:r w:rsidR="0079782D">
        <w:rPr>
          <w:sz w:val="22"/>
        </w:rPr>
        <w:t>2</w:t>
      </w:r>
      <w:r w:rsidRPr="00A8234C">
        <w:rPr>
          <w:sz w:val="22"/>
        </w:rPr>
        <w:t xml:space="preserve"> minutes for each mother (20 minutes per child times 1.</w:t>
      </w:r>
      <w:r w:rsidR="0079782D">
        <w:rPr>
          <w:sz w:val="22"/>
        </w:rPr>
        <w:t>12</w:t>
      </w:r>
      <w:r w:rsidRPr="00A8234C">
        <w:rPr>
          <w:sz w:val="22"/>
        </w:rPr>
        <w:t xml:space="preserve"> children per mother).</w:t>
      </w:r>
    </w:p>
    <w:p w:rsidR="00A8234C" w:rsidRPr="00A8234C" w:rsidRDefault="00A8234C" w:rsidP="00A8234C">
      <w:pPr>
        <w:numPr>
          <w:ilvl w:val="0"/>
          <w:numId w:val="4"/>
        </w:numPr>
        <w:rPr>
          <w:sz w:val="22"/>
        </w:rPr>
      </w:pPr>
      <w:r w:rsidRPr="00A8234C">
        <w:rPr>
          <w:sz w:val="22"/>
        </w:rPr>
        <w:t xml:space="preserve">The Child Supplement involves testing the achievement and aptitude of about </w:t>
      </w:r>
      <w:r w:rsidR="0079782D">
        <w:rPr>
          <w:sz w:val="22"/>
        </w:rPr>
        <w:t>615</w:t>
      </w:r>
      <w:r w:rsidRPr="00A8234C">
        <w:rPr>
          <w:sz w:val="22"/>
        </w:rPr>
        <w:t xml:space="preserve"> children ages 4-14.  The average response time for this aptitude testing is 31 minutes per child.</w:t>
      </w:r>
    </w:p>
    <w:p w:rsidR="00A8234C" w:rsidRPr="00A8234C" w:rsidRDefault="00A8234C" w:rsidP="00A8234C">
      <w:pPr>
        <w:numPr>
          <w:ilvl w:val="0"/>
          <w:numId w:val="4"/>
        </w:numPr>
        <w:rPr>
          <w:sz w:val="22"/>
        </w:rPr>
      </w:pPr>
      <w:r w:rsidRPr="00A8234C">
        <w:rPr>
          <w:sz w:val="22"/>
        </w:rPr>
        <w:lastRenderedPageBreak/>
        <w:t xml:space="preserve">The Child Self-Administered Questionnaire (SAQ).  The Child SAQ is administered to </w:t>
      </w:r>
      <w:r>
        <w:rPr>
          <w:sz w:val="22"/>
        </w:rPr>
        <w:t xml:space="preserve">about </w:t>
      </w:r>
      <w:r w:rsidR="0079782D">
        <w:rPr>
          <w:sz w:val="22"/>
        </w:rPr>
        <w:t>490</w:t>
      </w:r>
      <w:r w:rsidRPr="00A8234C">
        <w:rPr>
          <w:sz w:val="22"/>
        </w:rPr>
        <w:t xml:space="preserve"> children ages 10–14, and the average response time is 30 minutes per child.</w:t>
      </w:r>
    </w:p>
    <w:p w:rsidR="00CE4E6C" w:rsidRPr="00A8234C" w:rsidRDefault="00CE4E6C" w:rsidP="00627F6C">
      <w:pPr>
        <w:pStyle w:val="Normal11pt"/>
      </w:pPr>
    </w:p>
    <w:p w:rsidR="00627F6C" w:rsidRDefault="008E0DA8" w:rsidP="00627F6C">
      <w:pPr>
        <w:pStyle w:val="Normal11pt"/>
      </w:pPr>
      <w:r w:rsidRPr="0001219B">
        <w:t>The Young Adult s</w:t>
      </w:r>
      <w:r w:rsidR="00627F6C" w:rsidRPr="0001219B">
        <w:t xml:space="preserve">urvey will be administered to approximately </w:t>
      </w:r>
      <w:r w:rsidR="0079782D" w:rsidRPr="0001219B">
        <w:t>5,920</w:t>
      </w:r>
      <w:r w:rsidR="00627F6C" w:rsidRPr="0001219B">
        <w:t xml:space="preserve"> </w:t>
      </w:r>
      <w:r w:rsidRPr="0001219B">
        <w:t>respondents</w:t>
      </w:r>
      <w:r w:rsidR="00627F6C" w:rsidRPr="0001219B">
        <w:t xml:space="preserve"> ages 15</w:t>
      </w:r>
      <w:r w:rsidRPr="0001219B">
        <w:t xml:space="preserve"> to </w:t>
      </w:r>
      <w:r w:rsidR="0079782D" w:rsidRPr="0001219B">
        <w:t>40</w:t>
      </w:r>
      <w:r w:rsidR="00627F6C" w:rsidRPr="0001219B">
        <w:t xml:space="preserve">.  These </w:t>
      </w:r>
      <w:r w:rsidRPr="0001219B">
        <w:t>respondents</w:t>
      </w:r>
      <w:r w:rsidR="00627F6C" w:rsidRPr="0001219B">
        <w:t xml:space="preserve"> will be contacted for an interview regardless of whether they reside with their mothers.  The </w:t>
      </w:r>
      <w:r w:rsidRPr="0001219B">
        <w:t xml:space="preserve">expected </w:t>
      </w:r>
      <w:r w:rsidR="00627F6C" w:rsidRPr="0001219B">
        <w:t xml:space="preserve">average response time is </w:t>
      </w:r>
      <w:r w:rsidR="0001219B" w:rsidRPr="0001219B">
        <w:t>51</w:t>
      </w:r>
      <w:r w:rsidR="00627F6C" w:rsidRPr="0001219B">
        <w:t xml:space="preserve"> minutes </w:t>
      </w:r>
      <w:r w:rsidR="0079782D" w:rsidRPr="0001219B">
        <w:t>per respondent</w:t>
      </w:r>
      <w:r w:rsidR="0001219B" w:rsidRPr="0001219B">
        <w:t xml:space="preserve"> in the 15-20 age group and 56 minutes per respondent age 21 and older</w:t>
      </w:r>
      <w:r w:rsidR="00627F6C" w:rsidRPr="0001219B">
        <w:t>.</w:t>
      </w:r>
      <w:r w:rsidR="00E712C8" w:rsidRPr="00E712C8">
        <w:t xml:space="preserve"> </w:t>
      </w:r>
      <w:r w:rsidR="00E712C8">
        <w:t xml:space="preserve"> Members of the Young Adult grant sample are contacted for interviews every other round once they reach a</w:t>
      </w:r>
      <w:r w:rsidR="0044029F">
        <w:t>ge 30.</w:t>
      </w:r>
    </w:p>
    <w:p w:rsidR="00627F6C" w:rsidRDefault="00627F6C" w:rsidP="00627F6C">
      <w:pPr>
        <w:pStyle w:val="Normal11pt"/>
      </w:pPr>
    </w:p>
    <w:p w:rsidR="00CE4E6C" w:rsidRDefault="00CE4E6C" w:rsidP="00627F6C">
      <w:pPr>
        <w:pStyle w:val="Normal11pt"/>
      </w:pPr>
      <w:r>
        <w:t>Reviewers should keep in mind that substantial portions of the child supplement material are only asked of small numbers of children (for example, children ages 10–14 or young adults ages 15–20).  Thus, the average time in each household is not as extensive as the attached stack of survey questionnaires might suggest.  We are sensitive to the fact that the interviews in households with several children can theoretically pose interviewing problems, but our experience with this material in previous rounds has clearly indicated that this is not an issue.  Respondents are very interested in the child assessments and have been quite cooperative.</w:t>
      </w:r>
      <w:r w:rsidR="00B468B5">
        <w:t xml:space="preserve">  Further, the number of households with multiple children under age 15 has declined significantly over the past few rounds.</w:t>
      </w:r>
    </w:p>
    <w:p w:rsidR="00CE4E6C" w:rsidRDefault="00CE4E6C" w:rsidP="00627F6C">
      <w:pPr>
        <w:pStyle w:val="Normal11pt"/>
      </w:pPr>
    </w:p>
    <w:p w:rsidR="00CE4E6C" w:rsidRPr="00A8234C" w:rsidRDefault="00CE4E6C">
      <w:pPr>
        <w:rPr>
          <w:sz w:val="22"/>
        </w:rPr>
      </w:pPr>
      <w:r>
        <w:rPr>
          <w:sz w:val="22"/>
        </w:rPr>
        <w:t xml:space="preserve">The projected timing for the interview is based upon data on interview length in </w:t>
      </w:r>
      <w:r w:rsidR="00B468B5">
        <w:rPr>
          <w:sz w:val="22"/>
        </w:rPr>
        <w:t>2010</w:t>
      </w:r>
      <w:r w:rsidRPr="00A8234C">
        <w:rPr>
          <w:sz w:val="22"/>
        </w:rPr>
        <w:t>.  Accurate timings are available on a section-by-section basis for each of our respondents in 1996–</w:t>
      </w:r>
      <w:r w:rsidR="00B468B5">
        <w:rPr>
          <w:sz w:val="22"/>
        </w:rPr>
        <w:t>2010</w:t>
      </w:r>
      <w:r w:rsidRPr="00A8234C">
        <w:rPr>
          <w:sz w:val="22"/>
        </w:rPr>
        <w:t>.  The time required to finish an interview varies in the sample.  While women with children take longer to answer the fertility and childcare questions, men are asked more questions about employment because they tend to hold more jobs.  The data show the standard deviation of interview time for the main survey is around 25 minutes.  The variability of the Child Survey components will be chiefly due to differences in the number and ages of children in the family.</w:t>
      </w:r>
    </w:p>
    <w:p w:rsidR="00CE4E6C" w:rsidRPr="00A8234C" w:rsidRDefault="00CE4E6C">
      <w:pPr>
        <w:rPr>
          <w:sz w:val="22"/>
        </w:rPr>
      </w:pPr>
    </w:p>
    <w:p w:rsidR="00CE4E6C" w:rsidRPr="00A8234C" w:rsidRDefault="00CE4E6C">
      <w:pPr>
        <w:pStyle w:val="BodyTextIndent"/>
        <w:ind w:firstLine="0"/>
        <w:rPr>
          <w:sz w:val="22"/>
        </w:rPr>
      </w:pPr>
      <w:r w:rsidRPr="00A8234C">
        <w:rPr>
          <w:sz w:val="22"/>
        </w:rPr>
        <w:t xml:space="preserve">During the field period, about </w:t>
      </w:r>
      <w:r w:rsidR="00B468B5">
        <w:rPr>
          <w:sz w:val="22"/>
        </w:rPr>
        <w:t>200</w:t>
      </w:r>
      <w:r w:rsidRPr="00A8234C">
        <w:rPr>
          <w:sz w:val="22"/>
        </w:rPr>
        <w:t xml:space="preserve"> interviews are validated to ascertain whether the interview took place as the interviewer reported and whether the interview was done in a polite and professional manner.  </w:t>
      </w:r>
      <w:proofErr w:type="gramStart"/>
      <w:r w:rsidRPr="00A8234C">
        <w:rPr>
          <w:sz w:val="22"/>
        </w:rPr>
        <w:t>These reinterviews</w:t>
      </w:r>
      <w:proofErr w:type="gramEnd"/>
      <w:r w:rsidRPr="00A8234C">
        <w:rPr>
          <w:sz w:val="22"/>
        </w:rPr>
        <w:t xml:space="preserve"> average about 6 minutes each.</w:t>
      </w:r>
      <w:r w:rsidR="00B14DC9">
        <w:rPr>
          <w:sz w:val="22"/>
        </w:rPr>
        <w:t xml:space="preserve">  As mentioned earlier, we employ a number of analytical techniques in order to limit the number of validation interviews required and to target these interviews to the respondents most likely to have had a problematic experience.</w:t>
      </w:r>
    </w:p>
    <w:p w:rsidR="00CE4E6C" w:rsidRPr="00A8234C" w:rsidRDefault="00CE4E6C">
      <w:pPr>
        <w:pStyle w:val="BodyTextIndent"/>
        <w:ind w:firstLine="0"/>
        <w:rPr>
          <w:sz w:val="22"/>
        </w:rPr>
      </w:pPr>
    </w:p>
    <w:p w:rsidR="00D27BE0" w:rsidRDefault="00D27BE0">
      <w:pPr>
        <w:rPr>
          <w:sz w:val="22"/>
        </w:rPr>
      </w:pPr>
      <w:r>
        <w:rPr>
          <w:sz w:val="22"/>
        </w:rPr>
        <w:br w:type="page"/>
      </w:r>
    </w:p>
    <w:p w:rsidR="00CE4E6C" w:rsidRPr="00A8234C" w:rsidRDefault="00CE4E6C">
      <w:pPr>
        <w:pStyle w:val="BodyTextIndent"/>
        <w:ind w:firstLine="0"/>
        <w:rPr>
          <w:sz w:val="22"/>
        </w:rPr>
      </w:pPr>
      <w:r w:rsidRPr="00A8234C">
        <w:rPr>
          <w:sz w:val="22"/>
        </w:rPr>
        <w:lastRenderedPageBreak/>
        <w:t xml:space="preserve">Table </w:t>
      </w:r>
      <w:r w:rsidR="004C54B1">
        <w:rPr>
          <w:sz w:val="22"/>
        </w:rPr>
        <w:t>4</w:t>
      </w:r>
      <w:r w:rsidRPr="00A8234C">
        <w:rPr>
          <w:sz w:val="22"/>
        </w:rPr>
        <w:t xml:space="preserve"> below summarizes the estimated respondent burden for </w:t>
      </w:r>
      <w:r w:rsidR="004C54B1">
        <w:rPr>
          <w:sz w:val="22"/>
        </w:rPr>
        <w:t>R</w:t>
      </w:r>
      <w:r w:rsidRPr="00A8234C">
        <w:rPr>
          <w:sz w:val="22"/>
        </w:rPr>
        <w:t>ound 2</w:t>
      </w:r>
      <w:r w:rsidR="0001219B">
        <w:rPr>
          <w:sz w:val="22"/>
        </w:rPr>
        <w:t>5</w:t>
      </w:r>
      <w:r w:rsidRPr="00A8234C">
        <w:rPr>
          <w:sz w:val="22"/>
        </w:rPr>
        <w:t xml:space="preserve"> of the NLSY79.</w:t>
      </w:r>
    </w:p>
    <w:p w:rsidR="00CE4E6C" w:rsidRPr="00A8234C" w:rsidRDefault="00CE4E6C">
      <w:pPr>
        <w:pStyle w:val="BodyTextIndent"/>
        <w:ind w:firstLine="0"/>
        <w:rPr>
          <w:sz w:val="22"/>
        </w:rPr>
      </w:pPr>
    </w:p>
    <w:p w:rsidR="00CE4E6C" w:rsidRDefault="00CE4E6C" w:rsidP="00A8234C">
      <w:pPr>
        <w:pStyle w:val="BodyTextIndent"/>
        <w:keepNext/>
        <w:spacing w:after="120"/>
        <w:ind w:firstLine="0"/>
        <w:jc w:val="center"/>
        <w:rPr>
          <w:b/>
          <w:sz w:val="22"/>
        </w:rPr>
      </w:pPr>
      <w:r w:rsidRPr="00A8234C">
        <w:rPr>
          <w:b/>
          <w:sz w:val="22"/>
        </w:rPr>
        <w:t xml:space="preserve">Table </w:t>
      </w:r>
      <w:r w:rsidR="007B6BE2">
        <w:rPr>
          <w:b/>
          <w:sz w:val="22"/>
        </w:rPr>
        <w:t>4</w:t>
      </w:r>
      <w:r w:rsidRPr="00A8234C">
        <w:rPr>
          <w:b/>
          <w:sz w:val="22"/>
        </w:rPr>
        <w:t>.  Number of respondents and average response time by survey questionnaire, Round 2</w:t>
      </w:r>
      <w:r w:rsidR="00B468B5">
        <w:rPr>
          <w:b/>
          <w:sz w:val="22"/>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84"/>
        <w:gridCol w:w="1350"/>
        <w:gridCol w:w="1170"/>
        <w:gridCol w:w="1530"/>
        <w:gridCol w:w="1494"/>
      </w:tblGrid>
      <w:tr w:rsidR="00CE4E6C">
        <w:trPr>
          <w:jc w:val="center"/>
        </w:trPr>
        <w:tc>
          <w:tcPr>
            <w:tcW w:w="3384" w:type="dxa"/>
            <w:vAlign w:val="center"/>
          </w:tcPr>
          <w:p w:rsidR="00CE4E6C" w:rsidRDefault="00CE4E6C">
            <w:pPr>
              <w:pStyle w:val="Heading8"/>
              <w:rPr>
                <w:sz w:val="20"/>
              </w:rPr>
            </w:pPr>
            <w:r>
              <w:rPr>
                <w:sz w:val="20"/>
              </w:rPr>
              <w:t>Instrument</w:t>
            </w:r>
          </w:p>
        </w:tc>
        <w:tc>
          <w:tcPr>
            <w:tcW w:w="1350" w:type="dxa"/>
            <w:vAlign w:val="center"/>
          </w:tcPr>
          <w:p w:rsidR="00CE4E6C" w:rsidRDefault="00CE4E6C">
            <w:pPr>
              <w:keepNext/>
              <w:jc w:val="center"/>
              <w:rPr>
                <w:b/>
              </w:rPr>
            </w:pPr>
            <w:r>
              <w:rPr>
                <w:b/>
              </w:rPr>
              <w:t>Total Respondents</w:t>
            </w:r>
          </w:p>
        </w:tc>
        <w:tc>
          <w:tcPr>
            <w:tcW w:w="1170" w:type="dxa"/>
          </w:tcPr>
          <w:p w:rsidR="00CE4E6C" w:rsidRDefault="00CE4E6C">
            <w:pPr>
              <w:keepNext/>
              <w:jc w:val="center"/>
              <w:rPr>
                <w:b/>
              </w:rPr>
            </w:pPr>
            <w:r>
              <w:rPr>
                <w:b/>
              </w:rPr>
              <w:t>Total Responses</w:t>
            </w:r>
          </w:p>
        </w:tc>
        <w:tc>
          <w:tcPr>
            <w:tcW w:w="1530" w:type="dxa"/>
            <w:vAlign w:val="center"/>
          </w:tcPr>
          <w:p w:rsidR="00CE4E6C" w:rsidRDefault="00CE4E6C">
            <w:pPr>
              <w:keepNext/>
              <w:jc w:val="center"/>
              <w:rPr>
                <w:b/>
              </w:rPr>
            </w:pPr>
            <w:r>
              <w:rPr>
                <w:b/>
              </w:rPr>
              <w:t>Average Time per Response</w:t>
            </w:r>
          </w:p>
        </w:tc>
        <w:tc>
          <w:tcPr>
            <w:tcW w:w="1494" w:type="dxa"/>
            <w:vAlign w:val="center"/>
          </w:tcPr>
          <w:p w:rsidR="00CE4E6C" w:rsidRDefault="00CE4E6C">
            <w:pPr>
              <w:keepNext/>
              <w:jc w:val="center"/>
              <w:rPr>
                <w:b/>
              </w:rPr>
            </w:pPr>
            <w:r>
              <w:rPr>
                <w:b/>
              </w:rPr>
              <w:t>Estimated Total Burden</w:t>
            </w:r>
          </w:p>
        </w:tc>
      </w:tr>
      <w:tr w:rsidR="00CE4E6C">
        <w:trPr>
          <w:jc w:val="center"/>
        </w:trPr>
        <w:tc>
          <w:tcPr>
            <w:tcW w:w="3384" w:type="dxa"/>
          </w:tcPr>
          <w:p w:rsidR="00CE4E6C" w:rsidRPr="00A8234C" w:rsidRDefault="00CE4E6C" w:rsidP="00B468B5">
            <w:pPr>
              <w:pStyle w:val="Header"/>
              <w:keepNext/>
              <w:tabs>
                <w:tab w:val="clear" w:pos="4320"/>
                <w:tab w:val="clear" w:pos="8640"/>
              </w:tabs>
            </w:pPr>
            <w:r w:rsidRPr="00A8234C">
              <w:t xml:space="preserve">NLSY79 Round </w:t>
            </w:r>
            <w:r w:rsidR="00B468B5">
              <w:t>25</w:t>
            </w:r>
            <w:r w:rsidRPr="00A8234C">
              <w:t xml:space="preserve"> Pretest</w:t>
            </w:r>
          </w:p>
        </w:tc>
        <w:tc>
          <w:tcPr>
            <w:tcW w:w="1350" w:type="dxa"/>
            <w:vAlign w:val="center"/>
          </w:tcPr>
          <w:p w:rsidR="00CE4E6C" w:rsidRPr="00A8234C" w:rsidRDefault="00A8234C">
            <w:pPr>
              <w:keepNext/>
              <w:jc w:val="center"/>
              <w:rPr>
                <w:vertAlign w:val="superscript"/>
              </w:rPr>
            </w:pPr>
            <w:r>
              <w:t>100</w:t>
            </w:r>
          </w:p>
        </w:tc>
        <w:tc>
          <w:tcPr>
            <w:tcW w:w="1170" w:type="dxa"/>
            <w:vAlign w:val="center"/>
          </w:tcPr>
          <w:p w:rsidR="00CE4E6C" w:rsidRDefault="00A8234C">
            <w:pPr>
              <w:keepNext/>
              <w:jc w:val="center"/>
            </w:pPr>
            <w:r>
              <w:t>100</w:t>
            </w:r>
          </w:p>
        </w:tc>
        <w:tc>
          <w:tcPr>
            <w:tcW w:w="1530" w:type="dxa"/>
            <w:vAlign w:val="center"/>
          </w:tcPr>
          <w:p w:rsidR="00CE4E6C" w:rsidRDefault="00CE4E6C">
            <w:pPr>
              <w:keepNext/>
              <w:jc w:val="center"/>
            </w:pPr>
            <w:r>
              <w:t>60 minutes</w:t>
            </w:r>
          </w:p>
        </w:tc>
        <w:tc>
          <w:tcPr>
            <w:tcW w:w="1494" w:type="dxa"/>
            <w:vAlign w:val="center"/>
          </w:tcPr>
          <w:p w:rsidR="00CE4E6C" w:rsidRDefault="00A8234C">
            <w:pPr>
              <w:keepNext/>
              <w:jc w:val="center"/>
            </w:pPr>
            <w:r>
              <w:t xml:space="preserve">100 </w:t>
            </w:r>
            <w:r w:rsidR="00CE4E6C">
              <w:t>hours</w:t>
            </w:r>
          </w:p>
        </w:tc>
      </w:tr>
      <w:tr w:rsidR="00CE4E6C">
        <w:trPr>
          <w:jc w:val="center"/>
        </w:trPr>
        <w:tc>
          <w:tcPr>
            <w:tcW w:w="3384" w:type="dxa"/>
          </w:tcPr>
          <w:p w:rsidR="00CE4E6C" w:rsidRPr="00A8234C" w:rsidRDefault="00CE4E6C" w:rsidP="00B468B5">
            <w:pPr>
              <w:pStyle w:val="Header"/>
              <w:keepNext/>
              <w:tabs>
                <w:tab w:val="clear" w:pos="4320"/>
                <w:tab w:val="clear" w:pos="8640"/>
              </w:tabs>
            </w:pPr>
            <w:r w:rsidRPr="00A8234C">
              <w:t xml:space="preserve">NLSY79 Round </w:t>
            </w:r>
            <w:r w:rsidR="00B468B5">
              <w:t>25</w:t>
            </w:r>
            <w:r w:rsidRPr="00A8234C">
              <w:t xml:space="preserve"> Main Survey</w:t>
            </w:r>
          </w:p>
        </w:tc>
        <w:tc>
          <w:tcPr>
            <w:tcW w:w="1350" w:type="dxa"/>
            <w:vAlign w:val="center"/>
          </w:tcPr>
          <w:p w:rsidR="00CE4E6C" w:rsidRDefault="00A8234C" w:rsidP="00B468B5">
            <w:pPr>
              <w:keepNext/>
              <w:jc w:val="center"/>
            </w:pPr>
            <w:r>
              <w:t>7,</w:t>
            </w:r>
            <w:r w:rsidR="00B468B5">
              <w:t>55</w:t>
            </w:r>
            <w:r w:rsidR="00B14DC9">
              <w:t>0</w:t>
            </w:r>
          </w:p>
        </w:tc>
        <w:tc>
          <w:tcPr>
            <w:tcW w:w="1170" w:type="dxa"/>
            <w:vAlign w:val="center"/>
          </w:tcPr>
          <w:p w:rsidR="00CE4E6C" w:rsidRDefault="00A8234C">
            <w:pPr>
              <w:keepNext/>
              <w:jc w:val="center"/>
            </w:pPr>
            <w:r>
              <w:t>7,</w:t>
            </w:r>
            <w:r w:rsidR="00B468B5">
              <w:t>55</w:t>
            </w:r>
            <w:r w:rsidR="00B14DC9">
              <w:t>0</w:t>
            </w:r>
          </w:p>
        </w:tc>
        <w:tc>
          <w:tcPr>
            <w:tcW w:w="1530" w:type="dxa"/>
            <w:vAlign w:val="center"/>
          </w:tcPr>
          <w:p w:rsidR="00CE4E6C" w:rsidRDefault="00CE4E6C">
            <w:pPr>
              <w:keepNext/>
              <w:jc w:val="center"/>
            </w:pPr>
            <w:r>
              <w:t>60 minutes</w:t>
            </w:r>
          </w:p>
        </w:tc>
        <w:tc>
          <w:tcPr>
            <w:tcW w:w="1494" w:type="dxa"/>
            <w:vAlign w:val="center"/>
          </w:tcPr>
          <w:p w:rsidR="00CE4E6C" w:rsidRDefault="00A8234C">
            <w:pPr>
              <w:keepNext/>
              <w:jc w:val="center"/>
            </w:pPr>
            <w:r>
              <w:t>7,</w:t>
            </w:r>
            <w:r w:rsidR="00B468B5">
              <w:t>55</w:t>
            </w:r>
            <w:r w:rsidR="00B14DC9">
              <w:t>0</w:t>
            </w:r>
            <w:r>
              <w:t xml:space="preserve"> hours</w:t>
            </w:r>
          </w:p>
        </w:tc>
      </w:tr>
      <w:tr w:rsidR="00CE4E6C">
        <w:trPr>
          <w:jc w:val="center"/>
        </w:trPr>
        <w:tc>
          <w:tcPr>
            <w:tcW w:w="3384" w:type="dxa"/>
          </w:tcPr>
          <w:p w:rsidR="00CE4E6C" w:rsidRPr="00A8234C" w:rsidRDefault="00CE4E6C" w:rsidP="00B468B5">
            <w:pPr>
              <w:keepNext/>
            </w:pPr>
            <w:r w:rsidRPr="00A8234C">
              <w:t xml:space="preserve">Round </w:t>
            </w:r>
            <w:r w:rsidR="00B468B5">
              <w:t>25</w:t>
            </w:r>
            <w:r w:rsidRPr="00A8234C">
              <w:t xml:space="preserve"> Validation Interviews</w:t>
            </w:r>
          </w:p>
        </w:tc>
        <w:tc>
          <w:tcPr>
            <w:tcW w:w="1350" w:type="dxa"/>
            <w:vAlign w:val="center"/>
          </w:tcPr>
          <w:p w:rsidR="00CE4E6C" w:rsidRDefault="00B468B5">
            <w:pPr>
              <w:keepNext/>
              <w:jc w:val="center"/>
            </w:pPr>
            <w:r>
              <w:t>200</w:t>
            </w:r>
          </w:p>
        </w:tc>
        <w:tc>
          <w:tcPr>
            <w:tcW w:w="1170" w:type="dxa"/>
            <w:vAlign w:val="center"/>
          </w:tcPr>
          <w:p w:rsidR="00CE4E6C" w:rsidRDefault="00B468B5">
            <w:pPr>
              <w:keepNext/>
              <w:jc w:val="center"/>
            </w:pPr>
            <w:r>
              <w:t>200</w:t>
            </w:r>
          </w:p>
        </w:tc>
        <w:tc>
          <w:tcPr>
            <w:tcW w:w="1530" w:type="dxa"/>
            <w:vAlign w:val="center"/>
          </w:tcPr>
          <w:p w:rsidR="00CE4E6C" w:rsidRDefault="00CE4E6C">
            <w:pPr>
              <w:keepNext/>
              <w:jc w:val="center"/>
            </w:pPr>
            <w:r>
              <w:t>6 minutes</w:t>
            </w:r>
          </w:p>
        </w:tc>
        <w:tc>
          <w:tcPr>
            <w:tcW w:w="1494" w:type="dxa"/>
            <w:vAlign w:val="center"/>
          </w:tcPr>
          <w:p w:rsidR="00CE4E6C" w:rsidRDefault="00B468B5">
            <w:pPr>
              <w:keepNext/>
              <w:jc w:val="center"/>
            </w:pPr>
            <w:r>
              <w:t>20</w:t>
            </w:r>
            <w:r w:rsidR="00CE4E6C">
              <w:t xml:space="preserve"> hours</w:t>
            </w:r>
          </w:p>
        </w:tc>
      </w:tr>
      <w:tr w:rsidR="00CE4E6C">
        <w:trPr>
          <w:jc w:val="center"/>
        </w:trPr>
        <w:tc>
          <w:tcPr>
            <w:tcW w:w="3384" w:type="dxa"/>
          </w:tcPr>
          <w:p w:rsidR="00CE4E6C" w:rsidRDefault="00CE4E6C">
            <w:pPr>
              <w:keepNext/>
            </w:pPr>
            <w:r>
              <w:t>Mother Supplement</w:t>
            </w:r>
          </w:p>
          <w:p w:rsidR="00CE4E6C" w:rsidRDefault="00CE4E6C">
            <w:pPr>
              <w:pStyle w:val="Header"/>
              <w:keepNext/>
              <w:tabs>
                <w:tab w:val="clear" w:pos="4320"/>
                <w:tab w:val="clear" w:pos="8640"/>
              </w:tabs>
            </w:pPr>
            <w:r>
              <w:t>(Mothers of children under age 15)</w:t>
            </w:r>
          </w:p>
        </w:tc>
        <w:tc>
          <w:tcPr>
            <w:tcW w:w="1350" w:type="dxa"/>
            <w:vAlign w:val="center"/>
          </w:tcPr>
          <w:p w:rsidR="00CE4E6C" w:rsidRPr="00EB6CA1" w:rsidRDefault="00B468B5">
            <w:pPr>
              <w:keepNext/>
              <w:jc w:val="center"/>
            </w:pPr>
            <w:r>
              <w:t>560</w:t>
            </w:r>
            <w:r w:rsidR="00B14DC9" w:rsidRPr="00EB6CA1">
              <w:rPr>
                <w:vertAlign w:val="superscript"/>
              </w:rPr>
              <w:t>1</w:t>
            </w:r>
          </w:p>
        </w:tc>
        <w:tc>
          <w:tcPr>
            <w:tcW w:w="1170" w:type="dxa"/>
            <w:vAlign w:val="center"/>
          </w:tcPr>
          <w:p w:rsidR="00CE4E6C" w:rsidRPr="00EB6CA1" w:rsidRDefault="00B468B5">
            <w:pPr>
              <w:keepNext/>
              <w:jc w:val="center"/>
            </w:pPr>
            <w:r>
              <w:t>630</w:t>
            </w:r>
          </w:p>
        </w:tc>
        <w:tc>
          <w:tcPr>
            <w:tcW w:w="1530" w:type="dxa"/>
            <w:vAlign w:val="center"/>
          </w:tcPr>
          <w:p w:rsidR="00CE4E6C" w:rsidRPr="00EB6CA1" w:rsidRDefault="00CE4E6C">
            <w:pPr>
              <w:keepNext/>
              <w:jc w:val="center"/>
            </w:pPr>
            <w:r w:rsidRPr="00EB6CA1">
              <w:t>2</w:t>
            </w:r>
            <w:r w:rsidR="00AA7AFB" w:rsidRPr="00EB6CA1">
              <w:t>0</w:t>
            </w:r>
            <w:r w:rsidRPr="00EB6CA1">
              <w:t xml:space="preserve"> minutes</w:t>
            </w:r>
          </w:p>
        </w:tc>
        <w:tc>
          <w:tcPr>
            <w:tcW w:w="1494" w:type="dxa"/>
            <w:vAlign w:val="center"/>
          </w:tcPr>
          <w:p w:rsidR="00CE4E6C" w:rsidRPr="00EB6CA1" w:rsidRDefault="00B468B5">
            <w:pPr>
              <w:keepNext/>
              <w:jc w:val="center"/>
            </w:pPr>
            <w:r>
              <w:t>210</w:t>
            </w:r>
            <w:r w:rsidR="00A8234C" w:rsidRPr="00EB6CA1">
              <w:t xml:space="preserve"> </w:t>
            </w:r>
            <w:r w:rsidR="00CE4E6C" w:rsidRPr="00EB6CA1">
              <w:t>hours</w:t>
            </w:r>
          </w:p>
        </w:tc>
      </w:tr>
      <w:tr w:rsidR="00CE4E6C">
        <w:trPr>
          <w:jc w:val="center"/>
        </w:trPr>
        <w:tc>
          <w:tcPr>
            <w:tcW w:w="3384" w:type="dxa"/>
          </w:tcPr>
          <w:p w:rsidR="00CE4E6C" w:rsidRDefault="00CE4E6C">
            <w:pPr>
              <w:pStyle w:val="Header"/>
              <w:keepNext/>
              <w:tabs>
                <w:tab w:val="clear" w:pos="4320"/>
                <w:tab w:val="clear" w:pos="8640"/>
              </w:tabs>
            </w:pPr>
            <w:r>
              <w:t>Child Supplement</w:t>
            </w:r>
          </w:p>
          <w:p w:rsidR="00CE4E6C" w:rsidRDefault="00CE4E6C">
            <w:pPr>
              <w:keepNext/>
            </w:pPr>
            <w:r>
              <w:t>(</w:t>
            </w:r>
            <w:r w:rsidR="008E0DA8">
              <w:t>U</w:t>
            </w:r>
            <w:r>
              <w:t>nder age 15)</w:t>
            </w:r>
          </w:p>
        </w:tc>
        <w:tc>
          <w:tcPr>
            <w:tcW w:w="1350" w:type="dxa"/>
            <w:vAlign w:val="center"/>
          </w:tcPr>
          <w:p w:rsidR="00CE4E6C" w:rsidRPr="00EB6CA1" w:rsidRDefault="00B468B5">
            <w:pPr>
              <w:keepNext/>
              <w:jc w:val="center"/>
            </w:pPr>
            <w:r>
              <w:t>615</w:t>
            </w:r>
          </w:p>
        </w:tc>
        <w:tc>
          <w:tcPr>
            <w:tcW w:w="1170" w:type="dxa"/>
            <w:vAlign w:val="center"/>
          </w:tcPr>
          <w:p w:rsidR="00CE4E6C" w:rsidRPr="00EB6CA1" w:rsidRDefault="00B468B5">
            <w:pPr>
              <w:keepNext/>
              <w:jc w:val="center"/>
            </w:pPr>
            <w:r>
              <w:t>615</w:t>
            </w:r>
          </w:p>
        </w:tc>
        <w:tc>
          <w:tcPr>
            <w:tcW w:w="1530" w:type="dxa"/>
            <w:vAlign w:val="center"/>
          </w:tcPr>
          <w:p w:rsidR="00CE4E6C" w:rsidRPr="00EB6CA1" w:rsidRDefault="00A8234C">
            <w:pPr>
              <w:keepNext/>
              <w:jc w:val="center"/>
            </w:pPr>
            <w:r w:rsidRPr="00EB6CA1">
              <w:t>31 minutes</w:t>
            </w:r>
          </w:p>
        </w:tc>
        <w:tc>
          <w:tcPr>
            <w:tcW w:w="1494" w:type="dxa"/>
            <w:vAlign w:val="center"/>
          </w:tcPr>
          <w:p w:rsidR="00CE4E6C" w:rsidRPr="00EB6CA1" w:rsidRDefault="00B468B5">
            <w:pPr>
              <w:keepNext/>
              <w:jc w:val="center"/>
            </w:pPr>
            <w:r>
              <w:t>318</w:t>
            </w:r>
            <w:r w:rsidR="00CE4E6C" w:rsidRPr="00EB6CA1">
              <w:t xml:space="preserve"> hours</w:t>
            </w:r>
          </w:p>
        </w:tc>
      </w:tr>
      <w:tr w:rsidR="00CE4E6C">
        <w:trPr>
          <w:jc w:val="center"/>
        </w:trPr>
        <w:tc>
          <w:tcPr>
            <w:tcW w:w="3384" w:type="dxa"/>
          </w:tcPr>
          <w:p w:rsidR="00CE4E6C" w:rsidRDefault="00CE4E6C">
            <w:pPr>
              <w:pStyle w:val="Header"/>
              <w:keepNext/>
              <w:tabs>
                <w:tab w:val="clear" w:pos="4320"/>
                <w:tab w:val="clear" w:pos="8640"/>
              </w:tabs>
            </w:pPr>
            <w:r>
              <w:t>Child Self-Administered Questionnaire</w:t>
            </w:r>
          </w:p>
          <w:p w:rsidR="00CE4E6C" w:rsidRDefault="00CE4E6C">
            <w:pPr>
              <w:pStyle w:val="Header"/>
              <w:keepNext/>
              <w:tabs>
                <w:tab w:val="clear" w:pos="4320"/>
                <w:tab w:val="clear" w:pos="8640"/>
              </w:tabs>
            </w:pPr>
            <w:r>
              <w:t>(</w:t>
            </w:r>
            <w:r w:rsidR="008E0DA8">
              <w:t>A</w:t>
            </w:r>
            <w:r>
              <w:t>ges 10 to 14)</w:t>
            </w:r>
          </w:p>
        </w:tc>
        <w:tc>
          <w:tcPr>
            <w:tcW w:w="1350" w:type="dxa"/>
            <w:vAlign w:val="center"/>
          </w:tcPr>
          <w:p w:rsidR="00CE4E6C" w:rsidRPr="00EB6CA1" w:rsidRDefault="00B468B5">
            <w:pPr>
              <w:keepNext/>
              <w:jc w:val="center"/>
            </w:pPr>
            <w:r>
              <w:t>490</w:t>
            </w:r>
          </w:p>
        </w:tc>
        <w:tc>
          <w:tcPr>
            <w:tcW w:w="1170" w:type="dxa"/>
            <w:vAlign w:val="center"/>
          </w:tcPr>
          <w:p w:rsidR="00CE4E6C" w:rsidRPr="00EB6CA1" w:rsidRDefault="00B468B5">
            <w:pPr>
              <w:keepNext/>
              <w:jc w:val="center"/>
            </w:pPr>
            <w:r>
              <w:t>490</w:t>
            </w:r>
          </w:p>
        </w:tc>
        <w:tc>
          <w:tcPr>
            <w:tcW w:w="1530" w:type="dxa"/>
            <w:vAlign w:val="center"/>
          </w:tcPr>
          <w:p w:rsidR="00CE4E6C" w:rsidRPr="00EB6CA1" w:rsidRDefault="00CE4E6C">
            <w:pPr>
              <w:keepNext/>
              <w:jc w:val="center"/>
            </w:pPr>
            <w:r w:rsidRPr="00EB6CA1">
              <w:t>30 minutes</w:t>
            </w:r>
          </w:p>
        </w:tc>
        <w:tc>
          <w:tcPr>
            <w:tcW w:w="1494" w:type="dxa"/>
            <w:vAlign w:val="center"/>
          </w:tcPr>
          <w:p w:rsidR="00CE4E6C" w:rsidRPr="00EB6CA1" w:rsidRDefault="00B468B5">
            <w:pPr>
              <w:keepNext/>
              <w:jc w:val="center"/>
            </w:pPr>
            <w:r>
              <w:t>245</w:t>
            </w:r>
            <w:r w:rsidR="00CE4E6C" w:rsidRPr="00EB6CA1">
              <w:t xml:space="preserve"> hours</w:t>
            </w:r>
          </w:p>
        </w:tc>
      </w:tr>
      <w:tr w:rsidR="00622CA8">
        <w:trPr>
          <w:jc w:val="center"/>
        </w:trPr>
        <w:tc>
          <w:tcPr>
            <w:tcW w:w="3384" w:type="dxa"/>
          </w:tcPr>
          <w:p w:rsidR="00622CA8" w:rsidRPr="00DF38F4" w:rsidRDefault="00622CA8" w:rsidP="00EB0448">
            <w:pPr>
              <w:pStyle w:val="Header"/>
              <w:keepNext/>
              <w:tabs>
                <w:tab w:val="clear" w:pos="4320"/>
                <w:tab w:val="clear" w:pos="8640"/>
              </w:tabs>
            </w:pPr>
            <w:r w:rsidRPr="00DF38F4">
              <w:t>Young Adult Survey</w:t>
            </w:r>
          </w:p>
          <w:p w:rsidR="00622CA8" w:rsidRPr="00DF38F4" w:rsidRDefault="00622CA8" w:rsidP="00EB0448">
            <w:pPr>
              <w:pStyle w:val="Header"/>
              <w:keepNext/>
              <w:tabs>
                <w:tab w:val="clear" w:pos="4320"/>
                <w:tab w:val="clear" w:pos="8640"/>
              </w:tabs>
            </w:pPr>
            <w:r w:rsidRPr="00DF38F4">
              <w:t>(</w:t>
            </w:r>
            <w:r w:rsidR="008E0DA8" w:rsidRPr="00DF38F4">
              <w:t>A</w:t>
            </w:r>
            <w:r w:rsidRPr="00DF38F4">
              <w:t>ges 15 to 20)</w:t>
            </w:r>
          </w:p>
        </w:tc>
        <w:tc>
          <w:tcPr>
            <w:tcW w:w="1350" w:type="dxa"/>
            <w:vAlign w:val="center"/>
          </w:tcPr>
          <w:p w:rsidR="00622CA8" w:rsidRPr="00DF38F4" w:rsidRDefault="0001219B">
            <w:pPr>
              <w:keepNext/>
              <w:jc w:val="center"/>
            </w:pPr>
            <w:r w:rsidRPr="00DF38F4">
              <w:t>1,390</w:t>
            </w:r>
          </w:p>
        </w:tc>
        <w:tc>
          <w:tcPr>
            <w:tcW w:w="1170" w:type="dxa"/>
            <w:vAlign w:val="center"/>
          </w:tcPr>
          <w:p w:rsidR="00622CA8" w:rsidRPr="00DF38F4" w:rsidRDefault="0001219B">
            <w:pPr>
              <w:keepNext/>
              <w:jc w:val="center"/>
            </w:pPr>
            <w:r w:rsidRPr="00DF38F4">
              <w:t>1,390</w:t>
            </w:r>
          </w:p>
        </w:tc>
        <w:tc>
          <w:tcPr>
            <w:tcW w:w="1530" w:type="dxa"/>
            <w:vAlign w:val="center"/>
          </w:tcPr>
          <w:p w:rsidR="00622CA8" w:rsidRPr="00DF38F4" w:rsidRDefault="0001219B">
            <w:pPr>
              <w:keepNext/>
              <w:jc w:val="center"/>
            </w:pPr>
            <w:r w:rsidRPr="00DF38F4">
              <w:t>51</w:t>
            </w:r>
            <w:r w:rsidR="00622CA8" w:rsidRPr="00DF38F4">
              <w:t xml:space="preserve"> minutes</w:t>
            </w:r>
          </w:p>
        </w:tc>
        <w:tc>
          <w:tcPr>
            <w:tcW w:w="1494" w:type="dxa"/>
            <w:vAlign w:val="center"/>
          </w:tcPr>
          <w:p w:rsidR="00622CA8" w:rsidRPr="00DF38F4" w:rsidRDefault="0001219B">
            <w:pPr>
              <w:keepNext/>
              <w:jc w:val="center"/>
            </w:pPr>
            <w:r w:rsidRPr="00DF38F4">
              <w:t>1</w:t>
            </w:r>
            <w:r w:rsidR="004D2EF6">
              <w:t>,</w:t>
            </w:r>
            <w:r w:rsidRPr="00DF38F4">
              <w:t>182</w:t>
            </w:r>
            <w:r w:rsidR="00622CA8" w:rsidRPr="00DF38F4">
              <w:t xml:space="preserve"> hours</w:t>
            </w:r>
          </w:p>
        </w:tc>
      </w:tr>
      <w:tr w:rsidR="00622CA8">
        <w:trPr>
          <w:jc w:val="center"/>
        </w:trPr>
        <w:tc>
          <w:tcPr>
            <w:tcW w:w="3384" w:type="dxa"/>
          </w:tcPr>
          <w:p w:rsidR="00622CA8" w:rsidRPr="00DF38F4" w:rsidRDefault="00622CA8" w:rsidP="00EB0448">
            <w:r w:rsidRPr="00DF38F4">
              <w:t>Young Adult Survey, Grant component</w:t>
            </w:r>
          </w:p>
          <w:p w:rsidR="00622CA8" w:rsidRPr="00DF38F4" w:rsidRDefault="00622CA8" w:rsidP="00EB0448">
            <w:r w:rsidRPr="00DF38F4">
              <w:t>(</w:t>
            </w:r>
            <w:r w:rsidR="008E0DA8" w:rsidRPr="00DF38F4">
              <w:t>A</w:t>
            </w:r>
            <w:r w:rsidRPr="00DF38F4">
              <w:t>ge 21 and older)</w:t>
            </w:r>
            <w:r w:rsidR="00E712C8">
              <w:t>, interview</w:t>
            </w:r>
          </w:p>
        </w:tc>
        <w:tc>
          <w:tcPr>
            <w:tcW w:w="1350" w:type="dxa"/>
            <w:vAlign w:val="center"/>
          </w:tcPr>
          <w:p w:rsidR="00622CA8" w:rsidRPr="00DF38F4" w:rsidRDefault="0001219B">
            <w:pPr>
              <w:keepNext/>
              <w:jc w:val="center"/>
            </w:pPr>
            <w:r w:rsidRPr="00DF38F4">
              <w:t>4,530</w:t>
            </w:r>
          </w:p>
        </w:tc>
        <w:tc>
          <w:tcPr>
            <w:tcW w:w="1170" w:type="dxa"/>
            <w:vAlign w:val="center"/>
          </w:tcPr>
          <w:p w:rsidR="00622CA8" w:rsidRPr="00DF38F4" w:rsidRDefault="0001219B">
            <w:pPr>
              <w:keepNext/>
              <w:jc w:val="center"/>
            </w:pPr>
            <w:r w:rsidRPr="00DF38F4">
              <w:t>4,530</w:t>
            </w:r>
          </w:p>
        </w:tc>
        <w:tc>
          <w:tcPr>
            <w:tcW w:w="1530" w:type="dxa"/>
            <w:vAlign w:val="center"/>
          </w:tcPr>
          <w:p w:rsidR="00622CA8" w:rsidRPr="00DF38F4" w:rsidRDefault="0001219B">
            <w:pPr>
              <w:keepNext/>
              <w:jc w:val="center"/>
            </w:pPr>
            <w:r w:rsidRPr="00DF38F4">
              <w:t>56</w:t>
            </w:r>
            <w:r w:rsidR="003D5E72" w:rsidRPr="00DF38F4">
              <w:t xml:space="preserve"> minutes</w:t>
            </w:r>
          </w:p>
        </w:tc>
        <w:tc>
          <w:tcPr>
            <w:tcW w:w="1494" w:type="dxa"/>
            <w:vAlign w:val="center"/>
          </w:tcPr>
          <w:p w:rsidR="00622CA8" w:rsidRPr="00DF38F4" w:rsidRDefault="0001219B">
            <w:pPr>
              <w:keepNext/>
              <w:jc w:val="center"/>
            </w:pPr>
            <w:r w:rsidRPr="00DF38F4">
              <w:t>4,228</w:t>
            </w:r>
            <w:r w:rsidR="003D5E72" w:rsidRPr="00DF38F4">
              <w:t xml:space="preserve"> hours</w:t>
            </w:r>
          </w:p>
        </w:tc>
      </w:tr>
      <w:tr w:rsidR="00CE4E6C" w:rsidTr="00694044">
        <w:trPr>
          <w:trHeight w:val="152"/>
          <w:jc w:val="center"/>
        </w:trPr>
        <w:tc>
          <w:tcPr>
            <w:tcW w:w="3384" w:type="dxa"/>
          </w:tcPr>
          <w:p w:rsidR="00CE4E6C" w:rsidRPr="00DF38F4" w:rsidRDefault="00CE4E6C">
            <w:pPr>
              <w:rPr>
                <w:vertAlign w:val="superscript"/>
              </w:rPr>
            </w:pPr>
            <w:r w:rsidRPr="00DF38F4">
              <w:t>TOTALS</w:t>
            </w:r>
            <w:r w:rsidR="00B14DC9" w:rsidRPr="00DF38F4">
              <w:rPr>
                <w:vertAlign w:val="superscript"/>
              </w:rPr>
              <w:t>2</w:t>
            </w:r>
          </w:p>
        </w:tc>
        <w:tc>
          <w:tcPr>
            <w:tcW w:w="1350" w:type="dxa"/>
            <w:vAlign w:val="center"/>
          </w:tcPr>
          <w:p w:rsidR="00CE4E6C" w:rsidRPr="00452ECE" w:rsidRDefault="00452ECE" w:rsidP="00D27BE0">
            <w:pPr>
              <w:jc w:val="center"/>
            </w:pPr>
            <w:r w:rsidRPr="00452ECE">
              <w:t>14,185</w:t>
            </w:r>
          </w:p>
        </w:tc>
        <w:tc>
          <w:tcPr>
            <w:tcW w:w="1170" w:type="dxa"/>
            <w:vAlign w:val="center"/>
          </w:tcPr>
          <w:p w:rsidR="00CE4E6C" w:rsidRPr="00452ECE" w:rsidRDefault="00452ECE" w:rsidP="00D27BE0">
            <w:pPr>
              <w:jc w:val="center"/>
            </w:pPr>
            <w:r w:rsidRPr="00452ECE">
              <w:t>15,505</w:t>
            </w:r>
          </w:p>
        </w:tc>
        <w:tc>
          <w:tcPr>
            <w:tcW w:w="1530" w:type="dxa"/>
            <w:vAlign w:val="center"/>
          </w:tcPr>
          <w:p w:rsidR="00CE4E6C" w:rsidRPr="00DF38F4" w:rsidRDefault="00CE4E6C">
            <w:pPr>
              <w:jc w:val="center"/>
            </w:pPr>
            <w:r w:rsidRPr="00DF38F4">
              <w:t>—</w:t>
            </w:r>
          </w:p>
        </w:tc>
        <w:tc>
          <w:tcPr>
            <w:tcW w:w="1494" w:type="dxa"/>
            <w:vAlign w:val="center"/>
          </w:tcPr>
          <w:p w:rsidR="00CE4E6C" w:rsidRPr="00DF38F4" w:rsidRDefault="00452ECE" w:rsidP="00D27BE0">
            <w:pPr>
              <w:jc w:val="center"/>
            </w:pPr>
            <w:r w:rsidRPr="00452ECE">
              <w:t>13,853</w:t>
            </w:r>
            <w:r w:rsidRPr="00B805CB">
              <w:rPr>
                <w:sz w:val="24"/>
                <w:szCs w:val="24"/>
              </w:rPr>
              <w:t xml:space="preserve"> </w:t>
            </w:r>
            <w:r w:rsidR="00CE4E6C" w:rsidRPr="00DF38F4">
              <w:t>hours</w:t>
            </w:r>
          </w:p>
        </w:tc>
      </w:tr>
    </w:tbl>
    <w:p w:rsidR="00A8234C" w:rsidRDefault="00B14DC9">
      <w:pPr>
        <w:pStyle w:val="BodyTextIndent"/>
        <w:spacing w:before="120"/>
        <w:ind w:left="288" w:right="288" w:firstLine="0"/>
      </w:pPr>
      <w:r>
        <w:rPr>
          <w:vertAlign w:val="superscript"/>
        </w:rPr>
        <w:t>1</w:t>
      </w:r>
      <w:r w:rsidR="00CE4E6C" w:rsidRPr="00044D04">
        <w:t>The number of respondents for the Mother Supplement (</w:t>
      </w:r>
      <w:r w:rsidR="00B468B5">
        <w:t>560</w:t>
      </w:r>
      <w:r w:rsidR="00CE4E6C" w:rsidRPr="00044D04">
        <w:t>) is less than the number of responses (</w:t>
      </w:r>
      <w:r w:rsidR="00B468B5">
        <w:t>630</w:t>
      </w:r>
      <w:r w:rsidR="00CE4E6C" w:rsidRPr="00044D04">
        <w:t xml:space="preserve">) because mothers are asked to provide separate responses for each of the biological children with whom they reside.  </w:t>
      </w:r>
      <w:r w:rsidR="00044D04">
        <w:t>The total number of responses for the M</w:t>
      </w:r>
      <w:r w:rsidR="004934BE">
        <w:t>other Supplement (</w:t>
      </w:r>
      <w:r w:rsidR="00B468B5">
        <w:t>630</w:t>
      </w:r>
      <w:r w:rsidR="004934BE">
        <w:t>) is more</w:t>
      </w:r>
      <w:r w:rsidR="00044D04">
        <w:t xml:space="preserve"> than the number for the Child Supplement (</w:t>
      </w:r>
      <w:r w:rsidR="00B468B5">
        <w:t>615</w:t>
      </w:r>
      <w:r w:rsidR="00044D04">
        <w:t>) because the number of children completing the Child Supplement is lower</w:t>
      </w:r>
      <w:r w:rsidR="00A8234C">
        <w:t xml:space="preserve"> due to age restrictions and </w:t>
      </w:r>
      <w:proofErr w:type="spellStart"/>
      <w:r w:rsidR="00A8234C">
        <w:t>nonresponse</w:t>
      </w:r>
      <w:proofErr w:type="spellEnd"/>
      <w:r w:rsidR="00E536B3">
        <w:t>.</w:t>
      </w:r>
    </w:p>
    <w:p w:rsidR="00452ECE" w:rsidRDefault="00452ECE" w:rsidP="00452ECE">
      <w:pPr>
        <w:pStyle w:val="BodyTextIndent"/>
        <w:spacing w:before="120"/>
        <w:ind w:left="288" w:right="288" w:firstLine="0"/>
      </w:pPr>
      <w:r>
        <w:rPr>
          <w:vertAlign w:val="superscript"/>
        </w:rPr>
        <w:t>2</w:t>
      </w:r>
      <w:r w:rsidRPr="00044D04">
        <w:t xml:space="preserve">The total number of </w:t>
      </w:r>
      <w:r w:rsidRPr="00DF38F4">
        <w:t>1</w:t>
      </w:r>
      <w:r>
        <w:t>4</w:t>
      </w:r>
      <w:r w:rsidRPr="00DF38F4">
        <w:t>,</w:t>
      </w:r>
      <w:r>
        <w:t xml:space="preserve">185 </w:t>
      </w:r>
      <w:r w:rsidRPr="00044D04">
        <w:t xml:space="preserve">respondents across all the survey instruments is a mutually exclusive count that does not </w:t>
      </w:r>
      <w:r w:rsidRPr="00D22814">
        <w:t xml:space="preserve">include: (1) the </w:t>
      </w:r>
      <w:r>
        <w:t>200</w:t>
      </w:r>
      <w:r w:rsidRPr="00D22814">
        <w:t xml:space="preserve"> </w:t>
      </w:r>
      <w:proofErr w:type="spellStart"/>
      <w:r w:rsidRPr="00D22814">
        <w:t>reinterview</w:t>
      </w:r>
      <w:proofErr w:type="spellEnd"/>
      <w:r w:rsidRPr="00D22814">
        <w:t xml:space="preserve"> respondents, who were pr</w:t>
      </w:r>
      <w:r>
        <w:t>eviously counted among the 7,550</w:t>
      </w:r>
      <w:r w:rsidRPr="00D22814">
        <w:t xml:space="preserve"> main survey respondents</w:t>
      </w:r>
      <w:r>
        <w:t xml:space="preserve">, (2) the 560 Mother Supplement respondents, who were previously counted among the main survey respondents, and </w:t>
      </w:r>
      <w:r w:rsidRPr="00044D04">
        <w:t>(</w:t>
      </w:r>
      <w:r>
        <w:t>3</w:t>
      </w:r>
      <w:r w:rsidRPr="00044D04">
        <w:t xml:space="preserve">) the </w:t>
      </w:r>
      <w:r>
        <w:t>490</w:t>
      </w:r>
      <w:r w:rsidRPr="00044D04">
        <w:t xml:space="preserve"> Child SAQ respondents, who were previously counted among the </w:t>
      </w:r>
      <w:r>
        <w:t>615</w:t>
      </w:r>
      <w:r w:rsidRPr="00044D04">
        <w:t xml:space="preserve"> Child Supplement respondents.</w:t>
      </w:r>
    </w:p>
    <w:p w:rsidR="008431E7" w:rsidRDefault="008431E7" w:rsidP="00452ECE">
      <w:pPr>
        <w:pStyle w:val="BodyTextIndent"/>
        <w:spacing w:before="120"/>
        <w:ind w:left="288" w:right="288" w:firstLine="0"/>
      </w:pPr>
    </w:p>
    <w:p w:rsidR="00000000" w:rsidRDefault="007717E0">
      <w:pPr>
        <w:tabs>
          <w:tab w:val="left" w:pos="1176"/>
          <w:tab w:val="left" w:pos="1656"/>
          <w:tab w:val="left" w:pos="5016"/>
          <w:tab w:val="left" w:pos="6696"/>
          <w:tab w:val="left" w:pos="8256"/>
        </w:tabs>
        <w:rPr>
          <w:color w:val="000000"/>
          <w:sz w:val="22"/>
          <w:szCs w:val="22"/>
        </w:rPr>
      </w:pPr>
      <w:r w:rsidRPr="007717E0">
        <w:rPr>
          <w:sz w:val="22"/>
          <w:szCs w:val="22"/>
        </w:rPr>
        <w:t xml:space="preserve">The total response burden for </w:t>
      </w:r>
      <w:r w:rsidR="008431E7" w:rsidRPr="008431E7">
        <w:rPr>
          <w:sz w:val="22"/>
          <w:szCs w:val="22"/>
        </w:rPr>
        <w:t>the</w:t>
      </w:r>
      <w:r w:rsidRPr="007717E0">
        <w:rPr>
          <w:sz w:val="22"/>
          <w:szCs w:val="22"/>
        </w:rPr>
        <w:t xml:space="preserve"> survey combined is </w:t>
      </w:r>
      <w:r w:rsidR="008431E7" w:rsidRPr="008431E7">
        <w:rPr>
          <w:sz w:val="22"/>
          <w:szCs w:val="22"/>
        </w:rPr>
        <w:t>13,853</w:t>
      </w:r>
      <w:r w:rsidRPr="007717E0">
        <w:rPr>
          <w:sz w:val="22"/>
          <w:szCs w:val="22"/>
        </w:rPr>
        <w:t xml:space="preserve"> hours.  The total annualized cost to respondents, based on burden hours and the federal minimum wage of $7.25 per hour, </w:t>
      </w:r>
      <w:r w:rsidRPr="007717E0">
        <w:rPr>
          <w:color w:val="000000"/>
          <w:sz w:val="22"/>
          <w:szCs w:val="22"/>
        </w:rPr>
        <w:t>is $</w:t>
      </w:r>
      <w:r w:rsidR="008431E7" w:rsidRPr="008431E7">
        <w:rPr>
          <w:color w:val="000000"/>
          <w:sz w:val="22"/>
          <w:szCs w:val="22"/>
        </w:rPr>
        <w:t>100,434.25</w:t>
      </w:r>
      <w:r w:rsidRPr="007717E0">
        <w:rPr>
          <w:color w:val="000000"/>
          <w:sz w:val="22"/>
          <w:szCs w:val="22"/>
        </w:rPr>
        <w:t>.</w:t>
      </w:r>
    </w:p>
    <w:p w:rsidR="00CE4E6C" w:rsidRDefault="00CE4E6C">
      <w:pPr>
        <w:rPr>
          <w:sz w:val="22"/>
        </w:rPr>
      </w:pPr>
    </w:p>
    <w:p w:rsidR="00CE4E6C" w:rsidRDefault="00CE4E6C">
      <w:pPr>
        <w:pStyle w:val="Heading3"/>
        <w:spacing w:before="0" w:after="0"/>
      </w:pPr>
      <w:bookmarkStart w:id="20" w:name="_Toc306864715"/>
      <w:r>
        <w:t>13.  Cost Burden to Respondents or Record Keepers</w:t>
      </w:r>
      <w:bookmarkEnd w:id="20"/>
    </w:p>
    <w:p w:rsidR="00CE4E6C" w:rsidRDefault="00CE4E6C">
      <w:pPr>
        <w:rPr>
          <w:sz w:val="22"/>
        </w:rPr>
      </w:pPr>
      <w:r>
        <w:rPr>
          <w:sz w:val="22"/>
        </w:rPr>
        <w:t xml:space="preserve">Respondents for this survey will not incur any capital and start-up costs; respondents </w:t>
      </w:r>
      <w:r w:rsidR="00873819">
        <w:rPr>
          <w:sz w:val="22"/>
        </w:rPr>
        <w:t xml:space="preserve">also </w:t>
      </w:r>
      <w:r>
        <w:rPr>
          <w:sz w:val="22"/>
        </w:rPr>
        <w:t>will not incur any operation, maintenance, or purchase-of-service costs.</w:t>
      </w:r>
    </w:p>
    <w:p w:rsidR="00CE4E6C" w:rsidRDefault="00CE4E6C">
      <w:pPr>
        <w:rPr>
          <w:sz w:val="22"/>
        </w:rPr>
      </w:pPr>
    </w:p>
    <w:p w:rsidR="00CE4E6C" w:rsidRDefault="00CE4E6C">
      <w:pPr>
        <w:pStyle w:val="Heading3"/>
        <w:spacing w:before="0" w:after="0"/>
      </w:pPr>
      <w:bookmarkStart w:id="21" w:name="_Toc306864716"/>
      <w:r>
        <w:t>14.  Estimate of Cost to the Federal Government</w:t>
      </w:r>
      <w:bookmarkEnd w:id="21"/>
    </w:p>
    <w:p w:rsidR="002441C6" w:rsidRPr="002441C6" w:rsidRDefault="002441C6" w:rsidP="002441C6">
      <w:pPr>
        <w:rPr>
          <w:sz w:val="22"/>
          <w:szCs w:val="22"/>
        </w:rPr>
      </w:pPr>
      <w:r w:rsidRPr="002441C6">
        <w:rPr>
          <w:sz w:val="22"/>
          <w:szCs w:val="22"/>
        </w:rPr>
        <w:t xml:space="preserve">The total estimated costs for the main NLSY79 and the associated Child and Young Adult </w:t>
      </w:r>
      <w:proofErr w:type="gramStart"/>
      <w:r w:rsidRPr="002441C6">
        <w:rPr>
          <w:sz w:val="22"/>
          <w:szCs w:val="22"/>
        </w:rPr>
        <w:t>surveys in Round 25 is</w:t>
      </w:r>
      <w:proofErr w:type="gramEnd"/>
      <w:r w:rsidRPr="002441C6">
        <w:rPr>
          <w:sz w:val="22"/>
          <w:szCs w:val="22"/>
        </w:rPr>
        <w:t xml:space="preserve"> $19 million.  This cost includes survey management, questionnaire design, instrument development, pretest and main data collection including incentive payments, cleaning and preparation of data files for users, and services to users of the data files.</w:t>
      </w:r>
    </w:p>
    <w:p w:rsidR="002441C6" w:rsidRPr="002441C6" w:rsidRDefault="002441C6" w:rsidP="002441C6">
      <w:pPr>
        <w:rPr>
          <w:sz w:val="22"/>
          <w:szCs w:val="22"/>
        </w:rPr>
      </w:pPr>
    </w:p>
    <w:p w:rsidR="002441C6" w:rsidRPr="002441C6" w:rsidRDefault="002441C6" w:rsidP="002441C6">
      <w:pPr>
        <w:rPr>
          <w:color w:val="1F497D"/>
          <w:sz w:val="22"/>
          <w:szCs w:val="22"/>
        </w:rPr>
      </w:pPr>
      <w:r w:rsidRPr="002441C6">
        <w:rPr>
          <w:sz w:val="22"/>
          <w:szCs w:val="22"/>
        </w:rPr>
        <w:t>The BLS bears approximately $13 million of this cost.  The NICHD is expected to provide approximately $6 million in funding for the NLSY79 Child and Young Adult surveys collected as part of Round 25.  Funding in the amount of $3 million is provided through an interagency agreement with the BLS, and $3 million through a grant awarded to researchers at the Ohio State University CHRR.  The interagency agreement funds assessments and interviews with children and young adults up to age 20.  The grant funds interviews of young adults age 21 and older.  In addition, the NIDA contributes roughly $0.2 million through an interagency agreement with the BLS to fund questions related to drug-use in the NLSY79 Young Adult survey. </w:t>
      </w:r>
    </w:p>
    <w:p w:rsidR="007D3DF1" w:rsidRPr="002441C6" w:rsidRDefault="007D3DF1" w:rsidP="007D3DF1">
      <w:pPr>
        <w:rPr>
          <w:color w:val="1F497D"/>
          <w:sz w:val="22"/>
          <w:szCs w:val="22"/>
        </w:rPr>
      </w:pPr>
    </w:p>
    <w:p w:rsidR="007D3DF1" w:rsidRDefault="007D3DF1" w:rsidP="007D3DF1">
      <w:pPr>
        <w:rPr>
          <w:color w:val="1F497D"/>
        </w:rPr>
      </w:pPr>
    </w:p>
    <w:p w:rsidR="0097234B" w:rsidRDefault="0097234B">
      <w:pPr>
        <w:rPr>
          <w:sz w:val="22"/>
        </w:rPr>
      </w:pPr>
    </w:p>
    <w:p w:rsidR="00CE4E6C" w:rsidRDefault="00CE4E6C">
      <w:pPr>
        <w:pStyle w:val="Heading3"/>
        <w:spacing w:before="0" w:after="0"/>
      </w:pPr>
      <w:bookmarkStart w:id="22" w:name="_Toc306864717"/>
      <w:r>
        <w:t>15.  Change in Burden</w:t>
      </w:r>
      <w:bookmarkEnd w:id="22"/>
    </w:p>
    <w:p w:rsidR="00CE4E6C" w:rsidRDefault="00CE4E6C">
      <w:pPr>
        <w:pStyle w:val="BodyText2"/>
      </w:pPr>
      <w:r w:rsidRPr="00694044">
        <w:t>The estimat</w:t>
      </w:r>
      <w:r w:rsidR="004934BE" w:rsidRPr="00694044">
        <w:t xml:space="preserve">ed total respondent burden of </w:t>
      </w:r>
      <w:r w:rsidR="00E408F0">
        <w:t>13,853</w:t>
      </w:r>
      <w:r w:rsidR="00EB1647">
        <w:t xml:space="preserve"> hours for R</w:t>
      </w:r>
      <w:r w:rsidRPr="00694044">
        <w:t xml:space="preserve">ound </w:t>
      </w:r>
      <w:r w:rsidR="004934BE" w:rsidRPr="00694044">
        <w:t>2</w:t>
      </w:r>
      <w:r w:rsidR="00B468B5">
        <w:t>5</w:t>
      </w:r>
      <w:r w:rsidR="004934BE" w:rsidRPr="00694044">
        <w:t xml:space="preserve"> is </w:t>
      </w:r>
      <w:r w:rsidR="00DF38F4">
        <w:t>higher</w:t>
      </w:r>
      <w:r w:rsidRPr="00694044">
        <w:t xml:space="preserve"> tha</w:t>
      </w:r>
      <w:r w:rsidR="004934BE" w:rsidRPr="00694044">
        <w:t xml:space="preserve">n the estimated burden of </w:t>
      </w:r>
      <w:r w:rsidR="00B468B5">
        <w:t>13</w:t>
      </w:r>
      <w:r w:rsidR="00B468B5" w:rsidRPr="00694044">
        <w:t>,</w:t>
      </w:r>
      <w:r w:rsidR="00B468B5">
        <w:t xml:space="preserve">763 </w:t>
      </w:r>
      <w:r w:rsidR="00057161">
        <w:t>hours for R</w:t>
      </w:r>
      <w:r w:rsidRPr="00694044">
        <w:t>ound 2</w:t>
      </w:r>
      <w:r w:rsidR="00B468B5">
        <w:t>4</w:t>
      </w:r>
      <w:r w:rsidRPr="00694044">
        <w:t xml:space="preserve">.  </w:t>
      </w:r>
      <w:r w:rsidR="00DF38F4">
        <w:t xml:space="preserve">The increase is attributed </w:t>
      </w:r>
      <w:r w:rsidR="00D27BE0">
        <w:t xml:space="preserve">to </w:t>
      </w:r>
      <w:r w:rsidR="00DF38F4">
        <w:t xml:space="preserve">a slight increase in the length of the </w:t>
      </w:r>
      <w:r w:rsidR="006C19F0">
        <w:t>Y</w:t>
      </w:r>
      <w:r w:rsidR="00DF38F4">
        <w:t xml:space="preserve">oung </w:t>
      </w:r>
      <w:r w:rsidR="006C19F0">
        <w:t>A</w:t>
      </w:r>
      <w:r w:rsidR="00DF38F4">
        <w:t xml:space="preserve">dult interview, </w:t>
      </w:r>
      <w:r w:rsidR="006C19F0">
        <w:t>combined with the aging of the Y</w:t>
      </w:r>
      <w:r w:rsidR="00DF38F4">
        <w:t xml:space="preserve">oung </w:t>
      </w:r>
      <w:r w:rsidR="006C19F0">
        <w:t>A</w:t>
      </w:r>
      <w:r w:rsidR="00DF38F4">
        <w:t>dult cohort</w:t>
      </w:r>
      <w:r w:rsidR="00E408F0">
        <w:t>,</w:t>
      </w:r>
      <w:r w:rsidR="00DF38F4">
        <w:t xml:space="preserve"> which results in a longer interview requiring the reporting of more jobs, more children, </w:t>
      </w:r>
      <w:r w:rsidR="00695A89">
        <w:t>and so forth</w:t>
      </w:r>
      <w:r w:rsidR="00DF38F4">
        <w:t>.</w:t>
      </w:r>
    </w:p>
    <w:p w:rsidR="00CE4E6C" w:rsidRDefault="00CE4E6C">
      <w:pPr>
        <w:pStyle w:val="BodyText2"/>
      </w:pPr>
    </w:p>
    <w:p w:rsidR="00CE4E6C" w:rsidRDefault="00CE4E6C">
      <w:pPr>
        <w:pStyle w:val="Heading3"/>
      </w:pPr>
      <w:bookmarkStart w:id="23" w:name="_Toc306864718"/>
      <w:r>
        <w:t>16.  Plans and Time Schedule for Information Collection, Tabulation, and Publication</w:t>
      </w:r>
      <w:bookmarkEnd w:id="23"/>
    </w:p>
    <w:p w:rsidR="00CE4E6C" w:rsidRDefault="00CE4E6C">
      <w:pPr>
        <w:pStyle w:val="BodyText2"/>
      </w:pPr>
      <w:r>
        <w:t xml:space="preserve">Following </w:t>
      </w:r>
      <w:r w:rsidR="00535F17">
        <w:t xml:space="preserve">transmittal </w:t>
      </w:r>
      <w:r>
        <w:t xml:space="preserve">of </w:t>
      </w:r>
      <w:r w:rsidR="00535F17">
        <w:t xml:space="preserve">the survey data </w:t>
      </w:r>
      <w:r>
        <w:t>from NORC</w:t>
      </w:r>
      <w:r w:rsidR="00535F17">
        <w:t xml:space="preserve"> to CHRR</w:t>
      </w:r>
      <w:r>
        <w:t xml:space="preserve">, </w:t>
      </w:r>
      <w:proofErr w:type="gramStart"/>
      <w:r w:rsidR="00535F17">
        <w:t>staff at CHRR spend</w:t>
      </w:r>
      <w:proofErr w:type="gramEnd"/>
      <w:r w:rsidR="00535F17">
        <w:t xml:space="preserve"> </w:t>
      </w:r>
      <w:r>
        <w:t xml:space="preserve">approximately </w:t>
      </w:r>
      <w:r w:rsidR="000637B2">
        <w:t>13</w:t>
      </w:r>
      <w:r>
        <w:t xml:space="preserve"> months cleaning the data and preparing a main NLSY79 public-use data </w:t>
      </w:r>
      <w:r w:rsidR="00C86E40">
        <w:t>file</w:t>
      </w:r>
      <w:r>
        <w:t xml:space="preserve">.  </w:t>
      </w:r>
      <w:r w:rsidR="00C0029E">
        <w:t>A few months later</w:t>
      </w:r>
      <w:r>
        <w:t xml:space="preserve">, the </w:t>
      </w:r>
      <w:r w:rsidR="00C0029E">
        <w:t>C</w:t>
      </w:r>
      <w:r>
        <w:t>hild</w:t>
      </w:r>
      <w:r w:rsidR="00C0029E">
        <w:t xml:space="preserve"> and Y</w:t>
      </w:r>
      <w:r>
        <w:t xml:space="preserve">oung </w:t>
      </w:r>
      <w:r w:rsidR="00C0029E">
        <w:t>A</w:t>
      </w:r>
      <w:r>
        <w:t xml:space="preserve">dult </w:t>
      </w:r>
      <w:r w:rsidR="00C0029E">
        <w:t xml:space="preserve">data </w:t>
      </w:r>
      <w:r w:rsidR="00C86E40">
        <w:t>file</w:t>
      </w:r>
      <w:r w:rsidR="00C0029E">
        <w:t>s</w:t>
      </w:r>
      <w:r>
        <w:t xml:space="preserve"> </w:t>
      </w:r>
      <w:r w:rsidR="00C0029E">
        <w:t xml:space="preserve">are released </w:t>
      </w:r>
      <w:r>
        <w:t>and reports are written for the National Institute of Child Health and Human Development.  The timing of these events is as follows:</w:t>
      </w:r>
    </w:p>
    <w:p w:rsidR="00CE4E6C" w:rsidRDefault="00CE4E6C">
      <w:pPr>
        <w:rPr>
          <w:sz w:val="22"/>
        </w:rPr>
      </w:pPr>
    </w:p>
    <w:tbl>
      <w:tblPr>
        <w:tblW w:w="0" w:type="auto"/>
        <w:tblInd w:w="468" w:type="dxa"/>
        <w:tblLayout w:type="fixed"/>
        <w:tblLook w:val="0000"/>
      </w:tblPr>
      <w:tblGrid>
        <w:gridCol w:w="4050"/>
        <w:gridCol w:w="4266"/>
      </w:tblGrid>
      <w:tr w:rsidR="001D37C4">
        <w:tc>
          <w:tcPr>
            <w:tcW w:w="4050" w:type="dxa"/>
          </w:tcPr>
          <w:p w:rsidR="001D37C4" w:rsidRPr="004934BE" w:rsidRDefault="000637B2">
            <w:pPr>
              <w:keepNext/>
            </w:pPr>
            <w:r>
              <w:t xml:space="preserve">Main NLSY79 </w:t>
            </w:r>
            <w:r w:rsidR="001D37C4">
              <w:t>Pretest Interviews</w:t>
            </w:r>
          </w:p>
        </w:tc>
        <w:tc>
          <w:tcPr>
            <w:tcW w:w="4266" w:type="dxa"/>
          </w:tcPr>
          <w:p w:rsidR="001D37C4" w:rsidRPr="001D37C4" w:rsidRDefault="00593E67">
            <w:pPr>
              <w:keepNext/>
            </w:pPr>
            <w:r>
              <w:t xml:space="preserve">August </w:t>
            </w:r>
            <w:r w:rsidR="000637B2">
              <w:t>2012</w:t>
            </w:r>
          </w:p>
        </w:tc>
      </w:tr>
      <w:tr w:rsidR="00CE4E6C">
        <w:tc>
          <w:tcPr>
            <w:tcW w:w="4050" w:type="dxa"/>
          </w:tcPr>
          <w:p w:rsidR="00CE4E6C" w:rsidRPr="004934BE" w:rsidRDefault="000637B2" w:rsidP="000637B2">
            <w:pPr>
              <w:keepNext/>
            </w:pPr>
            <w:r>
              <w:t xml:space="preserve">Main NLSY79 and Child </w:t>
            </w:r>
            <w:r w:rsidR="00CE4E6C" w:rsidRPr="004934BE">
              <w:t>Interviews</w:t>
            </w:r>
          </w:p>
        </w:tc>
        <w:tc>
          <w:tcPr>
            <w:tcW w:w="4266" w:type="dxa"/>
          </w:tcPr>
          <w:p w:rsidR="00CE4E6C" w:rsidRPr="001D37C4" w:rsidRDefault="000637B2" w:rsidP="000637B2">
            <w:pPr>
              <w:keepNext/>
            </w:pPr>
            <w:r>
              <w:t>September 2012–October 2013</w:t>
            </w:r>
          </w:p>
        </w:tc>
      </w:tr>
      <w:tr w:rsidR="00CE4E6C">
        <w:tc>
          <w:tcPr>
            <w:tcW w:w="4050" w:type="dxa"/>
          </w:tcPr>
          <w:p w:rsidR="00CE4E6C" w:rsidRPr="004934BE" w:rsidRDefault="00CE4E6C" w:rsidP="00D6029D">
            <w:pPr>
              <w:keepNext/>
            </w:pPr>
            <w:r w:rsidRPr="004934BE">
              <w:t xml:space="preserve">Data </w:t>
            </w:r>
            <w:r w:rsidR="00D6029D">
              <w:t>Cleaning</w:t>
            </w:r>
            <w:r w:rsidRPr="004934BE">
              <w:t xml:space="preserve"> and Coding</w:t>
            </w:r>
          </w:p>
        </w:tc>
        <w:tc>
          <w:tcPr>
            <w:tcW w:w="4266" w:type="dxa"/>
          </w:tcPr>
          <w:p w:rsidR="00CE4E6C" w:rsidRPr="001D37C4" w:rsidRDefault="000637B2" w:rsidP="000637B2">
            <w:pPr>
              <w:keepNext/>
            </w:pPr>
            <w:r>
              <w:t>November 2013–January 2014</w:t>
            </w:r>
          </w:p>
        </w:tc>
      </w:tr>
      <w:tr w:rsidR="00CE4E6C">
        <w:tc>
          <w:tcPr>
            <w:tcW w:w="4050" w:type="dxa"/>
          </w:tcPr>
          <w:p w:rsidR="00CE4E6C" w:rsidRPr="004934BE" w:rsidRDefault="00CE4E6C">
            <w:pPr>
              <w:keepNext/>
            </w:pPr>
            <w:r w:rsidRPr="004934BE">
              <w:t xml:space="preserve">Public-Use Data </w:t>
            </w:r>
            <w:r w:rsidR="00C86E40" w:rsidRPr="004934BE">
              <w:t>File</w:t>
            </w:r>
            <w:r w:rsidRPr="004934BE">
              <w:t xml:space="preserve"> Preparation</w:t>
            </w:r>
          </w:p>
        </w:tc>
        <w:tc>
          <w:tcPr>
            <w:tcW w:w="4266" w:type="dxa"/>
          </w:tcPr>
          <w:p w:rsidR="00CE4E6C" w:rsidRPr="001D37C4" w:rsidRDefault="000637B2" w:rsidP="000637B2">
            <w:pPr>
              <w:pStyle w:val="TOC4"/>
              <w:keepNext/>
              <w:tabs>
                <w:tab w:val="clear" w:pos="8668"/>
              </w:tabs>
              <w:ind w:left="0"/>
            </w:pPr>
            <w:r>
              <w:t>February–October 2014</w:t>
            </w:r>
          </w:p>
        </w:tc>
      </w:tr>
      <w:tr w:rsidR="00CE4E6C">
        <w:tc>
          <w:tcPr>
            <w:tcW w:w="4050" w:type="dxa"/>
          </w:tcPr>
          <w:p w:rsidR="00CE4E6C" w:rsidRPr="004934BE" w:rsidRDefault="00CE4E6C">
            <w:pPr>
              <w:keepNext/>
            </w:pPr>
            <w:r w:rsidRPr="004934BE">
              <w:t xml:space="preserve">Release of Main NLSY79 Public-Use Data </w:t>
            </w:r>
            <w:r w:rsidR="00C86E40" w:rsidRPr="004934BE">
              <w:t>File</w:t>
            </w:r>
          </w:p>
        </w:tc>
        <w:tc>
          <w:tcPr>
            <w:tcW w:w="4266" w:type="dxa"/>
          </w:tcPr>
          <w:p w:rsidR="00CE4E6C" w:rsidRPr="001D37C4" w:rsidRDefault="000637B2" w:rsidP="000637B2">
            <w:pPr>
              <w:keepNext/>
            </w:pPr>
            <w:r>
              <w:t>November</w:t>
            </w:r>
            <w:r w:rsidR="001D37C4" w:rsidRPr="001D37C4">
              <w:t xml:space="preserve"> 201</w:t>
            </w:r>
            <w:r>
              <w:t>4</w:t>
            </w:r>
          </w:p>
        </w:tc>
      </w:tr>
      <w:tr w:rsidR="00CE4E6C">
        <w:tc>
          <w:tcPr>
            <w:tcW w:w="4050" w:type="dxa"/>
          </w:tcPr>
          <w:p w:rsidR="00CE4E6C" w:rsidRPr="004934BE" w:rsidRDefault="00CE4E6C">
            <w:pPr>
              <w:ind w:left="342" w:hanging="342"/>
            </w:pPr>
            <w:r w:rsidRPr="004934BE">
              <w:t xml:space="preserve">Report Writing for NICHD, Release of Child/Young Adult </w:t>
            </w:r>
            <w:r w:rsidR="00C86E40" w:rsidRPr="004934BE">
              <w:t>File</w:t>
            </w:r>
          </w:p>
        </w:tc>
        <w:tc>
          <w:tcPr>
            <w:tcW w:w="4266" w:type="dxa"/>
          </w:tcPr>
          <w:p w:rsidR="00CE4E6C" w:rsidRPr="001D37C4" w:rsidRDefault="000637B2" w:rsidP="000637B2">
            <w:r>
              <w:t>January 2015</w:t>
            </w:r>
          </w:p>
        </w:tc>
      </w:tr>
    </w:tbl>
    <w:p w:rsidR="00CE4E6C" w:rsidRDefault="00CE4E6C">
      <w:pPr>
        <w:pStyle w:val="TOC4"/>
        <w:tabs>
          <w:tab w:val="clear" w:pos="8668"/>
        </w:tabs>
      </w:pPr>
    </w:p>
    <w:p w:rsidR="00CE4E6C" w:rsidRDefault="00CE4E6C">
      <w:pPr>
        <w:pStyle w:val="Heading3"/>
        <w:spacing w:before="0" w:after="0"/>
      </w:pPr>
      <w:bookmarkStart w:id="24" w:name="_Toc306864719"/>
      <w:r>
        <w:t>17.  Reasons Not to Display OMB Expiration Date</w:t>
      </w:r>
      <w:bookmarkEnd w:id="24"/>
    </w:p>
    <w:p w:rsidR="00995D2A" w:rsidRPr="00995D2A" w:rsidRDefault="00995D2A" w:rsidP="00995D2A">
      <w:pPr>
        <w:rPr>
          <w:sz w:val="22"/>
          <w:szCs w:val="22"/>
        </w:rPr>
      </w:pPr>
      <w:r w:rsidRPr="00995D2A">
        <w:rPr>
          <w:sz w:val="22"/>
          <w:szCs w:val="22"/>
        </w:rPr>
        <w:t>The OMB number and expiration date will be provided in the advance letter.</w:t>
      </w:r>
    </w:p>
    <w:p w:rsidR="00CE4E6C" w:rsidRDefault="00CE4E6C">
      <w:pPr>
        <w:rPr>
          <w:sz w:val="22"/>
        </w:rPr>
      </w:pPr>
    </w:p>
    <w:p w:rsidR="00CE4E6C" w:rsidRDefault="00CE4E6C">
      <w:pPr>
        <w:pStyle w:val="Heading3"/>
        <w:spacing w:before="0" w:after="0"/>
      </w:pPr>
      <w:bookmarkStart w:id="25" w:name="_Toc306864720"/>
      <w:r>
        <w:t>18.  Exceptions to “Certificat</w:t>
      </w:r>
      <w:r w:rsidR="00642F2E">
        <w:t>e</w:t>
      </w:r>
      <w:r>
        <w:t xml:space="preserve"> for Paperwork Reduction Act Submission</w:t>
      </w:r>
      <w:r w:rsidR="00642F2E">
        <w:t>s</w:t>
      </w:r>
      <w:r>
        <w:t>”</w:t>
      </w:r>
      <w:bookmarkEnd w:id="25"/>
    </w:p>
    <w:p w:rsidR="00642F2E" w:rsidRPr="00642F2E" w:rsidRDefault="00642F2E" w:rsidP="00642F2E">
      <w:pPr>
        <w:rPr>
          <w:sz w:val="22"/>
          <w:szCs w:val="22"/>
        </w:rPr>
      </w:pPr>
      <w:r w:rsidRPr="00642F2E">
        <w:rPr>
          <w:sz w:val="22"/>
          <w:szCs w:val="22"/>
        </w:rPr>
        <w:t>We do not have any exceptions to the “Certificat</w:t>
      </w:r>
      <w:r>
        <w:rPr>
          <w:sz w:val="22"/>
          <w:szCs w:val="22"/>
        </w:rPr>
        <w:t>e</w:t>
      </w:r>
      <w:r w:rsidRPr="00642F2E">
        <w:rPr>
          <w:sz w:val="22"/>
          <w:szCs w:val="22"/>
        </w:rPr>
        <w:t xml:space="preserve"> for Paperwork Reduction Act Submissions” statement.</w:t>
      </w:r>
    </w:p>
    <w:p w:rsidR="00CE4E6C" w:rsidRPr="00642F2E" w:rsidRDefault="00CE4E6C">
      <w:pPr>
        <w:rPr>
          <w:sz w:val="22"/>
          <w:szCs w:val="22"/>
        </w:rPr>
      </w:pPr>
    </w:p>
    <w:p w:rsidR="00132E4E" w:rsidRPr="001541E4" w:rsidRDefault="00132E4E" w:rsidP="001541E4">
      <w:pPr>
        <w:pStyle w:val="Heading2"/>
        <w:spacing w:before="0" w:after="0"/>
        <w:rPr>
          <w:b w:val="0"/>
          <w:i w:val="0"/>
          <w:sz w:val="22"/>
          <w:szCs w:val="22"/>
        </w:rPr>
      </w:pPr>
    </w:p>
    <w:sectPr w:rsidR="00132E4E" w:rsidRPr="001541E4" w:rsidSect="001541E4">
      <w:footerReference w:type="even" r:id="rId26"/>
      <w:footerReference w:type="default" r:id="rId27"/>
      <w:footnotePr>
        <w:numRestart w:val="eachSect"/>
      </w:footnotePr>
      <w:type w:val="nextColumn"/>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385" w:rsidRDefault="00682385">
      <w:r>
        <w:separator/>
      </w:r>
    </w:p>
  </w:endnote>
  <w:endnote w:type="continuationSeparator" w:id="0">
    <w:p w:rsidR="00682385" w:rsidRDefault="006823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31" w:rsidRDefault="00712E31">
    <w:pPr>
      <w:pStyle w:val="Footer"/>
      <w:framePr w:wrap="around" w:vAnchor="text" w:hAnchor="margin" w:xAlign="center" w:y="1"/>
      <w:ind w:right="360" w:firstLine="360"/>
      <w:rPr>
        <w:rStyle w:val="PageNumber"/>
      </w:rPr>
    </w:pPr>
  </w:p>
  <w:p w:rsidR="00712E31" w:rsidRDefault="00712E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31" w:rsidRDefault="00712E31">
    <w:pPr>
      <w:pStyle w:val="Footer"/>
      <w:framePr w:wrap="around" w:vAnchor="text" w:hAnchor="margin" w:xAlign="center" w:y="1"/>
      <w:ind w:right="360" w:firstLine="360"/>
      <w:rPr>
        <w:rStyle w:val="PageNumber"/>
      </w:rPr>
    </w:pPr>
  </w:p>
  <w:p w:rsidR="00712E31" w:rsidRDefault="00712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385" w:rsidRDefault="00682385">
      <w:r>
        <w:separator/>
      </w:r>
    </w:p>
  </w:footnote>
  <w:footnote w:type="continuationSeparator" w:id="0">
    <w:p w:rsidR="00682385" w:rsidRDefault="00682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31" w:rsidRDefault="00712E31">
    <w:pPr>
      <w:pStyle w:val="Header"/>
      <w:tabs>
        <w:tab w:val="clear" w:pos="4320"/>
        <w:tab w:val="clear" w:pos="8640"/>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31" w:rsidRDefault="00712E31">
    <w:pPr>
      <w:pStyle w:val="Header"/>
      <w:tabs>
        <w:tab w:val="clear" w:pos="4320"/>
        <w:tab w:val="clear" w:pos="8640"/>
      </w:tabs>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31" w:rsidRDefault="007717E0">
    <w:pPr>
      <w:pStyle w:val="Header"/>
      <w:framePr w:w="436" w:wrap="around" w:vAnchor="text" w:hAnchor="page" w:x="9937" w:y="1"/>
      <w:rPr>
        <w:rStyle w:val="PageNumber"/>
      </w:rPr>
    </w:pPr>
    <w:r>
      <w:rPr>
        <w:rStyle w:val="PageNumber"/>
      </w:rPr>
      <w:fldChar w:fldCharType="begin"/>
    </w:r>
    <w:r w:rsidR="00712E31">
      <w:rPr>
        <w:rStyle w:val="PageNumber"/>
      </w:rPr>
      <w:instrText xml:space="preserve"> PAGE </w:instrText>
    </w:r>
    <w:r>
      <w:rPr>
        <w:rStyle w:val="PageNumber"/>
      </w:rPr>
      <w:fldChar w:fldCharType="separate"/>
    </w:r>
    <w:r w:rsidR="00EE3AB6">
      <w:rPr>
        <w:rStyle w:val="PageNumber"/>
        <w:noProof/>
      </w:rPr>
      <w:t>25</w:t>
    </w:r>
    <w:r>
      <w:rPr>
        <w:rStyle w:val="PageNumber"/>
      </w:rPr>
      <w:fldChar w:fldCharType="end"/>
    </w:r>
  </w:p>
  <w:p w:rsidR="00712E31" w:rsidRDefault="00712E31">
    <w:pPr>
      <w:pStyle w:val="Header"/>
      <w:pBdr>
        <w:bottom w:val="single" w:sz="4" w:space="6" w:color="auto"/>
      </w:pBdr>
      <w:tabs>
        <w:tab w:val="clear" w:pos="4320"/>
        <w:tab w:val="clear" w:pos="8640"/>
      </w:tabs>
      <w:rPr>
        <w:sz w:val="19"/>
      </w:rPr>
    </w:pPr>
    <w:r>
      <w:rPr>
        <w:sz w:val="19"/>
      </w:rPr>
      <w:t>OMB Clearance - 2012 NLSY79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3">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5">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0"/>
  </w:num>
  <w:num w:numId="4">
    <w:abstractNumId w:val="16"/>
  </w:num>
  <w:num w:numId="5">
    <w:abstractNumId w:val="11"/>
  </w:num>
  <w:num w:numId="6">
    <w:abstractNumId w:val="1"/>
  </w:num>
  <w:num w:numId="7">
    <w:abstractNumId w:val="13"/>
  </w:num>
  <w:num w:numId="8">
    <w:abstractNumId w:val="27"/>
  </w:num>
  <w:num w:numId="9">
    <w:abstractNumId w:val="6"/>
  </w:num>
  <w:num w:numId="10">
    <w:abstractNumId w:val="2"/>
  </w:num>
  <w:num w:numId="11">
    <w:abstractNumId w:val="19"/>
  </w:num>
  <w:num w:numId="12">
    <w:abstractNumId w:val="19"/>
    <w:lvlOverride w:ilvl="0">
      <w:lvl w:ilvl="0">
        <w:numFmt w:val="decimal"/>
        <w:lvlText w:val=""/>
        <w:lvlJc w:val="left"/>
      </w:lvl>
    </w:lvlOverride>
    <w:lvlOverride w:ilvl="1">
      <w:lvl w:ilvl="1">
        <w:numFmt w:val="lowerRoman"/>
        <w:lvlText w:val="%2."/>
        <w:lvlJc w:val="right"/>
      </w:lvl>
    </w:lvlOverride>
  </w:num>
  <w:num w:numId="13">
    <w:abstractNumId w:val="22"/>
  </w:num>
  <w:num w:numId="14">
    <w:abstractNumId w:val="30"/>
  </w:num>
  <w:num w:numId="15">
    <w:abstractNumId w:val="7"/>
  </w:num>
  <w:num w:numId="16">
    <w:abstractNumId w:val="26"/>
  </w:num>
  <w:num w:numId="17">
    <w:abstractNumId w:val="9"/>
  </w:num>
  <w:num w:numId="18">
    <w:abstractNumId w:val="21"/>
  </w:num>
  <w:num w:numId="19">
    <w:abstractNumId w:val="8"/>
  </w:num>
  <w:num w:numId="20">
    <w:abstractNumId w:val="4"/>
  </w:num>
  <w:num w:numId="21">
    <w:abstractNumId w:val="10"/>
  </w:num>
  <w:num w:numId="22">
    <w:abstractNumId w:val="17"/>
  </w:num>
  <w:num w:numId="23">
    <w:abstractNumId w:val="15"/>
  </w:num>
  <w:num w:numId="24">
    <w:abstractNumId w:val="5"/>
  </w:num>
  <w:num w:numId="25">
    <w:abstractNumId w:val="28"/>
  </w:num>
  <w:num w:numId="26">
    <w:abstractNumId w:val="25"/>
  </w:num>
  <w:num w:numId="27">
    <w:abstractNumId w:val="29"/>
  </w:num>
  <w:num w:numId="28">
    <w:abstractNumId w:val="18"/>
  </w:num>
  <w:num w:numId="29">
    <w:abstractNumId w:val="23"/>
  </w:num>
  <w:num w:numId="30">
    <w:abstractNumId w:val="24"/>
  </w:num>
  <w:num w:numId="31">
    <w:abstractNumId w:val="14"/>
  </w:num>
  <w:num w:numId="32">
    <w:abstractNumId w:val="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numRestart w:val="eachSect"/>
    <w:footnote w:id="-1"/>
    <w:footnote w:id="0"/>
  </w:footnotePr>
  <w:endnotePr>
    <w:endnote w:id="-1"/>
    <w:endnote w:id="0"/>
  </w:endnotePr>
  <w:compat/>
  <w:rsids>
    <w:rsidRoot w:val="00855A80"/>
    <w:rsid w:val="00000965"/>
    <w:rsid w:val="00000A0B"/>
    <w:rsid w:val="0000106D"/>
    <w:rsid w:val="00004865"/>
    <w:rsid w:val="00007736"/>
    <w:rsid w:val="0001219B"/>
    <w:rsid w:val="0002239E"/>
    <w:rsid w:val="00030ACA"/>
    <w:rsid w:val="00034E40"/>
    <w:rsid w:val="000362B7"/>
    <w:rsid w:val="000369FA"/>
    <w:rsid w:val="00041247"/>
    <w:rsid w:val="00043A0D"/>
    <w:rsid w:val="00044CCF"/>
    <w:rsid w:val="00044D04"/>
    <w:rsid w:val="00045FBD"/>
    <w:rsid w:val="000555B9"/>
    <w:rsid w:val="00057161"/>
    <w:rsid w:val="00062CF5"/>
    <w:rsid w:val="000637B2"/>
    <w:rsid w:val="00073D66"/>
    <w:rsid w:val="00081C0F"/>
    <w:rsid w:val="00083EB3"/>
    <w:rsid w:val="00084DC2"/>
    <w:rsid w:val="00096B60"/>
    <w:rsid w:val="000A226D"/>
    <w:rsid w:val="000A3903"/>
    <w:rsid w:val="000C28A4"/>
    <w:rsid w:val="000D160B"/>
    <w:rsid w:val="000D264D"/>
    <w:rsid w:val="000F0A0B"/>
    <w:rsid w:val="001003E0"/>
    <w:rsid w:val="001035E0"/>
    <w:rsid w:val="001208C3"/>
    <w:rsid w:val="00132E4E"/>
    <w:rsid w:val="00135163"/>
    <w:rsid w:val="0013533F"/>
    <w:rsid w:val="00141366"/>
    <w:rsid w:val="001541E4"/>
    <w:rsid w:val="001545FA"/>
    <w:rsid w:val="00156CE0"/>
    <w:rsid w:val="001615BD"/>
    <w:rsid w:val="00165EF6"/>
    <w:rsid w:val="0017458A"/>
    <w:rsid w:val="001748EF"/>
    <w:rsid w:val="001760EF"/>
    <w:rsid w:val="001834AD"/>
    <w:rsid w:val="001946E2"/>
    <w:rsid w:val="001A0069"/>
    <w:rsid w:val="001A4F2C"/>
    <w:rsid w:val="001B4BA4"/>
    <w:rsid w:val="001B50A1"/>
    <w:rsid w:val="001B7652"/>
    <w:rsid w:val="001B7954"/>
    <w:rsid w:val="001C2959"/>
    <w:rsid w:val="001C79F2"/>
    <w:rsid w:val="001D1DC4"/>
    <w:rsid w:val="001D37C4"/>
    <w:rsid w:val="001E02A3"/>
    <w:rsid w:val="001E0F26"/>
    <w:rsid w:val="001E1DA3"/>
    <w:rsid w:val="001E204E"/>
    <w:rsid w:val="001E7718"/>
    <w:rsid w:val="001E784C"/>
    <w:rsid w:val="001F2D4A"/>
    <w:rsid w:val="001F3541"/>
    <w:rsid w:val="001F6A9A"/>
    <w:rsid w:val="002002E9"/>
    <w:rsid w:val="0020065D"/>
    <w:rsid w:val="002051B0"/>
    <w:rsid w:val="00206512"/>
    <w:rsid w:val="002106BC"/>
    <w:rsid w:val="00211F2D"/>
    <w:rsid w:val="002135A8"/>
    <w:rsid w:val="002136CB"/>
    <w:rsid w:val="00231C89"/>
    <w:rsid w:val="002351EA"/>
    <w:rsid w:val="00241767"/>
    <w:rsid w:val="002441C6"/>
    <w:rsid w:val="002452AB"/>
    <w:rsid w:val="00246626"/>
    <w:rsid w:val="00253B25"/>
    <w:rsid w:val="002570B5"/>
    <w:rsid w:val="0026585E"/>
    <w:rsid w:val="00266C28"/>
    <w:rsid w:val="00271A40"/>
    <w:rsid w:val="00281628"/>
    <w:rsid w:val="00294530"/>
    <w:rsid w:val="002B4612"/>
    <w:rsid w:val="002C3489"/>
    <w:rsid w:val="002D23A3"/>
    <w:rsid w:val="002D3C4B"/>
    <w:rsid w:val="002D4208"/>
    <w:rsid w:val="002D7C64"/>
    <w:rsid w:val="002F311F"/>
    <w:rsid w:val="002F4F10"/>
    <w:rsid w:val="002F5DD8"/>
    <w:rsid w:val="00302589"/>
    <w:rsid w:val="00305443"/>
    <w:rsid w:val="0031529D"/>
    <w:rsid w:val="0032007B"/>
    <w:rsid w:val="003229AB"/>
    <w:rsid w:val="003244D8"/>
    <w:rsid w:val="00325BA5"/>
    <w:rsid w:val="00346A75"/>
    <w:rsid w:val="003526A1"/>
    <w:rsid w:val="003529B2"/>
    <w:rsid w:val="0036265A"/>
    <w:rsid w:val="00373E8E"/>
    <w:rsid w:val="00374F9F"/>
    <w:rsid w:val="003813AB"/>
    <w:rsid w:val="00382A15"/>
    <w:rsid w:val="003844FD"/>
    <w:rsid w:val="00384CEE"/>
    <w:rsid w:val="003A21E6"/>
    <w:rsid w:val="003A58D3"/>
    <w:rsid w:val="003A7F78"/>
    <w:rsid w:val="003B0F1A"/>
    <w:rsid w:val="003B2C3B"/>
    <w:rsid w:val="003B6789"/>
    <w:rsid w:val="003C309D"/>
    <w:rsid w:val="003D1F5B"/>
    <w:rsid w:val="003D5C5A"/>
    <w:rsid w:val="003D5E72"/>
    <w:rsid w:val="003D5FE1"/>
    <w:rsid w:val="003E1DCC"/>
    <w:rsid w:val="003E1E0E"/>
    <w:rsid w:val="00400688"/>
    <w:rsid w:val="00404AC2"/>
    <w:rsid w:val="00407E7E"/>
    <w:rsid w:val="00415FD6"/>
    <w:rsid w:val="004211DB"/>
    <w:rsid w:val="00422072"/>
    <w:rsid w:val="004229BE"/>
    <w:rsid w:val="00426576"/>
    <w:rsid w:val="00431F3B"/>
    <w:rsid w:val="00432458"/>
    <w:rsid w:val="0044029F"/>
    <w:rsid w:val="004420DE"/>
    <w:rsid w:val="00445C80"/>
    <w:rsid w:val="004471EC"/>
    <w:rsid w:val="004504BD"/>
    <w:rsid w:val="00450778"/>
    <w:rsid w:val="00451111"/>
    <w:rsid w:val="00452ECE"/>
    <w:rsid w:val="00467202"/>
    <w:rsid w:val="00470679"/>
    <w:rsid w:val="00472402"/>
    <w:rsid w:val="0047558A"/>
    <w:rsid w:val="004844FB"/>
    <w:rsid w:val="00487CCE"/>
    <w:rsid w:val="004934BE"/>
    <w:rsid w:val="00494366"/>
    <w:rsid w:val="004976B0"/>
    <w:rsid w:val="0049791F"/>
    <w:rsid w:val="004A0198"/>
    <w:rsid w:val="004B26E9"/>
    <w:rsid w:val="004C09A7"/>
    <w:rsid w:val="004C54B1"/>
    <w:rsid w:val="004C5EC7"/>
    <w:rsid w:val="004D2EF6"/>
    <w:rsid w:val="004E1780"/>
    <w:rsid w:val="004E4E7F"/>
    <w:rsid w:val="004F639E"/>
    <w:rsid w:val="004F74AA"/>
    <w:rsid w:val="005003CF"/>
    <w:rsid w:val="00520994"/>
    <w:rsid w:val="00520A60"/>
    <w:rsid w:val="00525B82"/>
    <w:rsid w:val="0052681A"/>
    <w:rsid w:val="005317F3"/>
    <w:rsid w:val="005357CD"/>
    <w:rsid w:val="00535F17"/>
    <w:rsid w:val="00553644"/>
    <w:rsid w:val="00553E92"/>
    <w:rsid w:val="00555C35"/>
    <w:rsid w:val="005566E0"/>
    <w:rsid w:val="0056309E"/>
    <w:rsid w:val="00564C26"/>
    <w:rsid w:val="00565F5F"/>
    <w:rsid w:val="005703BE"/>
    <w:rsid w:val="005704C1"/>
    <w:rsid w:val="0057546C"/>
    <w:rsid w:val="0058091E"/>
    <w:rsid w:val="0058235B"/>
    <w:rsid w:val="00586CFC"/>
    <w:rsid w:val="0059322A"/>
    <w:rsid w:val="005936DA"/>
    <w:rsid w:val="00593E67"/>
    <w:rsid w:val="0059441B"/>
    <w:rsid w:val="00594F71"/>
    <w:rsid w:val="005A1794"/>
    <w:rsid w:val="005A44CC"/>
    <w:rsid w:val="005B73F6"/>
    <w:rsid w:val="005C2E53"/>
    <w:rsid w:val="005D0E3E"/>
    <w:rsid w:val="005D423C"/>
    <w:rsid w:val="005D6946"/>
    <w:rsid w:val="005F0EE1"/>
    <w:rsid w:val="005F2478"/>
    <w:rsid w:val="005F434A"/>
    <w:rsid w:val="005F7141"/>
    <w:rsid w:val="005F7398"/>
    <w:rsid w:val="00600C8F"/>
    <w:rsid w:val="00601779"/>
    <w:rsid w:val="00611C5B"/>
    <w:rsid w:val="0061421C"/>
    <w:rsid w:val="00615613"/>
    <w:rsid w:val="006211ED"/>
    <w:rsid w:val="00622CA8"/>
    <w:rsid w:val="00627F6C"/>
    <w:rsid w:val="006340C6"/>
    <w:rsid w:val="006352C4"/>
    <w:rsid w:val="00635CC9"/>
    <w:rsid w:val="00636378"/>
    <w:rsid w:val="006370FE"/>
    <w:rsid w:val="00640B9C"/>
    <w:rsid w:val="006427CA"/>
    <w:rsid w:val="00642DBF"/>
    <w:rsid w:val="00642F2E"/>
    <w:rsid w:val="006457EB"/>
    <w:rsid w:val="00646089"/>
    <w:rsid w:val="00652A7B"/>
    <w:rsid w:val="00652A90"/>
    <w:rsid w:val="006606D7"/>
    <w:rsid w:val="00660F20"/>
    <w:rsid w:val="00662AA7"/>
    <w:rsid w:val="00663CC6"/>
    <w:rsid w:val="00665077"/>
    <w:rsid w:val="00666590"/>
    <w:rsid w:val="00667802"/>
    <w:rsid w:val="00674C35"/>
    <w:rsid w:val="00681FD8"/>
    <w:rsid w:val="00682385"/>
    <w:rsid w:val="006840DA"/>
    <w:rsid w:val="00694044"/>
    <w:rsid w:val="00695A89"/>
    <w:rsid w:val="00697C68"/>
    <w:rsid w:val="006A2F69"/>
    <w:rsid w:val="006A4635"/>
    <w:rsid w:val="006B0A77"/>
    <w:rsid w:val="006B3936"/>
    <w:rsid w:val="006B41C2"/>
    <w:rsid w:val="006B7EA6"/>
    <w:rsid w:val="006C0960"/>
    <w:rsid w:val="006C14A8"/>
    <w:rsid w:val="006C19F0"/>
    <w:rsid w:val="006E6C06"/>
    <w:rsid w:val="006E7722"/>
    <w:rsid w:val="006F64DD"/>
    <w:rsid w:val="00710CE8"/>
    <w:rsid w:val="00712E31"/>
    <w:rsid w:val="007156BF"/>
    <w:rsid w:val="00720152"/>
    <w:rsid w:val="00721D07"/>
    <w:rsid w:val="00724783"/>
    <w:rsid w:val="00725A7A"/>
    <w:rsid w:val="00730BB1"/>
    <w:rsid w:val="00740F9F"/>
    <w:rsid w:val="0074695D"/>
    <w:rsid w:val="007534E5"/>
    <w:rsid w:val="00763729"/>
    <w:rsid w:val="00766619"/>
    <w:rsid w:val="007717E0"/>
    <w:rsid w:val="007807EA"/>
    <w:rsid w:val="007929DC"/>
    <w:rsid w:val="00795241"/>
    <w:rsid w:val="0079658F"/>
    <w:rsid w:val="0079782D"/>
    <w:rsid w:val="007978D2"/>
    <w:rsid w:val="007A1821"/>
    <w:rsid w:val="007B3BAC"/>
    <w:rsid w:val="007B5929"/>
    <w:rsid w:val="007B6BE2"/>
    <w:rsid w:val="007C08A7"/>
    <w:rsid w:val="007C1DC7"/>
    <w:rsid w:val="007D31B4"/>
    <w:rsid w:val="007D3DF1"/>
    <w:rsid w:val="007E3AFA"/>
    <w:rsid w:val="007E7F2B"/>
    <w:rsid w:val="007F74CA"/>
    <w:rsid w:val="00803662"/>
    <w:rsid w:val="00814E17"/>
    <w:rsid w:val="008168A0"/>
    <w:rsid w:val="00817515"/>
    <w:rsid w:val="00822803"/>
    <w:rsid w:val="00822D01"/>
    <w:rsid w:val="00823778"/>
    <w:rsid w:val="0083177C"/>
    <w:rsid w:val="00833A18"/>
    <w:rsid w:val="008406D6"/>
    <w:rsid w:val="008431E7"/>
    <w:rsid w:val="00846E8B"/>
    <w:rsid w:val="00855A80"/>
    <w:rsid w:val="00856458"/>
    <w:rsid w:val="0087098A"/>
    <w:rsid w:val="00870B6E"/>
    <w:rsid w:val="008710C7"/>
    <w:rsid w:val="00873819"/>
    <w:rsid w:val="00884B95"/>
    <w:rsid w:val="008916AD"/>
    <w:rsid w:val="00894561"/>
    <w:rsid w:val="008A2C9F"/>
    <w:rsid w:val="008A7604"/>
    <w:rsid w:val="008A7B99"/>
    <w:rsid w:val="008B38BD"/>
    <w:rsid w:val="008B39D1"/>
    <w:rsid w:val="008B513A"/>
    <w:rsid w:val="008B555B"/>
    <w:rsid w:val="008B6E33"/>
    <w:rsid w:val="008C398F"/>
    <w:rsid w:val="008D5C4F"/>
    <w:rsid w:val="008E09CE"/>
    <w:rsid w:val="008E0DA8"/>
    <w:rsid w:val="008E5293"/>
    <w:rsid w:val="008E68D4"/>
    <w:rsid w:val="00900809"/>
    <w:rsid w:val="00902BB8"/>
    <w:rsid w:val="00902DF3"/>
    <w:rsid w:val="009126BA"/>
    <w:rsid w:val="009164D7"/>
    <w:rsid w:val="00922166"/>
    <w:rsid w:val="00925EBA"/>
    <w:rsid w:val="0094156B"/>
    <w:rsid w:val="009444DA"/>
    <w:rsid w:val="00946AD7"/>
    <w:rsid w:val="0094786E"/>
    <w:rsid w:val="009506BC"/>
    <w:rsid w:val="0095728A"/>
    <w:rsid w:val="0096160B"/>
    <w:rsid w:val="00964F6F"/>
    <w:rsid w:val="00970813"/>
    <w:rsid w:val="0097234B"/>
    <w:rsid w:val="009759DE"/>
    <w:rsid w:val="00975C81"/>
    <w:rsid w:val="00975FC4"/>
    <w:rsid w:val="009821BE"/>
    <w:rsid w:val="009822D7"/>
    <w:rsid w:val="00984465"/>
    <w:rsid w:val="009938A7"/>
    <w:rsid w:val="00995D2A"/>
    <w:rsid w:val="009973D1"/>
    <w:rsid w:val="009A529B"/>
    <w:rsid w:val="009C20C5"/>
    <w:rsid w:val="009C2FE2"/>
    <w:rsid w:val="009D0D88"/>
    <w:rsid w:val="009D10A0"/>
    <w:rsid w:val="009D5588"/>
    <w:rsid w:val="009D5819"/>
    <w:rsid w:val="009D6717"/>
    <w:rsid w:val="009D697B"/>
    <w:rsid w:val="009E28BE"/>
    <w:rsid w:val="009F5353"/>
    <w:rsid w:val="009F5B6A"/>
    <w:rsid w:val="009F5CBC"/>
    <w:rsid w:val="00A040B1"/>
    <w:rsid w:val="00A11FC0"/>
    <w:rsid w:val="00A1400B"/>
    <w:rsid w:val="00A23CEC"/>
    <w:rsid w:val="00A30F33"/>
    <w:rsid w:val="00A47463"/>
    <w:rsid w:val="00A5674B"/>
    <w:rsid w:val="00A67E59"/>
    <w:rsid w:val="00A72B9C"/>
    <w:rsid w:val="00A73360"/>
    <w:rsid w:val="00A7780D"/>
    <w:rsid w:val="00A8234C"/>
    <w:rsid w:val="00A82CE2"/>
    <w:rsid w:val="00A83B3A"/>
    <w:rsid w:val="00A91E73"/>
    <w:rsid w:val="00A92C99"/>
    <w:rsid w:val="00AA1202"/>
    <w:rsid w:val="00AA13AF"/>
    <w:rsid w:val="00AA7AFB"/>
    <w:rsid w:val="00AA7E25"/>
    <w:rsid w:val="00AB5B86"/>
    <w:rsid w:val="00AB7F5A"/>
    <w:rsid w:val="00AC13B5"/>
    <w:rsid w:val="00AE021F"/>
    <w:rsid w:val="00B02D95"/>
    <w:rsid w:val="00B04FFB"/>
    <w:rsid w:val="00B0777D"/>
    <w:rsid w:val="00B1026D"/>
    <w:rsid w:val="00B12625"/>
    <w:rsid w:val="00B14DC9"/>
    <w:rsid w:val="00B17186"/>
    <w:rsid w:val="00B17363"/>
    <w:rsid w:val="00B22C8A"/>
    <w:rsid w:val="00B265B4"/>
    <w:rsid w:val="00B306A7"/>
    <w:rsid w:val="00B33442"/>
    <w:rsid w:val="00B43B95"/>
    <w:rsid w:val="00B468B5"/>
    <w:rsid w:val="00B47DFE"/>
    <w:rsid w:val="00B633BA"/>
    <w:rsid w:val="00B674DE"/>
    <w:rsid w:val="00B71CFC"/>
    <w:rsid w:val="00B7685E"/>
    <w:rsid w:val="00B80E66"/>
    <w:rsid w:val="00B90C03"/>
    <w:rsid w:val="00B923A8"/>
    <w:rsid w:val="00B93D30"/>
    <w:rsid w:val="00B96AAA"/>
    <w:rsid w:val="00BB0F5B"/>
    <w:rsid w:val="00BB1859"/>
    <w:rsid w:val="00BB4318"/>
    <w:rsid w:val="00BB7962"/>
    <w:rsid w:val="00BD1ACE"/>
    <w:rsid w:val="00BF4A20"/>
    <w:rsid w:val="00BF4A56"/>
    <w:rsid w:val="00C0029E"/>
    <w:rsid w:val="00C02011"/>
    <w:rsid w:val="00C0212D"/>
    <w:rsid w:val="00C06F97"/>
    <w:rsid w:val="00C121A1"/>
    <w:rsid w:val="00C154CA"/>
    <w:rsid w:val="00C2298F"/>
    <w:rsid w:val="00C30AC8"/>
    <w:rsid w:val="00C36DB8"/>
    <w:rsid w:val="00C41BD3"/>
    <w:rsid w:val="00C5362D"/>
    <w:rsid w:val="00C6472E"/>
    <w:rsid w:val="00C64E48"/>
    <w:rsid w:val="00C7762D"/>
    <w:rsid w:val="00C7794F"/>
    <w:rsid w:val="00C86E40"/>
    <w:rsid w:val="00C87642"/>
    <w:rsid w:val="00C9359F"/>
    <w:rsid w:val="00C94B1C"/>
    <w:rsid w:val="00C96639"/>
    <w:rsid w:val="00CB36B8"/>
    <w:rsid w:val="00CB54C1"/>
    <w:rsid w:val="00CC1081"/>
    <w:rsid w:val="00CC1523"/>
    <w:rsid w:val="00CC5DD3"/>
    <w:rsid w:val="00CD1C13"/>
    <w:rsid w:val="00CD6855"/>
    <w:rsid w:val="00CE4E6C"/>
    <w:rsid w:val="00CE601C"/>
    <w:rsid w:val="00CF36DB"/>
    <w:rsid w:val="00CF5B38"/>
    <w:rsid w:val="00D07826"/>
    <w:rsid w:val="00D11B7F"/>
    <w:rsid w:val="00D1434C"/>
    <w:rsid w:val="00D22814"/>
    <w:rsid w:val="00D27BE0"/>
    <w:rsid w:val="00D457EE"/>
    <w:rsid w:val="00D6029D"/>
    <w:rsid w:val="00D67439"/>
    <w:rsid w:val="00D76A61"/>
    <w:rsid w:val="00D77276"/>
    <w:rsid w:val="00D81B28"/>
    <w:rsid w:val="00D822AD"/>
    <w:rsid w:val="00D831F9"/>
    <w:rsid w:val="00D832FB"/>
    <w:rsid w:val="00D834A0"/>
    <w:rsid w:val="00D85948"/>
    <w:rsid w:val="00D87D14"/>
    <w:rsid w:val="00D96E24"/>
    <w:rsid w:val="00D97026"/>
    <w:rsid w:val="00DA3FD5"/>
    <w:rsid w:val="00DA7EE7"/>
    <w:rsid w:val="00DB21D0"/>
    <w:rsid w:val="00DC3B22"/>
    <w:rsid w:val="00DC61C9"/>
    <w:rsid w:val="00DE4C91"/>
    <w:rsid w:val="00DE4F99"/>
    <w:rsid w:val="00DF1055"/>
    <w:rsid w:val="00DF38F4"/>
    <w:rsid w:val="00E05E19"/>
    <w:rsid w:val="00E11018"/>
    <w:rsid w:val="00E1578E"/>
    <w:rsid w:val="00E20087"/>
    <w:rsid w:val="00E248F0"/>
    <w:rsid w:val="00E24EB2"/>
    <w:rsid w:val="00E326BB"/>
    <w:rsid w:val="00E348A7"/>
    <w:rsid w:val="00E408F0"/>
    <w:rsid w:val="00E441BE"/>
    <w:rsid w:val="00E52145"/>
    <w:rsid w:val="00E536B3"/>
    <w:rsid w:val="00E611C1"/>
    <w:rsid w:val="00E65BBB"/>
    <w:rsid w:val="00E712C8"/>
    <w:rsid w:val="00E769F1"/>
    <w:rsid w:val="00E85F96"/>
    <w:rsid w:val="00E90FCF"/>
    <w:rsid w:val="00E92EBC"/>
    <w:rsid w:val="00E95247"/>
    <w:rsid w:val="00EA6EBB"/>
    <w:rsid w:val="00EA6FF7"/>
    <w:rsid w:val="00EB0448"/>
    <w:rsid w:val="00EB1647"/>
    <w:rsid w:val="00EB2F9E"/>
    <w:rsid w:val="00EB6CA1"/>
    <w:rsid w:val="00EC460E"/>
    <w:rsid w:val="00ED22B2"/>
    <w:rsid w:val="00EE10D0"/>
    <w:rsid w:val="00EE19BD"/>
    <w:rsid w:val="00EE3AB6"/>
    <w:rsid w:val="00EE551E"/>
    <w:rsid w:val="00EE563B"/>
    <w:rsid w:val="00EE58E0"/>
    <w:rsid w:val="00EE6645"/>
    <w:rsid w:val="00EF1334"/>
    <w:rsid w:val="00EF6CE1"/>
    <w:rsid w:val="00F01860"/>
    <w:rsid w:val="00F10EDD"/>
    <w:rsid w:val="00F24079"/>
    <w:rsid w:val="00F26761"/>
    <w:rsid w:val="00F30359"/>
    <w:rsid w:val="00F31308"/>
    <w:rsid w:val="00F34104"/>
    <w:rsid w:val="00F351D2"/>
    <w:rsid w:val="00F352E2"/>
    <w:rsid w:val="00F4556E"/>
    <w:rsid w:val="00F5060A"/>
    <w:rsid w:val="00F516B9"/>
    <w:rsid w:val="00F60F0D"/>
    <w:rsid w:val="00F63A5E"/>
    <w:rsid w:val="00F657B5"/>
    <w:rsid w:val="00F7005C"/>
    <w:rsid w:val="00F84ADE"/>
    <w:rsid w:val="00F92854"/>
    <w:rsid w:val="00F962C3"/>
    <w:rsid w:val="00F962E1"/>
    <w:rsid w:val="00FA00C8"/>
    <w:rsid w:val="00FA0AA1"/>
    <w:rsid w:val="00FA3DB2"/>
    <w:rsid w:val="00FA75EE"/>
    <w:rsid w:val="00FB08B2"/>
    <w:rsid w:val="00FB2191"/>
    <w:rsid w:val="00FB4922"/>
    <w:rsid w:val="00FB684A"/>
    <w:rsid w:val="00FC2B6E"/>
    <w:rsid w:val="00FC674A"/>
    <w:rsid w:val="00FD2DA1"/>
    <w:rsid w:val="00FF5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qFormat/>
    <w:rsid w:val="001E02A3"/>
    <w:pPr>
      <w:keepNext/>
      <w:spacing w:before="60" w:after="60"/>
      <w:outlineLvl w:val="2"/>
    </w:pPr>
    <w:rPr>
      <w:b/>
      <w:sz w:val="24"/>
    </w:rPr>
  </w:style>
  <w:style w:type="paragraph" w:styleId="Heading4">
    <w:name w:val="heading 4"/>
    <w:basedOn w:val="Normal"/>
    <w:next w:val="Normal"/>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semiHidden/>
    <w:rsid w:val="001E02A3"/>
  </w:style>
  <w:style w:type="character" w:styleId="FootnoteReference">
    <w:name w:val="footnote reference"/>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uiPriority w:val="99"/>
    <w:locked/>
    <w:rsid w:val="00D67439"/>
  </w:style>
  <w:style w:type="character" w:customStyle="1" w:styleId="highlightedsearchterm">
    <w:name w:val="highlightedsearchterm"/>
    <w:basedOn w:val="DefaultParagraphFont"/>
    <w:rsid w:val="00D67439"/>
  </w:style>
  <w:style w:type="character" w:customStyle="1" w:styleId="bodytext0">
    <w:name w:val="bodytext"/>
    <w:basedOn w:val="DefaultParagraphFont"/>
    <w:rsid w:val="00D67439"/>
  </w:style>
  <w:style w:type="character" w:styleId="Strong">
    <w:name w:val="Strong"/>
    <w:basedOn w:val="DefaultParagraphFont"/>
    <w:uiPriority w:val="22"/>
    <w:qFormat/>
    <w:rsid w:val="00D67439"/>
    <w:rPr>
      <w:b/>
      <w:bCs/>
    </w:rPr>
  </w:style>
  <w:style w:type="character" w:customStyle="1" w:styleId="text">
    <w:name w:val="text"/>
    <w:basedOn w:val="DefaultParagraphFont"/>
    <w:rsid w:val="00D67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2684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71222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nls/nlsnews.htm" TargetMode="External"/><Relationship Id="rId18" Type="http://schemas.openxmlformats.org/officeDocument/2006/relationships/hyperlink" Target="mailto:hellerst@econ.umd.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kapteyn@rand.org" TargetMode="External"/><Relationship Id="rId7" Type="http://schemas.openxmlformats.org/officeDocument/2006/relationships/endnotes" Target="endnotes.xml"/><Relationship Id="rId12" Type="http://schemas.openxmlformats.org/officeDocument/2006/relationships/hyperlink" Target="http://www.nlsbibliography.org/" TargetMode="External"/><Relationship Id="rId17" Type="http://schemas.openxmlformats.org/officeDocument/2006/relationships/hyperlink" Target="mailto:hao@jhu.edu" TargetMode="External"/><Relationship Id="rId25" Type="http://schemas.openxmlformats.org/officeDocument/2006/relationships/oleObject" Target="embeddings/Microsoft_Office_PowerPoint_97-2003_Presentation1.ppt"/><Relationship Id="rId2" Type="http://schemas.openxmlformats.org/officeDocument/2006/relationships/numbering" Target="numbering.xml"/><Relationship Id="rId16" Type="http://schemas.openxmlformats.org/officeDocument/2006/relationships/hyperlink" Target="mailto:guang_guo@unc.edu" TargetMode="External"/><Relationship Id="rId20" Type="http://schemas.openxmlformats.org/officeDocument/2006/relationships/hyperlink" Target="mailto:a-kalil@uchicago.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pdf/nlsoy.pdf"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jgrogger@uchicago.edu" TargetMode="External"/><Relationship Id="rId23" Type="http://schemas.openxmlformats.org/officeDocument/2006/relationships/hyperlink" Target="mailto:western@wjh.harvard.edu"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mailto:scott.huettel@duke.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mitabh_Chandra@ksg.harvard.edu" TargetMode="External"/><Relationship Id="rId22" Type="http://schemas.openxmlformats.org/officeDocument/2006/relationships/hyperlink" Target="mailto:seth.sanders@duke.edu" TargetMode="External"/><Relationship Id="rId27" Type="http://schemas.openxmlformats.org/officeDocument/2006/relationships/footer" Target="footer2.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AB3E-A231-488C-817C-3608BA02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13842</Words>
  <Characters>77522</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91182</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kincaid_n</cp:lastModifiedBy>
  <cp:revision>2</cp:revision>
  <cp:lastPrinted>2009-02-01T19:32:00Z</cp:lastPrinted>
  <dcterms:created xsi:type="dcterms:W3CDTF">2012-05-08T11:55:00Z</dcterms:created>
  <dcterms:modified xsi:type="dcterms:W3CDTF">2012-05-08T11:55:00Z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