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649" w:rsidRPr="0063073D" w:rsidRDefault="00434E41" w:rsidP="0063073D">
      <w:pPr>
        <w:spacing w:after="0"/>
        <w:jc w:val="center"/>
        <w:rPr>
          <w:b/>
        </w:rPr>
      </w:pPr>
      <w:r>
        <w:rPr>
          <w:b/>
        </w:rPr>
        <w:t>Appendix 4:</w:t>
      </w:r>
      <w:r w:rsidR="0063073D">
        <w:rPr>
          <w:b/>
        </w:rPr>
        <w:t xml:space="preserve"> </w:t>
      </w:r>
      <w:r w:rsidR="00BF6649" w:rsidRPr="0063073D">
        <w:rPr>
          <w:b/>
        </w:rPr>
        <w:t>Recording Form for Decisions Based on Reading Fall Screening/Benchmark</w:t>
      </w:r>
    </w:p>
    <w:p w:rsidR="0063073D" w:rsidRDefault="0063073D" w:rsidP="00BF6649">
      <w:pPr>
        <w:spacing w:after="0"/>
        <w:rPr>
          <w:b/>
        </w:rPr>
      </w:pPr>
    </w:p>
    <w:p w:rsidR="00BF6649" w:rsidRPr="00AB7F00" w:rsidRDefault="00BF6649" w:rsidP="00BF6649">
      <w:pPr>
        <w:spacing w:after="0"/>
      </w:pPr>
      <w:r>
        <w:rPr>
          <w:b/>
        </w:rPr>
        <w:t xml:space="preserve">Instructions: </w:t>
      </w:r>
    </w:p>
    <w:p w:rsidR="00BF6649" w:rsidRPr="00AB7F00" w:rsidRDefault="00BF6649" w:rsidP="00BF6649">
      <w:pPr>
        <w:pStyle w:val="ColorfulList-Accent11"/>
        <w:numPr>
          <w:ilvl w:val="0"/>
          <w:numId w:val="1"/>
        </w:numPr>
        <w:spacing w:after="0"/>
      </w:pPr>
      <w:r w:rsidRPr="00AB7F00">
        <w:t>Please complete a separate form for each grade (1-3).</w:t>
      </w:r>
    </w:p>
    <w:p w:rsidR="00BF6649" w:rsidRPr="00AB7F00" w:rsidRDefault="00BF6649" w:rsidP="00BF6649">
      <w:pPr>
        <w:pStyle w:val="ColorfulList-Accent11"/>
        <w:numPr>
          <w:ilvl w:val="0"/>
          <w:numId w:val="1"/>
        </w:numPr>
        <w:spacing w:after="0"/>
      </w:pPr>
      <w:r w:rsidRPr="00AB7F00">
        <w:t xml:space="preserve">For each student, please indicate </w:t>
      </w:r>
      <w:r w:rsidRPr="00F103F8">
        <w:rPr>
          <w:i/>
        </w:rPr>
        <w:t>whether the student was assigned a reading intervention</w:t>
      </w:r>
      <w:r w:rsidRPr="00AB7F00">
        <w:t xml:space="preserve"> resulting from the fall screening/benchmark.</w:t>
      </w:r>
    </w:p>
    <w:p w:rsidR="00BF6649" w:rsidRPr="00AB7F00" w:rsidRDefault="00BF6649" w:rsidP="00BF6649">
      <w:pPr>
        <w:pStyle w:val="ColorfulList-Accent11"/>
        <w:numPr>
          <w:ilvl w:val="0"/>
          <w:numId w:val="1"/>
        </w:numPr>
        <w:spacing w:after="0"/>
      </w:pPr>
      <w:r w:rsidRPr="00AB7F00">
        <w:t xml:space="preserve">Please record the score each student </w:t>
      </w:r>
      <w:r>
        <w:t xml:space="preserve">in the grade level </w:t>
      </w:r>
      <w:r w:rsidRPr="00AB7F00">
        <w:t xml:space="preserve">received on </w:t>
      </w:r>
      <w:r>
        <w:t xml:space="preserve">the </w:t>
      </w:r>
      <w:r w:rsidRPr="00AB7F00">
        <w:t>screening measure</w:t>
      </w:r>
      <w:r>
        <w:t>(s)</w:t>
      </w:r>
      <w:r w:rsidRPr="00AB7F00">
        <w:t xml:space="preserve"> that your school employed to identify students requiring a reading intervention.</w:t>
      </w:r>
    </w:p>
    <w:p w:rsidR="00BF6649" w:rsidRDefault="00BF6649" w:rsidP="00BF6649">
      <w:pPr>
        <w:pStyle w:val="ColorfulList-Accent11"/>
        <w:numPr>
          <w:ilvl w:val="0"/>
          <w:numId w:val="1"/>
        </w:numPr>
        <w:spacing w:after="0"/>
      </w:pPr>
      <w:r w:rsidRPr="00AB7F00">
        <w:t xml:space="preserve">Note: Some schools use one screening/benchmark </w:t>
      </w:r>
      <w:r>
        <w:t>measure</w:t>
      </w:r>
      <w:r w:rsidRPr="00AB7F00">
        <w:t xml:space="preserve">; other schools </w:t>
      </w:r>
      <w:r>
        <w:t>collect</w:t>
      </w:r>
      <w:r w:rsidRPr="00AB7F00">
        <w:t xml:space="preserve"> multiple screening </w:t>
      </w:r>
      <w:r>
        <w:t>measures</w:t>
      </w:r>
      <w:r w:rsidRPr="00AB7F00">
        <w:t xml:space="preserve">. We provide columns for up to four </w:t>
      </w:r>
      <w:r>
        <w:t>measures</w:t>
      </w:r>
      <w:r w:rsidRPr="00AB7F00">
        <w:t xml:space="preserve">. </w:t>
      </w:r>
    </w:p>
    <w:p w:rsidR="00BF6649" w:rsidRDefault="00BF6649" w:rsidP="00BF6649">
      <w:pPr>
        <w:pStyle w:val="ColorfulList-Accent11"/>
        <w:numPr>
          <w:ilvl w:val="0"/>
          <w:numId w:val="1"/>
        </w:numPr>
        <w:spacing w:after="0"/>
      </w:pPr>
      <w:r>
        <w:t>In the table below, please name the screening/benchmark measure and give the date that it was administered.</w:t>
      </w:r>
    </w:p>
    <w:p w:rsidR="00BF6649" w:rsidRDefault="00BF6649" w:rsidP="00BF6649">
      <w:pPr>
        <w:spacing w:after="0"/>
      </w:pPr>
    </w:p>
    <w:p w:rsidR="00BF6649" w:rsidRDefault="00BF6649" w:rsidP="00BF6649">
      <w:r w:rsidRPr="00D250EB">
        <w:rPr>
          <w:b/>
        </w:rPr>
        <w:t>Circle Grade Level of Students on this form:</w:t>
      </w:r>
      <w:r>
        <w:t xml:space="preserve"> </w:t>
      </w:r>
      <w:r>
        <w:tab/>
        <w:t>1</w:t>
      </w:r>
      <w:r>
        <w:tab/>
        <w:t>2</w:t>
      </w:r>
      <w:r>
        <w:tab/>
        <w:t>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3271"/>
        <w:gridCol w:w="3413"/>
        <w:gridCol w:w="2172"/>
      </w:tblGrid>
      <w:tr w:rsidR="00BF6649" w:rsidRPr="009C23D3">
        <w:tc>
          <w:tcPr>
            <w:tcW w:w="4392" w:type="dxa"/>
          </w:tcPr>
          <w:p w:rsidR="00BF6649" w:rsidRPr="009C23D3" w:rsidRDefault="00BF6649" w:rsidP="00BF6649">
            <w:pPr>
              <w:spacing w:after="0"/>
              <w:rPr>
                <w:b/>
              </w:rPr>
            </w:pPr>
            <w:r w:rsidRPr="009C23D3">
              <w:rPr>
                <w:b/>
              </w:rPr>
              <w:t>Screening/Benchmarking Measure(s)</w:t>
            </w:r>
          </w:p>
        </w:tc>
        <w:tc>
          <w:tcPr>
            <w:tcW w:w="5256" w:type="dxa"/>
          </w:tcPr>
          <w:p w:rsidR="00BF6649" w:rsidRPr="009C23D3" w:rsidRDefault="00BF6649" w:rsidP="00BF6649">
            <w:pPr>
              <w:spacing w:after="0"/>
              <w:rPr>
                <w:b/>
              </w:rPr>
            </w:pPr>
            <w:r w:rsidRPr="009C23D3">
              <w:rPr>
                <w:b/>
              </w:rPr>
              <w:t>Name of Screening/Benchmarking Test</w:t>
            </w:r>
          </w:p>
        </w:tc>
        <w:tc>
          <w:tcPr>
            <w:tcW w:w="3528" w:type="dxa"/>
          </w:tcPr>
          <w:p w:rsidR="00BF6649" w:rsidRPr="009C23D3" w:rsidRDefault="00BF6649" w:rsidP="00BF6649">
            <w:pPr>
              <w:spacing w:after="0"/>
              <w:rPr>
                <w:b/>
              </w:rPr>
            </w:pPr>
            <w:r w:rsidRPr="009C23D3">
              <w:rPr>
                <w:b/>
              </w:rPr>
              <w:t>Date of Administration</w:t>
            </w:r>
          </w:p>
        </w:tc>
      </w:tr>
      <w:tr w:rsidR="00BF6649" w:rsidRPr="009C23D3">
        <w:tc>
          <w:tcPr>
            <w:tcW w:w="4392" w:type="dxa"/>
          </w:tcPr>
          <w:p w:rsidR="00BF6649" w:rsidRPr="009C23D3" w:rsidRDefault="00BF6649" w:rsidP="00BF6649">
            <w:pPr>
              <w:spacing w:after="0"/>
            </w:pPr>
            <w:r w:rsidRPr="009C23D3">
              <w:t>Measure 1:</w:t>
            </w:r>
          </w:p>
        </w:tc>
        <w:tc>
          <w:tcPr>
            <w:tcW w:w="5256" w:type="dxa"/>
          </w:tcPr>
          <w:p w:rsidR="00BF6649" w:rsidRPr="009C23D3" w:rsidRDefault="00BF6649" w:rsidP="00BF6649">
            <w:pPr>
              <w:spacing w:after="0"/>
            </w:pPr>
          </w:p>
        </w:tc>
        <w:tc>
          <w:tcPr>
            <w:tcW w:w="3528" w:type="dxa"/>
          </w:tcPr>
          <w:p w:rsidR="00BF6649" w:rsidRPr="009C23D3" w:rsidRDefault="00BF6649" w:rsidP="00BF6649">
            <w:pPr>
              <w:spacing w:after="0"/>
            </w:pPr>
          </w:p>
        </w:tc>
      </w:tr>
      <w:tr w:rsidR="00BF6649" w:rsidRPr="009C23D3">
        <w:tc>
          <w:tcPr>
            <w:tcW w:w="4392" w:type="dxa"/>
          </w:tcPr>
          <w:p w:rsidR="00BF6649" w:rsidRPr="009C23D3" w:rsidRDefault="00BF6649" w:rsidP="00BF6649">
            <w:pPr>
              <w:spacing w:after="0"/>
            </w:pPr>
            <w:r w:rsidRPr="009C23D3">
              <w:t>Measure 2:</w:t>
            </w:r>
          </w:p>
        </w:tc>
        <w:tc>
          <w:tcPr>
            <w:tcW w:w="5256" w:type="dxa"/>
          </w:tcPr>
          <w:p w:rsidR="00BF6649" w:rsidRPr="009C23D3" w:rsidRDefault="00BF6649" w:rsidP="00BF6649">
            <w:pPr>
              <w:spacing w:after="0"/>
            </w:pPr>
          </w:p>
        </w:tc>
        <w:tc>
          <w:tcPr>
            <w:tcW w:w="3528" w:type="dxa"/>
          </w:tcPr>
          <w:p w:rsidR="00BF6649" w:rsidRPr="009C23D3" w:rsidRDefault="00BF6649" w:rsidP="00BF6649">
            <w:pPr>
              <w:spacing w:after="0"/>
            </w:pPr>
          </w:p>
        </w:tc>
      </w:tr>
      <w:tr w:rsidR="00BF6649" w:rsidRPr="009C23D3">
        <w:tc>
          <w:tcPr>
            <w:tcW w:w="4392" w:type="dxa"/>
          </w:tcPr>
          <w:p w:rsidR="00BF6649" w:rsidRPr="009C23D3" w:rsidRDefault="00BF6649" w:rsidP="00BF6649">
            <w:pPr>
              <w:spacing w:after="0"/>
            </w:pPr>
            <w:r w:rsidRPr="009C23D3">
              <w:t>Measure 3:</w:t>
            </w:r>
          </w:p>
        </w:tc>
        <w:tc>
          <w:tcPr>
            <w:tcW w:w="5256" w:type="dxa"/>
          </w:tcPr>
          <w:p w:rsidR="00BF6649" w:rsidRPr="009C23D3" w:rsidRDefault="00BF6649" w:rsidP="00BF6649">
            <w:pPr>
              <w:spacing w:after="0"/>
            </w:pPr>
          </w:p>
        </w:tc>
        <w:tc>
          <w:tcPr>
            <w:tcW w:w="3528" w:type="dxa"/>
          </w:tcPr>
          <w:p w:rsidR="00BF6649" w:rsidRPr="009C23D3" w:rsidRDefault="00BF6649" w:rsidP="00BF6649">
            <w:pPr>
              <w:spacing w:after="0"/>
            </w:pPr>
          </w:p>
        </w:tc>
      </w:tr>
      <w:tr w:rsidR="00BF6649" w:rsidRPr="009C23D3">
        <w:tc>
          <w:tcPr>
            <w:tcW w:w="4392" w:type="dxa"/>
          </w:tcPr>
          <w:p w:rsidR="00BF6649" w:rsidRPr="009C23D3" w:rsidRDefault="00BF6649" w:rsidP="00BF6649">
            <w:pPr>
              <w:spacing w:after="0"/>
            </w:pPr>
            <w:r w:rsidRPr="009C23D3">
              <w:t>Measure 4:</w:t>
            </w:r>
          </w:p>
        </w:tc>
        <w:tc>
          <w:tcPr>
            <w:tcW w:w="5256" w:type="dxa"/>
          </w:tcPr>
          <w:p w:rsidR="00BF6649" w:rsidRPr="009C23D3" w:rsidRDefault="00BF6649" w:rsidP="00BF6649">
            <w:pPr>
              <w:spacing w:after="0"/>
            </w:pPr>
          </w:p>
        </w:tc>
        <w:tc>
          <w:tcPr>
            <w:tcW w:w="3528" w:type="dxa"/>
          </w:tcPr>
          <w:p w:rsidR="00BF6649" w:rsidRPr="009C23D3" w:rsidRDefault="00BF6649" w:rsidP="00BF6649">
            <w:pPr>
              <w:spacing w:after="0"/>
            </w:pPr>
          </w:p>
        </w:tc>
      </w:tr>
    </w:tbl>
    <w:p w:rsidR="00BF6649" w:rsidRDefault="00BF664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24"/>
        <w:gridCol w:w="1103"/>
        <w:gridCol w:w="1103"/>
        <w:gridCol w:w="1103"/>
        <w:gridCol w:w="1103"/>
        <w:gridCol w:w="670"/>
        <w:gridCol w:w="786"/>
        <w:gridCol w:w="729"/>
        <w:gridCol w:w="1235"/>
      </w:tblGrid>
      <w:tr w:rsidR="00BF6649" w:rsidRPr="00E7001F">
        <w:trPr>
          <w:trHeight w:val="420"/>
        </w:trPr>
        <w:tc>
          <w:tcPr>
            <w:tcW w:w="1024" w:type="dxa"/>
            <w:vMerge w:val="restart"/>
          </w:tcPr>
          <w:p w:rsidR="00BF6649" w:rsidRPr="00E7001F" w:rsidRDefault="00BF6649">
            <w:pPr>
              <w:rPr>
                <w:b/>
                <w:sz w:val="22"/>
                <w:szCs w:val="22"/>
              </w:rPr>
            </w:pPr>
          </w:p>
          <w:p w:rsidR="00BF6649" w:rsidRPr="00E7001F" w:rsidRDefault="00BF6649">
            <w:pPr>
              <w:rPr>
                <w:b/>
                <w:sz w:val="22"/>
                <w:szCs w:val="22"/>
              </w:rPr>
            </w:pPr>
            <w:r w:rsidRPr="00E7001F">
              <w:rPr>
                <w:b/>
                <w:sz w:val="22"/>
                <w:szCs w:val="22"/>
              </w:rPr>
              <w:t>Student</w:t>
            </w:r>
          </w:p>
        </w:tc>
        <w:tc>
          <w:tcPr>
            <w:tcW w:w="1103" w:type="dxa"/>
            <w:vMerge w:val="restart"/>
          </w:tcPr>
          <w:p w:rsidR="00BF6649" w:rsidRPr="00E7001F" w:rsidRDefault="00BF6649">
            <w:pPr>
              <w:rPr>
                <w:b/>
                <w:sz w:val="22"/>
                <w:szCs w:val="22"/>
              </w:rPr>
            </w:pPr>
            <w:r w:rsidRPr="00E7001F">
              <w:rPr>
                <w:b/>
                <w:sz w:val="22"/>
                <w:szCs w:val="22"/>
              </w:rPr>
              <w:t>Score on Measure 1</w:t>
            </w:r>
          </w:p>
        </w:tc>
        <w:tc>
          <w:tcPr>
            <w:tcW w:w="1103" w:type="dxa"/>
            <w:vMerge w:val="restart"/>
          </w:tcPr>
          <w:p w:rsidR="00BF6649" w:rsidRPr="00E7001F" w:rsidRDefault="00BF6649">
            <w:pPr>
              <w:rPr>
                <w:b/>
                <w:sz w:val="22"/>
                <w:szCs w:val="22"/>
              </w:rPr>
            </w:pPr>
            <w:r w:rsidRPr="00E7001F">
              <w:rPr>
                <w:b/>
                <w:sz w:val="22"/>
                <w:szCs w:val="22"/>
              </w:rPr>
              <w:t>Score on Measure 2</w:t>
            </w:r>
          </w:p>
        </w:tc>
        <w:tc>
          <w:tcPr>
            <w:tcW w:w="1103" w:type="dxa"/>
            <w:vMerge w:val="restart"/>
          </w:tcPr>
          <w:p w:rsidR="00BF6649" w:rsidRPr="00E7001F" w:rsidRDefault="00BF6649">
            <w:pPr>
              <w:rPr>
                <w:b/>
                <w:sz w:val="22"/>
                <w:szCs w:val="22"/>
              </w:rPr>
            </w:pPr>
            <w:r w:rsidRPr="00E7001F">
              <w:rPr>
                <w:b/>
                <w:sz w:val="22"/>
                <w:szCs w:val="22"/>
              </w:rPr>
              <w:t>Score on Measure 3</w:t>
            </w:r>
          </w:p>
        </w:tc>
        <w:tc>
          <w:tcPr>
            <w:tcW w:w="1103" w:type="dxa"/>
            <w:vMerge w:val="restart"/>
          </w:tcPr>
          <w:p w:rsidR="00BF6649" w:rsidRPr="00E7001F" w:rsidRDefault="00BF6649">
            <w:pPr>
              <w:rPr>
                <w:b/>
                <w:sz w:val="22"/>
                <w:szCs w:val="22"/>
              </w:rPr>
            </w:pPr>
            <w:r w:rsidRPr="00E7001F">
              <w:rPr>
                <w:b/>
                <w:sz w:val="22"/>
                <w:szCs w:val="22"/>
              </w:rPr>
              <w:t>Score on Measure 4</w:t>
            </w:r>
          </w:p>
        </w:tc>
        <w:tc>
          <w:tcPr>
            <w:tcW w:w="3420" w:type="dxa"/>
            <w:gridSpan w:val="4"/>
          </w:tcPr>
          <w:p w:rsidR="00BF6649" w:rsidRPr="00E7001F" w:rsidRDefault="00BF6649">
            <w:pPr>
              <w:rPr>
                <w:b/>
                <w:sz w:val="22"/>
                <w:szCs w:val="22"/>
              </w:rPr>
            </w:pPr>
            <w:r w:rsidRPr="00E7001F">
              <w:rPr>
                <w:b/>
                <w:sz w:val="22"/>
                <w:szCs w:val="22"/>
              </w:rPr>
              <w:t>Instructional Decision</w:t>
            </w:r>
          </w:p>
        </w:tc>
      </w:tr>
      <w:tr w:rsidR="00BF6649" w:rsidRPr="00E7001F">
        <w:trPr>
          <w:trHeight w:val="420"/>
        </w:trPr>
        <w:tc>
          <w:tcPr>
            <w:tcW w:w="1024" w:type="dxa"/>
            <w:vMerge/>
          </w:tcPr>
          <w:p w:rsidR="00BF6649" w:rsidRPr="00E7001F" w:rsidRDefault="00BF6649">
            <w:pPr>
              <w:rPr>
                <w:b/>
                <w:sz w:val="22"/>
                <w:szCs w:val="22"/>
              </w:rPr>
            </w:pPr>
          </w:p>
        </w:tc>
        <w:tc>
          <w:tcPr>
            <w:tcW w:w="1103" w:type="dxa"/>
            <w:vMerge/>
          </w:tcPr>
          <w:p w:rsidR="00BF6649" w:rsidRPr="00E7001F" w:rsidRDefault="00BF6649">
            <w:pPr>
              <w:rPr>
                <w:b/>
                <w:sz w:val="22"/>
                <w:szCs w:val="22"/>
              </w:rPr>
            </w:pPr>
          </w:p>
        </w:tc>
        <w:tc>
          <w:tcPr>
            <w:tcW w:w="1103" w:type="dxa"/>
            <w:vMerge/>
          </w:tcPr>
          <w:p w:rsidR="00BF6649" w:rsidRPr="00E7001F" w:rsidRDefault="00BF6649">
            <w:pPr>
              <w:rPr>
                <w:b/>
                <w:sz w:val="22"/>
                <w:szCs w:val="22"/>
              </w:rPr>
            </w:pPr>
          </w:p>
        </w:tc>
        <w:tc>
          <w:tcPr>
            <w:tcW w:w="1103" w:type="dxa"/>
            <w:vMerge/>
          </w:tcPr>
          <w:p w:rsidR="00BF6649" w:rsidRPr="00E7001F" w:rsidRDefault="00BF6649">
            <w:pPr>
              <w:rPr>
                <w:b/>
                <w:sz w:val="22"/>
                <w:szCs w:val="22"/>
              </w:rPr>
            </w:pPr>
          </w:p>
        </w:tc>
        <w:tc>
          <w:tcPr>
            <w:tcW w:w="1103" w:type="dxa"/>
            <w:vMerge/>
          </w:tcPr>
          <w:p w:rsidR="00BF6649" w:rsidRPr="00E7001F" w:rsidRDefault="00BF6649">
            <w:pPr>
              <w:rPr>
                <w:b/>
                <w:sz w:val="22"/>
                <w:szCs w:val="22"/>
              </w:rPr>
            </w:pPr>
          </w:p>
        </w:tc>
        <w:tc>
          <w:tcPr>
            <w:tcW w:w="670" w:type="dxa"/>
          </w:tcPr>
          <w:p w:rsidR="00BF6649" w:rsidRPr="00E7001F" w:rsidRDefault="00BF6649">
            <w:pPr>
              <w:rPr>
                <w:b/>
                <w:sz w:val="22"/>
                <w:szCs w:val="22"/>
              </w:rPr>
            </w:pPr>
            <w:r w:rsidRPr="00E7001F">
              <w:rPr>
                <w:b/>
                <w:sz w:val="22"/>
                <w:szCs w:val="22"/>
              </w:rPr>
              <w:t>Tier 1</w:t>
            </w:r>
          </w:p>
        </w:tc>
        <w:tc>
          <w:tcPr>
            <w:tcW w:w="786" w:type="dxa"/>
          </w:tcPr>
          <w:p w:rsidR="00BF6649" w:rsidRPr="00E7001F" w:rsidRDefault="00BF6649">
            <w:pPr>
              <w:rPr>
                <w:b/>
                <w:sz w:val="22"/>
                <w:szCs w:val="22"/>
              </w:rPr>
            </w:pPr>
            <w:r w:rsidRPr="00E7001F">
              <w:rPr>
                <w:b/>
                <w:sz w:val="22"/>
                <w:szCs w:val="22"/>
              </w:rPr>
              <w:t>Tier 2</w:t>
            </w:r>
          </w:p>
        </w:tc>
        <w:tc>
          <w:tcPr>
            <w:tcW w:w="729" w:type="dxa"/>
          </w:tcPr>
          <w:p w:rsidR="00BF6649" w:rsidRPr="00E7001F" w:rsidRDefault="00BF6649" w:rsidP="00BF6649">
            <w:pPr>
              <w:rPr>
                <w:b/>
                <w:sz w:val="22"/>
                <w:szCs w:val="22"/>
              </w:rPr>
            </w:pPr>
            <w:r w:rsidRPr="00E7001F">
              <w:rPr>
                <w:b/>
                <w:sz w:val="22"/>
                <w:szCs w:val="22"/>
              </w:rPr>
              <w:t>Tier 3</w:t>
            </w:r>
          </w:p>
        </w:tc>
        <w:tc>
          <w:tcPr>
            <w:tcW w:w="1235" w:type="dxa"/>
          </w:tcPr>
          <w:p w:rsidR="00BF6649" w:rsidRPr="00E7001F" w:rsidRDefault="00BF6649" w:rsidP="00BF6649">
            <w:pPr>
              <w:rPr>
                <w:b/>
                <w:sz w:val="22"/>
                <w:szCs w:val="22"/>
              </w:rPr>
            </w:pPr>
            <w:r w:rsidRPr="00E7001F">
              <w:rPr>
                <w:b/>
                <w:sz w:val="22"/>
                <w:szCs w:val="22"/>
              </w:rPr>
              <w:t>Special Education</w:t>
            </w:r>
          </w:p>
        </w:tc>
      </w:tr>
      <w:tr w:rsidR="00BF6649" w:rsidRPr="00E7001F">
        <w:tc>
          <w:tcPr>
            <w:tcW w:w="1024" w:type="dxa"/>
          </w:tcPr>
          <w:p w:rsidR="00BF6649" w:rsidRPr="00E7001F" w:rsidRDefault="00BF6649">
            <w:pPr>
              <w:rPr>
                <w:sz w:val="22"/>
                <w:szCs w:val="22"/>
              </w:rPr>
            </w:pPr>
          </w:p>
        </w:tc>
        <w:tc>
          <w:tcPr>
            <w:tcW w:w="1103" w:type="dxa"/>
          </w:tcPr>
          <w:p w:rsidR="00BF6649" w:rsidRPr="00E7001F" w:rsidRDefault="00BF6649">
            <w:pPr>
              <w:rPr>
                <w:sz w:val="22"/>
                <w:szCs w:val="22"/>
              </w:rPr>
            </w:pPr>
          </w:p>
        </w:tc>
        <w:tc>
          <w:tcPr>
            <w:tcW w:w="1103" w:type="dxa"/>
          </w:tcPr>
          <w:p w:rsidR="00BF6649" w:rsidRPr="00E7001F" w:rsidRDefault="00BF6649">
            <w:pPr>
              <w:rPr>
                <w:sz w:val="22"/>
                <w:szCs w:val="22"/>
              </w:rPr>
            </w:pPr>
          </w:p>
        </w:tc>
        <w:tc>
          <w:tcPr>
            <w:tcW w:w="1103" w:type="dxa"/>
          </w:tcPr>
          <w:p w:rsidR="00BF6649" w:rsidRPr="00E7001F" w:rsidRDefault="00BF6649">
            <w:pPr>
              <w:rPr>
                <w:sz w:val="22"/>
                <w:szCs w:val="22"/>
              </w:rPr>
            </w:pPr>
          </w:p>
        </w:tc>
        <w:tc>
          <w:tcPr>
            <w:tcW w:w="1103" w:type="dxa"/>
          </w:tcPr>
          <w:p w:rsidR="00BF6649" w:rsidRPr="00E7001F" w:rsidRDefault="00BF6649">
            <w:pPr>
              <w:rPr>
                <w:sz w:val="22"/>
                <w:szCs w:val="22"/>
              </w:rPr>
            </w:pPr>
          </w:p>
        </w:tc>
        <w:tc>
          <w:tcPr>
            <w:tcW w:w="670" w:type="dxa"/>
          </w:tcPr>
          <w:p w:rsidR="00BF6649" w:rsidRPr="00E7001F" w:rsidRDefault="00BF6649">
            <w:pPr>
              <w:rPr>
                <w:sz w:val="22"/>
                <w:szCs w:val="22"/>
              </w:rPr>
            </w:pPr>
          </w:p>
        </w:tc>
        <w:tc>
          <w:tcPr>
            <w:tcW w:w="786" w:type="dxa"/>
          </w:tcPr>
          <w:p w:rsidR="00BF6649" w:rsidRPr="00E7001F" w:rsidRDefault="00BF6649">
            <w:pPr>
              <w:rPr>
                <w:sz w:val="22"/>
                <w:szCs w:val="22"/>
              </w:rPr>
            </w:pPr>
          </w:p>
        </w:tc>
        <w:tc>
          <w:tcPr>
            <w:tcW w:w="729" w:type="dxa"/>
          </w:tcPr>
          <w:p w:rsidR="00BF6649" w:rsidRPr="00E7001F" w:rsidRDefault="00BF6649">
            <w:pPr>
              <w:rPr>
                <w:sz w:val="22"/>
                <w:szCs w:val="22"/>
              </w:rPr>
            </w:pPr>
          </w:p>
        </w:tc>
        <w:tc>
          <w:tcPr>
            <w:tcW w:w="1235" w:type="dxa"/>
          </w:tcPr>
          <w:p w:rsidR="00BF6649" w:rsidRPr="00E7001F" w:rsidRDefault="00BF6649">
            <w:pPr>
              <w:rPr>
                <w:sz w:val="22"/>
                <w:szCs w:val="22"/>
              </w:rPr>
            </w:pPr>
          </w:p>
        </w:tc>
      </w:tr>
      <w:tr w:rsidR="00BF6649" w:rsidRPr="00E7001F">
        <w:tc>
          <w:tcPr>
            <w:tcW w:w="1024" w:type="dxa"/>
          </w:tcPr>
          <w:p w:rsidR="00BF6649" w:rsidRPr="00E7001F" w:rsidRDefault="00BF6649">
            <w:pPr>
              <w:rPr>
                <w:sz w:val="22"/>
                <w:szCs w:val="22"/>
              </w:rPr>
            </w:pPr>
          </w:p>
        </w:tc>
        <w:tc>
          <w:tcPr>
            <w:tcW w:w="1103" w:type="dxa"/>
          </w:tcPr>
          <w:p w:rsidR="00BF6649" w:rsidRPr="00E7001F" w:rsidRDefault="00BF6649">
            <w:pPr>
              <w:rPr>
                <w:sz w:val="22"/>
                <w:szCs w:val="22"/>
              </w:rPr>
            </w:pPr>
          </w:p>
        </w:tc>
        <w:tc>
          <w:tcPr>
            <w:tcW w:w="1103" w:type="dxa"/>
          </w:tcPr>
          <w:p w:rsidR="00BF6649" w:rsidRPr="00E7001F" w:rsidRDefault="00BF6649">
            <w:pPr>
              <w:rPr>
                <w:sz w:val="22"/>
                <w:szCs w:val="22"/>
              </w:rPr>
            </w:pPr>
          </w:p>
        </w:tc>
        <w:tc>
          <w:tcPr>
            <w:tcW w:w="1103" w:type="dxa"/>
          </w:tcPr>
          <w:p w:rsidR="00BF6649" w:rsidRPr="00E7001F" w:rsidRDefault="00BF6649">
            <w:pPr>
              <w:rPr>
                <w:sz w:val="22"/>
                <w:szCs w:val="22"/>
              </w:rPr>
            </w:pPr>
          </w:p>
        </w:tc>
        <w:tc>
          <w:tcPr>
            <w:tcW w:w="1103" w:type="dxa"/>
          </w:tcPr>
          <w:p w:rsidR="00BF6649" w:rsidRPr="00E7001F" w:rsidRDefault="00BF6649">
            <w:pPr>
              <w:rPr>
                <w:sz w:val="22"/>
                <w:szCs w:val="22"/>
              </w:rPr>
            </w:pPr>
          </w:p>
        </w:tc>
        <w:tc>
          <w:tcPr>
            <w:tcW w:w="670" w:type="dxa"/>
          </w:tcPr>
          <w:p w:rsidR="00BF6649" w:rsidRPr="00E7001F" w:rsidRDefault="00BF6649">
            <w:pPr>
              <w:rPr>
                <w:sz w:val="22"/>
                <w:szCs w:val="22"/>
              </w:rPr>
            </w:pPr>
          </w:p>
        </w:tc>
        <w:tc>
          <w:tcPr>
            <w:tcW w:w="786" w:type="dxa"/>
          </w:tcPr>
          <w:p w:rsidR="00BF6649" w:rsidRPr="00E7001F" w:rsidRDefault="00BF6649">
            <w:pPr>
              <w:rPr>
                <w:sz w:val="22"/>
                <w:szCs w:val="22"/>
              </w:rPr>
            </w:pPr>
          </w:p>
        </w:tc>
        <w:tc>
          <w:tcPr>
            <w:tcW w:w="729" w:type="dxa"/>
          </w:tcPr>
          <w:p w:rsidR="00BF6649" w:rsidRPr="00E7001F" w:rsidRDefault="00BF6649">
            <w:pPr>
              <w:rPr>
                <w:sz w:val="22"/>
                <w:szCs w:val="22"/>
              </w:rPr>
            </w:pPr>
          </w:p>
        </w:tc>
        <w:tc>
          <w:tcPr>
            <w:tcW w:w="1235" w:type="dxa"/>
          </w:tcPr>
          <w:p w:rsidR="00BF6649" w:rsidRPr="00E7001F" w:rsidRDefault="00BF6649">
            <w:pPr>
              <w:rPr>
                <w:sz w:val="22"/>
                <w:szCs w:val="22"/>
              </w:rPr>
            </w:pPr>
          </w:p>
        </w:tc>
      </w:tr>
      <w:tr w:rsidR="00BF6649" w:rsidRPr="00E7001F">
        <w:tc>
          <w:tcPr>
            <w:tcW w:w="1024" w:type="dxa"/>
          </w:tcPr>
          <w:p w:rsidR="00BF6649" w:rsidRPr="00E7001F" w:rsidRDefault="00BF6649">
            <w:pPr>
              <w:rPr>
                <w:sz w:val="22"/>
                <w:szCs w:val="22"/>
              </w:rPr>
            </w:pPr>
          </w:p>
        </w:tc>
        <w:tc>
          <w:tcPr>
            <w:tcW w:w="1103" w:type="dxa"/>
          </w:tcPr>
          <w:p w:rsidR="00BF6649" w:rsidRPr="00E7001F" w:rsidRDefault="00BF6649">
            <w:pPr>
              <w:rPr>
                <w:sz w:val="22"/>
                <w:szCs w:val="22"/>
              </w:rPr>
            </w:pPr>
          </w:p>
        </w:tc>
        <w:tc>
          <w:tcPr>
            <w:tcW w:w="1103" w:type="dxa"/>
          </w:tcPr>
          <w:p w:rsidR="00BF6649" w:rsidRPr="00E7001F" w:rsidRDefault="00BF6649">
            <w:pPr>
              <w:rPr>
                <w:sz w:val="22"/>
                <w:szCs w:val="22"/>
              </w:rPr>
            </w:pPr>
          </w:p>
        </w:tc>
        <w:tc>
          <w:tcPr>
            <w:tcW w:w="1103" w:type="dxa"/>
          </w:tcPr>
          <w:p w:rsidR="00BF6649" w:rsidRPr="00E7001F" w:rsidRDefault="00BF6649">
            <w:pPr>
              <w:rPr>
                <w:sz w:val="22"/>
                <w:szCs w:val="22"/>
              </w:rPr>
            </w:pPr>
          </w:p>
        </w:tc>
        <w:tc>
          <w:tcPr>
            <w:tcW w:w="1103" w:type="dxa"/>
          </w:tcPr>
          <w:p w:rsidR="00BF6649" w:rsidRPr="00E7001F" w:rsidRDefault="00BF6649">
            <w:pPr>
              <w:rPr>
                <w:sz w:val="22"/>
                <w:szCs w:val="22"/>
              </w:rPr>
            </w:pPr>
          </w:p>
        </w:tc>
        <w:tc>
          <w:tcPr>
            <w:tcW w:w="670" w:type="dxa"/>
          </w:tcPr>
          <w:p w:rsidR="00BF6649" w:rsidRPr="00E7001F" w:rsidRDefault="00BF6649">
            <w:pPr>
              <w:rPr>
                <w:sz w:val="22"/>
                <w:szCs w:val="22"/>
              </w:rPr>
            </w:pPr>
          </w:p>
        </w:tc>
        <w:tc>
          <w:tcPr>
            <w:tcW w:w="786" w:type="dxa"/>
          </w:tcPr>
          <w:p w:rsidR="00BF6649" w:rsidRPr="00E7001F" w:rsidRDefault="00BF6649">
            <w:pPr>
              <w:rPr>
                <w:sz w:val="22"/>
                <w:szCs w:val="22"/>
              </w:rPr>
            </w:pPr>
          </w:p>
        </w:tc>
        <w:tc>
          <w:tcPr>
            <w:tcW w:w="729" w:type="dxa"/>
          </w:tcPr>
          <w:p w:rsidR="00BF6649" w:rsidRPr="00E7001F" w:rsidRDefault="00BF6649">
            <w:pPr>
              <w:rPr>
                <w:sz w:val="22"/>
                <w:szCs w:val="22"/>
              </w:rPr>
            </w:pPr>
          </w:p>
        </w:tc>
        <w:tc>
          <w:tcPr>
            <w:tcW w:w="1235" w:type="dxa"/>
          </w:tcPr>
          <w:p w:rsidR="00BF6649" w:rsidRPr="00E7001F" w:rsidRDefault="00BF6649">
            <w:pPr>
              <w:rPr>
                <w:sz w:val="22"/>
                <w:szCs w:val="22"/>
              </w:rPr>
            </w:pPr>
          </w:p>
        </w:tc>
      </w:tr>
      <w:tr w:rsidR="00BF6649" w:rsidRPr="00E7001F">
        <w:tc>
          <w:tcPr>
            <w:tcW w:w="1024" w:type="dxa"/>
          </w:tcPr>
          <w:p w:rsidR="00BF6649" w:rsidRPr="00E7001F" w:rsidRDefault="00BF6649">
            <w:pPr>
              <w:rPr>
                <w:sz w:val="22"/>
                <w:szCs w:val="22"/>
              </w:rPr>
            </w:pPr>
          </w:p>
        </w:tc>
        <w:tc>
          <w:tcPr>
            <w:tcW w:w="1103" w:type="dxa"/>
          </w:tcPr>
          <w:p w:rsidR="00BF6649" w:rsidRPr="00E7001F" w:rsidRDefault="00BF6649">
            <w:pPr>
              <w:rPr>
                <w:sz w:val="22"/>
                <w:szCs w:val="22"/>
              </w:rPr>
            </w:pPr>
          </w:p>
        </w:tc>
        <w:tc>
          <w:tcPr>
            <w:tcW w:w="1103" w:type="dxa"/>
          </w:tcPr>
          <w:p w:rsidR="00BF6649" w:rsidRPr="00E7001F" w:rsidRDefault="00BF6649">
            <w:pPr>
              <w:rPr>
                <w:sz w:val="22"/>
                <w:szCs w:val="22"/>
              </w:rPr>
            </w:pPr>
          </w:p>
        </w:tc>
        <w:tc>
          <w:tcPr>
            <w:tcW w:w="1103" w:type="dxa"/>
          </w:tcPr>
          <w:p w:rsidR="00BF6649" w:rsidRPr="00E7001F" w:rsidRDefault="00BF6649">
            <w:pPr>
              <w:rPr>
                <w:sz w:val="22"/>
                <w:szCs w:val="22"/>
              </w:rPr>
            </w:pPr>
          </w:p>
        </w:tc>
        <w:tc>
          <w:tcPr>
            <w:tcW w:w="1103" w:type="dxa"/>
          </w:tcPr>
          <w:p w:rsidR="00BF6649" w:rsidRPr="00E7001F" w:rsidRDefault="00BF6649">
            <w:pPr>
              <w:rPr>
                <w:sz w:val="22"/>
                <w:szCs w:val="22"/>
              </w:rPr>
            </w:pPr>
          </w:p>
        </w:tc>
        <w:tc>
          <w:tcPr>
            <w:tcW w:w="670" w:type="dxa"/>
          </w:tcPr>
          <w:p w:rsidR="00BF6649" w:rsidRPr="00E7001F" w:rsidRDefault="00BF6649">
            <w:pPr>
              <w:rPr>
                <w:sz w:val="22"/>
                <w:szCs w:val="22"/>
              </w:rPr>
            </w:pPr>
          </w:p>
        </w:tc>
        <w:tc>
          <w:tcPr>
            <w:tcW w:w="786" w:type="dxa"/>
          </w:tcPr>
          <w:p w:rsidR="00BF6649" w:rsidRPr="00E7001F" w:rsidRDefault="00BF6649">
            <w:pPr>
              <w:rPr>
                <w:sz w:val="22"/>
                <w:szCs w:val="22"/>
              </w:rPr>
            </w:pPr>
          </w:p>
        </w:tc>
        <w:tc>
          <w:tcPr>
            <w:tcW w:w="729" w:type="dxa"/>
          </w:tcPr>
          <w:p w:rsidR="00BF6649" w:rsidRPr="00E7001F" w:rsidRDefault="00BF6649">
            <w:pPr>
              <w:rPr>
                <w:sz w:val="22"/>
                <w:szCs w:val="22"/>
              </w:rPr>
            </w:pPr>
          </w:p>
        </w:tc>
        <w:tc>
          <w:tcPr>
            <w:tcW w:w="1235" w:type="dxa"/>
          </w:tcPr>
          <w:p w:rsidR="00BF6649" w:rsidRPr="00E7001F" w:rsidRDefault="00BF6649">
            <w:pPr>
              <w:rPr>
                <w:sz w:val="22"/>
                <w:szCs w:val="22"/>
              </w:rPr>
            </w:pPr>
          </w:p>
        </w:tc>
      </w:tr>
      <w:tr w:rsidR="00BF6649" w:rsidRPr="00E7001F">
        <w:tc>
          <w:tcPr>
            <w:tcW w:w="1024" w:type="dxa"/>
          </w:tcPr>
          <w:p w:rsidR="00BF6649" w:rsidRPr="00E7001F" w:rsidRDefault="00BF6649">
            <w:pPr>
              <w:rPr>
                <w:sz w:val="22"/>
                <w:szCs w:val="22"/>
              </w:rPr>
            </w:pPr>
          </w:p>
        </w:tc>
        <w:tc>
          <w:tcPr>
            <w:tcW w:w="1103" w:type="dxa"/>
          </w:tcPr>
          <w:p w:rsidR="00BF6649" w:rsidRPr="00E7001F" w:rsidRDefault="00BF6649">
            <w:pPr>
              <w:rPr>
                <w:sz w:val="22"/>
                <w:szCs w:val="22"/>
              </w:rPr>
            </w:pPr>
          </w:p>
        </w:tc>
        <w:tc>
          <w:tcPr>
            <w:tcW w:w="1103" w:type="dxa"/>
          </w:tcPr>
          <w:p w:rsidR="00BF6649" w:rsidRPr="00E7001F" w:rsidRDefault="00BF6649">
            <w:pPr>
              <w:rPr>
                <w:sz w:val="22"/>
                <w:szCs w:val="22"/>
              </w:rPr>
            </w:pPr>
          </w:p>
        </w:tc>
        <w:tc>
          <w:tcPr>
            <w:tcW w:w="1103" w:type="dxa"/>
          </w:tcPr>
          <w:p w:rsidR="00BF6649" w:rsidRPr="00E7001F" w:rsidRDefault="00BF6649">
            <w:pPr>
              <w:rPr>
                <w:sz w:val="22"/>
                <w:szCs w:val="22"/>
              </w:rPr>
            </w:pPr>
          </w:p>
        </w:tc>
        <w:tc>
          <w:tcPr>
            <w:tcW w:w="1103" w:type="dxa"/>
          </w:tcPr>
          <w:p w:rsidR="00BF6649" w:rsidRPr="00E7001F" w:rsidRDefault="00BF6649">
            <w:pPr>
              <w:rPr>
                <w:sz w:val="22"/>
                <w:szCs w:val="22"/>
              </w:rPr>
            </w:pPr>
          </w:p>
        </w:tc>
        <w:tc>
          <w:tcPr>
            <w:tcW w:w="670" w:type="dxa"/>
          </w:tcPr>
          <w:p w:rsidR="00BF6649" w:rsidRPr="00E7001F" w:rsidRDefault="00BF6649">
            <w:pPr>
              <w:rPr>
                <w:sz w:val="22"/>
                <w:szCs w:val="22"/>
              </w:rPr>
            </w:pPr>
          </w:p>
        </w:tc>
        <w:tc>
          <w:tcPr>
            <w:tcW w:w="786" w:type="dxa"/>
          </w:tcPr>
          <w:p w:rsidR="00BF6649" w:rsidRPr="00E7001F" w:rsidRDefault="00BF6649">
            <w:pPr>
              <w:rPr>
                <w:sz w:val="22"/>
                <w:szCs w:val="22"/>
              </w:rPr>
            </w:pPr>
          </w:p>
        </w:tc>
        <w:tc>
          <w:tcPr>
            <w:tcW w:w="729" w:type="dxa"/>
          </w:tcPr>
          <w:p w:rsidR="00BF6649" w:rsidRPr="00E7001F" w:rsidRDefault="00BF6649">
            <w:pPr>
              <w:rPr>
                <w:sz w:val="22"/>
                <w:szCs w:val="22"/>
              </w:rPr>
            </w:pPr>
          </w:p>
        </w:tc>
        <w:tc>
          <w:tcPr>
            <w:tcW w:w="1235" w:type="dxa"/>
          </w:tcPr>
          <w:p w:rsidR="00BF6649" w:rsidRPr="00E7001F" w:rsidRDefault="00BF6649">
            <w:pPr>
              <w:rPr>
                <w:sz w:val="22"/>
                <w:szCs w:val="22"/>
              </w:rPr>
            </w:pPr>
          </w:p>
        </w:tc>
      </w:tr>
      <w:tr w:rsidR="00BF6649" w:rsidRPr="00E7001F">
        <w:tc>
          <w:tcPr>
            <w:tcW w:w="1024" w:type="dxa"/>
          </w:tcPr>
          <w:p w:rsidR="00BF6649" w:rsidRPr="00E7001F" w:rsidRDefault="00BF6649">
            <w:pPr>
              <w:rPr>
                <w:sz w:val="22"/>
                <w:szCs w:val="22"/>
              </w:rPr>
            </w:pPr>
          </w:p>
        </w:tc>
        <w:tc>
          <w:tcPr>
            <w:tcW w:w="1103" w:type="dxa"/>
          </w:tcPr>
          <w:p w:rsidR="00BF6649" w:rsidRPr="00E7001F" w:rsidRDefault="00BF6649">
            <w:pPr>
              <w:rPr>
                <w:sz w:val="22"/>
                <w:szCs w:val="22"/>
              </w:rPr>
            </w:pPr>
          </w:p>
        </w:tc>
        <w:tc>
          <w:tcPr>
            <w:tcW w:w="1103" w:type="dxa"/>
          </w:tcPr>
          <w:p w:rsidR="00BF6649" w:rsidRPr="00E7001F" w:rsidRDefault="00BF6649">
            <w:pPr>
              <w:rPr>
                <w:sz w:val="22"/>
                <w:szCs w:val="22"/>
              </w:rPr>
            </w:pPr>
          </w:p>
        </w:tc>
        <w:tc>
          <w:tcPr>
            <w:tcW w:w="1103" w:type="dxa"/>
          </w:tcPr>
          <w:p w:rsidR="00BF6649" w:rsidRPr="00E7001F" w:rsidRDefault="00BF6649">
            <w:pPr>
              <w:rPr>
                <w:sz w:val="22"/>
                <w:szCs w:val="22"/>
              </w:rPr>
            </w:pPr>
          </w:p>
        </w:tc>
        <w:tc>
          <w:tcPr>
            <w:tcW w:w="1103" w:type="dxa"/>
          </w:tcPr>
          <w:p w:rsidR="00BF6649" w:rsidRPr="00E7001F" w:rsidRDefault="00BF6649">
            <w:pPr>
              <w:rPr>
                <w:sz w:val="22"/>
                <w:szCs w:val="22"/>
              </w:rPr>
            </w:pPr>
          </w:p>
        </w:tc>
        <w:tc>
          <w:tcPr>
            <w:tcW w:w="670" w:type="dxa"/>
          </w:tcPr>
          <w:p w:rsidR="00BF6649" w:rsidRPr="00E7001F" w:rsidRDefault="00BF6649">
            <w:pPr>
              <w:rPr>
                <w:sz w:val="22"/>
                <w:szCs w:val="22"/>
              </w:rPr>
            </w:pPr>
          </w:p>
        </w:tc>
        <w:tc>
          <w:tcPr>
            <w:tcW w:w="786" w:type="dxa"/>
          </w:tcPr>
          <w:p w:rsidR="00BF6649" w:rsidRPr="00E7001F" w:rsidRDefault="00BF6649">
            <w:pPr>
              <w:rPr>
                <w:sz w:val="22"/>
                <w:szCs w:val="22"/>
              </w:rPr>
            </w:pPr>
          </w:p>
        </w:tc>
        <w:tc>
          <w:tcPr>
            <w:tcW w:w="729" w:type="dxa"/>
          </w:tcPr>
          <w:p w:rsidR="00BF6649" w:rsidRPr="00E7001F" w:rsidRDefault="00BF6649">
            <w:pPr>
              <w:rPr>
                <w:sz w:val="22"/>
                <w:szCs w:val="22"/>
              </w:rPr>
            </w:pPr>
          </w:p>
        </w:tc>
        <w:tc>
          <w:tcPr>
            <w:tcW w:w="1235" w:type="dxa"/>
          </w:tcPr>
          <w:p w:rsidR="00BF6649" w:rsidRPr="00E7001F" w:rsidRDefault="00BF6649">
            <w:pPr>
              <w:rPr>
                <w:sz w:val="22"/>
                <w:szCs w:val="22"/>
              </w:rPr>
            </w:pPr>
          </w:p>
        </w:tc>
      </w:tr>
      <w:tr w:rsidR="00BF6649" w:rsidRPr="00E7001F">
        <w:tc>
          <w:tcPr>
            <w:tcW w:w="1024" w:type="dxa"/>
          </w:tcPr>
          <w:p w:rsidR="00BF6649" w:rsidRPr="00E7001F" w:rsidRDefault="00BF6649">
            <w:pPr>
              <w:rPr>
                <w:sz w:val="22"/>
                <w:szCs w:val="22"/>
              </w:rPr>
            </w:pPr>
          </w:p>
        </w:tc>
        <w:tc>
          <w:tcPr>
            <w:tcW w:w="1103" w:type="dxa"/>
          </w:tcPr>
          <w:p w:rsidR="00BF6649" w:rsidRPr="00E7001F" w:rsidRDefault="00BF6649">
            <w:pPr>
              <w:rPr>
                <w:sz w:val="22"/>
                <w:szCs w:val="22"/>
              </w:rPr>
            </w:pPr>
          </w:p>
        </w:tc>
        <w:tc>
          <w:tcPr>
            <w:tcW w:w="1103" w:type="dxa"/>
          </w:tcPr>
          <w:p w:rsidR="00BF6649" w:rsidRPr="00E7001F" w:rsidRDefault="00BF6649">
            <w:pPr>
              <w:rPr>
                <w:sz w:val="22"/>
                <w:szCs w:val="22"/>
              </w:rPr>
            </w:pPr>
          </w:p>
        </w:tc>
        <w:tc>
          <w:tcPr>
            <w:tcW w:w="1103" w:type="dxa"/>
          </w:tcPr>
          <w:p w:rsidR="00BF6649" w:rsidRPr="00E7001F" w:rsidRDefault="00BF6649">
            <w:pPr>
              <w:rPr>
                <w:sz w:val="22"/>
                <w:szCs w:val="22"/>
              </w:rPr>
            </w:pPr>
          </w:p>
        </w:tc>
        <w:tc>
          <w:tcPr>
            <w:tcW w:w="1103" w:type="dxa"/>
          </w:tcPr>
          <w:p w:rsidR="00BF6649" w:rsidRPr="00E7001F" w:rsidRDefault="00BF6649">
            <w:pPr>
              <w:rPr>
                <w:sz w:val="22"/>
                <w:szCs w:val="22"/>
              </w:rPr>
            </w:pPr>
          </w:p>
        </w:tc>
        <w:tc>
          <w:tcPr>
            <w:tcW w:w="670" w:type="dxa"/>
          </w:tcPr>
          <w:p w:rsidR="00BF6649" w:rsidRPr="00E7001F" w:rsidRDefault="00BF6649">
            <w:pPr>
              <w:rPr>
                <w:sz w:val="22"/>
                <w:szCs w:val="22"/>
              </w:rPr>
            </w:pPr>
          </w:p>
        </w:tc>
        <w:tc>
          <w:tcPr>
            <w:tcW w:w="786" w:type="dxa"/>
          </w:tcPr>
          <w:p w:rsidR="00BF6649" w:rsidRPr="00E7001F" w:rsidRDefault="00BF6649">
            <w:pPr>
              <w:rPr>
                <w:sz w:val="22"/>
                <w:szCs w:val="22"/>
              </w:rPr>
            </w:pPr>
          </w:p>
        </w:tc>
        <w:tc>
          <w:tcPr>
            <w:tcW w:w="729" w:type="dxa"/>
          </w:tcPr>
          <w:p w:rsidR="00BF6649" w:rsidRPr="00E7001F" w:rsidRDefault="00BF6649">
            <w:pPr>
              <w:rPr>
                <w:sz w:val="22"/>
                <w:szCs w:val="22"/>
              </w:rPr>
            </w:pPr>
          </w:p>
        </w:tc>
        <w:tc>
          <w:tcPr>
            <w:tcW w:w="1235" w:type="dxa"/>
          </w:tcPr>
          <w:p w:rsidR="00BF6649" w:rsidRPr="00E7001F" w:rsidRDefault="00BF6649">
            <w:pPr>
              <w:rPr>
                <w:sz w:val="22"/>
                <w:szCs w:val="22"/>
              </w:rPr>
            </w:pPr>
          </w:p>
        </w:tc>
      </w:tr>
      <w:tr w:rsidR="00BF6649" w:rsidRPr="00E7001F">
        <w:tc>
          <w:tcPr>
            <w:tcW w:w="1024" w:type="dxa"/>
          </w:tcPr>
          <w:p w:rsidR="00BF6649" w:rsidRPr="00E7001F" w:rsidRDefault="00BF6649">
            <w:pPr>
              <w:rPr>
                <w:sz w:val="22"/>
                <w:szCs w:val="22"/>
              </w:rPr>
            </w:pPr>
          </w:p>
        </w:tc>
        <w:tc>
          <w:tcPr>
            <w:tcW w:w="1103" w:type="dxa"/>
          </w:tcPr>
          <w:p w:rsidR="00BF6649" w:rsidRPr="00E7001F" w:rsidRDefault="00BF6649">
            <w:pPr>
              <w:rPr>
                <w:sz w:val="22"/>
                <w:szCs w:val="22"/>
              </w:rPr>
            </w:pPr>
          </w:p>
        </w:tc>
        <w:tc>
          <w:tcPr>
            <w:tcW w:w="1103" w:type="dxa"/>
          </w:tcPr>
          <w:p w:rsidR="00BF6649" w:rsidRPr="00E7001F" w:rsidRDefault="00BF6649">
            <w:pPr>
              <w:rPr>
                <w:sz w:val="22"/>
                <w:szCs w:val="22"/>
              </w:rPr>
            </w:pPr>
          </w:p>
        </w:tc>
        <w:tc>
          <w:tcPr>
            <w:tcW w:w="1103" w:type="dxa"/>
          </w:tcPr>
          <w:p w:rsidR="00BF6649" w:rsidRPr="00E7001F" w:rsidRDefault="00BF6649">
            <w:pPr>
              <w:rPr>
                <w:sz w:val="22"/>
                <w:szCs w:val="22"/>
              </w:rPr>
            </w:pPr>
          </w:p>
        </w:tc>
        <w:tc>
          <w:tcPr>
            <w:tcW w:w="1103" w:type="dxa"/>
          </w:tcPr>
          <w:p w:rsidR="00BF6649" w:rsidRPr="00E7001F" w:rsidRDefault="00BF6649">
            <w:pPr>
              <w:rPr>
                <w:sz w:val="22"/>
                <w:szCs w:val="22"/>
              </w:rPr>
            </w:pPr>
          </w:p>
        </w:tc>
        <w:tc>
          <w:tcPr>
            <w:tcW w:w="670" w:type="dxa"/>
          </w:tcPr>
          <w:p w:rsidR="00BF6649" w:rsidRPr="00E7001F" w:rsidRDefault="00BF6649">
            <w:pPr>
              <w:rPr>
                <w:sz w:val="22"/>
                <w:szCs w:val="22"/>
              </w:rPr>
            </w:pPr>
          </w:p>
        </w:tc>
        <w:tc>
          <w:tcPr>
            <w:tcW w:w="786" w:type="dxa"/>
          </w:tcPr>
          <w:p w:rsidR="00BF6649" w:rsidRPr="00E7001F" w:rsidRDefault="00BF6649">
            <w:pPr>
              <w:rPr>
                <w:sz w:val="22"/>
                <w:szCs w:val="22"/>
              </w:rPr>
            </w:pPr>
          </w:p>
        </w:tc>
        <w:tc>
          <w:tcPr>
            <w:tcW w:w="729" w:type="dxa"/>
          </w:tcPr>
          <w:p w:rsidR="00BF6649" w:rsidRPr="00E7001F" w:rsidRDefault="00BF6649">
            <w:pPr>
              <w:rPr>
                <w:sz w:val="22"/>
                <w:szCs w:val="22"/>
              </w:rPr>
            </w:pPr>
          </w:p>
        </w:tc>
        <w:tc>
          <w:tcPr>
            <w:tcW w:w="1235" w:type="dxa"/>
          </w:tcPr>
          <w:p w:rsidR="00BF6649" w:rsidRPr="00E7001F" w:rsidRDefault="00BF6649">
            <w:pPr>
              <w:rPr>
                <w:sz w:val="22"/>
                <w:szCs w:val="22"/>
              </w:rPr>
            </w:pPr>
          </w:p>
        </w:tc>
      </w:tr>
    </w:tbl>
    <w:p w:rsidR="00194974" w:rsidRDefault="00194974" w:rsidP="00194974">
      <w:pPr>
        <w:suppressAutoHyphens/>
        <w:ind w:left="720"/>
        <w:jc w:val="both"/>
        <w:rPr>
          <w:rFonts w:asciiTheme="minorHAnsi" w:hAnsiTheme="minorHAnsi"/>
          <w:spacing w:val="-3"/>
          <w:sz w:val="18"/>
          <w:szCs w:val="18"/>
        </w:rPr>
      </w:pPr>
    </w:p>
    <w:p w:rsidR="005C41D3" w:rsidRPr="005C41D3" w:rsidRDefault="005C41D3" w:rsidP="005C41D3">
      <w:pPr>
        <w:pStyle w:val="NormalSS"/>
        <w:ind w:firstLine="0"/>
        <w:rPr>
          <w:rFonts w:asciiTheme="minorHAnsi" w:hAnsiTheme="minorHAnsi"/>
          <w:b/>
          <w:sz w:val="22"/>
          <w:szCs w:val="22"/>
        </w:rPr>
      </w:pPr>
      <w:r w:rsidRPr="005C41D3">
        <w:rPr>
          <w:rFonts w:asciiTheme="minorHAnsi" w:hAnsiTheme="minorHAnsi"/>
          <w:b/>
          <w:sz w:val="22"/>
          <w:szCs w:val="22"/>
        </w:rPr>
        <w:lastRenderedPageBreak/>
        <w:t>All information gathered for this study will be kept confidential and will only be used for research purposes. The information collected about schools and students for this study will be used only for statistical purposes and may not be disclosed or used, in identifiable form, for any other purpose except as required by law (Public Law 107-279, Section 183).</w:t>
      </w:r>
    </w:p>
    <w:p w:rsidR="005C41D3" w:rsidRDefault="005C41D3" w:rsidP="00194974">
      <w:pPr>
        <w:suppressAutoHyphens/>
        <w:ind w:left="720"/>
        <w:jc w:val="both"/>
        <w:rPr>
          <w:rFonts w:asciiTheme="minorHAnsi" w:hAnsiTheme="minorHAnsi"/>
          <w:spacing w:val="-3"/>
          <w:sz w:val="18"/>
          <w:szCs w:val="18"/>
        </w:rPr>
      </w:pPr>
    </w:p>
    <w:p w:rsidR="00194974" w:rsidRPr="00BD142B" w:rsidRDefault="00194974" w:rsidP="00194974">
      <w:pPr>
        <w:suppressAutoHyphens/>
        <w:ind w:left="720"/>
        <w:jc w:val="both"/>
        <w:rPr>
          <w:rFonts w:asciiTheme="minorHAnsi" w:hAnsiTheme="minorHAnsi"/>
          <w:spacing w:val="-3"/>
          <w:sz w:val="18"/>
          <w:szCs w:val="18"/>
        </w:rPr>
      </w:pPr>
      <w:r w:rsidRPr="00BD142B">
        <w:rPr>
          <w:rFonts w:asciiTheme="minorHAnsi" w:hAnsiTheme="minorHAnsi"/>
          <w:spacing w:val="-3"/>
          <w:sz w:val="18"/>
          <w:szCs w:val="18"/>
        </w:rPr>
        <w:t xml:space="preserve">According to the Paperwork Reduction Act of 1995, no persons are required to respond to this voluntary collection of information unless such collection displays a valid OMB control number.  The valid OMB control number for this information collection is </w:t>
      </w:r>
      <w:r w:rsidRPr="00BD142B">
        <w:rPr>
          <w:rFonts w:asciiTheme="minorHAnsi" w:hAnsiTheme="minorHAnsi"/>
          <w:b/>
          <w:spacing w:val="-3"/>
          <w:sz w:val="18"/>
          <w:szCs w:val="18"/>
        </w:rPr>
        <w:t>1850-New</w:t>
      </w:r>
      <w:r w:rsidRPr="00BD142B">
        <w:rPr>
          <w:rFonts w:asciiTheme="minorHAnsi" w:hAnsiTheme="minorHAnsi"/>
          <w:spacing w:val="-3"/>
          <w:sz w:val="18"/>
          <w:szCs w:val="18"/>
        </w:rPr>
        <w:t xml:space="preserve">.  The time required to complete this information collection is estimated to average </w:t>
      </w:r>
      <w:r>
        <w:rPr>
          <w:b/>
          <w:spacing w:val="-3"/>
          <w:sz w:val="18"/>
          <w:szCs w:val="18"/>
        </w:rPr>
        <w:t>10 hours</w:t>
      </w:r>
      <w:r w:rsidRPr="00BD142B">
        <w:rPr>
          <w:rFonts w:asciiTheme="minorHAnsi" w:hAnsiTheme="minorHAnsi"/>
          <w:spacing w:val="-3"/>
          <w:sz w:val="18"/>
          <w:szCs w:val="18"/>
        </w:rPr>
        <w:t xml:space="preserve"> per response, including the time to review instructions, search existing data resources, gather the data needed, and complete and review the information collection.  </w:t>
      </w:r>
      <w:r w:rsidRPr="00BD142B">
        <w:rPr>
          <w:rFonts w:asciiTheme="minorHAnsi" w:hAnsiTheme="minorHAnsi"/>
          <w:b/>
          <w:spacing w:val="-3"/>
          <w:sz w:val="18"/>
          <w:szCs w:val="18"/>
        </w:rPr>
        <w:t>If you have any comments concerning the accuracy of the time estimate(s) or suggestions for improving this form, please write to:</w:t>
      </w:r>
      <w:r w:rsidRPr="00BD142B">
        <w:rPr>
          <w:rFonts w:asciiTheme="minorHAnsi" w:hAnsiTheme="minorHAnsi"/>
          <w:spacing w:val="-3"/>
          <w:sz w:val="18"/>
          <w:szCs w:val="18"/>
        </w:rPr>
        <w:t xml:space="preserve">  U.S. Department of Education, Washington, D.C. 20202-4537.  </w:t>
      </w:r>
      <w:r w:rsidRPr="00BD142B">
        <w:rPr>
          <w:rFonts w:asciiTheme="minorHAnsi" w:hAnsiTheme="minorHAnsi"/>
          <w:b/>
          <w:spacing w:val="-3"/>
          <w:sz w:val="18"/>
          <w:szCs w:val="18"/>
        </w:rPr>
        <w:t>If you have comments or concerns regarding the status of your individual submission of this form, write directly to:</w:t>
      </w:r>
      <w:r w:rsidRPr="00BD142B">
        <w:rPr>
          <w:rFonts w:asciiTheme="minorHAnsi" w:hAnsiTheme="minorHAnsi"/>
          <w:spacing w:val="-3"/>
          <w:sz w:val="18"/>
          <w:szCs w:val="18"/>
        </w:rPr>
        <w:t xml:space="preserve">  </w:t>
      </w:r>
      <w:r>
        <w:rPr>
          <w:rFonts w:asciiTheme="minorHAnsi" w:hAnsiTheme="minorHAnsi"/>
          <w:spacing w:val="-3"/>
          <w:sz w:val="18"/>
          <w:szCs w:val="18"/>
        </w:rPr>
        <w:t xml:space="preserve">Jonathan Jacobson, </w:t>
      </w:r>
      <w:r w:rsidRPr="00BD142B">
        <w:rPr>
          <w:rFonts w:asciiTheme="minorHAnsi" w:hAnsiTheme="minorHAnsi"/>
          <w:spacing w:val="-3"/>
          <w:sz w:val="18"/>
          <w:szCs w:val="18"/>
        </w:rPr>
        <w:t xml:space="preserve">U.S. Department of Education, </w:t>
      </w:r>
      <w:r>
        <w:rPr>
          <w:rFonts w:asciiTheme="minorHAnsi" w:hAnsiTheme="minorHAnsi"/>
          <w:spacing w:val="-3"/>
          <w:sz w:val="18"/>
          <w:szCs w:val="18"/>
        </w:rPr>
        <w:t>Institute of Education Sciences, 555 New Jersey Avenue</w:t>
      </w:r>
      <w:r w:rsidRPr="00BD142B">
        <w:rPr>
          <w:rFonts w:asciiTheme="minorHAnsi" w:hAnsiTheme="minorHAnsi"/>
          <w:spacing w:val="-3"/>
          <w:sz w:val="18"/>
          <w:szCs w:val="18"/>
        </w:rPr>
        <w:t xml:space="preserve">, </w:t>
      </w:r>
      <w:r>
        <w:rPr>
          <w:rFonts w:asciiTheme="minorHAnsi" w:hAnsiTheme="minorHAnsi"/>
          <w:spacing w:val="-3"/>
          <w:sz w:val="18"/>
          <w:szCs w:val="18"/>
        </w:rPr>
        <w:t>NW</w:t>
      </w:r>
      <w:r w:rsidRPr="00BD142B">
        <w:rPr>
          <w:rFonts w:asciiTheme="minorHAnsi" w:hAnsiTheme="minorHAnsi"/>
          <w:spacing w:val="-3"/>
          <w:sz w:val="18"/>
          <w:szCs w:val="18"/>
        </w:rPr>
        <w:t xml:space="preserve">, </w:t>
      </w:r>
      <w:r>
        <w:rPr>
          <w:rFonts w:asciiTheme="minorHAnsi" w:hAnsiTheme="minorHAnsi"/>
          <w:spacing w:val="-3"/>
          <w:sz w:val="18"/>
          <w:szCs w:val="18"/>
        </w:rPr>
        <w:t xml:space="preserve">Suite 500J, </w:t>
      </w:r>
      <w:r w:rsidRPr="00BD142B">
        <w:rPr>
          <w:rFonts w:asciiTheme="minorHAnsi" w:hAnsiTheme="minorHAnsi"/>
          <w:spacing w:val="-3"/>
          <w:sz w:val="18"/>
          <w:szCs w:val="18"/>
        </w:rPr>
        <w:t>Washington, D.C. 2020</w:t>
      </w:r>
      <w:r>
        <w:rPr>
          <w:rFonts w:asciiTheme="minorHAnsi" w:hAnsiTheme="minorHAnsi"/>
          <w:spacing w:val="-3"/>
          <w:sz w:val="18"/>
          <w:szCs w:val="18"/>
        </w:rPr>
        <w:t>8, or email jonathan.jacobson@ed.gov.</w:t>
      </w:r>
      <w:r w:rsidRPr="00BD142B">
        <w:rPr>
          <w:rFonts w:asciiTheme="minorHAnsi" w:hAnsiTheme="minorHAnsi"/>
          <w:spacing w:val="-3"/>
          <w:sz w:val="18"/>
          <w:szCs w:val="18"/>
        </w:rPr>
        <w:t xml:space="preserve">  </w:t>
      </w:r>
    </w:p>
    <w:p w:rsidR="00BF6649" w:rsidRPr="00E7001F" w:rsidRDefault="00BF6649">
      <w:pPr>
        <w:rPr>
          <w:sz w:val="22"/>
          <w:szCs w:val="22"/>
        </w:rPr>
      </w:pPr>
    </w:p>
    <w:sectPr w:rsidR="00BF6649" w:rsidRPr="00E7001F" w:rsidSect="00BF6649">
      <w:pgSz w:w="12240" w:h="15840"/>
      <w:pgMar w:top="1440" w:right="1800" w:bottom="1440" w:left="1800"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8D7CE1"/>
    <w:multiLevelType w:val="hybridMultilevel"/>
    <w:tmpl w:val="31444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removePersonalInformation/>
  <w:removeDateAndTime/>
  <w:embedSystemFonts/>
  <w:proofState w:spelling="clean"/>
  <w:trackRevisions/>
  <w:defaultTabStop w:val="720"/>
  <w:drawingGridHorizontalSpacing w:val="120"/>
  <w:drawingGridVerticalSpacing w:val="360"/>
  <w:displayHorizontalDrawingGridEvery w:val="0"/>
  <w:displayVerticalDrawingGridEvery w:val="0"/>
  <w:characterSpacingControl w:val="doNotCompress"/>
  <w:compat/>
  <w:rsids>
    <w:rsidRoot w:val="00665A13"/>
    <w:rsid w:val="000364C7"/>
    <w:rsid w:val="000643E0"/>
    <w:rsid w:val="000A154D"/>
    <w:rsid w:val="00194974"/>
    <w:rsid w:val="00202B10"/>
    <w:rsid w:val="00314D96"/>
    <w:rsid w:val="00434E41"/>
    <w:rsid w:val="005C41D3"/>
    <w:rsid w:val="0063073D"/>
    <w:rsid w:val="00665A13"/>
    <w:rsid w:val="006B7A25"/>
    <w:rsid w:val="0073769B"/>
    <w:rsid w:val="007C21E3"/>
    <w:rsid w:val="008B76F6"/>
    <w:rsid w:val="00BF6649"/>
    <w:rsid w:val="00CE0F78"/>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A343E6"/>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B15009"/>
    <w:pPr>
      <w:ind w:left="720"/>
      <w:contextualSpacing/>
    </w:pPr>
  </w:style>
  <w:style w:type="table" w:styleId="TableGrid">
    <w:name w:val="Table Grid"/>
    <w:basedOn w:val="TableNormal"/>
    <w:rsid w:val="00D250E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434E41"/>
    <w:pPr>
      <w:spacing w:after="0"/>
    </w:pPr>
    <w:rPr>
      <w:rFonts w:ascii="Tahoma" w:hAnsi="Tahoma" w:cs="Tahoma"/>
      <w:sz w:val="16"/>
      <w:szCs w:val="16"/>
    </w:rPr>
  </w:style>
  <w:style w:type="character" w:customStyle="1" w:styleId="BalloonTextChar">
    <w:name w:val="Balloon Text Char"/>
    <w:basedOn w:val="DefaultParagraphFont"/>
    <w:link w:val="BalloonText"/>
    <w:rsid w:val="00434E41"/>
    <w:rPr>
      <w:rFonts w:ascii="Tahoma" w:hAnsi="Tahoma" w:cs="Tahoma"/>
      <w:sz w:val="16"/>
      <w:szCs w:val="16"/>
    </w:rPr>
  </w:style>
  <w:style w:type="paragraph" w:customStyle="1" w:styleId="NormalSS">
    <w:name w:val="NormalSS"/>
    <w:basedOn w:val="Normal"/>
    <w:qFormat/>
    <w:rsid w:val="005C41D3"/>
    <w:pPr>
      <w:tabs>
        <w:tab w:val="left" w:pos="432"/>
      </w:tabs>
      <w:spacing w:after="240"/>
      <w:ind w:firstLine="432"/>
      <w:jc w:val="both"/>
    </w:pPr>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2159</Characters>
  <Application>Microsoft Office Word</Application>
  <DocSecurity>0</DocSecurity>
  <Lines>17</Lines>
  <Paragraphs>5</Paragraphs>
  <ScaleCrop>false</ScaleCrop>
  <LinksUpToDate>false</LinksUpToDate>
  <CharactersWithSpaces>2532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2012-01-23T12:58:00Z</dcterms:created>
  <dcterms:modified xsi:type="dcterms:W3CDTF">2012-01-23T12:58:00Z</dcterms:modified>
</cp:coreProperties>
</file>