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329" w:rsidRPr="00170329" w:rsidRDefault="00170329" w:rsidP="00170329">
      <w:pPr>
        <w:spacing w:after="0"/>
        <w:jc w:val="center"/>
        <w:rPr>
          <w:b/>
        </w:rPr>
      </w:pPr>
      <w:r w:rsidRPr="00170329">
        <w:rPr>
          <w:b/>
        </w:rPr>
        <w:t>Summary of Pilot</w:t>
      </w:r>
      <w:r w:rsidR="003212DE">
        <w:rPr>
          <w:b/>
        </w:rPr>
        <w:t xml:space="preserve"> Results</w:t>
      </w:r>
    </w:p>
    <w:p w:rsidR="001A5BAB" w:rsidRDefault="003212DE" w:rsidP="00170329">
      <w:pPr>
        <w:spacing w:after="0"/>
        <w:jc w:val="center"/>
        <w:rPr>
          <w:b/>
        </w:rPr>
      </w:pPr>
      <w:proofErr w:type="spellStart"/>
      <w:r>
        <w:rPr>
          <w:b/>
        </w:rPr>
        <w:t>RtI</w:t>
      </w:r>
      <w:proofErr w:type="spellEnd"/>
      <w:r>
        <w:rPr>
          <w:b/>
        </w:rPr>
        <w:t xml:space="preserve"> </w:t>
      </w:r>
      <w:r w:rsidR="004B741D">
        <w:rPr>
          <w:b/>
        </w:rPr>
        <w:t xml:space="preserve">Teacher </w:t>
      </w:r>
      <w:r w:rsidR="00CD732B" w:rsidRPr="00170329">
        <w:rPr>
          <w:b/>
        </w:rPr>
        <w:t>Survey</w:t>
      </w:r>
    </w:p>
    <w:p w:rsidR="003212DE" w:rsidRDefault="003212DE" w:rsidP="00170329">
      <w:pPr>
        <w:spacing w:after="0"/>
        <w:jc w:val="center"/>
        <w:rPr>
          <w:b/>
        </w:rPr>
      </w:pPr>
    </w:p>
    <w:p w:rsidR="003212DE" w:rsidRDefault="003212DE" w:rsidP="00170329">
      <w:pPr>
        <w:spacing w:after="0"/>
        <w:jc w:val="center"/>
        <w:rPr>
          <w:b/>
        </w:rPr>
      </w:pPr>
    </w:p>
    <w:p w:rsidR="003212DE" w:rsidRDefault="003212DE" w:rsidP="003212DE">
      <w:pPr>
        <w:spacing w:after="0"/>
      </w:pPr>
      <w:r>
        <w:t>In general, the four teachers who reviewed the teacher survey felt that the survey was clear and readable. Some wanted more information about how the data might be used in the analysis (something that could be explained in the instructions introducing the survey) but this wasn’t universal among the teachers. The issues that teachers identified as needing greater clarification included:</w:t>
      </w:r>
    </w:p>
    <w:p w:rsidR="003212DE" w:rsidRDefault="003212DE" w:rsidP="003212DE">
      <w:pPr>
        <w:pStyle w:val="ListParagraph"/>
        <w:numPr>
          <w:ilvl w:val="0"/>
          <w:numId w:val="10"/>
        </w:numPr>
        <w:spacing w:after="0"/>
      </w:pPr>
      <w:r>
        <w:t>The description of the different tier levels</w:t>
      </w:r>
    </w:p>
    <w:p w:rsidR="003212DE" w:rsidRDefault="003212DE" w:rsidP="003212DE">
      <w:pPr>
        <w:pStyle w:val="ListParagraph"/>
        <w:numPr>
          <w:ilvl w:val="0"/>
          <w:numId w:val="10"/>
        </w:numPr>
        <w:spacing w:after="0"/>
      </w:pPr>
      <w:r>
        <w:t>General terms that might need further definition (e.g., electronic student data system)</w:t>
      </w:r>
    </w:p>
    <w:p w:rsidR="003212DE" w:rsidRDefault="003212DE" w:rsidP="003212DE">
      <w:pPr>
        <w:pStyle w:val="ListParagraph"/>
        <w:numPr>
          <w:ilvl w:val="0"/>
          <w:numId w:val="10"/>
        </w:numPr>
        <w:spacing w:after="0"/>
      </w:pPr>
      <w:r>
        <w:t>Several items that might be improved by adding additional response categories</w:t>
      </w:r>
    </w:p>
    <w:p w:rsidR="00D5431E" w:rsidRDefault="003212DE" w:rsidP="003212DE">
      <w:pPr>
        <w:tabs>
          <w:tab w:val="left" w:pos="10350"/>
        </w:tabs>
        <w:spacing w:after="0"/>
      </w:pPr>
      <w:r>
        <w:t>The teachers’ detailed comments/questions and recommendations are listed below.</w:t>
      </w:r>
    </w:p>
    <w:p w:rsidR="00CD732B" w:rsidRPr="003212DE" w:rsidRDefault="00CD732B" w:rsidP="003212DE">
      <w:pPr>
        <w:tabs>
          <w:tab w:val="left" w:pos="10350"/>
        </w:tabs>
        <w:spacing w:after="0"/>
      </w:pPr>
    </w:p>
    <w:p w:rsidR="00170329" w:rsidRDefault="00170329" w:rsidP="00170329">
      <w:pPr>
        <w:spacing w:after="0"/>
        <w:rPr>
          <w:b/>
        </w:rPr>
      </w:pPr>
      <w:r>
        <w:rPr>
          <w:b/>
        </w:rPr>
        <w:t xml:space="preserve">    Exhibit 1: </w:t>
      </w:r>
      <w:proofErr w:type="spellStart"/>
      <w:r w:rsidR="004B741D">
        <w:rPr>
          <w:b/>
        </w:rPr>
        <w:t>RtI</w:t>
      </w:r>
      <w:proofErr w:type="spellEnd"/>
      <w:r w:rsidR="004B741D">
        <w:rPr>
          <w:b/>
        </w:rPr>
        <w:t xml:space="preserve"> Teacher </w:t>
      </w:r>
      <w:r w:rsidRPr="00170329">
        <w:rPr>
          <w:b/>
        </w:rPr>
        <w:t>Survey</w:t>
      </w:r>
    </w:p>
    <w:tbl>
      <w:tblPr>
        <w:tblStyle w:val="TableGrid"/>
        <w:tblW w:w="0" w:type="auto"/>
        <w:tblInd w:w="360" w:type="dxa"/>
        <w:tblLayout w:type="fixed"/>
        <w:tblLook w:val="04A0"/>
      </w:tblPr>
      <w:tblGrid>
        <w:gridCol w:w="1099"/>
        <w:gridCol w:w="1079"/>
        <w:gridCol w:w="4518"/>
        <w:gridCol w:w="4122"/>
      </w:tblGrid>
      <w:tr w:rsidR="00734903">
        <w:trPr>
          <w:tblHeader/>
        </w:trPr>
        <w:tc>
          <w:tcPr>
            <w:tcW w:w="1099" w:type="dxa"/>
            <w:shd w:val="clear" w:color="auto" w:fill="95B3D7" w:themeFill="accent1" w:themeFillTint="99"/>
          </w:tcPr>
          <w:p w:rsidR="00734903" w:rsidRPr="004B741D" w:rsidRDefault="00734903" w:rsidP="00170329">
            <w:pPr>
              <w:pStyle w:val="ListParagraph"/>
              <w:ind w:left="0"/>
              <w:jc w:val="center"/>
              <w:rPr>
                <w:b/>
                <w:sz w:val="20"/>
              </w:rPr>
            </w:pPr>
            <w:r w:rsidRPr="004B741D">
              <w:rPr>
                <w:b/>
                <w:sz w:val="20"/>
              </w:rPr>
              <w:t>Item</w:t>
            </w:r>
          </w:p>
          <w:p w:rsidR="00734903" w:rsidRPr="004B741D" w:rsidRDefault="00734903" w:rsidP="00170329">
            <w:pPr>
              <w:pStyle w:val="ListParagraph"/>
              <w:ind w:left="0"/>
              <w:jc w:val="center"/>
              <w:rPr>
                <w:b/>
                <w:sz w:val="20"/>
              </w:rPr>
            </w:pPr>
            <w:r w:rsidRPr="004B741D">
              <w:rPr>
                <w:b/>
                <w:sz w:val="20"/>
              </w:rPr>
              <w:t>Number</w:t>
            </w:r>
          </w:p>
        </w:tc>
        <w:tc>
          <w:tcPr>
            <w:tcW w:w="1079" w:type="dxa"/>
            <w:shd w:val="clear" w:color="auto" w:fill="95B3D7" w:themeFill="accent1" w:themeFillTint="99"/>
          </w:tcPr>
          <w:p w:rsidR="00734903" w:rsidRPr="004B741D" w:rsidRDefault="004B741D" w:rsidP="00170329">
            <w:pPr>
              <w:pStyle w:val="ListParagraph"/>
              <w:ind w:left="0"/>
              <w:jc w:val="center"/>
              <w:rPr>
                <w:b/>
                <w:sz w:val="20"/>
              </w:rPr>
            </w:pPr>
            <w:r w:rsidRPr="004B741D">
              <w:rPr>
                <w:b/>
                <w:sz w:val="20"/>
              </w:rPr>
              <w:t>Nr</w:t>
            </w:r>
            <w:r w:rsidR="00734903" w:rsidRPr="004B741D">
              <w:rPr>
                <w:b/>
                <w:sz w:val="20"/>
              </w:rPr>
              <w:t xml:space="preserve"> </w:t>
            </w:r>
          </w:p>
          <w:p w:rsidR="00734903" w:rsidRPr="004B741D" w:rsidRDefault="00734903" w:rsidP="00170329">
            <w:pPr>
              <w:pStyle w:val="ListParagraph"/>
              <w:ind w:left="0"/>
              <w:jc w:val="center"/>
              <w:rPr>
                <w:b/>
                <w:sz w:val="20"/>
              </w:rPr>
            </w:pPr>
            <w:r w:rsidRPr="004B741D">
              <w:rPr>
                <w:b/>
                <w:sz w:val="20"/>
              </w:rPr>
              <w:t>Of</w:t>
            </w:r>
          </w:p>
          <w:p w:rsidR="00734903" w:rsidRPr="004B741D" w:rsidRDefault="00734903" w:rsidP="00170329">
            <w:pPr>
              <w:pStyle w:val="ListParagraph"/>
              <w:ind w:left="0"/>
              <w:jc w:val="center"/>
              <w:rPr>
                <w:b/>
                <w:sz w:val="20"/>
              </w:rPr>
            </w:pPr>
            <w:r w:rsidRPr="004B741D">
              <w:rPr>
                <w:b/>
                <w:sz w:val="20"/>
              </w:rPr>
              <w:t>Respondents</w:t>
            </w:r>
          </w:p>
        </w:tc>
        <w:tc>
          <w:tcPr>
            <w:tcW w:w="4518" w:type="dxa"/>
            <w:shd w:val="clear" w:color="auto" w:fill="95B3D7" w:themeFill="accent1" w:themeFillTint="99"/>
          </w:tcPr>
          <w:p w:rsidR="00734903" w:rsidRPr="004B741D" w:rsidRDefault="00734903" w:rsidP="00170329">
            <w:pPr>
              <w:pStyle w:val="ListParagraph"/>
              <w:ind w:left="0"/>
              <w:jc w:val="center"/>
              <w:rPr>
                <w:b/>
                <w:sz w:val="20"/>
              </w:rPr>
            </w:pPr>
          </w:p>
          <w:p w:rsidR="00734903" w:rsidRPr="004B741D" w:rsidRDefault="00734903" w:rsidP="00170329">
            <w:pPr>
              <w:pStyle w:val="ListParagraph"/>
              <w:ind w:left="0"/>
              <w:jc w:val="center"/>
              <w:rPr>
                <w:b/>
                <w:sz w:val="20"/>
              </w:rPr>
            </w:pPr>
            <w:r w:rsidRPr="004B741D">
              <w:rPr>
                <w:b/>
                <w:sz w:val="20"/>
              </w:rPr>
              <w:t xml:space="preserve">School Staff Questions </w:t>
            </w:r>
          </w:p>
        </w:tc>
        <w:tc>
          <w:tcPr>
            <w:tcW w:w="4122" w:type="dxa"/>
            <w:shd w:val="clear" w:color="auto" w:fill="95B3D7" w:themeFill="accent1" w:themeFillTint="99"/>
          </w:tcPr>
          <w:p w:rsidR="00734903" w:rsidRPr="004B741D" w:rsidRDefault="00734903" w:rsidP="00170329">
            <w:pPr>
              <w:pStyle w:val="ListParagraph"/>
              <w:ind w:left="0"/>
              <w:jc w:val="center"/>
              <w:rPr>
                <w:b/>
                <w:sz w:val="20"/>
              </w:rPr>
            </w:pPr>
          </w:p>
          <w:p w:rsidR="00734903" w:rsidRDefault="00D30F92" w:rsidP="00170329">
            <w:pPr>
              <w:pStyle w:val="ListParagraph"/>
              <w:ind w:left="0"/>
              <w:jc w:val="center"/>
              <w:rPr>
                <w:b/>
                <w:sz w:val="20"/>
              </w:rPr>
            </w:pPr>
            <w:r>
              <w:rPr>
                <w:b/>
                <w:sz w:val="20"/>
              </w:rPr>
              <w:t>Response</w:t>
            </w:r>
          </w:p>
          <w:p w:rsidR="004A1698" w:rsidRPr="004B741D" w:rsidRDefault="004A1698" w:rsidP="004A1698">
            <w:pPr>
              <w:pStyle w:val="ListParagraph"/>
              <w:ind w:left="0"/>
              <w:jc w:val="center"/>
              <w:rPr>
                <w:b/>
                <w:sz w:val="20"/>
              </w:rPr>
            </w:pPr>
          </w:p>
        </w:tc>
      </w:tr>
      <w:tr w:rsidR="00734903">
        <w:tc>
          <w:tcPr>
            <w:tcW w:w="1099" w:type="dxa"/>
          </w:tcPr>
          <w:p w:rsidR="00734903" w:rsidRDefault="004B741D" w:rsidP="00D30F92">
            <w:pPr>
              <w:pStyle w:val="ListParagraph"/>
              <w:ind w:left="0"/>
              <w:jc w:val="center"/>
            </w:pPr>
            <w:r>
              <w:t>B</w:t>
            </w:r>
            <w:r w:rsidR="00D30F92">
              <w:t>2</w:t>
            </w:r>
          </w:p>
        </w:tc>
        <w:tc>
          <w:tcPr>
            <w:tcW w:w="1079" w:type="dxa"/>
          </w:tcPr>
          <w:p w:rsidR="00734903" w:rsidRDefault="004B741D" w:rsidP="00170329">
            <w:pPr>
              <w:pStyle w:val="ListParagraph"/>
              <w:ind w:left="0"/>
            </w:pPr>
            <w:r>
              <w:t xml:space="preserve">2 </w:t>
            </w:r>
          </w:p>
        </w:tc>
        <w:tc>
          <w:tcPr>
            <w:tcW w:w="4518" w:type="dxa"/>
          </w:tcPr>
          <w:p w:rsidR="00734903" w:rsidRDefault="004B741D" w:rsidP="00D30F92">
            <w:pPr>
              <w:pStyle w:val="ListParagraph"/>
              <w:ind w:left="0"/>
            </w:pPr>
            <w:r>
              <w:t xml:space="preserve">The description of Tier </w:t>
            </w:r>
            <w:r w:rsidR="00D30F92">
              <w:t>2</w:t>
            </w:r>
            <w:r>
              <w:t xml:space="preserve"> and </w:t>
            </w:r>
            <w:r w:rsidR="00D30F92">
              <w:t>3</w:t>
            </w:r>
            <w:r>
              <w:t xml:space="preserve"> interventions is not clear.</w:t>
            </w:r>
            <w:r w:rsidR="009D32FD">
              <w:t xml:space="preserve"> Also not clear what assessment measures determine the tier level</w:t>
            </w:r>
          </w:p>
        </w:tc>
        <w:tc>
          <w:tcPr>
            <w:tcW w:w="4122" w:type="dxa"/>
          </w:tcPr>
          <w:p w:rsidR="004A1698" w:rsidRPr="004A1698" w:rsidRDefault="004A1698" w:rsidP="00D30F92">
            <w:pPr>
              <w:pStyle w:val="ListParagraph"/>
              <w:ind w:left="0"/>
              <w:rPr>
                <w:color w:val="FF0000"/>
              </w:rPr>
            </w:pPr>
            <w:r>
              <w:rPr>
                <w:color w:val="FF0000"/>
              </w:rPr>
              <w:t>Added additional terms that t</w:t>
            </w:r>
            <w:r w:rsidR="00D30F92">
              <w:rPr>
                <w:color w:val="FF0000"/>
              </w:rPr>
              <w:t>eachers</w:t>
            </w:r>
            <w:r>
              <w:rPr>
                <w:color w:val="FF0000"/>
              </w:rPr>
              <w:t xml:space="preserve"> may be familiar with</w:t>
            </w:r>
            <w:r w:rsidR="00D30F92">
              <w:rPr>
                <w:color w:val="FF0000"/>
              </w:rPr>
              <w:t>: Level 2 and L</w:t>
            </w:r>
            <w:r w:rsidR="00770FFC">
              <w:rPr>
                <w:color w:val="FF0000"/>
              </w:rPr>
              <w:t>evel 3</w:t>
            </w:r>
          </w:p>
        </w:tc>
      </w:tr>
      <w:tr w:rsidR="00734903">
        <w:tc>
          <w:tcPr>
            <w:tcW w:w="1099" w:type="dxa"/>
          </w:tcPr>
          <w:p w:rsidR="00734903" w:rsidRDefault="00770FFC" w:rsidP="00170329">
            <w:pPr>
              <w:pStyle w:val="ListParagraph"/>
              <w:ind w:left="0"/>
              <w:jc w:val="center"/>
            </w:pPr>
            <w:r>
              <w:t>Definition of reading instruction</w:t>
            </w:r>
          </w:p>
          <w:p w:rsidR="004A1698" w:rsidRDefault="004A1698" w:rsidP="00170329">
            <w:pPr>
              <w:pStyle w:val="ListParagraph"/>
              <w:ind w:left="0"/>
              <w:jc w:val="center"/>
            </w:pPr>
          </w:p>
        </w:tc>
        <w:tc>
          <w:tcPr>
            <w:tcW w:w="1079" w:type="dxa"/>
          </w:tcPr>
          <w:p w:rsidR="00734903" w:rsidRDefault="009D32FD" w:rsidP="00170329">
            <w:pPr>
              <w:pStyle w:val="ListParagraph"/>
              <w:ind w:left="0"/>
            </w:pPr>
            <w:r>
              <w:t>1</w:t>
            </w:r>
          </w:p>
        </w:tc>
        <w:tc>
          <w:tcPr>
            <w:tcW w:w="4518" w:type="dxa"/>
          </w:tcPr>
          <w:p w:rsidR="00734903" w:rsidRDefault="009D32FD" w:rsidP="00170329">
            <w:pPr>
              <w:pStyle w:val="ListParagraph"/>
              <w:ind w:left="0"/>
            </w:pPr>
            <w:r>
              <w:t>Hard to answer because some of her students don’t get phonics instruction. It depends on what the reading levels are per grade level</w:t>
            </w:r>
          </w:p>
        </w:tc>
        <w:tc>
          <w:tcPr>
            <w:tcW w:w="4122" w:type="dxa"/>
          </w:tcPr>
          <w:p w:rsidR="004A1698" w:rsidRPr="004A1698" w:rsidRDefault="00770FFC" w:rsidP="00170329">
            <w:pPr>
              <w:pStyle w:val="ListParagraph"/>
              <w:ind w:left="0"/>
              <w:rPr>
                <w:color w:val="FF0000"/>
              </w:rPr>
            </w:pPr>
            <w:r>
              <w:rPr>
                <w:color w:val="FF0000"/>
              </w:rPr>
              <w:t>No change</w:t>
            </w:r>
          </w:p>
        </w:tc>
      </w:tr>
      <w:tr w:rsidR="00734903">
        <w:tc>
          <w:tcPr>
            <w:tcW w:w="1099" w:type="dxa"/>
          </w:tcPr>
          <w:p w:rsidR="00734903" w:rsidRDefault="009D32FD" w:rsidP="00770FFC">
            <w:pPr>
              <w:pStyle w:val="ListParagraph"/>
              <w:ind w:left="0"/>
              <w:jc w:val="center"/>
            </w:pPr>
            <w:r>
              <w:t>C</w:t>
            </w:r>
            <w:r w:rsidR="00770FFC">
              <w:t>6 &amp; C7</w:t>
            </w:r>
          </w:p>
        </w:tc>
        <w:tc>
          <w:tcPr>
            <w:tcW w:w="1079" w:type="dxa"/>
          </w:tcPr>
          <w:p w:rsidR="00734903" w:rsidRDefault="009D32FD" w:rsidP="00170329">
            <w:pPr>
              <w:pStyle w:val="ListParagraph"/>
              <w:ind w:left="0"/>
            </w:pPr>
            <w:r>
              <w:t>1</w:t>
            </w:r>
          </w:p>
        </w:tc>
        <w:tc>
          <w:tcPr>
            <w:tcW w:w="4518" w:type="dxa"/>
          </w:tcPr>
          <w:p w:rsidR="00734903" w:rsidRDefault="009D32FD" w:rsidP="009D32FD">
            <w:pPr>
              <w:pStyle w:val="ListParagraph"/>
              <w:ind w:left="0"/>
            </w:pPr>
            <w:r>
              <w:t xml:space="preserve">Teacher doesn’t have students with IEP leave class; </w:t>
            </w:r>
          </w:p>
        </w:tc>
        <w:tc>
          <w:tcPr>
            <w:tcW w:w="4122" w:type="dxa"/>
          </w:tcPr>
          <w:p w:rsidR="004A1698" w:rsidRPr="004A1698" w:rsidRDefault="00D30F92" w:rsidP="00170329">
            <w:pPr>
              <w:pStyle w:val="ListParagraph"/>
              <w:ind w:left="0"/>
              <w:rPr>
                <w:color w:val="FF0000"/>
              </w:rPr>
            </w:pPr>
            <w:r>
              <w:rPr>
                <w:color w:val="FF0000"/>
              </w:rPr>
              <w:t>Added response option to C6 that no students in class have IEPs with reading goals, with skip to C8</w:t>
            </w:r>
          </w:p>
        </w:tc>
      </w:tr>
      <w:tr w:rsidR="00734903">
        <w:tc>
          <w:tcPr>
            <w:tcW w:w="1099" w:type="dxa"/>
          </w:tcPr>
          <w:p w:rsidR="00734903" w:rsidRDefault="009D32FD" w:rsidP="00D30F92">
            <w:pPr>
              <w:pStyle w:val="ListParagraph"/>
              <w:ind w:left="0"/>
              <w:jc w:val="center"/>
            </w:pPr>
            <w:r>
              <w:t>C</w:t>
            </w:r>
            <w:r w:rsidR="00D30F92">
              <w:t>7a,</w:t>
            </w:r>
            <w:r>
              <w:t>b</w:t>
            </w:r>
          </w:p>
        </w:tc>
        <w:tc>
          <w:tcPr>
            <w:tcW w:w="1079" w:type="dxa"/>
          </w:tcPr>
          <w:p w:rsidR="00734903" w:rsidRDefault="009D32FD" w:rsidP="00170329">
            <w:pPr>
              <w:pStyle w:val="ListParagraph"/>
              <w:ind w:left="0"/>
            </w:pPr>
            <w:r>
              <w:t>2</w:t>
            </w:r>
          </w:p>
        </w:tc>
        <w:tc>
          <w:tcPr>
            <w:tcW w:w="4518" w:type="dxa"/>
          </w:tcPr>
          <w:p w:rsidR="00734903" w:rsidRDefault="009D32FD" w:rsidP="00170329">
            <w:pPr>
              <w:pStyle w:val="ListParagraph"/>
              <w:ind w:left="0"/>
            </w:pPr>
            <w:r>
              <w:t>Display is a little confusing. Also there are kids that are in the process of being identified (referred for evaluation). It is hard to know if they should be included.</w:t>
            </w:r>
          </w:p>
        </w:tc>
        <w:tc>
          <w:tcPr>
            <w:tcW w:w="4122" w:type="dxa"/>
          </w:tcPr>
          <w:p w:rsidR="004A1698" w:rsidRPr="004A1698" w:rsidRDefault="004A1698" w:rsidP="00170329">
            <w:pPr>
              <w:pStyle w:val="ListParagraph"/>
              <w:ind w:left="0"/>
              <w:rPr>
                <w:color w:val="FF0000"/>
              </w:rPr>
            </w:pPr>
            <w:r>
              <w:rPr>
                <w:color w:val="FF0000"/>
              </w:rPr>
              <w:t>Added clarification that students in the referral process should not be included</w:t>
            </w:r>
          </w:p>
        </w:tc>
      </w:tr>
      <w:tr w:rsidR="00734903">
        <w:tc>
          <w:tcPr>
            <w:tcW w:w="1099" w:type="dxa"/>
          </w:tcPr>
          <w:p w:rsidR="00734903" w:rsidRDefault="009D32FD" w:rsidP="00770FFC">
            <w:pPr>
              <w:pStyle w:val="ListParagraph"/>
              <w:ind w:left="0"/>
              <w:jc w:val="center"/>
            </w:pPr>
            <w:r>
              <w:lastRenderedPageBreak/>
              <w:t>C</w:t>
            </w:r>
            <w:r w:rsidR="00770FFC">
              <w:t>8</w:t>
            </w:r>
          </w:p>
        </w:tc>
        <w:tc>
          <w:tcPr>
            <w:tcW w:w="1079" w:type="dxa"/>
          </w:tcPr>
          <w:p w:rsidR="00734903" w:rsidRDefault="009D32FD" w:rsidP="00170329">
            <w:pPr>
              <w:pStyle w:val="ListParagraph"/>
              <w:ind w:left="0"/>
            </w:pPr>
            <w:r>
              <w:t>4</w:t>
            </w:r>
          </w:p>
        </w:tc>
        <w:tc>
          <w:tcPr>
            <w:tcW w:w="4518" w:type="dxa"/>
          </w:tcPr>
          <w:p w:rsidR="00734903" w:rsidRDefault="004B741D" w:rsidP="00170329">
            <w:pPr>
              <w:pStyle w:val="ListParagraph"/>
              <w:ind w:left="0"/>
            </w:pPr>
            <w:r>
              <w:t xml:space="preserve"> </w:t>
            </w:r>
            <w:r w:rsidR="00D70D01">
              <w:t>Some confusion about whether “same reading curriculum” means using materials from same publisher or using multiple curriculum materials shared by all.</w:t>
            </w:r>
          </w:p>
        </w:tc>
        <w:tc>
          <w:tcPr>
            <w:tcW w:w="4122" w:type="dxa"/>
          </w:tcPr>
          <w:p w:rsidR="00734903" w:rsidRPr="00476DF1" w:rsidRDefault="00D30F92" w:rsidP="00170329">
            <w:pPr>
              <w:pStyle w:val="ListParagraph"/>
              <w:ind w:left="0"/>
              <w:rPr>
                <w:color w:val="FF0000"/>
              </w:rPr>
            </w:pPr>
            <w:r w:rsidRPr="00D30F92">
              <w:rPr>
                <w:color w:val="FF0000"/>
              </w:rPr>
              <w:t>Added</w:t>
            </w:r>
            <w:r w:rsidR="00476DF1" w:rsidRPr="00D30F92">
              <w:rPr>
                <w:color w:val="FF0000"/>
              </w:rPr>
              <w:t xml:space="preserve"> </w:t>
            </w:r>
            <w:r w:rsidR="00476DF1">
              <w:rPr>
                <w:color w:val="FF0000"/>
              </w:rPr>
              <w:t>clarifying terms-</w:t>
            </w:r>
            <w:r w:rsidR="00770FFC">
              <w:rPr>
                <w:color w:val="FF0000"/>
              </w:rPr>
              <w:t xml:space="preserve">and removed phrase </w:t>
            </w:r>
            <w:r>
              <w:rPr>
                <w:color w:val="FF0000"/>
              </w:rPr>
              <w:t>“</w:t>
            </w:r>
            <w:r w:rsidR="00770FFC">
              <w:rPr>
                <w:color w:val="FF0000"/>
              </w:rPr>
              <w:t>curriculum materials</w:t>
            </w:r>
            <w:r>
              <w:rPr>
                <w:color w:val="FF0000"/>
              </w:rPr>
              <w:t>”</w:t>
            </w:r>
          </w:p>
        </w:tc>
      </w:tr>
      <w:tr w:rsidR="00734903">
        <w:tc>
          <w:tcPr>
            <w:tcW w:w="1099" w:type="dxa"/>
          </w:tcPr>
          <w:p w:rsidR="00734903" w:rsidRDefault="009D32FD" w:rsidP="001D70D3">
            <w:pPr>
              <w:pStyle w:val="ListParagraph"/>
              <w:ind w:left="0"/>
              <w:jc w:val="center"/>
            </w:pPr>
            <w:r>
              <w:t>C1</w:t>
            </w:r>
            <w:r w:rsidR="001D70D3">
              <w:t>1a</w:t>
            </w:r>
          </w:p>
        </w:tc>
        <w:tc>
          <w:tcPr>
            <w:tcW w:w="1079" w:type="dxa"/>
          </w:tcPr>
          <w:p w:rsidR="00734903" w:rsidRDefault="00D70D01" w:rsidP="00170329">
            <w:pPr>
              <w:pStyle w:val="ListParagraph"/>
              <w:ind w:left="0"/>
            </w:pPr>
            <w:r>
              <w:t>2</w:t>
            </w:r>
          </w:p>
        </w:tc>
        <w:tc>
          <w:tcPr>
            <w:tcW w:w="4518" w:type="dxa"/>
          </w:tcPr>
          <w:p w:rsidR="00734903" w:rsidRDefault="00D70D01" w:rsidP="00170329">
            <w:pPr>
              <w:pStyle w:val="ListParagraph"/>
              <w:ind w:left="0"/>
            </w:pPr>
            <w:r>
              <w:t>Some confusion on the definition of “small group”</w:t>
            </w:r>
          </w:p>
        </w:tc>
        <w:tc>
          <w:tcPr>
            <w:tcW w:w="4122" w:type="dxa"/>
          </w:tcPr>
          <w:p w:rsidR="00734903" w:rsidRDefault="00D70D01" w:rsidP="00170329">
            <w:pPr>
              <w:pStyle w:val="ListParagraph"/>
              <w:ind w:left="0"/>
            </w:pPr>
            <w:r>
              <w:t>Provide definition of “small group”</w:t>
            </w:r>
          </w:p>
          <w:p w:rsidR="00476DF1" w:rsidRPr="00476DF1" w:rsidRDefault="00D30F92" w:rsidP="00170329">
            <w:pPr>
              <w:pStyle w:val="ListParagraph"/>
              <w:ind w:left="0"/>
              <w:rPr>
                <w:color w:val="FF0000"/>
              </w:rPr>
            </w:pPr>
            <w:r>
              <w:rPr>
                <w:color w:val="FF0000"/>
              </w:rPr>
              <w:t>Gave example of</w:t>
            </w:r>
            <w:r w:rsidR="00476DF1">
              <w:rPr>
                <w:color w:val="FF0000"/>
              </w:rPr>
              <w:t xml:space="preserve"> small group as 6-8 children</w:t>
            </w:r>
          </w:p>
        </w:tc>
      </w:tr>
      <w:tr w:rsidR="00925B7B">
        <w:tc>
          <w:tcPr>
            <w:tcW w:w="1099" w:type="dxa"/>
          </w:tcPr>
          <w:p w:rsidR="00925B7B" w:rsidRDefault="00925B7B" w:rsidP="001D70D3">
            <w:pPr>
              <w:pStyle w:val="ListParagraph"/>
              <w:ind w:left="0"/>
              <w:jc w:val="center"/>
            </w:pPr>
            <w:r>
              <w:t>D2</w:t>
            </w:r>
          </w:p>
        </w:tc>
        <w:tc>
          <w:tcPr>
            <w:tcW w:w="1079" w:type="dxa"/>
          </w:tcPr>
          <w:p w:rsidR="00925B7B" w:rsidRDefault="00925B7B" w:rsidP="00170329">
            <w:pPr>
              <w:pStyle w:val="ListParagraph"/>
              <w:ind w:left="0"/>
            </w:pPr>
          </w:p>
        </w:tc>
        <w:tc>
          <w:tcPr>
            <w:tcW w:w="4518" w:type="dxa"/>
          </w:tcPr>
          <w:p w:rsidR="00925B7B" w:rsidRDefault="00925B7B" w:rsidP="00170329">
            <w:pPr>
              <w:pStyle w:val="ListParagraph"/>
              <w:ind w:left="0"/>
            </w:pPr>
            <w:r>
              <w:t>Too many answer options</w:t>
            </w:r>
          </w:p>
        </w:tc>
        <w:tc>
          <w:tcPr>
            <w:tcW w:w="4122" w:type="dxa"/>
          </w:tcPr>
          <w:p w:rsidR="00925B7B" w:rsidRPr="00560657" w:rsidRDefault="00925B7B" w:rsidP="00170329">
            <w:pPr>
              <w:pStyle w:val="ListParagraph"/>
              <w:ind w:left="0"/>
              <w:rPr>
                <w:color w:val="FF0000"/>
              </w:rPr>
            </w:pPr>
            <w:r w:rsidRPr="00560657">
              <w:rPr>
                <w:color w:val="FF0000"/>
              </w:rPr>
              <w:t xml:space="preserve">Removed answer option </w:t>
            </w:r>
          </w:p>
          <w:p w:rsidR="00925B7B" w:rsidRPr="00925B7B" w:rsidRDefault="00925B7B" w:rsidP="00170329">
            <w:pPr>
              <w:pStyle w:val="ListParagraph"/>
              <w:ind w:left="0"/>
              <w:rPr>
                <w:color w:val="FF0000"/>
              </w:rPr>
            </w:pPr>
            <w:r>
              <w:rPr>
                <w:color w:val="FF0000"/>
              </w:rPr>
              <w:t>5 to 8 times a year</w:t>
            </w:r>
            <w:bookmarkStart w:id="0" w:name="_GoBack"/>
            <w:bookmarkEnd w:id="0"/>
          </w:p>
        </w:tc>
      </w:tr>
      <w:tr w:rsidR="00734903">
        <w:tc>
          <w:tcPr>
            <w:tcW w:w="1099" w:type="dxa"/>
          </w:tcPr>
          <w:p w:rsidR="00734903" w:rsidRDefault="001D70D3" w:rsidP="001D70D3">
            <w:pPr>
              <w:pStyle w:val="ListParagraph"/>
              <w:ind w:left="0"/>
              <w:jc w:val="center"/>
            </w:pPr>
            <w:r>
              <w:t>D12</w:t>
            </w:r>
          </w:p>
        </w:tc>
        <w:tc>
          <w:tcPr>
            <w:tcW w:w="1079" w:type="dxa"/>
          </w:tcPr>
          <w:p w:rsidR="00734903" w:rsidRDefault="00D70D01" w:rsidP="00170329">
            <w:pPr>
              <w:pStyle w:val="ListParagraph"/>
              <w:ind w:left="0"/>
            </w:pPr>
            <w:r>
              <w:t xml:space="preserve">4 </w:t>
            </w:r>
          </w:p>
        </w:tc>
        <w:tc>
          <w:tcPr>
            <w:tcW w:w="4518" w:type="dxa"/>
          </w:tcPr>
          <w:p w:rsidR="00734903" w:rsidRDefault="00D70D01" w:rsidP="00170329">
            <w:pPr>
              <w:pStyle w:val="ListParagraph"/>
              <w:ind w:left="0"/>
            </w:pPr>
            <w:r>
              <w:t>“Electronic student data system” is not clear.</w:t>
            </w:r>
          </w:p>
        </w:tc>
        <w:tc>
          <w:tcPr>
            <w:tcW w:w="4122" w:type="dxa"/>
          </w:tcPr>
          <w:p w:rsidR="00476DF1" w:rsidRPr="00476DF1" w:rsidRDefault="00476DF1" w:rsidP="00170329">
            <w:pPr>
              <w:pStyle w:val="ListParagraph"/>
              <w:ind w:left="0"/>
              <w:rPr>
                <w:color w:val="FF0000"/>
              </w:rPr>
            </w:pPr>
            <w:r>
              <w:rPr>
                <w:color w:val="FF0000"/>
              </w:rPr>
              <w:t>D12—added examples</w:t>
            </w:r>
          </w:p>
          <w:p w:rsidR="00476DF1" w:rsidRDefault="00476DF1" w:rsidP="00170329">
            <w:pPr>
              <w:pStyle w:val="ListParagraph"/>
              <w:ind w:left="0"/>
            </w:pPr>
          </w:p>
        </w:tc>
      </w:tr>
      <w:tr w:rsidR="00734903">
        <w:tc>
          <w:tcPr>
            <w:tcW w:w="1099" w:type="dxa"/>
          </w:tcPr>
          <w:p w:rsidR="00734903" w:rsidRDefault="00D70D01" w:rsidP="00170329">
            <w:pPr>
              <w:pStyle w:val="ListParagraph"/>
              <w:ind w:left="0"/>
              <w:jc w:val="center"/>
            </w:pPr>
            <w:r>
              <w:t>E4</w:t>
            </w:r>
          </w:p>
        </w:tc>
        <w:tc>
          <w:tcPr>
            <w:tcW w:w="1079" w:type="dxa"/>
          </w:tcPr>
          <w:p w:rsidR="00734903" w:rsidRDefault="00D70D01" w:rsidP="00170329">
            <w:pPr>
              <w:pStyle w:val="ListParagraph"/>
              <w:ind w:left="0"/>
            </w:pPr>
            <w:r>
              <w:t>2</w:t>
            </w:r>
          </w:p>
        </w:tc>
        <w:tc>
          <w:tcPr>
            <w:tcW w:w="4518" w:type="dxa"/>
          </w:tcPr>
          <w:p w:rsidR="00734903" w:rsidRDefault="00D70D01" w:rsidP="00170329">
            <w:pPr>
              <w:pStyle w:val="ListParagraph"/>
              <w:ind w:left="0"/>
            </w:pPr>
            <w:r>
              <w:t>There may be teachers on staff who are not serving in a support capacity in this item</w:t>
            </w:r>
          </w:p>
        </w:tc>
        <w:tc>
          <w:tcPr>
            <w:tcW w:w="4122" w:type="dxa"/>
          </w:tcPr>
          <w:p w:rsidR="00476DF1" w:rsidRPr="00476DF1" w:rsidRDefault="00476DF1" w:rsidP="00170329">
            <w:pPr>
              <w:pStyle w:val="ListParagraph"/>
              <w:ind w:left="0"/>
              <w:rPr>
                <w:color w:val="FF0000"/>
              </w:rPr>
            </w:pPr>
            <w:r>
              <w:rPr>
                <w:color w:val="FF0000"/>
              </w:rPr>
              <w:t>No change</w:t>
            </w:r>
          </w:p>
        </w:tc>
      </w:tr>
    </w:tbl>
    <w:p w:rsidR="00170329" w:rsidRPr="00170329" w:rsidRDefault="00170329" w:rsidP="00170329">
      <w:pPr>
        <w:pStyle w:val="ListParagraph"/>
        <w:spacing w:after="0"/>
        <w:ind w:left="360"/>
      </w:pPr>
    </w:p>
    <w:sectPr w:rsidR="00170329" w:rsidRPr="00170329" w:rsidSect="004B741D">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D56" w:rsidRDefault="002F2D56" w:rsidP="00734903">
      <w:pPr>
        <w:spacing w:after="0" w:line="240" w:lineRule="auto"/>
      </w:pPr>
      <w:r>
        <w:separator/>
      </w:r>
    </w:p>
  </w:endnote>
  <w:endnote w:type="continuationSeparator" w:id="0">
    <w:p w:rsidR="002F2D56" w:rsidRDefault="002F2D56" w:rsidP="007349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nyx">
    <w:altName w:val="Juice ITC"/>
    <w:charset w:val="00"/>
    <w:family w:val="decorativ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1030924"/>
      <w:docPartObj>
        <w:docPartGallery w:val="Page Numbers (Bottom of Page)"/>
        <w:docPartUnique/>
      </w:docPartObj>
    </w:sdtPr>
    <w:sdtEndPr>
      <w:rPr>
        <w:noProof/>
      </w:rPr>
    </w:sdtEndPr>
    <w:sdtContent>
      <w:p w:rsidR="00770FFC" w:rsidRDefault="00F96BCC">
        <w:pPr>
          <w:pStyle w:val="Footer"/>
          <w:jc w:val="center"/>
        </w:pPr>
        <w:r>
          <w:fldChar w:fldCharType="begin"/>
        </w:r>
        <w:r w:rsidR="00770FFC">
          <w:instrText xml:space="preserve"> PAGE   \* MERGEFORMAT </w:instrText>
        </w:r>
        <w:r>
          <w:fldChar w:fldCharType="separate"/>
        </w:r>
        <w:r w:rsidR="00E94A28">
          <w:rPr>
            <w:noProof/>
          </w:rPr>
          <w:t>2</w:t>
        </w:r>
        <w:r>
          <w:rPr>
            <w:noProof/>
          </w:rPr>
          <w:fldChar w:fldCharType="end"/>
        </w:r>
      </w:p>
    </w:sdtContent>
  </w:sdt>
  <w:p w:rsidR="00770FFC" w:rsidRDefault="00770F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D56" w:rsidRDefault="002F2D56" w:rsidP="00734903">
      <w:pPr>
        <w:spacing w:after="0" w:line="240" w:lineRule="auto"/>
      </w:pPr>
      <w:r>
        <w:separator/>
      </w:r>
    </w:p>
  </w:footnote>
  <w:footnote w:type="continuationSeparator" w:id="0">
    <w:p w:rsidR="002F2D56" w:rsidRDefault="002F2D56" w:rsidP="007349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45825"/>
    <w:multiLevelType w:val="hybridMultilevel"/>
    <w:tmpl w:val="7DE40E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38B669C"/>
    <w:multiLevelType w:val="hybridMultilevel"/>
    <w:tmpl w:val="8EFE529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8A7760A"/>
    <w:multiLevelType w:val="hybridMultilevel"/>
    <w:tmpl w:val="63449D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3704294"/>
    <w:multiLevelType w:val="hybridMultilevel"/>
    <w:tmpl w:val="B48869F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D6508E3"/>
    <w:multiLevelType w:val="hybridMultilevel"/>
    <w:tmpl w:val="431AC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5B7825"/>
    <w:multiLevelType w:val="hybridMultilevel"/>
    <w:tmpl w:val="E86AC9E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75515BC"/>
    <w:multiLevelType w:val="hybridMultilevel"/>
    <w:tmpl w:val="27125A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7A65039"/>
    <w:multiLevelType w:val="hybridMultilevel"/>
    <w:tmpl w:val="C87CC61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F480884"/>
    <w:multiLevelType w:val="hybridMultilevel"/>
    <w:tmpl w:val="D16CC11C"/>
    <w:lvl w:ilvl="0" w:tplc="04090003">
      <w:start w:val="1"/>
      <w:numFmt w:val="bullet"/>
      <w:lvlText w:val="•"/>
      <w:lvlJc w:val="left"/>
      <w:pPr>
        <w:ind w:left="720" w:hanging="360"/>
      </w:pPr>
      <w:rPr>
        <w:rFonts w:ascii="Onyx" w:hAnsi="Onyx"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0E5EF1"/>
    <w:multiLevelType w:val="hybridMultilevel"/>
    <w:tmpl w:val="3E4EC03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7"/>
  </w:num>
  <w:num w:numId="4">
    <w:abstractNumId w:val="1"/>
  </w:num>
  <w:num w:numId="5">
    <w:abstractNumId w:val="5"/>
  </w:num>
  <w:num w:numId="6">
    <w:abstractNumId w:val="9"/>
  </w:num>
  <w:num w:numId="7">
    <w:abstractNumId w:val="2"/>
  </w:num>
  <w:num w:numId="8">
    <w:abstractNumId w:val="6"/>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proofState w:spelling="clean" w:grammar="clean"/>
  <w:defaultTabStop w:val="720"/>
  <w:characterSpacingControl w:val="doNotCompress"/>
  <w:footnotePr>
    <w:footnote w:id="-1"/>
    <w:footnote w:id="0"/>
  </w:footnotePr>
  <w:endnotePr>
    <w:endnote w:id="-1"/>
    <w:endnote w:id="0"/>
  </w:endnotePr>
  <w:compat/>
  <w:rsids>
    <w:rsidRoot w:val="00CD732B"/>
    <w:rsid w:val="00170329"/>
    <w:rsid w:val="001A5BAB"/>
    <w:rsid w:val="001D70D3"/>
    <w:rsid w:val="0024164A"/>
    <w:rsid w:val="002F2D56"/>
    <w:rsid w:val="003212DE"/>
    <w:rsid w:val="00476DF1"/>
    <w:rsid w:val="004A1698"/>
    <w:rsid w:val="004B741D"/>
    <w:rsid w:val="00553649"/>
    <w:rsid w:val="00560657"/>
    <w:rsid w:val="005F380A"/>
    <w:rsid w:val="00607645"/>
    <w:rsid w:val="00636632"/>
    <w:rsid w:val="00734903"/>
    <w:rsid w:val="00770FFC"/>
    <w:rsid w:val="00925B7B"/>
    <w:rsid w:val="009D32FD"/>
    <w:rsid w:val="00BD7DCB"/>
    <w:rsid w:val="00CC720B"/>
    <w:rsid w:val="00CD732B"/>
    <w:rsid w:val="00D30F92"/>
    <w:rsid w:val="00D5431E"/>
    <w:rsid w:val="00D70D01"/>
    <w:rsid w:val="00E82273"/>
    <w:rsid w:val="00E94A28"/>
    <w:rsid w:val="00F96B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B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329"/>
    <w:pPr>
      <w:ind w:left="720"/>
      <w:contextualSpacing/>
    </w:pPr>
  </w:style>
  <w:style w:type="table" w:styleId="TableGrid">
    <w:name w:val="Table Grid"/>
    <w:basedOn w:val="TableNormal"/>
    <w:uiPriority w:val="59"/>
    <w:rsid w:val="001703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349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903"/>
  </w:style>
  <w:style w:type="paragraph" w:styleId="Footer">
    <w:name w:val="footer"/>
    <w:basedOn w:val="Normal"/>
    <w:link w:val="FooterChar"/>
    <w:uiPriority w:val="99"/>
    <w:unhideWhenUsed/>
    <w:rsid w:val="007349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903"/>
  </w:style>
  <w:style w:type="paragraph" w:styleId="BalloonText">
    <w:name w:val="Balloon Text"/>
    <w:basedOn w:val="Normal"/>
    <w:link w:val="BalloonTextChar"/>
    <w:uiPriority w:val="99"/>
    <w:semiHidden/>
    <w:unhideWhenUsed/>
    <w:rsid w:val="00770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F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329"/>
    <w:pPr>
      <w:ind w:left="720"/>
      <w:contextualSpacing/>
    </w:pPr>
  </w:style>
  <w:style w:type="table" w:styleId="TableGrid">
    <w:name w:val="Table Grid"/>
    <w:basedOn w:val="TableNormal"/>
    <w:uiPriority w:val="59"/>
    <w:rsid w:val="001703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349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903"/>
  </w:style>
  <w:style w:type="paragraph" w:styleId="Footer">
    <w:name w:val="footer"/>
    <w:basedOn w:val="Normal"/>
    <w:link w:val="FooterChar"/>
    <w:uiPriority w:val="99"/>
    <w:unhideWhenUsed/>
    <w:rsid w:val="007349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903"/>
  </w:style>
  <w:style w:type="paragraph" w:styleId="BalloonText">
    <w:name w:val="Balloon Text"/>
    <w:basedOn w:val="Normal"/>
    <w:link w:val="BalloonTextChar"/>
    <w:uiPriority w:val="99"/>
    <w:semiHidden/>
    <w:unhideWhenUsed/>
    <w:rsid w:val="00770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F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1919</Characters>
  <Application>Microsoft Office Word</Application>
  <DocSecurity>0</DocSecurity>
  <Lines>15</Lines>
  <Paragraphs>4</Paragraphs>
  <ScaleCrop>false</ScaleCrop>
  <Company/>
  <LinksUpToDate>false</LinksUpToDate>
  <CharactersWithSpaces>2251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2012-04-03T12:47:00Z</dcterms:created>
  <dcterms:modified xsi:type="dcterms:W3CDTF">2012-04-03T12:47:00Z</dcterms:modified>
</cp:coreProperties>
</file>