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BC1" w:rsidRDefault="002F0BC1">
      <w:pPr>
        <w:jc w:val="center"/>
        <w:rPr>
          <w:rFonts w:ascii="Times New Roman" w:hAnsi="Times New Roman"/>
          <w:b/>
          <w:bCs/>
        </w:rPr>
      </w:pPr>
      <w:r>
        <w:rPr>
          <w:rFonts w:ascii="Times New Roman" w:hAnsi="Times New Roman"/>
          <w:b/>
          <w:bCs/>
        </w:rPr>
        <w:t>Supporting Statement for a Request for OMB Review under</w:t>
      </w:r>
    </w:p>
    <w:p w:rsidR="002F0BC1" w:rsidRDefault="002F0BC1" w:rsidP="007B274F">
      <w:pPr>
        <w:jc w:val="center"/>
        <w:rPr>
          <w:rFonts w:ascii="Times New Roman" w:hAnsi="Times New Roman"/>
        </w:rPr>
      </w:pPr>
      <w:r>
        <w:rPr>
          <w:rFonts w:ascii="Times New Roman" w:hAnsi="Times New Roman"/>
          <w:b/>
          <w:bCs/>
        </w:rPr>
        <w:t>The Paperwork Reduction Act</w:t>
      </w:r>
    </w:p>
    <w:p w:rsidR="002F0BC1" w:rsidRDefault="002F0BC1">
      <w:pPr>
        <w:jc w:val="center"/>
        <w:rPr>
          <w:rFonts w:ascii="Times New Roman" w:hAnsi="Times New Roman"/>
        </w:rPr>
      </w:pPr>
    </w:p>
    <w:p w:rsidR="002F0BC1" w:rsidRDefault="002F0BC1" w:rsidP="00F57ED2">
      <w:pPr>
        <w:rPr>
          <w:rFonts w:ascii="Times New Roman" w:hAnsi="Times New Roman"/>
        </w:rPr>
      </w:pPr>
      <w:r>
        <w:rPr>
          <w:rFonts w:ascii="Times New Roman" w:hAnsi="Times New Roman"/>
          <w:b/>
          <w:bCs/>
        </w:rPr>
        <w:t>1</w:t>
      </w:r>
      <w:r>
        <w:rPr>
          <w:rFonts w:ascii="Times New Roman" w:hAnsi="Times New Roman"/>
          <w:b/>
          <w:bCs/>
        </w:rPr>
        <w:tab/>
        <w:t>IDENTIFICATION OF THE INFORMATION COLLECTION</w:t>
      </w:r>
    </w:p>
    <w:p w:rsidR="002F0BC1" w:rsidRDefault="002F0BC1" w:rsidP="00F57ED2">
      <w:pPr>
        <w:rPr>
          <w:rFonts w:ascii="Times New Roman" w:hAnsi="Times New Roman"/>
        </w:rPr>
      </w:pPr>
    </w:p>
    <w:p w:rsidR="002F0BC1" w:rsidRDefault="002F0BC1" w:rsidP="00F57ED2">
      <w:pPr>
        <w:ind w:firstLine="720"/>
        <w:rPr>
          <w:rFonts w:ascii="Times New Roman" w:hAnsi="Times New Roman"/>
        </w:rPr>
      </w:pPr>
      <w:r>
        <w:rPr>
          <w:rFonts w:ascii="Times New Roman" w:hAnsi="Times New Roman"/>
          <w:b/>
          <w:bCs/>
        </w:rPr>
        <w:t>1(a)</w:t>
      </w:r>
      <w:r>
        <w:rPr>
          <w:rFonts w:ascii="Times New Roman" w:hAnsi="Times New Roman"/>
          <w:b/>
          <w:bCs/>
        </w:rPr>
        <w:tab/>
        <w:t>Title of the Information Collection</w:t>
      </w:r>
    </w:p>
    <w:p w:rsidR="002F0BC1" w:rsidRDefault="002F0BC1" w:rsidP="00F57ED2">
      <w:pPr>
        <w:rPr>
          <w:rFonts w:ascii="Times New Roman" w:hAnsi="Times New Roman"/>
        </w:rPr>
      </w:pPr>
    </w:p>
    <w:p w:rsidR="002F0BC1" w:rsidRDefault="002F0BC1" w:rsidP="00F57ED2">
      <w:pPr>
        <w:tabs>
          <w:tab w:val="left" w:pos="-1440"/>
        </w:tabs>
        <w:ind w:left="2160" w:hanging="1440"/>
        <w:rPr>
          <w:rFonts w:ascii="Times New Roman" w:hAnsi="Times New Roman"/>
          <w:b/>
          <w:bCs/>
        </w:rPr>
      </w:pPr>
      <w:r>
        <w:rPr>
          <w:rFonts w:ascii="Times New Roman" w:hAnsi="Times New Roman"/>
          <w:b/>
          <w:bCs/>
        </w:rPr>
        <w:t>TITLE:</w:t>
      </w:r>
      <w:r>
        <w:rPr>
          <w:rFonts w:ascii="Times New Roman" w:hAnsi="Times New Roman"/>
          <w:b/>
          <w:bCs/>
        </w:rPr>
        <w:tab/>
      </w:r>
      <w:proofErr w:type="spellStart"/>
      <w:r>
        <w:rPr>
          <w:rFonts w:ascii="Times New Roman" w:hAnsi="Times New Roman"/>
          <w:b/>
          <w:bCs/>
        </w:rPr>
        <w:t>Premanufacture</w:t>
      </w:r>
      <w:proofErr w:type="spellEnd"/>
      <w:r>
        <w:rPr>
          <w:rFonts w:ascii="Times New Roman" w:hAnsi="Times New Roman"/>
          <w:b/>
          <w:bCs/>
        </w:rPr>
        <w:t xml:space="preserve"> Review Reporting and Exemption Requirements for New Chemical Substances and Significant New Use Reporting Requirements for Chemical Substances</w:t>
      </w:r>
    </w:p>
    <w:p w:rsidR="002F0BC1" w:rsidRDefault="002F0BC1" w:rsidP="00F57ED2">
      <w:pPr>
        <w:rPr>
          <w:rFonts w:ascii="Times New Roman" w:hAnsi="Times New Roman"/>
          <w:b/>
          <w:bCs/>
        </w:rPr>
      </w:pPr>
    </w:p>
    <w:p w:rsidR="002F0BC1" w:rsidRPr="0029554D" w:rsidRDefault="009E3630" w:rsidP="00F57ED2">
      <w:pPr>
        <w:tabs>
          <w:tab w:val="left" w:pos="-1440"/>
        </w:tabs>
        <w:ind w:left="2880" w:hanging="2160"/>
        <w:rPr>
          <w:rFonts w:ascii="Times New Roman" w:hAnsi="Times New Roman"/>
          <w:lang w:val="it-IT"/>
        </w:rPr>
      </w:pPr>
      <w:r>
        <w:rPr>
          <w:rFonts w:ascii="Times New Roman" w:hAnsi="Times New Roman"/>
          <w:b/>
          <w:bCs/>
          <w:lang w:val="it-IT"/>
        </w:rPr>
        <w:t xml:space="preserve">EPA ICR No:  </w:t>
      </w:r>
      <w:r w:rsidR="004C5E1D">
        <w:rPr>
          <w:rFonts w:ascii="Times New Roman" w:hAnsi="Times New Roman"/>
          <w:b/>
          <w:bCs/>
          <w:lang w:val="it-IT"/>
        </w:rPr>
        <w:t>0574.1</w:t>
      </w:r>
      <w:r w:rsidR="00B20C26">
        <w:rPr>
          <w:rFonts w:ascii="Times New Roman" w:hAnsi="Times New Roman"/>
          <w:b/>
          <w:bCs/>
          <w:lang w:val="it-IT"/>
        </w:rPr>
        <w:t>5</w:t>
      </w:r>
      <w:r w:rsidR="00CC0618">
        <w:rPr>
          <w:rFonts w:ascii="Times New Roman" w:hAnsi="Times New Roman"/>
          <w:b/>
          <w:bCs/>
          <w:lang w:val="it-IT"/>
        </w:rPr>
        <w:tab/>
      </w:r>
      <w:r>
        <w:rPr>
          <w:rFonts w:ascii="Times New Roman" w:hAnsi="Times New Roman"/>
          <w:b/>
          <w:bCs/>
          <w:lang w:val="it-IT"/>
        </w:rPr>
        <w:t xml:space="preserve">OMB Control No.:  </w:t>
      </w:r>
      <w:r w:rsidR="002F0BC1" w:rsidRPr="0029554D">
        <w:rPr>
          <w:rFonts w:ascii="Times New Roman" w:hAnsi="Times New Roman"/>
          <w:b/>
          <w:bCs/>
          <w:lang w:val="it-IT"/>
        </w:rPr>
        <w:t>2070-0012</w:t>
      </w:r>
    </w:p>
    <w:p w:rsidR="002F0BC1" w:rsidRPr="0029554D" w:rsidRDefault="002F0BC1" w:rsidP="00F57ED2">
      <w:pPr>
        <w:rPr>
          <w:rFonts w:ascii="Times New Roman" w:hAnsi="Times New Roman"/>
          <w:lang w:val="it-IT"/>
        </w:rPr>
      </w:pPr>
    </w:p>
    <w:p w:rsidR="002F0BC1" w:rsidRDefault="002F0BC1" w:rsidP="00F57ED2">
      <w:pPr>
        <w:ind w:firstLine="720"/>
        <w:rPr>
          <w:rFonts w:ascii="Times New Roman" w:hAnsi="Times New Roman"/>
        </w:rPr>
      </w:pPr>
      <w:r>
        <w:rPr>
          <w:rFonts w:ascii="Times New Roman" w:hAnsi="Times New Roman"/>
          <w:b/>
          <w:bCs/>
        </w:rPr>
        <w:t>1(b)</w:t>
      </w:r>
      <w:r>
        <w:rPr>
          <w:rFonts w:ascii="Times New Roman" w:hAnsi="Times New Roman"/>
          <w:b/>
          <w:bCs/>
        </w:rPr>
        <w:tab/>
        <w:t>Short Characterization</w:t>
      </w:r>
    </w:p>
    <w:p w:rsidR="002F0BC1" w:rsidRDefault="002F0BC1" w:rsidP="00F57ED2">
      <w:pPr>
        <w:rPr>
          <w:rFonts w:ascii="Times New Roman" w:hAnsi="Times New Roman"/>
        </w:rPr>
      </w:pPr>
    </w:p>
    <w:p w:rsidR="002F0BC1" w:rsidRDefault="002F0BC1" w:rsidP="00F57ED2">
      <w:pPr>
        <w:ind w:firstLine="720"/>
        <w:rPr>
          <w:rFonts w:ascii="Times New Roman" w:hAnsi="Times New Roman"/>
        </w:rPr>
      </w:pPr>
      <w:r>
        <w:rPr>
          <w:rFonts w:ascii="Times New Roman" w:hAnsi="Times New Roman"/>
        </w:rPr>
        <w:t>The Environmental Protection Agency (EPA) administers the New Chemicals Program under section 5 of the Toxic Substances Control Act (TSCA)</w:t>
      </w:r>
      <w:r w:rsidR="00186EFE">
        <w:rPr>
          <w:rFonts w:ascii="Times New Roman" w:hAnsi="Times New Roman"/>
        </w:rPr>
        <w:t xml:space="preserve"> (see Attachment A)</w:t>
      </w:r>
      <w:r>
        <w:rPr>
          <w:rFonts w:ascii="Times New Roman" w:hAnsi="Times New Roman"/>
        </w:rPr>
        <w:t xml:space="preserve">.  TSCA section 5 requires that any person who proposes to manufacture or import a </w:t>
      </w:r>
      <w:r w:rsidR="00F25DB8">
        <w:rPr>
          <w:rFonts w:ascii="Times New Roman" w:hAnsi="Times New Roman"/>
        </w:rPr>
        <w:t>“</w:t>
      </w:r>
      <w:r>
        <w:rPr>
          <w:rFonts w:ascii="Times New Roman" w:hAnsi="Times New Roman"/>
        </w:rPr>
        <w:t>new chemical,</w:t>
      </w:r>
      <w:r w:rsidR="00F25DB8">
        <w:rPr>
          <w:rFonts w:ascii="Times New Roman" w:hAnsi="Times New Roman"/>
        </w:rPr>
        <w:t>”</w:t>
      </w:r>
      <w:r>
        <w:rPr>
          <w:rFonts w:ascii="Times New Roman" w:hAnsi="Times New Roman"/>
        </w:rPr>
        <w:t xml:space="preserve"> (i.e</w:t>
      </w:r>
      <w:r w:rsidR="004C5E1D">
        <w:rPr>
          <w:rFonts w:ascii="Times New Roman" w:hAnsi="Times New Roman"/>
        </w:rPr>
        <w:t>.</w:t>
      </w:r>
      <w:r>
        <w:rPr>
          <w:rFonts w:ascii="Times New Roman" w:hAnsi="Times New Roman"/>
        </w:rPr>
        <w:t xml:space="preserve">, a chemical not listed on the TSCA section 8(b) Inventory), must provide a </w:t>
      </w:r>
      <w:proofErr w:type="spellStart"/>
      <w:r>
        <w:rPr>
          <w:rFonts w:ascii="Times New Roman" w:hAnsi="Times New Roman"/>
        </w:rPr>
        <w:t>premanufacture</w:t>
      </w:r>
      <w:proofErr w:type="spellEnd"/>
      <w:r>
        <w:rPr>
          <w:rFonts w:ascii="Times New Roman" w:hAnsi="Times New Roman"/>
        </w:rPr>
        <w:t xml:space="preserve"> notice (PMN) </w:t>
      </w:r>
      <w:r w:rsidR="00292F25">
        <w:rPr>
          <w:rFonts w:ascii="Times New Roman" w:hAnsi="Times New Roman"/>
        </w:rPr>
        <w:t xml:space="preserve">or an exemption application </w:t>
      </w:r>
      <w:r>
        <w:rPr>
          <w:rFonts w:ascii="Times New Roman" w:hAnsi="Times New Roman"/>
        </w:rPr>
        <w:t xml:space="preserve">to EPA at least 90 days prior to commencing manufacture or import of that chemical.  Similarly, TSCA section 5 requires a significant new use notice (SNUN) from any person who proposes to manufacture, import or process a chemical for a use that is determined to be a </w:t>
      </w:r>
      <w:r w:rsidR="00F25DB8">
        <w:rPr>
          <w:rFonts w:ascii="Times New Roman" w:hAnsi="Times New Roman"/>
        </w:rPr>
        <w:t>“</w:t>
      </w:r>
      <w:r>
        <w:rPr>
          <w:rFonts w:ascii="Times New Roman" w:hAnsi="Times New Roman"/>
        </w:rPr>
        <w:t>significant new use.</w:t>
      </w:r>
      <w:r w:rsidR="00F25DB8">
        <w:rPr>
          <w:rFonts w:ascii="Times New Roman" w:hAnsi="Times New Roman"/>
        </w:rPr>
        <w:t>”</w:t>
      </w:r>
      <w:r>
        <w:rPr>
          <w:rFonts w:ascii="Times New Roman" w:hAnsi="Times New Roman"/>
        </w:rPr>
        <w:t xml:space="preserve">  EPA considers </w:t>
      </w:r>
      <w:r w:rsidR="001879A0">
        <w:rPr>
          <w:rFonts w:ascii="Times New Roman" w:hAnsi="Times New Roman"/>
        </w:rPr>
        <w:t xml:space="preserve">certain </w:t>
      </w:r>
      <w:r>
        <w:rPr>
          <w:rFonts w:ascii="Times New Roman" w:hAnsi="Times New Roman"/>
        </w:rPr>
        <w:t>genetically engineered microorganisms to be chemical substances for purposes of the notification requirements found in TSCA section 5; the 90-day notice for microorganisms is a Microbial Commercial Activity Notice (MCAN).</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 xml:space="preserve">Furthermore, TSCA section 5 authorizes EPA to regulate the manufacture, processing, distribution in commerce, use or disposal of new chemical substances.  Using the notice </w:t>
      </w:r>
      <w:proofErr w:type="gramStart"/>
      <w:r>
        <w:rPr>
          <w:rFonts w:ascii="Times New Roman" w:hAnsi="Times New Roman"/>
        </w:rPr>
        <w:t>information</w:t>
      </w:r>
      <w:proofErr w:type="gramEnd"/>
      <w:r>
        <w:rPr>
          <w:rFonts w:ascii="Times New Roman" w:hAnsi="Times New Roman"/>
        </w:rPr>
        <w:t xml:space="preserve"> submitted to the Agency, EPA evaluates the health and environmental effects of new chemical substances.  On the basis of its review, EPA may take regulatory action with respect to the manufacture or importation of a new chemical substance or with respect to a substance</w:t>
      </w:r>
      <w:r w:rsidR="00693FB8">
        <w:rPr>
          <w:rFonts w:ascii="Times New Roman" w:hAnsi="Times New Roman"/>
        </w:rPr>
        <w:t>’</w:t>
      </w:r>
      <w:r>
        <w:rPr>
          <w:rFonts w:ascii="Times New Roman" w:hAnsi="Times New Roman"/>
        </w:rPr>
        <w:t>s proposed new use.  If EPA takes no action within the 90-day review period</w:t>
      </w:r>
      <w:r w:rsidR="001879A0">
        <w:rPr>
          <w:rFonts w:ascii="Times New Roman" w:hAnsi="Times New Roman"/>
        </w:rPr>
        <w:t xml:space="preserve"> fo</w:t>
      </w:r>
      <w:r w:rsidR="00EC6B6D">
        <w:rPr>
          <w:rFonts w:ascii="Times New Roman" w:hAnsi="Times New Roman"/>
        </w:rPr>
        <w:t>r</w:t>
      </w:r>
      <w:r w:rsidR="001879A0">
        <w:rPr>
          <w:rFonts w:ascii="Times New Roman" w:hAnsi="Times New Roman"/>
        </w:rPr>
        <w:t xml:space="preserve"> PMNs (30 or 45 days for PMN exemption applications)</w:t>
      </w:r>
      <w:r>
        <w:rPr>
          <w:rFonts w:ascii="Times New Roman" w:hAnsi="Times New Roman"/>
        </w:rPr>
        <w:t>, the submitter is free to manufacture or import the new substance, or to manufacture, import or process the substance for a new use.  EPA requires that the submitter inform EPA when non-exempt commercial manufacture, processing or importation of the substance in question actually begins by subm</w:t>
      </w:r>
      <w:r w:rsidR="000B08F0">
        <w:rPr>
          <w:rFonts w:ascii="Times New Roman" w:hAnsi="Times New Roman"/>
        </w:rPr>
        <w:t>itting a Notice of Commencement (see Attachment I).</w:t>
      </w:r>
    </w:p>
    <w:p w:rsidR="002F0BC1" w:rsidRDefault="002F0BC1">
      <w:pPr>
        <w:rPr>
          <w:rFonts w:ascii="Times New Roman" w:hAnsi="Times New Roman"/>
        </w:rPr>
      </w:pPr>
    </w:p>
    <w:p w:rsidR="0033036C" w:rsidRPr="00EC6B6D" w:rsidRDefault="006904FE" w:rsidP="0033036C">
      <w:pPr>
        <w:spacing w:after="240"/>
        <w:ind w:firstLine="720"/>
        <w:rPr>
          <w:rFonts w:ascii="Times New Roman" w:hAnsi="Times New Roman"/>
        </w:rPr>
      </w:pPr>
      <w:proofErr w:type="gramStart"/>
      <w:r w:rsidRPr="006904FE">
        <w:rPr>
          <w:rFonts w:ascii="Times New Roman" w:hAnsi="Times New Roman"/>
        </w:rPr>
        <w:t>The Government Paperwork Elimination Act (GPEA, Pub.</w:t>
      </w:r>
      <w:proofErr w:type="gramEnd"/>
      <w:r w:rsidRPr="006904FE">
        <w:rPr>
          <w:rFonts w:ascii="Times New Roman" w:hAnsi="Times New Roman"/>
        </w:rPr>
        <w:t xml:space="preserve"> L. 105-277) requires that, when practicable, federal organizations use electronic forms, electronic filings, and electronic signatures to conduct official business with the public.  EPA’s Cross-Media Electronic Reporting Regulation (CROMERR) (October 13, 2005; 70 </w:t>
      </w:r>
      <w:r w:rsidRPr="007B274F">
        <w:rPr>
          <w:rFonts w:ascii="Times New Roman" w:hAnsi="Times New Roman"/>
        </w:rPr>
        <w:t>FR</w:t>
      </w:r>
      <w:r w:rsidRPr="006904FE">
        <w:rPr>
          <w:rFonts w:ascii="Times New Roman" w:hAnsi="Times New Roman"/>
        </w:rPr>
        <w:t xml:space="preserve"> 59848) provides that any requirement in Title 40 of the Code of Federal Regulations to submit a report directly to EPA can be satisfied with an electronic submission that meets certain conditions once the Agency publishes a notice that electronic document submission is available for that requirement. </w:t>
      </w:r>
    </w:p>
    <w:p w:rsidR="0033036C" w:rsidRPr="00EC6B6D" w:rsidRDefault="006904FE" w:rsidP="0033036C">
      <w:pPr>
        <w:ind w:firstLine="720"/>
        <w:rPr>
          <w:rFonts w:ascii="Times New Roman" w:hAnsi="Times New Roman"/>
        </w:rPr>
      </w:pPr>
      <w:r w:rsidRPr="006904FE">
        <w:rPr>
          <w:rFonts w:ascii="Times New Roman" w:hAnsi="Times New Roman"/>
        </w:rPr>
        <w:t xml:space="preserve">In light of GPEA and CROMERR, EPA published </w:t>
      </w:r>
      <w:r w:rsidR="0049382B">
        <w:rPr>
          <w:rFonts w:ascii="Times New Roman" w:hAnsi="Times New Roman"/>
        </w:rPr>
        <w:t>on January 5, 2010, a final rule entitled</w:t>
      </w:r>
      <w:r w:rsidRPr="006904FE">
        <w:rPr>
          <w:rFonts w:ascii="Times New Roman" w:hAnsi="Times New Roman"/>
        </w:rPr>
        <w:t xml:space="preserve"> “TSCA Section 5 </w:t>
      </w:r>
      <w:proofErr w:type="spellStart"/>
      <w:r w:rsidRPr="006904FE">
        <w:rPr>
          <w:rFonts w:ascii="Times New Roman" w:hAnsi="Times New Roman"/>
        </w:rPr>
        <w:t>Premanufacture</w:t>
      </w:r>
      <w:proofErr w:type="spellEnd"/>
      <w:r w:rsidRPr="006904FE">
        <w:rPr>
          <w:rFonts w:ascii="Times New Roman" w:hAnsi="Times New Roman"/>
        </w:rPr>
        <w:t xml:space="preserve"> and Significant New Use Notification Electronic </w:t>
      </w:r>
      <w:r w:rsidRPr="006904FE">
        <w:rPr>
          <w:rFonts w:ascii="Times New Roman" w:hAnsi="Times New Roman"/>
        </w:rPr>
        <w:lastRenderedPageBreak/>
        <w:t>Reporting; Revision</w:t>
      </w:r>
      <w:r w:rsidR="0049382B">
        <w:rPr>
          <w:rFonts w:ascii="Times New Roman" w:hAnsi="Times New Roman"/>
        </w:rPr>
        <w:t xml:space="preserve">s to Notification Regulations” </w:t>
      </w:r>
      <w:r w:rsidRPr="006904FE">
        <w:rPr>
          <w:rFonts w:ascii="Times New Roman" w:hAnsi="Times New Roman"/>
        </w:rPr>
        <w:t xml:space="preserve">(75 </w:t>
      </w:r>
      <w:r w:rsidRPr="007B274F">
        <w:rPr>
          <w:rFonts w:ascii="Times New Roman" w:hAnsi="Times New Roman"/>
        </w:rPr>
        <w:t>FR</w:t>
      </w:r>
      <w:r w:rsidRPr="006904FE">
        <w:rPr>
          <w:rFonts w:ascii="Times New Roman" w:hAnsi="Times New Roman"/>
        </w:rPr>
        <w:t xml:space="preserve"> 773) to amend TSCA section 5 </w:t>
      </w:r>
      <w:r w:rsidR="0049382B">
        <w:rPr>
          <w:rFonts w:ascii="Times New Roman" w:hAnsi="Times New Roman"/>
        </w:rPr>
        <w:t xml:space="preserve">to phase </w:t>
      </w:r>
      <w:r w:rsidRPr="006904FE">
        <w:rPr>
          <w:rFonts w:ascii="Times New Roman" w:hAnsi="Times New Roman"/>
        </w:rPr>
        <w:t>out paper-based submissions and facilitat</w:t>
      </w:r>
      <w:r w:rsidR="0049382B">
        <w:rPr>
          <w:rFonts w:ascii="Times New Roman" w:hAnsi="Times New Roman"/>
        </w:rPr>
        <w:t xml:space="preserve">e the introduction and use of </w:t>
      </w:r>
      <w:r w:rsidRPr="006904FE">
        <w:rPr>
          <w:rFonts w:ascii="Times New Roman" w:hAnsi="Times New Roman"/>
        </w:rPr>
        <w:t>electronic reporting.  This action enables, and eventually will re</w:t>
      </w:r>
      <w:r w:rsidR="00676EC0">
        <w:rPr>
          <w:rFonts w:ascii="Times New Roman" w:hAnsi="Times New Roman"/>
        </w:rPr>
        <w:t>quire, manufacturers, importers</w:t>
      </w:r>
      <w:r w:rsidRPr="006904FE">
        <w:rPr>
          <w:rFonts w:ascii="Times New Roman" w:hAnsi="Times New Roman"/>
        </w:rPr>
        <w:t xml:space="preserve"> and processors of TSCA chemical substances to use the Internet, through EPA’s Central Data Exchange (CDX), to submit TSCA section 5 notices to the Agency.  These include </w:t>
      </w:r>
      <w:proofErr w:type="spellStart"/>
      <w:r w:rsidRPr="006904FE">
        <w:rPr>
          <w:rFonts w:ascii="Times New Roman" w:hAnsi="Times New Roman"/>
        </w:rPr>
        <w:t>Premanufacture</w:t>
      </w:r>
      <w:proofErr w:type="spellEnd"/>
      <w:r w:rsidRPr="006904FE">
        <w:rPr>
          <w:rFonts w:ascii="Times New Roman" w:hAnsi="Times New Roman"/>
        </w:rPr>
        <w:t xml:space="preserve"> Notices (PMNs) (40 CFR 720), Significant New Use Notices (SNUNs) (40 CFR 721), Test Market Exemption Applications (TMEAs) (40 CFR 720), Low Volume Exemption notices (LVEs) (40 CFR 723.50), Low Exposure/Low Release Exemption (</w:t>
      </w:r>
      <w:proofErr w:type="spellStart"/>
      <w:r w:rsidRPr="006904FE">
        <w:rPr>
          <w:rFonts w:ascii="Times New Roman" w:hAnsi="Times New Roman"/>
        </w:rPr>
        <w:t>LoR</w:t>
      </w:r>
      <w:r w:rsidR="005945E0">
        <w:rPr>
          <w:rFonts w:ascii="Times New Roman" w:hAnsi="Times New Roman"/>
        </w:rPr>
        <w:t>EX</w:t>
      </w:r>
      <w:proofErr w:type="spellEnd"/>
      <w:r w:rsidRPr="006904FE">
        <w:rPr>
          <w:rFonts w:ascii="Times New Roman" w:hAnsi="Times New Roman"/>
        </w:rPr>
        <w:t>) notices (40 CFR 723.50)</w:t>
      </w:r>
      <w:r w:rsidR="00186EFE">
        <w:rPr>
          <w:rFonts w:ascii="Times New Roman" w:hAnsi="Times New Roman"/>
        </w:rPr>
        <w:t>, b</w:t>
      </w:r>
      <w:r w:rsidRPr="006904FE">
        <w:rPr>
          <w:rFonts w:ascii="Times New Roman" w:hAnsi="Times New Roman"/>
        </w:rPr>
        <w:t xml:space="preserve">iotechnology notices for genetically modified microorganisms (40 CFR 725), Notices of Commencement of Manufacture or Import (NOCs) (40 CFR 720.102) and </w:t>
      </w:r>
      <w:r w:rsidR="0049382B">
        <w:rPr>
          <w:rFonts w:ascii="Times New Roman" w:hAnsi="Times New Roman"/>
        </w:rPr>
        <w:t xml:space="preserve">other support documents (e.g., </w:t>
      </w:r>
      <w:r w:rsidRPr="006904FE">
        <w:rPr>
          <w:rFonts w:ascii="Times New Roman" w:hAnsi="Times New Roman"/>
        </w:rPr>
        <w:t>correspondence, amendments</w:t>
      </w:r>
      <w:r w:rsidR="00676EC0">
        <w:rPr>
          <w:rFonts w:ascii="Times New Roman" w:hAnsi="Times New Roman"/>
        </w:rPr>
        <w:t xml:space="preserve"> and</w:t>
      </w:r>
      <w:r w:rsidRPr="006904FE">
        <w:rPr>
          <w:rFonts w:ascii="Times New Roman" w:hAnsi="Times New Roman"/>
        </w:rPr>
        <w:t xml:space="preserve"> test data)</w:t>
      </w:r>
      <w:r w:rsidR="0049382B">
        <w:rPr>
          <w:rFonts w:ascii="Times New Roman" w:hAnsi="Times New Roman"/>
        </w:rPr>
        <w:t>; s</w:t>
      </w:r>
      <w:r w:rsidR="00EE3B20">
        <w:rPr>
          <w:rFonts w:ascii="Times New Roman" w:hAnsi="Times New Roman"/>
        </w:rPr>
        <w:t xml:space="preserve">ee Attachments C, </w:t>
      </w:r>
      <w:r w:rsidR="00844CA1">
        <w:rPr>
          <w:rFonts w:ascii="Times New Roman" w:hAnsi="Times New Roman"/>
        </w:rPr>
        <w:t xml:space="preserve">D, </w:t>
      </w:r>
      <w:r w:rsidR="00EE3B20">
        <w:rPr>
          <w:rFonts w:ascii="Times New Roman" w:hAnsi="Times New Roman"/>
        </w:rPr>
        <w:t>E and F.</w:t>
      </w:r>
    </w:p>
    <w:p w:rsidR="0033036C" w:rsidRPr="00EC6B6D" w:rsidRDefault="0033036C" w:rsidP="0033036C">
      <w:pPr>
        <w:rPr>
          <w:rFonts w:ascii="Times New Roman" w:hAnsi="Times New Roman"/>
        </w:rPr>
      </w:pPr>
    </w:p>
    <w:p w:rsidR="0033036C" w:rsidRPr="00EC6B6D" w:rsidRDefault="006904FE" w:rsidP="0033036C">
      <w:pPr>
        <w:ind w:firstLine="720"/>
        <w:rPr>
          <w:rFonts w:ascii="Times New Roman" w:hAnsi="Times New Roman"/>
          <w:bCs/>
          <w:i/>
        </w:rPr>
      </w:pPr>
      <w:r w:rsidRPr="006904FE">
        <w:rPr>
          <w:rFonts w:ascii="Times New Roman" w:hAnsi="Times New Roman"/>
        </w:rPr>
        <w:t>The Agency introduced CDX reporting in two phases over a two-year period.  From April 6, 2010</w:t>
      </w:r>
      <w:r w:rsidR="00844CA1">
        <w:rPr>
          <w:rFonts w:ascii="Times New Roman" w:hAnsi="Times New Roman"/>
        </w:rPr>
        <w:t>,</w:t>
      </w:r>
      <w:r w:rsidRPr="006904FE">
        <w:rPr>
          <w:rFonts w:ascii="Times New Roman" w:hAnsi="Times New Roman"/>
        </w:rPr>
        <w:t xml:space="preserve"> (the effective date of the rule) through April 6, 2011, the Agency allowed submissions via CDX, optical disc, and paper.  Regardless of the delivery method, EPA required that all submissions be generated with new electronic-PMN “e-PMN” computer s</w:t>
      </w:r>
      <w:r w:rsidR="00844CA1">
        <w:rPr>
          <w:rFonts w:ascii="Times New Roman" w:hAnsi="Times New Roman"/>
        </w:rPr>
        <w:t>oftware.  As of April 6, 2011, p</w:t>
      </w:r>
      <w:r w:rsidRPr="006904FE">
        <w:rPr>
          <w:rFonts w:ascii="Times New Roman" w:hAnsi="Times New Roman"/>
        </w:rPr>
        <w:t>aper submissions are no longer accepted for any new notices and support documents (including NOCs).  Disc-based submissions (e.g., CDs and data DVDs) for all new notices and support documents will no longer be accepted beyond the second year after the final rule’s effective date, April 6, 2012.  After this, all submitters will be required to submit electronically via CDX using the e-PMN software. The Agency incorporated this phased approach because it allows submitters to gain experience in using the e-PMN software and the submission delivery system.  Note that the final CDX and e-PMN software amendments to the PMN notification requirements in 40 CFR 720 also apply to the SNUN requirements in 40 CFR 721.25(a)</w:t>
      </w:r>
      <w:r w:rsidR="00EE3B20">
        <w:rPr>
          <w:rFonts w:ascii="Times New Roman" w:hAnsi="Times New Roman"/>
        </w:rPr>
        <w:t>.</w:t>
      </w:r>
      <w:r w:rsidR="0049382B">
        <w:rPr>
          <w:rFonts w:ascii="Times New Roman" w:hAnsi="Times New Roman"/>
        </w:rPr>
        <w:t xml:space="preserve"> </w:t>
      </w:r>
      <w:r w:rsidR="002D6A1A">
        <w:rPr>
          <w:rFonts w:ascii="Times New Roman" w:hAnsi="Times New Roman"/>
        </w:rPr>
        <w:t xml:space="preserve"> S</w:t>
      </w:r>
      <w:r w:rsidR="0049382B">
        <w:rPr>
          <w:rFonts w:ascii="Times New Roman" w:hAnsi="Times New Roman"/>
        </w:rPr>
        <w:t xml:space="preserve">ee </w:t>
      </w:r>
      <w:hyperlink r:id="rId8" w:history="1">
        <w:r w:rsidR="0049382B" w:rsidRPr="00D35526">
          <w:rPr>
            <w:rStyle w:val="Hyperlink"/>
            <w:rFonts w:ascii="Times New Roman" w:hAnsi="Times New Roman"/>
          </w:rPr>
          <w:t>epa.gov/</w:t>
        </w:r>
        <w:proofErr w:type="spellStart"/>
        <w:r w:rsidR="0049382B" w:rsidRPr="00D35526">
          <w:rPr>
            <w:rStyle w:val="Hyperlink"/>
            <w:rFonts w:ascii="Times New Roman" w:hAnsi="Times New Roman"/>
          </w:rPr>
          <w:t>opptintr</w:t>
        </w:r>
        <w:proofErr w:type="spellEnd"/>
        <w:r w:rsidR="0049382B" w:rsidRPr="00D35526">
          <w:rPr>
            <w:rStyle w:val="Hyperlink"/>
            <w:rFonts w:ascii="Times New Roman" w:hAnsi="Times New Roman"/>
          </w:rPr>
          <w:t>/</w:t>
        </w:r>
        <w:proofErr w:type="spellStart"/>
        <w:r w:rsidR="0049382B" w:rsidRPr="00D35526">
          <w:rPr>
            <w:rStyle w:val="Hyperlink"/>
            <w:rFonts w:ascii="Times New Roman" w:hAnsi="Times New Roman"/>
          </w:rPr>
          <w:t>newchems</w:t>
        </w:r>
        <w:proofErr w:type="spellEnd"/>
        <w:r w:rsidR="0049382B" w:rsidRPr="00D35526">
          <w:rPr>
            <w:rStyle w:val="Hyperlink"/>
            <w:rFonts w:ascii="Times New Roman" w:hAnsi="Times New Roman"/>
          </w:rPr>
          <w:t>/</w:t>
        </w:r>
        <w:proofErr w:type="spellStart"/>
        <w:r w:rsidR="0049382B" w:rsidRPr="00D35526">
          <w:rPr>
            <w:rStyle w:val="Hyperlink"/>
            <w:rFonts w:ascii="Times New Roman" w:hAnsi="Times New Roman"/>
          </w:rPr>
          <w:t>epmn</w:t>
        </w:r>
        <w:proofErr w:type="spellEnd"/>
        <w:r w:rsidR="0049382B" w:rsidRPr="00D35526">
          <w:rPr>
            <w:rStyle w:val="Hyperlink"/>
            <w:rFonts w:ascii="Times New Roman" w:hAnsi="Times New Roman"/>
          </w:rPr>
          <w:t>/epmn-index.htm</w:t>
        </w:r>
      </w:hyperlink>
      <w:r w:rsidR="0049382B">
        <w:rPr>
          <w:rFonts w:ascii="Times New Roman" w:hAnsi="Times New Roman"/>
        </w:rPr>
        <w:t xml:space="preserve"> for information on e-PMN reporting and the use of CDX.</w:t>
      </w:r>
    </w:p>
    <w:p w:rsidR="0033036C" w:rsidRPr="00EC6B6D" w:rsidRDefault="0033036C">
      <w:pPr>
        <w:rPr>
          <w:rFonts w:ascii="Times New Roman" w:hAnsi="Times New Roman"/>
        </w:rPr>
      </w:pPr>
    </w:p>
    <w:p w:rsidR="00693FB8" w:rsidRDefault="002F0BC1" w:rsidP="009A5230">
      <w:pPr>
        <w:ind w:firstLine="720"/>
        <w:rPr>
          <w:rFonts w:ascii="Times New Roman" w:hAnsi="Times New Roman"/>
        </w:rPr>
      </w:pPr>
      <w:r w:rsidRPr="00EC6B6D">
        <w:rPr>
          <w:rFonts w:ascii="Times New Roman" w:hAnsi="Times New Roman"/>
        </w:rPr>
        <w:t>This information collection request addresses the TSCA section 5 reporting and recordkeeping requirements associated with the new chemicals review and regulatory program, as briefly outlined above.</w:t>
      </w:r>
    </w:p>
    <w:p w:rsidR="00693FB8" w:rsidRDefault="00693FB8">
      <w:pPr>
        <w:rPr>
          <w:rFonts w:ascii="Times New Roman" w:hAnsi="Times New Roman"/>
        </w:rPr>
      </w:pPr>
    </w:p>
    <w:p w:rsidR="00693FB8" w:rsidRDefault="00693FB8">
      <w:pPr>
        <w:rPr>
          <w:rFonts w:ascii="Times New Roman" w:hAnsi="Times New Roman"/>
          <w:b/>
          <w:bCs/>
        </w:rPr>
      </w:pPr>
    </w:p>
    <w:p w:rsidR="002F0BC1" w:rsidRDefault="002F0BC1">
      <w:pPr>
        <w:rPr>
          <w:rFonts w:ascii="Times New Roman" w:hAnsi="Times New Roman"/>
        </w:rPr>
      </w:pPr>
      <w:r>
        <w:rPr>
          <w:rFonts w:ascii="Times New Roman" w:hAnsi="Times New Roman"/>
          <w:b/>
          <w:bCs/>
        </w:rPr>
        <w:t>2</w:t>
      </w:r>
      <w:r>
        <w:rPr>
          <w:rFonts w:ascii="Times New Roman" w:hAnsi="Times New Roman"/>
          <w:b/>
          <w:bCs/>
        </w:rPr>
        <w:tab/>
        <w:t>NEED FOR AND USE OF THE COLLECTION</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b/>
          <w:bCs/>
        </w:rPr>
        <w:t>2(a)</w:t>
      </w:r>
      <w:r>
        <w:rPr>
          <w:rFonts w:ascii="Times New Roman" w:hAnsi="Times New Roman"/>
          <w:b/>
          <w:bCs/>
        </w:rPr>
        <w:tab/>
        <w:t>Need/Authority for the Collection</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 xml:space="preserve">TSCA section 5(a)(1), 15 U.S.C. 2604, requires manufacturers and importers of new chemical substances to submit to the Administrator of EPA a </w:t>
      </w:r>
      <w:proofErr w:type="spellStart"/>
      <w:r>
        <w:rPr>
          <w:rFonts w:ascii="Times New Roman" w:hAnsi="Times New Roman"/>
        </w:rPr>
        <w:t>premanufacture</w:t>
      </w:r>
      <w:proofErr w:type="spellEnd"/>
      <w:r>
        <w:rPr>
          <w:rFonts w:ascii="Times New Roman" w:hAnsi="Times New Roman"/>
        </w:rPr>
        <w:t xml:space="preserve"> notice (PMN) of intent to manufacture or import a new chemical substance at least 90 days before manufacture or import begins.  TSCA section 5(a)(1) also requires notification from any person who proposes to manufacture, import or process a chemical substance for a use that EPA has by rule determined to be  a significant new use.  The notice must include, insofar as known to or is reasonably ascertainable by the submitter, information described in TSCA section 8(a</w:t>
      </w:r>
      <w:proofErr w:type="gramStart"/>
      <w:r>
        <w:rPr>
          <w:rFonts w:ascii="Times New Roman" w:hAnsi="Times New Roman"/>
        </w:rPr>
        <w:t>)(</w:t>
      </w:r>
      <w:proofErr w:type="gramEnd"/>
      <w:r>
        <w:rPr>
          <w:rFonts w:ascii="Times New Roman" w:hAnsi="Times New Roman"/>
        </w:rPr>
        <w:t xml:space="preserve">2) (e.g., chemical identity, use and exposure data), plus test data and descriptions of other data related to the effects on health and the environment of the manufacture, processing, use, distribution in commerce and disposal of the new chemical substance.  EPA reviews the information to evaluate the health and environmental effects of the new chemical substance.  On the basis of the review, EPA can take further regulatory action under TSCA sections 5(e) and 5(f), if warranted.  If EPA takes no </w:t>
      </w:r>
      <w:r>
        <w:rPr>
          <w:rFonts w:ascii="Times New Roman" w:hAnsi="Times New Roman"/>
        </w:rPr>
        <w:lastRenderedPageBreak/>
        <w:t>action at the end of 90 days, the submitter is free to manufacture or import the new chemical substance.</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TSCA section 5, as interpreted in EPA</w:t>
      </w:r>
      <w:r w:rsidR="00693FB8">
        <w:rPr>
          <w:rFonts w:ascii="Times New Roman" w:hAnsi="Times New Roman"/>
        </w:rPr>
        <w:t>’</w:t>
      </w:r>
      <w:r>
        <w:rPr>
          <w:rFonts w:ascii="Times New Roman" w:hAnsi="Times New Roman"/>
        </w:rPr>
        <w:t xml:space="preserve">s Microbial Products of Biotechnology; Final Regulation under the Toxic Substances Control Act; final rule published at 62 </w:t>
      </w:r>
      <w:r w:rsidRPr="007B274F">
        <w:rPr>
          <w:rFonts w:ascii="Times New Roman" w:hAnsi="Times New Roman"/>
        </w:rPr>
        <w:t>FR</w:t>
      </w:r>
      <w:r>
        <w:rPr>
          <w:rFonts w:ascii="Times New Roman" w:hAnsi="Times New Roman"/>
        </w:rPr>
        <w:t xml:space="preserve"> 17910 (April 11, 1997), authorizes EPA to regulate </w:t>
      </w:r>
      <w:r w:rsidR="00F25DB8">
        <w:rPr>
          <w:rFonts w:ascii="Times New Roman" w:hAnsi="Times New Roman"/>
        </w:rPr>
        <w:t>“</w:t>
      </w:r>
      <w:r>
        <w:rPr>
          <w:rFonts w:ascii="Times New Roman" w:hAnsi="Times New Roman"/>
        </w:rPr>
        <w:t>new</w:t>
      </w:r>
      <w:r w:rsidR="00F25DB8">
        <w:rPr>
          <w:rFonts w:ascii="Times New Roman" w:hAnsi="Times New Roman"/>
        </w:rPr>
        <w:t>”</w:t>
      </w:r>
      <w:r>
        <w:rPr>
          <w:rFonts w:ascii="Times New Roman" w:hAnsi="Times New Roman"/>
        </w:rPr>
        <w:t xml:space="preserve"> genetically engineered microorganisms.  According to the 1997 final rule, </w:t>
      </w:r>
      <w:r w:rsidR="00F25DB8">
        <w:rPr>
          <w:rFonts w:ascii="Times New Roman" w:hAnsi="Times New Roman"/>
        </w:rPr>
        <w:t>“</w:t>
      </w:r>
      <w:r>
        <w:rPr>
          <w:rFonts w:ascii="Times New Roman" w:hAnsi="Times New Roman"/>
        </w:rPr>
        <w:t>new</w:t>
      </w:r>
      <w:r w:rsidR="00F25DB8">
        <w:rPr>
          <w:rFonts w:ascii="Times New Roman" w:hAnsi="Times New Roman"/>
        </w:rPr>
        <w:t>”</w:t>
      </w:r>
      <w:r>
        <w:rPr>
          <w:rFonts w:ascii="Times New Roman" w:hAnsi="Times New Roman"/>
        </w:rPr>
        <w:t xml:space="preserve"> microorganisms are those that, through deliberate human intervention, contain genetic material from dissimilar source organisms.  For the purposes of this policy, all microorganisms of different genera (</w:t>
      </w:r>
      <w:proofErr w:type="spellStart"/>
      <w:r>
        <w:rPr>
          <w:rFonts w:ascii="Times New Roman" w:hAnsi="Times New Roman"/>
        </w:rPr>
        <w:t>intergeneric</w:t>
      </w:r>
      <w:proofErr w:type="spellEnd"/>
      <w:r>
        <w:rPr>
          <w:rFonts w:ascii="Times New Roman" w:hAnsi="Times New Roman"/>
        </w:rPr>
        <w:t xml:space="preserve">) are considered </w:t>
      </w:r>
      <w:r w:rsidR="00F25DB8">
        <w:rPr>
          <w:rFonts w:ascii="Times New Roman" w:hAnsi="Times New Roman"/>
        </w:rPr>
        <w:t>“</w:t>
      </w:r>
      <w:r>
        <w:rPr>
          <w:rFonts w:ascii="Times New Roman" w:hAnsi="Times New Roman"/>
        </w:rPr>
        <w:t>new.</w:t>
      </w:r>
      <w:r w:rsidR="00F25DB8">
        <w:rPr>
          <w:rFonts w:ascii="Times New Roman" w:hAnsi="Times New Roman"/>
        </w:rPr>
        <w:t>”</w:t>
      </w:r>
      <w:r>
        <w:rPr>
          <w:rFonts w:ascii="Times New Roman" w:hAnsi="Times New Roman"/>
        </w:rPr>
        <w:t xml:space="preserve">  Manufacturers and importers of these new microorganisms must submit to EPA a microbial commercial activity notice (MCAN) at least 90 days before manufacturing or import begins.  These microorganisms are subject to the same potential regulatory controls as new chemical substances.</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TSCA section 5(d)(1)(B) requires notices to include all test data in the submitter</w:t>
      </w:r>
      <w:r w:rsidR="00F25DB8">
        <w:rPr>
          <w:rFonts w:ascii="Times New Roman" w:hAnsi="Times New Roman"/>
        </w:rPr>
        <w:t>’</w:t>
      </w:r>
      <w:r>
        <w:rPr>
          <w:rFonts w:ascii="Times New Roman" w:hAnsi="Times New Roman"/>
        </w:rPr>
        <w:t>s possession or control and TSCA section 5(d)(1)(C) requires submitters to provide other data on environmental or health effects that are known to or reasonably ascertainable by the submitter.  These requirements are described in 40 CFR 720.50.</w:t>
      </w:r>
    </w:p>
    <w:p w:rsidR="002F0BC1" w:rsidRDefault="002F0BC1">
      <w:pPr>
        <w:rPr>
          <w:rFonts w:ascii="Times New Roman" w:hAnsi="Times New Roman"/>
        </w:rPr>
      </w:pPr>
    </w:p>
    <w:p w:rsidR="002F0BC1" w:rsidRPr="00F5511E" w:rsidRDefault="002F0BC1">
      <w:pPr>
        <w:ind w:firstLine="720"/>
        <w:rPr>
          <w:rFonts w:ascii="Times New Roman" w:hAnsi="Times New Roman"/>
        </w:rPr>
      </w:pPr>
      <w:r>
        <w:rPr>
          <w:rFonts w:ascii="Times New Roman" w:hAnsi="Times New Roman"/>
        </w:rPr>
        <w:t>TSCA section 5(e) authorizes EPA to regulate the manufacture, processing, distribution in commerce, use or disposal of a new substance pending development of data sufficient to evaluate the health and environmental effects of the substance.  EPA may take action under TSCA section 5(e) if the Agency determines that the information available is insufficient to evaluate the substance and that the substance either (1) may present an unreasonable risk of injury to health or the environment or (2) will be produced in substantial quantities and there may be significant or substantial human or environmental exposure to the chemical</w:t>
      </w:r>
      <w:r w:rsidRPr="00F5511E">
        <w:rPr>
          <w:rFonts w:ascii="Times New Roman" w:hAnsi="Times New Roman"/>
        </w:rPr>
        <w:t>.</w:t>
      </w:r>
      <w:r w:rsidR="00F5511E" w:rsidRPr="00F5511E">
        <w:rPr>
          <w:rFonts w:ascii="Times New Roman" w:hAnsi="Times New Roman"/>
        </w:rPr>
        <w:t xml:space="preserve">  </w:t>
      </w:r>
      <w:r w:rsidR="00DC2019" w:rsidRPr="00DC2019">
        <w:rPr>
          <w:rFonts w:ascii="Times New Roman" w:hAnsi="Times New Roman"/>
        </w:rPr>
        <w:t xml:space="preserve">EPA’s actions often involve negotiation of a TSCA </w:t>
      </w:r>
      <w:r w:rsidR="00AC78B9">
        <w:rPr>
          <w:rFonts w:ascii="Times New Roman" w:hAnsi="Times New Roman"/>
        </w:rPr>
        <w:t xml:space="preserve">section </w:t>
      </w:r>
      <w:r w:rsidR="00DC2019" w:rsidRPr="00DC2019">
        <w:rPr>
          <w:rFonts w:ascii="Times New Roman" w:hAnsi="Times New Roman"/>
        </w:rPr>
        <w:t xml:space="preserve">5(e) Consent Order to prohibit or limit activities associated with the new chemical.  TSCA </w:t>
      </w:r>
      <w:r w:rsidR="00AC78B9">
        <w:rPr>
          <w:rFonts w:ascii="Times New Roman" w:hAnsi="Times New Roman"/>
        </w:rPr>
        <w:t xml:space="preserve">section </w:t>
      </w:r>
      <w:r w:rsidR="00DC2019" w:rsidRPr="00DC2019">
        <w:rPr>
          <w:rFonts w:ascii="Times New Roman" w:hAnsi="Times New Roman"/>
        </w:rPr>
        <w:t>5(e) C</w:t>
      </w:r>
      <w:r w:rsidR="00AC78B9">
        <w:rPr>
          <w:rFonts w:ascii="Times New Roman" w:hAnsi="Times New Roman"/>
        </w:rPr>
        <w:t>onsent Orders typically include</w:t>
      </w:r>
      <w:r w:rsidR="00DC2019" w:rsidRPr="00DC2019">
        <w:rPr>
          <w:rFonts w:ascii="Times New Roman" w:hAnsi="Times New Roman"/>
        </w:rPr>
        <w:t xml:space="preserve"> exposure or release mitigation, testing, labeling and hazard communication, and record keeping.</w:t>
      </w:r>
    </w:p>
    <w:p w:rsidR="002F0BC1" w:rsidRPr="00F5511E"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Under TSCA section 5(f), EPA may regulate a new chemical substance if there is a reasonable basis to conclude that the manufacture, processing, distribution in commerce, use or disposal of the new substance will present an unreasonable risk of injury to health or the environment before EPA can promulgate a rule to regulate the chemical under TSCA section 6.</w:t>
      </w:r>
    </w:p>
    <w:p w:rsidR="002F0BC1" w:rsidRDefault="002F0BC1">
      <w:pPr>
        <w:rPr>
          <w:rFonts w:ascii="Times New Roman" w:hAnsi="Times New Roman"/>
        </w:rPr>
      </w:pPr>
    </w:p>
    <w:p w:rsidR="00F5511E" w:rsidRPr="00F5511E" w:rsidRDefault="00F5511E" w:rsidP="00F5511E">
      <w:pPr>
        <w:ind w:firstLine="720"/>
        <w:rPr>
          <w:rFonts w:ascii="Times New Roman" w:hAnsi="Times New Roman"/>
        </w:rPr>
      </w:pPr>
      <w:r w:rsidRPr="00F5511E">
        <w:rPr>
          <w:rFonts w:ascii="Times New Roman" w:hAnsi="Times New Roman"/>
        </w:rPr>
        <w:t>Significant New Use Rules (SNURs) are authorized under TSCA section 5(a</w:t>
      </w:r>
      <w:proofErr w:type="gramStart"/>
      <w:r w:rsidRPr="00F5511E">
        <w:rPr>
          <w:rFonts w:ascii="Times New Roman" w:hAnsi="Times New Roman"/>
        </w:rPr>
        <w:t>)(</w:t>
      </w:r>
      <w:proofErr w:type="gramEnd"/>
      <w:r w:rsidRPr="00F5511E">
        <w:rPr>
          <w:rFonts w:ascii="Times New Roman" w:hAnsi="Times New Roman"/>
        </w:rPr>
        <w:t>2).  Regulations providing details on EPA’s SNUR author</w:t>
      </w:r>
      <w:r w:rsidR="00AC78B9">
        <w:rPr>
          <w:rFonts w:ascii="Times New Roman" w:hAnsi="Times New Roman"/>
        </w:rPr>
        <w:t xml:space="preserve">ity were promulgated at 40 CFR </w:t>
      </w:r>
      <w:proofErr w:type="gramStart"/>
      <w:r w:rsidR="00AC78B9">
        <w:rPr>
          <w:rFonts w:ascii="Times New Roman" w:hAnsi="Times New Roman"/>
        </w:rPr>
        <w:t>p</w:t>
      </w:r>
      <w:r w:rsidRPr="00F5511E">
        <w:rPr>
          <w:rFonts w:ascii="Times New Roman" w:hAnsi="Times New Roman"/>
        </w:rPr>
        <w:t>art</w:t>
      </w:r>
      <w:proofErr w:type="gramEnd"/>
      <w:r w:rsidRPr="00F5511E">
        <w:rPr>
          <w:rFonts w:ascii="Times New Roman" w:hAnsi="Times New Roman"/>
        </w:rPr>
        <w:t xml:space="preserve"> 721 </w:t>
      </w:r>
      <w:r w:rsidR="00AC78B9">
        <w:rPr>
          <w:rFonts w:ascii="Times New Roman" w:hAnsi="Times New Roman"/>
        </w:rPr>
        <w:t>on July 27, 1989 and at 40 CFR p</w:t>
      </w:r>
      <w:r w:rsidRPr="00F5511E">
        <w:rPr>
          <w:rFonts w:ascii="Times New Roman" w:hAnsi="Times New Roman"/>
        </w:rPr>
        <w:t xml:space="preserve">art 725 subparts H-K on April 11, 1997.  Because </w:t>
      </w:r>
      <w:r w:rsidR="00DC2019" w:rsidRPr="00DC2019">
        <w:rPr>
          <w:rFonts w:ascii="Times New Roman" w:hAnsi="Times New Roman"/>
        </w:rPr>
        <w:t xml:space="preserve">TSCA </w:t>
      </w:r>
      <w:r w:rsidR="00AC78B9">
        <w:rPr>
          <w:rFonts w:ascii="Times New Roman" w:hAnsi="Times New Roman"/>
        </w:rPr>
        <w:t xml:space="preserve">section </w:t>
      </w:r>
      <w:r w:rsidR="00DC2019" w:rsidRPr="00DC2019">
        <w:rPr>
          <w:rFonts w:ascii="Times New Roman" w:hAnsi="Times New Roman"/>
        </w:rPr>
        <w:t xml:space="preserve">5(e) Consent Orders are only binding on the original PMN submitter that manufactured or imported the substance, EPA may promulgate a SNUR under TSCA </w:t>
      </w:r>
      <w:proofErr w:type="gramStart"/>
      <w:r w:rsidR="009A5230">
        <w:rPr>
          <w:rFonts w:ascii="Times New Roman" w:hAnsi="Times New Roman"/>
        </w:rPr>
        <w:t>section</w:t>
      </w:r>
      <w:r w:rsidR="00DC2019" w:rsidRPr="00DC2019">
        <w:rPr>
          <w:rFonts w:ascii="Times New Roman" w:hAnsi="Times New Roman"/>
        </w:rPr>
        <w:t>5(</w:t>
      </w:r>
      <w:proofErr w:type="gramEnd"/>
      <w:r w:rsidR="00DC2019" w:rsidRPr="00DC2019">
        <w:rPr>
          <w:rFonts w:ascii="Times New Roman" w:hAnsi="Times New Roman"/>
        </w:rPr>
        <w:t xml:space="preserve">a)(2) that mimics the Consent Order to bind all other manufacturers and processors of former new chemicals to the terms and conditions contained in the Consent Order.  </w:t>
      </w:r>
      <w:r w:rsidRPr="00F5511E">
        <w:rPr>
          <w:rFonts w:ascii="Times New Roman" w:hAnsi="Times New Roman"/>
        </w:rPr>
        <w:t>EPA also uses this authority to take follow up action on new or existing chemicals that may not present an unreasonable risk in their original uses but may present an unreasonable risk should other uses occur that may result in different and/or higher exposures to human beings or the environment.  EPA determines that a new use is significa</w:t>
      </w:r>
      <w:r w:rsidR="00DC2019">
        <w:rPr>
          <w:rFonts w:ascii="Times New Roman" w:hAnsi="Times New Roman"/>
        </w:rPr>
        <w:t>nt by examining the specific circumstances of each case.</w:t>
      </w:r>
    </w:p>
    <w:p w:rsidR="00F5511E" w:rsidRDefault="00F5511E" w:rsidP="00F5511E">
      <w:pPr>
        <w:rPr>
          <w:rFonts w:ascii="Times New Roman" w:hAnsi="Times New Roman"/>
        </w:rPr>
      </w:pPr>
    </w:p>
    <w:p w:rsidR="00F5511E" w:rsidRDefault="00F5511E" w:rsidP="00F5511E">
      <w:pPr>
        <w:ind w:firstLine="720"/>
        <w:rPr>
          <w:rFonts w:ascii="Times New Roman" w:hAnsi="Times New Roman"/>
        </w:rPr>
      </w:pPr>
      <w:r>
        <w:rPr>
          <w:rFonts w:ascii="Times New Roman" w:hAnsi="Times New Roman"/>
        </w:rPr>
        <w:lastRenderedPageBreak/>
        <w:t>A SNUR allows EPA to receive reporting on such uses, review them and, if necessary, regulate the uses before they occur.  Once a use is determined to be a “significant new use,” a person must submit a SNUN to EPA at least 90 days before that person may manufacture, process or import a chemical substance for that use.  The same reporting requirements that apply to PMNs also apply to SNUNs, and EPA has the same authorities under TSCA section 5(e) and 5(f) to regulate the SNUR chemical during the notice review period.</w:t>
      </w:r>
    </w:p>
    <w:p w:rsidR="00F5511E" w:rsidRDefault="00F5511E">
      <w:pPr>
        <w:rPr>
          <w:rFonts w:ascii="Times New Roman" w:hAnsi="Times New Roman"/>
        </w:rPr>
      </w:pPr>
    </w:p>
    <w:p w:rsidR="002F0BC1" w:rsidRDefault="002F0BC1">
      <w:pPr>
        <w:ind w:firstLine="720"/>
        <w:rPr>
          <w:rFonts w:ascii="Times New Roman" w:hAnsi="Times New Roman"/>
        </w:rPr>
      </w:pPr>
      <w:r>
        <w:rPr>
          <w:rFonts w:ascii="Times New Roman" w:hAnsi="Times New Roman"/>
        </w:rPr>
        <w:t>EPA may also grant certain exemptions from the PMN, SNUN, and MCAN requirements of TSCA section 5, including the following.  These exemption rules reduce reporting requirements, thereby providing relief to submitters from the burdens of the full PMN reporting requirements.</w:t>
      </w:r>
    </w:p>
    <w:p w:rsidR="002F0BC1" w:rsidRDefault="002F0BC1">
      <w:pPr>
        <w:rPr>
          <w:rFonts w:ascii="Times New Roman" w:hAnsi="Times New Roman"/>
        </w:rPr>
      </w:pPr>
    </w:p>
    <w:p w:rsidR="002F0BC1" w:rsidRDefault="002F0BC1">
      <w:pPr>
        <w:tabs>
          <w:tab w:val="left" w:pos="-1440"/>
        </w:tabs>
        <w:ind w:left="1440" w:hanging="720"/>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Test-Marketing Exemption (TME)</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Under TSCA section 5(h</w:t>
      </w:r>
      <w:proofErr w:type="gramStart"/>
      <w:r>
        <w:rPr>
          <w:rFonts w:ascii="Times New Roman" w:hAnsi="Times New Roman"/>
        </w:rPr>
        <w:t>)(</w:t>
      </w:r>
      <w:proofErr w:type="gramEnd"/>
      <w:r>
        <w:rPr>
          <w:rFonts w:ascii="Times New Roman" w:hAnsi="Times New Roman"/>
        </w:rPr>
        <w:t>1), persons may apply for an exemption from the requirements of TSCA section 5 for test-marketing purposes.  EPA may grant the exemption if it finds that the test-marketing activities described by the applicant will not present an unreasonable risk of injury to health or the environment.  The applicant must provide the information necessary to make this finding and EPA must grant or deny the exemption within 45 days.  If EPA grants the exemption, it may impose appropriate restrictions on the test-marketing activities.  See 40 CFR 720.38 and 725.370.</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(ii)</w:t>
      </w:r>
      <w:r>
        <w:rPr>
          <w:rFonts w:ascii="Times New Roman" w:hAnsi="Times New Roman"/>
        </w:rPr>
        <w:tab/>
        <w:t>Research and Development Exemption (R&amp;D)</w:t>
      </w:r>
    </w:p>
    <w:p w:rsidR="002F0BC1" w:rsidRDefault="002F0BC1">
      <w:pPr>
        <w:rPr>
          <w:rFonts w:ascii="Times New Roman" w:hAnsi="Times New Roman"/>
        </w:rPr>
      </w:pPr>
    </w:p>
    <w:p w:rsidR="002F0BC1" w:rsidRDefault="002F0BC1" w:rsidP="00AA6F9B">
      <w:pPr>
        <w:ind w:firstLine="720"/>
        <w:rPr>
          <w:rFonts w:ascii="Times New Roman" w:hAnsi="Times New Roman"/>
        </w:rPr>
      </w:pPr>
      <w:r>
        <w:rPr>
          <w:rFonts w:ascii="Times New Roman" w:hAnsi="Times New Roman"/>
        </w:rPr>
        <w:t>TSCA section 5(h</w:t>
      </w:r>
      <w:proofErr w:type="gramStart"/>
      <w:r>
        <w:rPr>
          <w:rFonts w:ascii="Times New Roman" w:hAnsi="Times New Roman"/>
        </w:rPr>
        <w:t>)(</w:t>
      </w:r>
      <w:proofErr w:type="gramEnd"/>
      <w:r>
        <w:rPr>
          <w:rFonts w:ascii="Times New Roman" w:hAnsi="Times New Roman"/>
        </w:rPr>
        <w:t xml:space="preserve">3) exempts from PMN reporting small quantities of chemical substances manufactured or imported only for research and development purposes.  Persons using this exemption must have their research overseen by a technically qualified individual and must notify any person involved in the research of any risk.  See 40 CFR 720.36.  Small quantities of genetically modified microorganisms manufactured solely for research and developmental purposes are also exempt when additional criteria are met as described in 40 CFR 725.235, activities conducted inside a structure, and 40 CFR 725.238 and 239, activities conducted outside a structure. </w:t>
      </w:r>
    </w:p>
    <w:p w:rsidR="00693FB8" w:rsidRDefault="00693FB8" w:rsidP="00693FB8">
      <w:pPr>
        <w:rPr>
          <w:rFonts w:ascii="Times New Roman" w:hAnsi="Times New Roman"/>
        </w:rPr>
      </w:pPr>
    </w:p>
    <w:p w:rsidR="002F0BC1" w:rsidRDefault="002F0BC1" w:rsidP="00F5511E">
      <w:pPr>
        <w:ind w:firstLine="720"/>
        <w:rPr>
          <w:rFonts w:ascii="Times New Roman" w:hAnsi="Times New Roman"/>
        </w:rPr>
      </w:pPr>
      <w:r>
        <w:rPr>
          <w:rFonts w:ascii="Times New Roman" w:hAnsi="Times New Roman"/>
        </w:rPr>
        <w:t>(iii)</w:t>
      </w:r>
      <w:r>
        <w:rPr>
          <w:rFonts w:ascii="Times New Roman" w:hAnsi="Times New Roman"/>
        </w:rPr>
        <w:tab/>
        <w:t>TSCA Section 5(h</w:t>
      </w:r>
      <w:proofErr w:type="gramStart"/>
      <w:r>
        <w:rPr>
          <w:rFonts w:ascii="Times New Roman" w:hAnsi="Times New Roman"/>
        </w:rPr>
        <w:t>)(</w:t>
      </w:r>
      <w:proofErr w:type="gramEnd"/>
      <w:r>
        <w:rPr>
          <w:rFonts w:ascii="Times New Roman" w:hAnsi="Times New Roman"/>
        </w:rPr>
        <w:t>4) Exemptions</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TSCA section 5(h)(4) authorizes EPA to exempt any person from the provisions of TSCA section 5 if EPA determines that the chemical substance will not present an unreasonable risk of injury to health or the environment when manufactured, processed, distributed, used or disposed of under the exemption.  To date EPA has promulgated four rules under this section for chemical substances and three exemptions for microbial products of biotechnology:</w:t>
      </w:r>
    </w:p>
    <w:p w:rsidR="002F0BC1" w:rsidRDefault="002F0BC1">
      <w:pPr>
        <w:ind w:left="720"/>
        <w:rPr>
          <w:rFonts w:ascii="Times New Roman" w:hAnsi="Times New Roman"/>
        </w:rPr>
      </w:pPr>
    </w:p>
    <w:p w:rsidR="00AA6F9B" w:rsidRDefault="002F0BC1">
      <w:pPr>
        <w:numPr>
          <w:ilvl w:val="0"/>
          <w:numId w:val="3"/>
        </w:numPr>
        <w:rPr>
          <w:rFonts w:ascii="Times New Roman" w:hAnsi="Times New Roman"/>
        </w:rPr>
      </w:pPr>
      <w:r>
        <w:rPr>
          <w:rFonts w:ascii="Times New Roman" w:hAnsi="Times New Roman"/>
        </w:rPr>
        <w:t>Low Volume Exemption (LVE) - This exemption applies to substances manufactured in quantities of 10,000 kilograms or less per year; submitters may request that EPA evaluate their exemption at a lower production volume level, to which the submitter would be legally bound.  See 40 CFR 723.50.</w:t>
      </w:r>
    </w:p>
    <w:p w:rsidR="00AA6F9B" w:rsidRDefault="00AA6F9B" w:rsidP="00AA6F9B">
      <w:pPr>
        <w:ind w:left="720"/>
        <w:rPr>
          <w:rFonts w:ascii="Times New Roman" w:hAnsi="Times New Roman"/>
        </w:rPr>
      </w:pPr>
    </w:p>
    <w:p w:rsidR="00AA6F9B" w:rsidRDefault="002F0BC1">
      <w:pPr>
        <w:numPr>
          <w:ilvl w:val="0"/>
          <w:numId w:val="3"/>
        </w:numPr>
        <w:rPr>
          <w:rFonts w:ascii="Times New Roman" w:hAnsi="Times New Roman"/>
        </w:rPr>
      </w:pPr>
      <w:r>
        <w:rPr>
          <w:rFonts w:ascii="Times New Roman" w:hAnsi="Times New Roman"/>
        </w:rPr>
        <w:t>Low Release/Low Exposure (</w:t>
      </w:r>
      <w:proofErr w:type="spellStart"/>
      <w:r>
        <w:rPr>
          <w:rFonts w:ascii="Times New Roman" w:hAnsi="Times New Roman"/>
        </w:rPr>
        <w:t>LoREX</w:t>
      </w:r>
      <w:proofErr w:type="spellEnd"/>
      <w:r>
        <w:rPr>
          <w:rFonts w:ascii="Times New Roman" w:hAnsi="Times New Roman"/>
        </w:rPr>
        <w:t xml:space="preserve">) - This exemption applies to certain chemical substances that meet strict human exposure and environmental release criteria to </w:t>
      </w:r>
      <w:r>
        <w:rPr>
          <w:rFonts w:ascii="Times New Roman" w:hAnsi="Times New Roman"/>
        </w:rPr>
        <w:lastRenderedPageBreak/>
        <w:t>ensure that these substances will not present an unreasonable risk.  See 40 CFR 723.50.</w:t>
      </w:r>
    </w:p>
    <w:p w:rsidR="00AA6F9B" w:rsidRDefault="00AA6F9B" w:rsidP="00AA6F9B">
      <w:pPr>
        <w:rPr>
          <w:rFonts w:ascii="Times New Roman" w:hAnsi="Times New Roman"/>
        </w:rPr>
      </w:pPr>
    </w:p>
    <w:p w:rsidR="00AA6F9B" w:rsidRDefault="002F0BC1">
      <w:pPr>
        <w:numPr>
          <w:ilvl w:val="0"/>
          <w:numId w:val="3"/>
        </w:numPr>
        <w:rPr>
          <w:rFonts w:ascii="Times New Roman" w:hAnsi="Times New Roman"/>
        </w:rPr>
      </w:pPr>
      <w:r>
        <w:rPr>
          <w:rFonts w:ascii="Times New Roman" w:hAnsi="Times New Roman"/>
        </w:rPr>
        <w:t>Polymer Exemption - This exemption applies to polymers that comply with certain chemical characterizations and that therefore will not present an unreasonable risk of injury to health or the environment.  See 40 CFR 723.250.</w:t>
      </w:r>
    </w:p>
    <w:p w:rsidR="00AA6F9B" w:rsidRDefault="00AA6F9B" w:rsidP="00AA6F9B">
      <w:pPr>
        <w:rPr>
          <w:rFonts w:ascii="Times New Roman" w:hAnsi="Times New Roman"/>
        </w:rPr>
      </w:pPr>
    </w:p>
    <w:p w:rsidR="00AA6F9B" w:rsidRDefault="002F0BC1">
      <w:pPr>
        <w:numPr>
          <w:ilvl w:val="0"/>
          <w:numId w:val="3"/>
        </w:numPr>
        <w:rPr>
          <w:rFonts w:ascii="Times New Roman" w:hAnsi="Times New Roman"/>
        </w:rPr>
      </w:pPr>
      <w:r>
        <w:rPr>
          <w:rFonts w:ascii="Times New Roman" w:hAnsi="Times New Roman"/>
        </w:rPr>
        <w:t>Instant Photographic Film Articles Exemption - This exemption applies to chemical substances used in or for the manufacture or processing of instant photographic and peel-apart film articles.  See 40 CFR 723.175.</w:t>
      </w:r>
    </w:p>
    <w:p w:rsidR="00AA6F9B" w:rsidRDefault="00AA6F9B" w:rsidP="00AA6F9B">
      <w:pPr>
        <w:rPr>
          <w:rFonts w:ascii="Times New Roman" w:hAnsi="Times New Roman"/>
        </w:rPr>
      </w:pPr>
    </w:p>
    <w:p w:rsidR="00AA6F9B" w:rsidRDefault="002F0BC1">
      <w:pPr>
        <w:numPr>
          <w:ilvl w:val="0"/>
          <w:numId w:val="3"/>
        </w:numPr>
        <w:rPr>
          <w:rFonts w:ascii="Times New Roman" w:hAnsi="Times New Roman"/>
        </w:rPr>
      </w:pPr>
      <w:r>
        <w:rPr>
          <w:rFonts w:ascii="Times New Roman" w:hAnsi="Times New Roman"/>
        </w:rPr>
        <w:t>TSCA Experimental Release Application (TERA) - This exemption applies to research and development activities that result in intentional environmental releases of microorganisms.  EPA may grant the exemption if it finds that the activities described by the applicant will not present an unreasonable risk of injury to health or the environment.  The applicant must provide the information necessary to make this finding and EPA must grant or deny the exemption within 60 days.  If EPA grants the exemption, it may impose appropriate restrictions on the activities described in the notice.  See 40 CFR 725.250.</w:t>
      </w:r>
    </w:p>
    <w:p w:rsidR="00AA6F9B" w:rsidRDefault="00AA6F9B" w:rsidP="00AA6F9B">
      <w:pPr>
        <w:rPr>
          <w:rFonts w:ascii="Times New Roman" w:hAnsi="Times New Roman"/>
        </w:rPr>
      </w:pPr>
    </w:p>
    <w:p w:rsidR="00AA6F9B" w:rsidRDefault="002F0BC1">
      <w:pPr>
        <w:numPr>
          <w:ilvl w:val="0"/>
          <w:numId w:val="3"/>
        </w:numPr>
        <w:rPr>
          <w:rFonts w:ascii="Times New Roman" w:hAnsi="Times New Roman"/>
        </w:rPr>
      </w:pPr>
      <w:r>
        <w:rPr>
          <w:rFonts w:ascii="Times New Roman" w:hAnsi="Times New Roman"/>
        </w:rPr>
        <w:t>Tier I Exemption</w:t>
      </w:r>
      <w:r w:rsidR="00545C08">
        <w:rPr>
          <w:rFonts w:ascii="Times New Roman" w:hAnsi="Times New Roman"/>
        </w:rPr>
        <w:t xml:space="preserve"> </w:t>
      </w:r>
      <w:r>
        <w:rPr>
          <w:rFonts w:ascii="Times New Roman" w:hAnsi="Times New Roman"/>
        </w:rPr>
        <w:t>-</w:t>
      </w:r>
      <w:r w:rsidR="00545C08">
        <w:rPr>
          <w:rFonts w:ascii="Times New Roman" w:hAnsi="Times New Roman"/>
        </w:rPr>
        <w:t xml:space="preserve"> </w:t>
      </w:r>
      <w:r>
        <w:rPr>
          <w:rFonts w:ascii="Times New Roman" w:hAnsi="Times New Roman"/>
        </w:rPr>
        <w:t>This exemption applies to certain microorganisms subject to physical containment and control technologies.  EPA has developed specific criteria for the host microorganism, introduced genetic material, and containment technology to ensure that the microorganism will not present an unreasonable risk.  See 40 CFR 725.400.</w:t>
      </w:r>
    </w:p>
    <w:p w:rsidR="00AA6F9B" w:rsidRDefault="00AA6F9B" w:rsidP="00AA6F9B">
      <w:pPr>
        <w:rPr>
          <w:rFonts w:ascii="Times New Roman" w:hAnsi="Times New Roman"/>
        </w:rPr>
      </w:pPr>
    </w:p>
    <w:p w:rsidR="002F0BC1" w:rsidRDefault="002F0BC1">
      <w:pPr>
        <w:numPr>
          <w:ilvl w:val="0"/>
          <w:numId w:val="3"/>
        </w:numPr>
        <w:rPr>
          <w:rFonts w:ascii="Times New Roman" w:hAnsi="Times New Roman"/>
        </w:rPr>
      </w:pPr>
      <w:r>
        <w:rPr>
          <w:rFonts w:ascii="Times New Roman" w:hAnsi="Times New Roman"/>
        </w:rPr>
        <w:t>Tier II Exemption -</w:t>
      </w:r>
      <w:r w:rsidR="00545C08">
        <w:rPr>
          <w:rFonts w:ascii="Times New Roman" w:hAnsi="Times New Roman"/>
        </w:rPr>
        <w:t xml:space="preserve"> </w:t>
      </w:r>
      <w:r>
        <w:rPr>
          <w:rFonts w:ascii="Times New Roman" w:hAnsi="Times New Roman"/>
        </w:rPr>
        <w:t>This exemption applies to the same microorganisms subject to a Tier I exemption without specified physical containment and control technologies.   EPA may grant the exemption if it finds that the physical containment and control technologies activities described by the applicant will not present an unreasonable risk of injury to health or the environment.  The applicant must provide the information necessary to make this finding and EPA must grant or deny the exemption within 45 days.  If EPA grants the exemption, it may impose appropriate restrictions on the activities described in the notice.  See 40 CFR 725.428.</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Finally, under TSCA section 26(b), EPA requires manufacturers, importers and processors to pay fees for PMNs, MCANs, certain PMN exemption applications and notices, and Significant New Use Notices (SNUNs) submitted under TSCA sections 5(a) and (h) to help defray the cost of administering TSCA.  EPA must take into account a submitter</w:t>
      </w:r>
      <w:r w:rsidR="00693FB8">
        <w:rPr>
          <w:rFonts w:ascii="Times New Roman" w:hAnsi="Times New Roman"/>
        </w:rPr>
        <w:t>’</w:t>
      </w:r>
      <w:r>
        <w:rPr>
          <w:rFonts w:ascii="Times New Roman" w:hAnsi="Times New Roman"/>
        </w:rPr>
        <w:t>s ability to pay the fee and the cost of reviewing the submitted data.  TSCA section 26(b) provides for maximum fees of $100 for small business concerns and $2,500 for other PMN submitters.  The rule requires a limited amount of additional information to be submitted with the PM</w:t>
      </w:r>
      <w:r w:rsidR="00844CA1">
        <w:rPr>
          <w:rFonts w:ascii="Times New Roman" w:hAnsi="Times New Roman"/>
        </w:rPr>
        <w:t>N or MCAN for</w:t>
      </w:r>
      <w:r w:rsidR="00FF6AD6">
        <w:rPr>
          <w:rFonts w:ascii="Times New Roman" w:hAnsi="Times New Roman"/>
        </w:rPr>
        <w:t>m.  See 40 CFR 700, Attachment B</w:t>
      </w:r>
      <w:r w:rsidR="00844CA1">
        <w:rPr>
          <w:rFonts w:ascii="Times New Roman" w:hAnsi="Times New Roman"/>
        </w:rPr>
        <w:t>.</w:t>
      </w:r>
    </w:p>
    <w:p w:rsidR="002F0BC1" w:rsidRDefault="002F0BC1">
      <w:pPr>
        <w:rPr>
          <w:rFonts w:ascii="Times New Roman" w:hAnsi="Times New Roman"/>
        </w:rPr>
      </w:pPr>
    </w:p>
    <w:p w:rsidR="003034AD" w:rsidRPr="00EC6B6D" w:rsidRDefault="003034AD" w:rsidP="003034AD">
      <w:pPr>
        <w:ind w:firstLine="720"/>
        <w:rPr>
          <w:rFonts w:ascii="Times New Roman" w:hAnsi="Times New Roman"/>
        </w:rPr>
      </w:pPr>
      <w:r w:rsidRPr="00EC6B6D">
        <w:rPr>
          <w:rFonts w:ascii="Times New Roman" w:hAnsi="Times New Roman"/>
        </w:rPr>
        <w:t>The amended PMN form include</w:t>
      </w:r>
      <w:r w:rsidR="00511201" w:rsidRPr="00EC6B6D">
        <w:rPr>
          <w:rFonts w:ascii="Times New Roman" w:hAnsi="Times New Roman"/>
        </w:rPr>
        <w:t>s</w:t>
      </w:r>
      <w:r w:rsidRPr="00EC6B6D">
        <w:rPr>
          <w:rFonts w:ascii="Times New Roman" w:hAnsi="Times New Roman"/>
        </w:rPr>
        <w:t xml:space="preserve"> a new User Fee Payment Identity Number field to enable the Agency to match more easily a particular user fee with a particular notice submission.  A User Fee Payment Identity Number </w:t>
      </w:r>
      <w:r w:rsidR="00511201" w:rsidRPr="00EC6B6D">
        <w:rPr>
          <w:rFonts w:ascii="Times New Roman" w:hAnsi="Times New Roman"/>
        </w:rPr>
        <w:t>is</w:t>
      </w:r>
      <w:r w:rsidRPr="00EC6B6D">
        <w:rPr>
          <w:rFonts w:ascii="Times New Roman" w:hAnsi="Times New Roman"/>
        </w:rPr>
        <w:t xml:space="preserve"> required </w:t>
      </w:r>
      <w:r w:rsidR="00511201" w:rsidRPr="00EC6B6D">
        <w:rPr>
          <w:rFonts w:ascii="Times New Roman" w:hAnsi="Times New Roman"/>
        </w:rPr>
        <w:t>that could</w:t>
      </w:r>
      <w:r w:rsidRPr="00EC6B6D">
        <w:rPr>
          <w:rFonts w:ascii="Times New Roman" w:hAnsi="Times New Roman"/>
        </w:rPr>
        <w:t xml:space="preserve"> be a check number, a wire transfer number, or a “Pay.gov” transaction number used to transmit the user fee.</w:t>
      </w:r>
    </w:p>
    <w:p w:rsidR="003034AD" w:rsidRDefault="003034AD">
      <w:pPr>
        <w:rPr>
          <w:rFonts w:ascii="Times New Roman" w:hAnsi="Times New Roman"/>
        </w:rPr>
      </w:pPr>
    </w:p>
    <w:p w:rsidR="002F0BC1" w:rsidRDefault="002F0BC1">
      <w:pPr>
        <w:ind w:firstLine="720"/>
        <w:rPr>
          <w:rFonts w:ascii="Times New Roman" w:hAnsi="Times New Roman"/>
        </w:rPr>
      </w:pPr>
      <w:r>
        <w:rPr>
          <w:rFonts w:ascii="Times New Roman" w:hAnsi="Times New Roman"/>
        </w:rPr>
        <w:t>Copies of TSCA section 5 and of 40 C</w:t>
      </w:r>
      <w:r w:rsidR="00AC78B9">
        <w:rPr>
          <w:rFonts w:ascii="Times New Roman" w:hAnsi="Times New Roman"/>
        </w:rPr>
        <w:t>FR p</w:t>
      </w:r>
      <w:r>
        <w:rPr>
          <w:rFonts w:ascii="Times New Roman" w:hAnsi="Times New Roman"/>
        </w:rPr>
        <w:t>arts 700, 720, 721</w:t>
      </w:r>
      <w:r w:rsidR="000635BF">
        <w:rPr>
          <w:rFonts w:ascii="Times New Roman" w:hAnsi="Times New Roman"/>
        </w:rPr>
        <w:t xml:space="preserve"> (except subpart E)</w:t>
      </w:r>
      <w:r>
        <w:rPr>
          <w:rFonts w:ascii="Times New Roman" w:hAnsi="Times New Roman"/>
        </w:rPr>
        <w:t xml:space="preserve">, 723 and 725 are </w:t>
      </w:r>
      <w:r w:rsidR="00015EEA" w:rsidRPr="00015EEA">
        <w:rPr>
          <w:rFonts w:ascii="Times New Roman" w:hAnsi="Times New Roman"/>
        </w:rPr>
        <w:t>available in the public docket established for this ICR under docket identification number</w:t>
      </w:r>
      <w:r w:rsidR="00B454EF">
        <w:rPr>
          <w:rFonts w:ascii="Times New Roman" w:hAnsi="Times New Roman"/>
        </w:rPr>
        <w:t xml:space="preserve"> </w:t>
      </w:r>
      <w:r w:rsidR="00015EEA">
        <w:rPr>
          <w:rFonts w:ascii="Times New Roman" w:hAnsi="Times New Roman"/>
        </w:rPr>
        <w:t xml:space="preserve">and </w:t>
      </w:r>
      <w:r w:rsidR="00015EEA" w:rsidRPr="00015EEA">
        <w:rPr>
          <w:rFonts w:ascii="Times New Roman" w:hAnsi="Times New Roman"/>
        </w:rPr>
        <w:t>are available for online viewing at www.regulations.gov</w:t>
      </w:r>
      <w:r w:rsidR="00015EEA">
        <w:rPr>
          <w:rFonts w:ascii="Times New Roman" w:hAnsi="Times New Roman"/>
        </w:rPr>
        <w:t>.</w:t>
      </w:r>
      <w:r>
        <w:rPr>
          <w:rFonts w:ascii="Times New Roman" w:hAnsi="Times New Roman"/>
        </w:rPr>
        <w:t xml:space="preserve"> </w:t>
      </w:r>
      <w:r w:rsidR="000635BF">
        <w:rPr>
          <w:rFonts w:ascii="Times New Roman" w:hAnsi="Times New Roman"/>
        </w:rPr>
        <w:t xml:space="preserve"> </w:t>
      </w:r>
      <w:r w:rsidR="00D54A73">
        <w:rPr>
          <w:rFonts w:ascii="Times New Roman" w:hAnsi="Times New Roman"/>
        </w:rPr>
        <w:t xml:space="preserve">(Also see Attachments B, C, D, E and F, respectively.) </w:t>
      </w:r>
      <w:r w:rsidR="000635BF">
        <w:rPr>
          <w:rFonts w:ascii="Times New Roman" w:hAnsi="Times New Roman"/>
        </w:rPr>
        <w:t xml:space="preserve">The regulations may also be viewed online at </w:t>
      </w:r>
      <w:r w:rsidR="00964268" w:rsidRPr="00964268">
        <w:rPr>
          <w:rFonts w:ascii="Times New Roman" w:hAnsi="Times New Roman"/>
        </w:rPr>
        <w:t>the National Archives and Records Administration’s Electronic CFR Website</w:t>
      </w:r>
      <w:r w:rsidR="00964268">
        <w:rPr>
          <w:rFonts w:ascii="Times New Roman" w:hAnsi="Times New Roman"/>
        </w:rPr>
        <w:t xml:space="preserve"> (</w:t>
      </w:r>
      <w:hyperlink r:id="rId9" w:history="1">
        <w:r w:rsidR="00186EFE" w:rsidRPr="00AC4953">
          <w:rPr>
            <w:rStyle w:val="Hyperlink"/>
            <w:rFonts w:ascii="Times New Roman" w:hAnsi="Times New Roman"/>
          </w:rPr>
          <w:t>http://ecfr.gpoaccess.gov</w:t>
        </w:r>
      </w:hyperlink>
      <w:r w:rsidR="00964268">
        <w:rPr>
          <w:rFonts w:ascii="Times New Roman" w:hAnsi="Times New Roman"/>
        </w:rPr>
        <w:t>).</w:t>
      </w:r>
      <w:r>
        <w:rPr>
          <w:rFonts w:ascii="Times New Roman" w:hAnsi="Times New Roman"/>
        </w:rPr>
        <w:t xml:space="preserve"> </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b/>
          <w:bCs/>
        </w:rPr>
        <w:t>2(b)</w:t>
      </w:r>
      <w:r>
        <w:rPr>
          <w:rFonts w:ascii="Times New Roman" w:hAnsi="Times New Roman"/>
          <w:b/>
          <w:bCs/>
        </w:rPr>
        <w:tab/>
        <w:t>Use/Users of the Data</w:t>
      </w:r>
    </w:p>
    <w:p w:rsidR="002F0BC1" w:rsidRDefault="002F0BC1">
      <w:pPr>
        <w:rPr>
          <w:rFonts w:ascii="Times New Roman" w:hAnsi="Times New Roman"/>
        </w:rPr>
      </w:pPr>
    </w:p>
    <w:p w:rsidR="002F0BC1" w:rsidRDefault="002F0BC1">
      <w:pPr>
        <w:ind w:firstLine="720"/>
        <w:rPr>
          <w:rFonts w:ascii="Times New Roman" w:hAnsi="Times New Roman"/>
        </w:rPr>
      </w:pPr>
      <w:r w:rsidRPr="00F5511E">
        <w:rPr>
          <w:rFonts w:ascii="Times New Roman" w:hAnsi="Times New Roman"/>
        </w:rPr>
        <w:t xml:space="preserve">TSCA gives EPA authority to regulate the manufacture or import of </w:t>
      </w:r>
      <w:r w:rsidR="00EF359D">
        <w:rPr>
          <w:rFonts w:ascii="Times New Roman" w:hAnsi="Times New Roman"/>
        </w:rPr>
        <w:t xml:space="preserve">a new </w:t>
      </w:r>
      <w:r w:rsidRPr="00F5511E">
        <w:rPr>
          <w:rFonts w:ascii="Times New Roman" w:hAnsi="Times New Roman"/>
        </w:rPr>
        <w:t xml:space="preserve">chemical substances </w:t>
      </w:r>
      <w:r w:rsidR="00F5511E" w:rsidRPr="00F5511E">
        <w:rPr>
          <w:rFonts w:ascii="Times New Roman" w:hAnsi="Times New Roman"/>
        </w:rPr>
        <w:t xml:space="preserve">if EPA determines </w:t>
      </w:r>
      <w:r w:rsidRPr="00F5511E">
        <w:rPr>
          <w:rFonts w:ascii="Times New Roman" w:hAnsi="Times New Roman"/>
        </w:rPr>
        <w:t>that</w:t>
      </w:r>
      <w:r w:rsidR="00F5511E" w:rsidRPr="00F5511E">
        <w:rPr>
          <w:rFonts w:ascii="Times New Roman" w:hAnsi="Times New Roman"/>
        </w:rPr>
        <w:t>: (1) the</w:t>
      </w:r>
      <w:r w:rsidR="00EF359D">
        <w:rPr>
          <w:rFonts w:ascii="Times New Roman" w:hAnsi="Times New Roman"/>
        </w:rPr>
        <w:t xml:space="preserve"> substance</w:t>
      </w:r>
      <w:r w:rsidRPr="00F5511E">
        <w:rPr>
          <w:rFonts w:ascii="Times New Roman" w:hAnsi="Times New Roman"/>
        </w:rPr>
        <w:t xml:space="preserve"> may present an unreasonable risk of injury to health or the environment from </w:t>
      </w:r>
      <w:r w:rsidR="00EF359D">
        <w:rPr>
          <w:rFonts w:ascii="Times New Roman" w:hAnsi="Times New Roman"/>
        </w:rPr>
        <w:t>its</w:t>
      </w:r>
      <w:r w:rsidR="00AA6F9B" w:rsidRPr="00F5511E">
        <w:rPr>
          <w:rFonts w:ascii="Times New Roman" w:hAnsi="Times New Roman"/>
        </w:rPr>
        <w:t xml:space="preserve"> manufacture, processing, </w:t>
      </w:r>
      <w:r w:rsidRPr="00F5511E">
        <w:rPr>
          <w:rFonts w:ascii="Times New Roman" w:hAnsi="Times New Roman"/>
        </w:rPr>
        <w:t>distribution in commerce, use or disposal</w:t>
      </w:r>
      <w:r w:rsidR="00F5511E" w:rsidRPr="00F5511E">
        <w:rPr>
          <w:rFonts w:ascii="Times New Roman" w:hAnsi="Times New Roman"/>
        </w:rPr>
        <w:t xml:space="preserve"> </w:t>
      </w:r>
      <w:r w:rsidR="00DC2019" w:rsidRPr="00DC2019">
        <w:rPr>
          <w:rFonts w:ascii="Times New Roman" w:hAnsi="Times New Roman"/>
        </w:rPr>
        <w:t>or (2) the</w:t>
      </w:r>
      <w:r w:rsidR="00EF359D">
        <w:rPr>
          <w:rFonts w:ascii="Times New Roman" w:hAnsi="Times New Roman"/>
        </w:rPr>
        <w:t xml:space="preserve"> substance</w:t>
      </w:r>
      <w:r w:rsidR="00DC2019" w:rsidRPr="00DC2019">
        <w:rPr>
          <w:rFonts w:ascii="Times New Roman" w:hAnsi="Times New Roman"/>
        </w:rPr>
        <w:t xml:space="preserve"> may be produced in substantial quantities, and that there may be substantial or significant exposure/release</w:t>
      </w:r>
      <w:r w:rsidRPr="00F5511E">
        <w:rPr>
          <w:rFonts w:ascii="Times New Roman" w:hAnsi="Times New Roman"/>
        </w:rPr>
        <w:t>.</w:t>
      </w:r>
      <w:r>
        <w:rPr>
          <w:rFonts w:ascii="Times New Roman" w:hAnsi="Times New Roman"/>
        </w:rPr>
        <w:t xml:space="preserve">  To make a reasoned evaluation of the risk associated with such chemicals, EPA needs data on each chemical</w:t>
      </w:r>
      <w:r w:rsidR="00F25DB8">
        <w:rPr>
          <w:rFonts w:ascii="Times New Roman" w:hAnsi="Times New Roman"/>
        </w:rPr>
        <w:t>’</w:t>
      </w:r>
      <w:r>
        <w:rPr>
          <w:rFonts w:ascii="Times New Roman" w:hAnsi="Times New Roman"/>
        </w:rPr>
        <w:t>s structure and properties, manufacturing process, worker exposure, environmental release, production volume, potential industrial, commercial, and consumer use, and test data related to the substance.  EPA needs sufficient information so as to identify substances with analogous chemical structures and properties, with similar manufacturing processes and with similar uses.  The Agency reviews available data to evaluate the toxicity of the chemical and the potential risk resulting from human and environmental exposure to the substance.  If EPA is considering regulation of the chemical, the Agency also evaluates the benefits of the substance to determine what regulatory action, if any, to take.</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On the basis of its initial review, EPA eliminates the vast majority of new chemical substances from further review.  EPA may (1) identify a number of chemical substances for more detailed evaluation for which additional exposure or toxicological data may be needed; (2) identify some substances for follow-up reporting on their commercial development; and (3) select a limited number for immediate regulatory action.  Through this process EPA minimizes the burden on both the Agency and industry by requiring detailed information only on those substances that may present unreasonable risk or injury to health or the environment</w:t>
      </w:r>
      <w:r w:rsidR="00EF359D">
        <w:rPr>
          <w:rFonts w:ascii="Times New Roman" w:hAnsi="Times New Roman"/>
        </w:rPr>
        <w:t xml:space="preserve"> or that </w:t>
      </w:r>
      <w:r w:rsidR="00EF359D" w:rsidRPr="00F5511E">
        <w:rPr>
          <w:rFonts w:ascii="Times New Roman" w:hAnsi="Times New Roman"/>
        </w:rPr>
        <w:t xml:space="preserve">may be produced in substantial quantities, and may </w:t>
      </w:r>
      <w:r w:rsidR="00EF359D">
        <w:rPr>
          <w:rFonts w:ascii="Times New Roman" w:hAnsi="Times New Roman"/>
        </w:rPr>
        <w:t>result in</w:t>
      </w:r>
      <w:r w:rsidR="00EF359D" w:rsidRPr="00F5511E">
        <w:rPr>
          <w:rFonts w:ascii="Times New Roman" w:hAnsi="Times New Roman"/>
        </w:rPr>
        <w:t xml:space="preserve"> substantial or significant exposure/release</w:t>
      </w:r>
      <w:r w:rsidR="00EF359D">
        <w:rPr>
          <w:rFonts w:ascii="Times New Roman" w:hAnsi="Times New Roman"/>
        </w:rPr>
        <w:t>.</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 xml:space="preserve">A chemical is considered to be a </w:t>
      </w:r>
      <w:r w:rsidR="00F25DB8">
        <w:rPr>
          <w:rFonts w:ascii="Times New Roman" w:hAnsi="Times New Roman"/>
        </w:rPr>
        <w:t>“</w:t>
      </w:r>
      <w:r>
        <w:rPr>
          <w:rFonts w:ascii="Times New Roman" w:hAnsi="Times New Roman"/>
        </w:rPr>
        <w:t>new</w:t>
      </w:r>
      <w:r w:rsidR="00F25DB8">
        <w:rPr>
          <w:rFonts w:ascii="Times New Roman" w:hAnsi="Times New Roman"/>
        </w:rPr>
        <w:t>”</w:t>
      </w:r>
      <w:r>
        <w:rPr>
          <w:rFonts w:ascii="Times New Roman" w:hAnsi="Times New Roman"/>
        </w:rPr>
        <w:t xml:space="preserve"> chemical if it is not listed in the TSCA section 8(b) Inventory of chemicals manufactured or processed in the United States.  The Inventory includes both public and confidential information.  Chemicals appear in the public portion of the Inventory by name if the company manufacturing the chemical does not claim the name of the chemical to be confidential.  Chemicals whose names are claimed confidential are identified in the public portion of the Inventory by an accession number and a generic name.  The specific chemical name of a confidential chemical appears only in the confidential portion of the Inventory, which is not available to the public.</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 xml:space="preserve">A company that intends to manufacture or import a chemical substance that does not appear by a specific name in the public portion of the Inventory may inquire of EPA whether the substance is included in the confidential portion of the Inventory (i.e., to determine whether the substance would be considered new and therefore subject to the TSCA section 5 notice requirements).  EPA will respond to such an inquiry only if the Agency determines that the </w:t>
      </w:r>
      <w:r>
        <w:rPr>
          <w:rFonts w:ascii="Times New Roman" w:hAnsi="Times New Roman"/>
        </w:rPr>
        <w:lastRenderedPageBreak/>
        <w:t xml:space="preserve">company has a </w:t>
      </w:r>
      <w:r w:rsidR="00F25DB8">
        <w:rPr>
          <w:rFonts w:ascii="Times New Roman" w:hAnsi="Times New Roman"/>
        </w:rPr>
        <w:t>“</w:t>
      </w:r>
      <w:r>
        <w:rPr>
          <w:rFonts w:ascii="Times New Roman" w:hAnsi="Times New Roman"/>
        </w:rPr>
        <w:t>bona fide</w:t>
      </w:r>
      <w:r w:rsidR="00F25DB8">
        <w:rPr>
          <w:rFonts w:ascii="Times New Roman" w:hAnsi="Times New Roman"/>
        </w:rPr>
        <w:t>”</w:t>
      </w:r>
      <w:r>
        <w:rPr>
          <w:rFonts w:ascii="Times New Roman" w:hAnsi="Times New Roman"/>
        </w:rPr>
        <w:t xml:space="preserve"> intent to manufacture or import the substance.  Reporting provisions found at 40 CFR 720.25 or 40 CFR 725.15 </w:t>
      </w:r>
      <w:proofErr w:type="gramStart"/>
      <w:r>
        <w:rPr>
          <w:rFonts w:ascii="Times New Roman" w:hAnsi="Times New Roman"/>
        </w:rPr>
        <w:t>require</w:t>
      </w:r>
      <w:proofErr w:type="gramEnd"/>
      <w:r>
        <w:rPr>
          <w:rFonts w:ascii="Times New Roman" w:hAnsi="Times New Roman"/>
        </w:rPr>
        <w:t xml:space="preserve"> additional information from a submitter so as to encourage the submission only of bona fides that reflect serious intent.</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EPA requires submitters of PMNs and bona fides to provide a specific chemical identity for the substance for which a notice is made, based on a Chemical Abstracts (CA) Index name or a CA preferred name.  This requirement reduces delays caused by incorrect or ambiguous chemical identity, expedites the Agency</w:t>
      </w:r>
      <w:r w:rsidR="00F25DB8">
        <w:rPr>
          <w:rFonts w:ascii="Times New Roman" w:hAnsi="Times New Roman"/>
        </w:rPr>
        <w:t>’</w:t>
      </w:r>
      <w:r>
        <w:rPr>
          <w:rFonts w:ascii="Times New Roman" w:hAnsi="Times New Roman"/>
        </w:rPr>
        <w:t>s ability to perform Inventory searches and saves Agency resources spent on naming submitters</w:t>
      </w:r>
      <w:r w:rsidR="00F25DB8">
        <w:rPr>
          <w:rFonts w:ascii="Times New Roman" w:hAnsi="Times New Roman"/>
        </w:rPr>
        <w:t>’</w:t>
      </w:r>
      <w:r>
        <w:rPr>
          <w:rFonts w:ascii="Times New Roman" w:hAnsi="Times New Roman"/>
        </w:rPr>
        <w:t xml:space="preserve"> substances.</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Since a company</w:t>
      </w:r>
      <w:r w:rsidR="00F25DB8">
        <w:rPr>
          <w:rFonts w:ascii="Times New Roman" w:hAnsi="Times New Roman"/>
        </w:rPr>
        <w:t>’</w:t>
      </w:r>
      <w:r>
        <w:rPr>
          <w:rFonts w:ascii="Times New Roman" w:hAnsi="Times New Roman"/>
        </w:rPr>
        <w:t>s initial intention to manufacture or import a substance or microorganism may change after making a PMN or MCAN submission, EPA requires companies to notify the Agency when manufacture or importation begins by submitting a Notice of Commencement (NOC)  (see 40 CFR 720.102 and 725.190).  Submitters specify in the NOC whether commencement occurred via manufacture or importation and the address of the site(s) of first manufacture.  This information is essential to the Agency as a compliance mechanism.  The information requirements for NOC reporting also assist in identifying cases in which submitters have mistakenly reported the wrong case number in the NOC, or erroneously listed a substance that is very different from that which they intended to commence manufacture.  In addition, the reporting requirements provide submitters an opportunity to update information that may no longer be correct or appropriate as reported in the notice.  Finally, the N</w:t>
      </w:r>
      <w:r w:rsidR="00EF359D">
        <w:rPr>
          <w:rFonts w:ascii="Times New Roman" w:hAnsi="Times New Roman"/>
        </w:rPr>
        <w:t>OC</w:t>
      </w:r>
      <w:r>
        <w:rPr>
          <w:rFonts w:ascii="Times New Roman" w:hAnsi="Times New Roman"/>
        </w:rPr>
        <w:t xml:space="preserve"> results in EPA adding that substance to the TSCA Inventory.</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 xml:space="preserve">EPA requires the use of a specific form (EPA Form No. 7710-56) for </w:t>
      </w:r>
      <w:r w:rsidR="00EF359D">
        <w:rPr>
          <w:rFonts w:ascii="Times New Roman" w:hAnsi="Times New Roman"/>
        </w:rPr>
        <w:t>NOCs</w:t>
      </w:r>
      <w:r w:rsidR="00D54A73">
        <w:rPr>
          <w:rFonts w:ascii="Times New Roman" w:hAnsi="Times New Roman"/>
        </w:rPr>
        <w:t xml:space="preserve"> (see Attachment I)</w:t>
      </w:r>
      <w:r>
        <w:rPr>
          <w:rFonts w:ascii="Times New Roman" w:hAnsi="Times New Roman"/>
        </w:rPr>
        <w:t>.  The form is not required for microorganisms.  The use of a standard form leads to greater efficiency by assisting EPA in readily identifying the type of notice, providing uniformity in recording responses in EPA databases, and providing manufacturers a format to assure that important information is not inadvertently omitted in their submissions.  Before EPA required the use of a standard NOC form, a significant number of NOCs created difficulty because they were not recognized by the Agency as a NOC or they contained confusing, missing or unnecessary information.  These problems resulted in a waste of time and resources for both submitters and EPA personnel who must prepare or review these notices.  The required use of a standard reporting form also reduces EPA processing time for NOCs.</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 xml:space="preserve">EPA publishes in the </w:t>
      </w:r>
      <w:r w:rsidRPr="005176C5">
        <w:rPr>
          <w:rFonts w:ascii="Times New Roman" w:hAnsi="Times New Roman"/>
          <w:u w:val="single"/>
        </w:rPr>
        <w:t>Federal Register</w:t>
      </w:r>
      <w:r>
        <w:rPr>
          <w:rFonts w:ascii="Times New Roman" w:hAnsi="Times New Roman"/>
        </w:rPr>
        <w:t xml:space="preserve"> information summarizing the content of each notice, including the generic </w:t>
      </w:r>
      <w:r w:rsidR="00292F25">
        <w:rPr>
          <w:rFonts w:ascii="Times New Roman" w:hAnsi="Times New Roman"/>
        </w:rPr>
        <w:t>name</w:t>
      </w:r>
      <w:r>
        <w:rPr>
          <w:rFonts w:ascii="Times New Roman" w:hAnsi="Times New Roman"/>
        </w:rPr>
        <w:t xml:space="preserve"> of the chemical substance, the proposed uses and certain test data submitted with the notice, as required by TSCA section 5(d)(2).  EPA publishes at the beginning of each month a list of PMN notices and polymer exemption applications that have been received, those that are still under review and those for which the review period has ended.  This publication is mandated by TSCA section 5(d</w:t>
      </w:r>
      <w:proofErr w:type="gramStart"/>
      <w:r>
        <w:rPr>
          <w:rFonts w:ascii="Times New Roman" w:hAnsi="Times New Roman"/>
        </w:rPr>
        <w:t>)(</w:t>
      </w:r>
      <w:proofErr w:type="gramEnd"/>
      <w:r>
        <w:rPr>
          <w:rFonts w:ascii="Times New Roman" w:hAnsi="Times New Roman"/>
        </w:rPr>
        <w:t>3).  TSCA also requires EPA to publish a notice of receipt of a test-marketing application so that the public may comment, and another notice stating whether the application was granted or denied.</w:t>
      </w:r>
    </w:p>
    <w:p w:rsidR="002F0BC1" w:rsidRDefault="002F0BC1">
      <w:pPr>
        <w:rPr>
          <w:rFonts w:ascii="Times New Roman" w:hAnsi="Times New Roman"/>
        </w:rPr>
      </w:pPr>
    </w:p>
    <w:p w:rsidR="00EF359D" w:rsidRPr="00EF359D" w:rsidRDefault="002F0BC1" w:rsidP="004460B0">
      <w:pPr>
        <w:ind w:firstLine="720"/>
        <w:rPr>
          <w:rFonts w:ascii="Times New Roman" w:hAnsi="Times New Roman"/>
        </w:rPr>
      </w:pPr>
      <w:r w:rsidRPr="00EF359D">
        <w:rPr>
          <w:rFonts w:ascii="Times New Roman" w:hAnsi="Times New Roman"/>
        </w:rPr>
        <w:t xml:space="preserve">Periodically EPA compiles certain information such as the number of notices submitted and their disposition.  This information </w:t>
      </w:r>
      <w:r w:rsidR="00EF359D" w:rsidRPr="00EF359D">
        <w:rPr>
          <w:rFonts w:ascii="Times New Roman" w:hAnsi="Times New Roman"/>
        </w:rPr>
        <w:t xml:space="preserve">is presented on EPA’s website.  See </w:t>
      </w:r>
      <w:hyperlink r:id="rId10" w:history="1">
        <w:r w:rsidR="00DC2019" w:rsidRPr="00DC2019">
          <w:rPr>
            <w:rStyle w:val="Hyperlink"/>
            <w:rFonts w:ascii="Times New Roman" w:hAnsi="Times New Roman"/>
          </w:rPr>
          <w:t>http://www.epa.gov/oppt/newchems/tools/status1.htm</w:t>
        </w:r>
      </w:hyperlink>
      <w:r w:rsidR="00DC2019" w:rsidRPr="00DC2019">
        <w:rPr>
          <w:rFonts w:ascii="Times New Roman" w:hAnsi="Times New Roman"/>
        </w:rPr>
        <w:t xml:space="preserve"> and </w:t>
      </w:r>
      <w:hyperlink r:id="rId11" w:history="1">
        <w:r w:rsidR="00DC2019" w:rsidRPr="00DC2019">
          <w:rPr>
            <w:rStyle w:val="Hyperlink"/>
            <w:rFonts w:ascii="Times New Roman" w:hAnsi="Times New Roman"/>
          </w:rPr>
          <w:t>http://www.epa.gov/oppt/ar/</w:t>
        </w:r>
      </w:hyperlink>
      <w:r w:rsidR="00DC2019" w:rsidRPr="00DC2019">
        <w:rPr>
          <w:rFonts w:ascii="Times New Roman" w:hAnsi="Times New Roman"/>
        </w:rPr>
        <w:t>.</w:t>
      </w:r>
    </w:p>
    <w:p w:rsidR="00EF359D" w:rsidRPr="00EF359D" w:rsidRDefault="00EF359D" w:rsidP="00EF359D">
      <w:pPr>
        <w:rPr>
          <w:rFonts w:ascii="Times New Roman" w:hAnsi="Times New Roman"/>
        </w:rPr>
      </w:pPr>
    </w:p>
    <w:p w:rsidR="002F0BC1" w:rsidRDefault="00EF359D">
      <w:pPr>
        <w:ind w:firstLine="720"/>
        <w:rPr>
          <w:rFonts w:ascii="Times New Roman" w:hAnsi="Times New Roman"/>
        </w:rPr>
      </w:pPr>
      <w:r>
        <w:rPr>
          <w:rFonts w:ascii="Times New Roman" w:hAnsi="Times New Roman"/>
        </w:rPr>
        <w:t xml:space="preserve"> </w:t>
      </w:r>
      <w:r w:rsidR="002F0BC1">
        <w:rPr>
          <w:rFonts w:ascii="Times New Roman" w:hAnsi="Times New Roman"/>
        </w:rPr>
        <w:t xml:space="preserve">The recordkeeping requirements for PMNs, MCANs, </w:t>
      </w:r>
      <w:r>
        <w:rPr>
          <w:rFonts w:ascii="Times New Roman" w:hAnsi="Times New Roman"/>
        </w:rPr>
        <w:t xml:space="preserve">exemption applications, </w:t>
      </w:r>
      <w:r w:rsidR="002F0BC1">
        <w:rPr>
          <w:rFonts w:ascii="Times New Roman" w:hAnsi="Times New Roman"/>
        </w:rPr>
        <w:t xml:space="preserve">and </w:t>
      </w:r>
      <w:r w:rsidR="002F0BC1">
        <w:rPr>
          <w:rFonts w:ascii="Times New Roman" w:hAnsi="Times New Roman"/>
        </w:rPr>
        <w:lastRenderedPageBreak/>
        <w:t>SNURs are necessary for EPA enforcement purposes.  As part of its enforcement program, EPA conducts inspections to review the records of TSCA section 5 submitters to ensure that the information submitted in the notice was correct, that the submitter did not begin manufacture, importation or processing before the review period expired, and that, for PMN chemicals or MCAN microorganisms, the notice of commencement was submitted when manufacture or import began.  The Agency also inspects manufacturers</w:t>
      </w:r>
      <w:r w:rsidR="00F25DB8">
        <w:rPr>
          <w:rFonts w:ascii="Times New Roman" w:hAnsi="Times New Roman"/>
        </w:rPr>
        <w:t>’</w:t>
      </w:r>
      <w:r w:rsidR="002F0BC1">
        <w:rPr>
          <w:rFonts w:ascii="Times New Roman" w:hAnsi="Times New Roman"/>
        </w:rPr>
        <w:t xml:space="preserve"> or processors</w:t>
      </w:r>
      <w:r w:rsidR="00F25DB8">
        <w:rPr>
          <w:rFonts w:ascii="Times New Roman" w:hAnsi="Times New Roman"/>
        </w:rPr>
        <w:t>’</w:t>
      </w:r>
      <w:r w:rsidR="002F0BC1">
        <w:rPr>
          <w:rFonts w:ascii="Times New Roman" w:hAnsi="Times New Roman"/>
        </w:rPr>
        <w:t xml:space="preserve"> chemical substances subject to SNURs to ensure that they are not doing so in violation of the SNUR.  The recordkeeping requirements for exemptions are necessary for enforcement purposes as well.  EPA conducts inspections to ensure that the information submitted in the aforementioned applications is true and that the person holding the exemption is complying with any restrictions EPA imposed when it granted the exemption.</w:t>
      </w:r>
    </w:p>
    <w:p w:rsidR="00A04346" w:rsidRDefault="00A04346">
      <w:pPr>
        <w:ind w:firstLine="720"/>
        <w:rPr>
          <w:rFonts w:ascii="Times New Roman" w:hAnsi="Times New Roman"/>
        </w:rPr>
      </w:pPr>
    </w:p>
    <w:p w:rsidR="00A04346" w:rsidRDefault="00A04346">
      <w:pPr>
        <w:ind w:firstLine="720"/>
        <w:rPr>
          <w:rFonts w:ascii="Times New Roman" w:hAnsi="Times New Roman"/>
        </w:rPr>
      </w:pPr>
      <w:r>
        <w:rPr>
          <w:rFonts w:ascii="Times New Roman" w:hAnsi="Times New Roman"/>
        </w:rPr>
        <w:t xml:space="preserve">Users of these data are EPA employees located primarily in the Office of Pollution Prevention and Toxics (OPPT), within the Office of </w:t>
      </w:r>
      <w:r w:rsidR="00CF6B57">
        <w:rPr>
          <w:rFonts w:ascii="Times New Roman" w:hAnsi="Times New Roman"/>
        </w:rPr>
        <w:t xml:space="preserve">Chemical Safety and Pollution </w:t>
      </w:r>
      <w:r>
        <w:rPr>
          <w:rFonts w:ascii="Times New Roman" w:hAnsi="Times New Roman"/>
        </w:rPr>
        <w:t>Prevention (</w:t>
      </w:r>
      <w:r w:rsidR="00292F25">
        <w:rPr>
          <w:rFonts w:ascii="Times New Roman" w:hAnsi="Times New Roman"/>
        </w:rPr>
        <w:t>OCSPP</w:t>
      </w:r>
      <w:r>
        <w:rPr>
          <w:rFonts w:ascii="Times New Roman" w:hAnsi="Times New Roman"/>
        </w:rPr>
        <w:t xml:space="preserve">), and in the Office of Enforcement and Compliance Assurance (OECA), and Core TSCA Regional Coordinator Inspectors.  In particular, </w:t>
      </w:r>
      <w:proofErr w:type="gramStart"/>
      <w:r>
        <w:rPr>
          <w:rFonts w:ascii="Times New Roman" w:hAnsi="Times New Roman"/>
        </w:rPr>
        <w:t>staff of the New Chemicals Program of the Chemical Control Division within OPPT use</w:t>
      </w:r>
      <w:proofErr w:type="gramEnd"/>
      <w:r>
        <w:rPr>
          <w:rFonts w:ascii="Times New Roman" w:hAnsi="Times New Roman"/>
        </w:rPr>
        <w:t xml:space="preserve"> this information to review and evaluate the health and environmental effects of new chemicals and significant new uses of chemicals, and to recommend and implement regulatory actions if warranted.  O</w:t>
      </w:r>
      <w:r w:rsidR="00292F25">
        <w:rPr>
          <w:rFonts w:ascii="Times New Roman" w:hAnsi="Times New Roman"/>
        </w:rPr>
        <w:t>CS</w:t>
      </w:r>
      <w:r>
        <w:rPr>
          <w:rFonts w:ascii="Times New Roman" w:hAnsi="Times New Roman"/>
        </w:rPr>
        <w:t>PP employees in the Regional Offices and OECA employees in Headquarters and in the Regions use TSCA section 5 data for compliance monitoring and enforcement purposes.</w:t>
      </w:r>
    </w:p>
    <w:p w:rsidR="009A0284" w:rsidRDefault="009A0284">
      <w:pPr>
        <w:ind w:firstLine="720"/>
        <w:rPr>
          <w:rFonts w:ascii="Times New Roman" w:hAnsi="Times New Roman"/>
        </w:rPr>
      </w:pPr>
    </w:p>
    <w:p w:rsidR="00A04346" w:rsidRDefault="00A04346" w:rsidP="009A0284">
      <w:pPr>
        <w:ind w:firstLine="720"/>
      </w:pPr>
    </w:p>
    <w:p w:rsidR="002F0BC1" w:rsidRDefault="002F0BC1">
      <w:pPr>
        <w:tabs>
          <w:tab w:val="left" w:pos="-1440"/>
        </w:tabs>
        <w:ind w:left="720" w:hanging="720"/>
        <w:rPr>
          <w:rFonts w:ascii="Times New Roman" w:hAnsi="Times New Roman"/>
          <w:b/>
          <w:bCs/>
        </w:rPr>
      </w:pPr>
      <w:r>
        <w:rPr>
          <w:rFonts w:ascii="Times New Roman" w:hAnsi="Times New Roman"/>
          <w:b/>
          <w:bCs/>
        </w:rPr>
        <w:t>3</w:t>
      </w:r>
      <w:r>
        <w:rPr>
          <w:rFonts w:ascii="Times New Roman" w:hAnsi="Times New Roman"/>
          <w:b/>
          <w:bCs/>
        </w:rPr>
        <w:tab/>
        <w:t>NON-DUPLICATION, CONSULTATIONS AND OTHER COLLECTION CRITERIA</w:t>
      </w:r>
    </w:p>
    <w:p w:rsidR="002F0BC1" w:rsidRDefault="002F0BC1">
      <w:pPr>
        <w:rPr>
          <w:rFonts w:ascii="Times New Roman" w:hAnsi="Times New Roman"/>
          <w:b/>
          <w:bCs/>
        </w:rPr>
      </w:pPr>
    </w:p>
    <w:p w:rsidR="002F0BC1" w:rsidRDefault="002F0BC1">
      <w:pPr>
        <w:ind w:firstLine="720"/>
        <w:rPr>
          <w:rFonts w:ascii="Times New Roman" w:hAnsi="Times New Roman"/>
        </w:rPr>
      </w:pPr>
      <w:r>
        <w:rPr>
          <w:rFonts w:ascii="Times New Roman" w:hAnsi="Times New Roman"/>
          <w:b/>
          <w:bCs/>
        </w:rPr>
        <w:t>3(a)</w:t>
      </w:r>
      <w:r>
        <w:rPr>
          <w:rFonts w:ascii="Times New Roman" w:hAnsi="Times New Roman"/>
          <w:b/>
          <w:bCs/>
        </w:rPr>
        <w:tab/>
        <w:t>Non-Duplication</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 xml:space="preserve">EPA is the only federal agency that regularly collects information on new chemical substances used for purely industrial applications. (In instances </w:t>
      </w:r>
      <w:r w:rsidR="004C5E1D">
        <w:rPr>
          <w:rFonts w:ascii="Times New Roman" w:hAnsi="Times New Roman"/>
        </w:rPr>
        <w:t xml:space="preserve">where chemical substances with </w:t>
      </w:r>
      <w:r>
        <w:rPr>
          <w:rFonts w:ascii="Times New Roman" w:hAnsi="Times New Roman"/>
        </w:rPr>
        <w:t>industrial applications also have drug or cosmetic uses, the Food and Drug Administration would have concurrent jurisdiction.)  Therefore, the information submitters provide in a PMN or MCAN cannot be obtained elsewhere.  However, data previously submitted to EPA need not be resubmitted if the following conditions are met: the data were submitted with no claims of confidentiality and the PMN (or other TSCA section 5 notice) identifies the office or person to whom the data were submitted and the date of the submission.</w:t>
      </w:r>
    </w:p>
    <w:p w:rsidR="002F0BC1" w:rsidRDefault="002F0BC1">
      <w:pPr>
        <w:rPr>
          <w:rFonts w:ascii="Times New Roman" w:hAnsi="Times New Roman"/>
        </w:rPr>
      </w:pPr>
    </w:p>
    <w:p w:rsidR="002F0BC1" w:rsidRPr="00CF6B57" w:rsidRDefault="002F0BC1">
      <w:pPr>
        <w:ind w:firstLine="720"/>
        <w:rPr>
          <w:rFonts w:ascii="Times New Roman" w:hAnsi="Times New Roman"/>
        </w:rPr>
      </w:pPr>
      <w:r w:rsidRPr="00CF6B57">
        <w:rPr>
          <w:rFonts w:ascii="Times New Roman" w:hAnsi="Times New Roman"/>
          <w:b/>
          <w:bCs/>
        </w:rPr>
        <w:t>3(b)</w:t>
      </w:r>
      <w:r w:rsidRPr="00CF6B57">
        <w:rPr>
          <w:rFonts w:ascii="Times New Roman" w:hAnsi="Times New Roman"/>
          <w:b/>
          <w:bCs/>
        </w:rPr>
        <w:tab/>
      </w:r>
      <w:r w:rsidRPr="002A1C20">
        <w:rPr>
          <w:rFonts w:ascii="Times New Roman" w:hAnsi="Times New Roman"/>
          <w:b/>
          <w:bCs/>
        </w:rPr>
        <w:t>Public Notice</w:t>
      </w:r>
      <w:r w:rsidRPr="00CF6B57">
        <w:rPr>
          <w:rFonts w:ascii="Times New Roman" w:hAnsi="Times New Roman"/>
          <w:b/>
          <w:bCs/>
        </w:rPr>
        <w:t xml:space="preserve"> Required Prior to ICR Submission to OMB</w:t>
      </w:r>
    </w:p>
    <w:p w:rsidR="002F0BC1" w:rsidRPr="00CF6B57" w:rsidRDefault="002F0BC1">
      <w:pPr>
        <w:rPr>
          <w:rFonts w:ascii="Times New Roman" w:hAnsi="Times New Roman"/>
        </w:rPr>
      </w:pPr>
    </w:p>
    <w:p w:rsidR="00B823EB" w:rsidRPr="00CF6B57" w:rsidRDefault="00CE0D0A">
      <w:pPr>
        <w:ind w:firstLine="720"/>
        <w:rPr>
          <w:rFonts w:ascii="Times New Roman" w:hAnsi="Times New Roman"/>
          <w:lang w:val="en-CA"/>
        </w:rPr>
      </w:pPr>
      <w:r w:rsidRPr="00CE0D0A">
        <w:rPr>
          <w:rFonts w:ascii="Times New Roman" w:hAnsi="Times New Roman"/>
        </w:rPr>
        <w:t>In proposing to renew this ICR, EPA provided a 60-day public notice an</w:t>
      </w:r>
      <w:r>
        <w:rPr>
          <w:rFonts w:ascii="Times New Roman" w:hAnsi="Times New Roman"/>
        </w:rPr>
        <w:t xml:space="preserve">d comment period that ended on September 30, 2011 (76 </w:t>
      </w:r>
      <w:r w:rsidRPr="007B274F">
        <w:rPr>
          <w:rFonts w:ascii="Times New Roman" w:hAnsi="Times New Roman"/>
        </w:rPr>
        <w:t>FR</w:t>
      </w:r>
      <w:r>
        <w:rPr>
          <w:rFonts w:ascii="Times New Roman" w:hAnsi="Times New Roman"/>
        </w:rPr>
        <w:t xml:space="preserve"> 46794, August 3, 2011</w:t>
      </w:r>
      <w:r w:rsidRPr="00CE0D0A">
        <w:rPr>
          <w:rFonts w:ascii="Times New Roman" w:hAnsi="Times New Roman"/>
        </w:rPr>
        <w:t>).  EPA received no comm</w:t>
      </w:r>
      <w:r w:rsidR="002A1C20">
        <w:rPr>
          <w:rFonts w:ascii="Times New Roman" w:hAnsi="Times New Roman"/>
        </w:rPr>
        <w:t>ents during the comment period.</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b/>
          <w:bCs/>
        </w:rPr>
        <w:t>3(c)</w:t>
      </w:r>
      <w:r>
        <w:rPr>
          <w:rFonts w:ascii="Times New Roman" w:hAnsi="Times New Roman"/>
          <w:b/>
          <w:bCs/>
        </w:rPr>
        <w:tab/>
        <w:t>Consultations</w:t>
      </w:r>
    </w:p>
    <w:p w:rsidR="002F0BC1" w:rsidRDefault="002F0BC1">
      <w:pPr>
        <w:rPr>
          <w:rFonts w:ascii="Times New Roman" w:hAnsi="Times New Roman"/>
        </w:rPr>
      </w:pPr>
    </w:p>
    <w:p w:rsidR="00B823EB" w:rsidRPr="00CF6B57" w:rsidRDefault="002F0BC1" w:rsidP="00292F25">
      <w:pPr>
        <w:ind w:firstLine="720"/>
        <w:rPr>
          <w:rFonts w:ascii="Times New Roman" w:hAnsi="Times New Roman"/>
        </w:rPr>
      </w:pPr>
      <w:r>
        <w:rPr>
          <w:rFonts w:ascii="Times New Roman" w:hAnsi="Times New Roman"/>
        </w:rPr>
        <w:t xml:space="preserve">For several years EPA has been engaged in a continuing series of joint EPA/industry/public interest group meetings to facilitate the identification and exchange of critical information </w:t>
      </w:r>
      <w:r w:rsidR="00B823EB">
        <w:rPr>
          <w:rFonts w:ascii="Times New Roman" w:hAnsi="Times New Roman"/>
        </w:rPr>
        <w:t xml:space="preserve">related to the TSCA New Chemicals Program.  These meetings include </w:t>
      </w:r>
      <w:r w:rsidR="00B823EB">
        <w:rPr>
          <w:rFonts w:ascii="Times New Roman" w:hAnsi="Times New Roman"/>
        </w:rPr>
        <w:lastRenderedPageBreak/>
        <w:t xml:space="preserve">numerous “pre-notice” meetings with individual companies, presentations and delivery of training courses at professional meetings (including the annual Global </w:t>
      </w:r>
      <w:proofErr w:type="spellStart"/>
      <w:r w:rsidR="00B823EB">
        <w:rPr>
          <w:rFonts w:ascii="Times New Roman" w:hAnsi="Times New Roman"/>
        </w:rPr>
        <w:t>Chems</w:t>
      </w:r>
      <w:proofErr w:type="spellEnd"/>
      <w:r w:rsidR="00B823EB">
        <w:rPr>
          <w:rFonts w:ascii="Times New Roman" w:hAnsi="Times New Roman"/>
        </w:rPr>
        <w:t xml:space="preserve"> Conference), and active participation in the ORCD Clearing House on New Chemicals</w:t>
      </w:r>
      <w:r w:rsidRPr="00CF6B57">
        <w:rPr>
          <w:rFonts w:ascii="Times New Roman" w:hAnsi="Times New Roman"/>
        </w:rPr>
        <w:t xml:space="preserve">. </w:t>
      </w:r>
    </w:p>
    <w:p w:rsidR="00B823EB" w:rsidRPr="00CF6B57" w:rsidRDefault="00B823EB" w:rsidP="00292F25">
      <w:pPr>
        <w:ind w:firstLine="720"/>
        <w:rPr>
          <w:rFonts w:ascii="Times New Roman" w:hAnsi="Times New Roman"/>
        </w:rPr>
      </w:pPr>
    </w:p>
    <w:p w:rsidR="00CE0D0A" w:rsidRDefault="00CE0D0A" w:rsidP="00CE0D0A">
      <w:pPr>
        <w:ind w:firstLine="720"/>
        <w:rPr>
          <w:rFonts w:ascii="Times New Roman" w:hAnsi="Times New Roman"/>
        </w:rPr>
      </w:pPr>
      <w:r w:rsidRPr="00CE0D0A">
        <w:rPr>
          <w:rFonts w:ascii="Times New Roman" w:hAnsi="Times New Roman"/>
        </w:rPr>
        <w:t>Additionally, under 5 CFR 1320.8(d)(1), OMB requires agencies to consult with potential ICR respondents and data users about specific aspects of ICRs before submitting an ICR to OMB for review and approval.  In accordance with this regulation, EPA submitted questions to nine parties via email.  The individuals contacted were:</w:t>
      </w:r>
    </w:p>
    <w:p w:rsidR="00CE0D0A" w:rsidRDefault="00CE0D0A" w:rsidP="00CE0D0A">
      <w:pPr>
        <w:ind w:firstLine="720"/>
        <w:rPr>
          <w:rFonts w:ascii="Times New Roman" w:hAnsi="Times New Roman"/>
        </w:rPr>
      </w:pPr>
    </w:p>
    <w:p w:rsidR="00CE0D0A" w:rsidRPr="00CE0D0A" w:rsidRDefault="00CE0D0A" w:rsidP="00CE0D0A">
      <w:pPr>
        <w:ind w:firstLine="720"/>
        <w:rPr>
          <w:rFonts w:ascii="Times New Roman" w:hAnsi="Times New Roman"/>
        </w:rPr>
      </w:pPr>
      <w:r w:rsidRPr="00CE0D0A">
        <w:rPr>
          <w:rFonts w:ascii="Times New Roman" w:hAnsi="Times New Roman"/>
        </w:rPr>
        <w:t>1) Mike Walls, Vice President</w:t>
      </w:r>
    </w:p>
    <w:p w:rsidR="00CE0D0A" w:rsidRPr="00CE0D0A" w:rsidRDefault="00CE0D0A" w:rsidP="00CE0D0A">
      <w:pPr>
        <w:ind w:firstLine="720"/>
        <w:rPr>
          <w:rFonts w:ascii="Times New Roman" w:hAnsi="Times New Roman"/>
        </w:rPr>
      </w:pPr>
      <w:r w:rsidRPr="00CE0D0A">
        <w:rPr>
          <w:rFonts w:ascii="Times New Roman" w:hAnsi="Times New Roman"/>
        </w:rPr>
        <w:t>Regulatory and Technical Affairs</w:t>
      </w:r>
    </w:p>
    <w:p w:rsidR="00CE0D0A" w:rsidRPr="00CE0D0A" w:rsidRDefault="00CE0D0A" w:rsidP="00CE0D0A">
      <w:pPr>
        <w:ind w:firstLine="720"/>
        <w:rPr>
          <w:rFonts w:ascii="Times New Roman" w:hAnsi="Times New Roman"/>
        </w:rPr>
      </w:pPr>
      <w:r w:rsidRPr="00CE0D0A">
        <w:rPr>
          <w:rFonts w:ascii="Times New Roman" w:hAnsi="Times New Roman"/>
        </w:rPr>
        <w:t>American Chemistry Council, Inc.</w:t>
      </w:r>
    </w:p>
    <w:p w:rsidR="00CE0D0A" w:rsidRPr="00CE0D0A" w:rsidRDefault="00CE0D0A" w:rsidP="00CE0D0A">
      <w:pPr>
        <w:ind w:firstLine="720"/>
        <w:rPr>
          <w:rFonts w:ascii="Times New Roman" w:hAnsi="Times New Roman"/>
        </w:rPr>
      </w:pPr>
      <w:r w:rsidRPr="00CE0D0A">
        <w:rPr>
          <w:rFonts w:ascii="Times New Roman" w:hAnsi="Times New Roman"/>
        </w:rPr>
        <w:t xml:space="preserve">mike_walls@americanchemistry.com </w:t>
      </w:r>
    </w:p>
    <w:p w:rsidR="00CE0D0A" w:rsidRPr="00CE0D0A" w:rsidRDefault="00CE0D0A" w:rsidP="00CE0D0A">
      <w:pPr>
        <w:rPr>
          <w:rFonts w:ascii="Times New Roman" w:hAnsi="Times New Roman"/>
        </w:rPr>
      </w:pPr>
    </w:p>
    <w:p w:rsidR="00CE0D0A" w:rsidRPr="00CE0D0A" w:rsidRDefault="00CE0D0A" w:rsidP="00CE0D0A">
      <w:pPr>
        <w:ind w:firstLine="720"/>
        <w:rPr>
          <w:rFonts w:ascii="Times New Roman" w:hAnsi="Times New Roman"/>
        </w:rPr>
      </w:pPr>
      <w:r w:rsidRPr="00CE0D0A">
        <w:rPr>
          <w:rFonts w:ascii="Times New Roman" w:hAnsi="Times New Roman"/>
        </w:rPr>
        <w:t>2) Ernie Rosenberg</w:t>
      </w:r>
      <w:r>
        <w:rPr>
          <w:rFonts w:ascii="Times New Roman" w:hAnsi="Times New Roman"/>
        </w:rPr>
        <w:t xml:space="preserve">, </w:t>
      </w:r>
      <w:r w:rsidRPr="00CE0D0A">
        <w:rPr>
          <w:rFonts w:ascii="Times New Roman" w:hAnsi="Times New Roman"/>
        </w:rPr>
        <w:t>President and CEO</w:t>
      </w:r>
    </w:p>
    <w:p w:rsidR="00CE0D0A" w:rsidRPr="00CE0D0A" w:rsidRDefault="00CE0D0A" w:rsidP="00CE0D0A">
      <w:pPr>
        <w:ind w:firstLine="720"/>
        <w:rPr>
          <w:rFonts w:ascii="Times New Roman" w:hAnsi="Times New Roman"/>
        </w:rPr>
      </w:pPr>
      <w:r w:rsidRPr="00CE0D0A">
        <w:rPr>
          <w:rFonts w:ascii="Times New Roman" w:hAnsi="Times New Roman"/>
        </w:rPr>
        <w:t>American Cleaning Institute</w:t>
      </w:r>
    </w:p>
    <w:p w:rsidR="00CE0D0A" w:rsidRPr="00CE0D0A" w:rsidRDefault="00CE0D0A" w:rsidP="00CE0D0A">
      <w:pPr>
        <w:ind w:firstLine="720"/>
        <w:rPr>
          <w:rFonts w:ascii="Times New Roman" w:hAnsi="Times New Roman"/>
        </w:rPr>
      </w:pPr>
      <w:r w:rsidRPr="00CE0D0A">
        <w:rPr>
          <w:rFonts w:ascii="Times New Roman" w:hAnsi="Times New Roman"/>
        </w:rPr>
        <w:t xml:space="preserve">erosenberg@cleaninginstitute.org </w:t>
      </w:r>
    </w:p>
    <w:p w:rsidR="00CE0D0A" w:rsidRPr="00CE0D0A" w:rsidRDefault="00CE0D0A" w:rsidP="00CE0D0A">
      <w:pPr>
        <w:rPr>
          <w:rFonts w:ascii="Times New Roman" w:hAnsi="Times New Roman"/>
        </w:rPr>
      </w:pPr>
    </w:p>
    <w:p w:rsidR="00CE0D0A" w:rsidRPr="00CE0D0A" w:rsidRDefault="00CE0D0A" w:rsidP="00CE0D0A">
      <w:pPr>
        <w:ind w:firstLine="720"/>
        <w:rPr>
          <w:rFonts w:ascii="Times New Roman" w:hAnsi="Times New Roman"/>
        </w:rPr>
      </w:pPr>
      <w:r w:rsidRPr="00CE0D0A">
        <w:rPr>
          <w:rFonts w:ascii="Times New Roman" w:hAnsi="Times New Roman"/>
        </w:rPr>
        <w:t xml:space="preserve">3) Derek </w:t>
      </w:r>
      <w:proofErr w:type="spellStart"/>
      <w:r w:rsidRPr="00CE0D0A">
        <w:rPr>
          <w:rFonts w:ascii="Times New Roman" w:hAnsi="Times New Roman"/>
        </w:rPr>
        <w:t>Swick</w:t>
      </w:r>
      <w:proofErr w:type="spellEnd"/>
      <w:r w:rsidRPr="00CE0D0A">
        <w:rPr>
          <w:rFonts w:ascii="Times New Roman" w:hAnsi="Times New Roman"/>
        </w:rPr>
        <w:t>, MPP</w:t>
      </w:r>
    </w:p>
    <w:p w:rsidR="00CE0D0A" w:rsidRPr="00CE0D0A" w:rsidRDefault="00CE0D0A" w:rsidP="00CE0D0A">
      <w:pPr>
        <w:ind w:firstLine="720"/>
        <w:rPr>
          <w:rFonts w:ascii="Times New Roman" w:hAnsi="Times New Roman"/>
        </w:rPr>
      </w:pPr>
      <w:r w:rsidRPr="00CE0D0A">
        <w:rPr>
          <w:rFonts w:ascii="Times New Roman" w:hAnsi="Times New Roman"/>
        </w:rPr>
        <w:t>Senior Policy Advisor</w:t>
      </w:r>
    </w:p>
    <w:p w:rsidR="00CE0D0A" w:rsidRPr="00CE0D0A" w:rsidRDefault="00CE0D0A" w:rsidP="00CE0D0A">
      <w:pPr>
        <w:ind w:firstLine="720"/>
        <w:rPr>
          <w:rFonts w:ascii="Times New Roman" w:hAnsi="Times New Roman"/>
        </w:rPr>
      </w:pPr>
      <w:r w:rsidRPr="00CE0D0A">
        <w:rPr>
          <w:rFonts w:ascii="Times New Roman" w:hAnsi="Times New Roman"/>
        </w:rPr>
        <w:t>Regulatory and Scientific Affairs</w:t>
      </w:r>
    </w:p>
    <w:p w:rsidR="00CE0D0A" w:rsidRPr="00CE0D0A" w:rsidRDefault="00CE0D0A" w:rsidP="00CE0D0A">
      <w:pPr>
        <w:ind w:firstLine="720"/>
        <w:rPr>
          <w:rFonts w:ascii="Times New Roman" w:hAnsi="Times New Roman"/>
        </w:rPr>
      </w:pPr>
      <w:r w:rsidRPr="00CE0D0A">
        <w:rPr>
          <w:rFonts w:ascii="Times New Roman" w:hAnsi="Times New Roman"/>
        </w:rPr>
        <w:t>American Petroleum Institute</w:t>
      </w:r>
    </w:p>
    <w:p w:rsidR="00CE0D0A" w:rsidRPr="00CE0D0A" w:rsidRDefault="00CE0D0A" w:rsidP="00CE0D0A">
      <w:pPr>
        <w:ind w:firstLine="720"/>
        <w:rPr>
          <w:rFonts w:ascii="Times New Roman" w:hAnsi="Times New Roman"/>
        </w:rPr>
      </w:pPr>
      <w:r w:rsidRPr="00CE0D0A">
        <w:rPr>
          <w:rFonts w:ascii="Times New Roman" w:hAnsi="Times New Roman"/>
        </w:rPr>
        <w:t xml:space="preserve">swickd@api.org </w:t>
      </w:r>
    </w:p>
    <w:p w:rsidR="00CE0D0A" w:rsidRPr="00CE0D0A" w:rsidRDefault="00CE0D0A" w:rsidP="00CE0D0A">
      <w:pPr>
        <w:rPr>
          <w:rFonts w:ascii="Times New Roman" w:hAnsi="Times New Roman"/>
        </w:rPr>
      </w:pPr>
    </w:p>
    <w:p w:rsidR="00CE0D0A" w:rsidRPr="00CE0D0A" w:rsidRDefault="00CE0D0A" w:rsidP="00CE0D0A">
      <w:pPr>
        <w:ind w:firstLine="720"/>
        <w:rPr>
          <w:rFonts w:ascii="Times New Roman" w:hAnsi="Times New Roman"/>
        </w:rPr>
      </w:pPr>
      <w:r w:rsidRPr="00CE0D0A">
        <w:rPr>
          <w:rFonts w:ascii="Times New Roman" w:hAnsi="Times New Roman"/>
        </w:rPr>
        <w:t xml:space="preserve">4) </w:t>
      </w:r>
      <w:proofErr w:type="spellStart"/>
      <w:r w:rsidRPr="00CE0D0A">
        <w:rPr>
          <w:rFonts w:ascii="Times New Roman" w:hAnsi="Times New Roman"/>
        </w:rPr>
        <w:t>Brigid</w:t>
      </w:r>
      <w:proofErr w:type="spellEnd"/>
      <w:r w:rsidRPr="00CE0D0A">
        <w:rPr>
          <w:rFonts w:ascii="Times New Roman" w:hAnsi="Times New Roman"/>
        </w:rPr>
        <w:t xml:space="preserve"> Klein</w:t>
      </w:r>
      <w:r>
        <w:rPr>
          <w:rFonts w:ascii="Times New Roman" w:hAnsi="Times New Roman"/>
        </w:rPr>
        <w:t xml:space="preserve">, </w:t>
      </w:r>
      <w:r w:rsidRPr="00CE0D0A">
        <w:rPr>
          <w:rFonts w:ascii="Times New Roman" w:hAnsi="Times New Roman"/>
        </w:rPr>
        <w:t>Vice President and General Counsel</w:t>
      </w:r>
    </w:p>
    <w:p w:rsidR="00CE0D0A" w:rsidRPr="00CE0D0A" w:rsidRDefault="00CE0D0A" w:rsidP="00CE0D0A">
      <w:pPr>
        <w:ind w:firstLine="720"/>
        <w:rPr>
          <w:rFonts w:ascii="Times New Roman" w:hAnsi="Times New Roman"/>
        </w:rPr>
      </w:pPr>
      <w:r w:rsidRPr="00CE0D0A">
        <w:rPr>
          <w:rFonts w:ascii="Times New Roman" w:hAnsi="Times New Roman"/>
        </w:rPr>
        <w:t>Consumer Specialty Products Association</w:t>
      </w:r>
    </w:p>
    <w:p w:rsidR="00CE0D0A" w:rsidRPr="00CE0D0A" w:rsidRDefault="00CE0D0A" w:rsidP="00CE0D0A">
      <w:pPr>
        <w:ind w:firstLine="720"/>
        <w:rPr>
          <w:rFonts w:ascii="Times New Roman" w:hAnsi="Times New Roman"/>
        </w:rPr>
      </w:pPr>
      <w:r w:rsidRPr="00CE0D0A">
        <w:rPr>
          <w:rFonts w:ascii="Times New Roman" w:hAnsi="Times New Roman"/>
        </w:rPr>
        <w:t>bklein@cspa.org</w:t>
      </w:r>
    </w:p>
    <w:p w:rsidR="00CE0D0A" w:rsidRPr="00CE0D0A" w:rsidRDefault="00CE0D0A" w:rsidP="00CE0D0A">
      <w:pPr>
        <w:rPr>
          <w:rFonts w:ascii="Times New Roman" w:hAnsi="Times New Roman"/>
        </w:rPr>
      </w:pPr>
    </w:p>
    <w:p w:rsidR="00CE0D0A" w:rsidRPr="00CE0D0A" w:rsidRDefault="00CE0D0A" w:rsidP="00CE0D0A">
      <w:pPr>
        <w:ind w:firstLine="720"/>
        <w:rPr>
          <w:rFonts w:ascii="Times New Roman" w:hAnsi="Times New Roman"/>
        </w:rPr>
      </w:pPr>
      <w:r>
        <w:rPr>
          <w:rFonts w:ascii="Times New Roman" w:hAnsi="Times New Roman"/>
        </w:rPr>
        <w:t>5) John Carroll, Chair</w:t>
      </w:r>
    </w:p>
    <w:p w:rsidR="00CE0D0A" w:rsidRPr="00CE0D0A" w:rsidRDefault="00CE0D0A" w:rsidP="00CE0D0A">
      <w:pPr>
        <w:ind w:firstLine="720"/>
        <w:rPr>
          <w:rFonts w:ascii="Times New Roman" w:hAnsi="Times New Roman"/>
        </w:rPr>
      </w:pPr>
      <w:r w:rsidRPr="00CE0D0A">
        <w:rPr>
          <w:rFonts w:ascii="Times New Roman" w:hAnsi="Times New Roman"/>
        </w:rPr>
        <w:t xml:space="preserve">Enzyme Technical Association </w:t>
      </w:r>
    </w:p>
    <w:p w:rsidR="00CE0D0A" w:rsidRPr="00CE0D0A" w:rsidRDefault="00CE0D0A" w:rsidP="00CE0D0A">
      <w:pPr>
        <w:ind w:firstLine="720"/>
        <w:rPr>
          <w:rFonts w:ascii="Times New Roman" w:hAnsi="Times New Roman"/>
        </w:rPr>
      </w:pPr>
      <w:r w:rsidRPr="00CE0D0A">
        <w:rPr>
          <w:rFonts w:ascii="Times New Roman" w:hAnsi="Times New Roman"/>
        </w:rPr>
        <w:t>Director, Regulatory Affairs</w:t>
      </w:r>
    </w:p>
    <w:p w:rsidR="00CE0D0A" w:rsidRPr="00CE0D0A" w:rsidRDefault="00CE0D0A" w:rsidP="00CE0D0A">
      <w:pPr>
        <w:ind w:firstLine="720"/>
        <w:rPr>
          <w:rFonts w:ascii="Times New Roman" w:hAnsi="Times New Roman"/>
        </w:rPr>
      </w:pPr>
      <w:proofErr w:type="spellStart"/>
      <w:r w:rsidRPr="00CE0D0A">
        <w:rPr>
          <w:rFonts w:ascii="Times New Roman" w:hAnsi="Times New Roman"/>
        </w:rPr>
        <w:t>Novozymes</w:t>
      </w:r>
      <w:proofErr w:type="spellEnd"/>
      <w:r w:rsidRPr="00CE0D0A">
        <w:rPr>
          <w:rFonts w:ascii="Times New Roman" w:hAnsi="Times New Roman"/>
        </w:rPr>
        <w:t xml:space="preserve"> North America</w:t>
      </w:r>
    </w:p>
    <w:p w:rsidR="00CE0D0A" w:rsidRPr="00CE0D0A" w:rsidRDefault="00CE0D0A" w:rsidP="00CE0D0A">
      <w:pPr>
        <w:ind w:firstLine="720"/>
        <w:rPr>
          <w:rFonts w:ascii="Times New Roman" w:hAnsi="Times New Roman"/>
        </w:rPr>
      </w:pPr>
      <w:r w:rsidRPr="00CE0D0A">
        <w:rPr>
          <w:rFonts w:ascii="Times New Roman" w:hAnsi="Times New Roman"/>
        </w:rPr>
        <w:t xml:space="preserve">john@novozymes.com </w:t>
      </w:r>
    </w:p>
    <w:p w:rsidR="00CE0D0A" w:rsidRPr="00CE0D0A" w:rsidRDefault="00CE0D0A" w:rsidP="00CE0D0A">
      <w:pPr>
        <w:rPr>
          <w:rFonts w:ascii="Times New Roman" w:hAnsi="Times New Roman"/>
        </w:rPr>
      </w:pPr>
    </w:p>
    <w:p w:rsidR="00CE0D0A" w:rsidRPr="00CE0D0A" w:rsidRDefault="00CE0D0A" w:rsidP="006E5E0C">
      <w:pPr>
        <w:ind w:firstLine="720"/>
        <w:rPr>
          <w:rFonts w:ascii="Times New Roman" w:hAnsi="Times New Roman"/>
        </w:rPr>
      </w:pPr>
      <w:r w:rsidRPr="00CE0D0A">
        <w:rPr>
          <w:rFonts w:ascii="Times New Roman" w:hAnsi="Times New Roman"/>
        </w:rPr>
        <w:t>6) Lee O. Fuller</w:t>
      </w:r>
      <w:r w:rsidR="006E5E0C">
        <w:rPr>
          <w:rFonts w:ascii="Times New Roman" w:hAnsi="Times New Roman"/>
        </w:rPr>
        <w:t xml:space="preserve">, </w:t>
      </w:r>
      <w:r w:rsidRPr="00CE0D0A">
        <w:rPr>
          <w:rFonts w:ascii="Times New Roman" w:hAnsi="Times New Roman"/>
        </w:rPr>
        <w:t>Vice President of Government Relations</w:t>
      </w:r>
    </w:p>
    <w:p w:rsidR="00CE0D0A" w:rsidRPr="00CE0D0A" w:rsidRDefault="00CE0D0A" w:rsidP="006E5E0C">
      <w:pPr>
        <w:ind w:firstLine="720"/>
        <w:rPr>
          <w:rFonts w:ascii="Times New Roman" w:hAnsi="Times New Roman"/>
        </w:rPr>
      </w:pPr>
      <w:r w:rsidRPr="00CE0D0A">
        <w:rPr>
          <w:rFonts w:ascii="Times New Roman" w:hAnsi="Times New Roman"/>
        </w:rPr>
        <w:t>Independent Petroleum Association of America</w:t>
      </w:r>
    </w:p>
    <w:p w:rsidR="00CE0D0A" w:rsidRPr="00CE0D0A" w:rsidRDefault="00CE0D0A" w:rsidP="006E5E0C">
      <w:pPr>
        <w:ind w:firstLine="720"/>
        <w:rPr>
          <w:rFonts w:ascii="Times New Roman" w:hAnsi="Times New Roman"/>
        </w:rPr>
      </w:pPr>
      <w:r w:rsidRPr="00CE0D0A">
        <w:rPr>
          <w:rFonts w:ascii="Times New Roman" w:hAnsi="Times New Roman"/>
        </w:rPr>
        <w:t>lfuller@ipaa.org</w:t>
      </w:r>
    </w:p>
    <w:p w:rsidR="00CE0D0A" w:rsidRPr="00CE0D0A" w:rsidRDefault="00CE0D0A" w:rsidP="00CE0D0A">
      <w:pPr>
        <w:rPr>
          <w:rFonts w:ascii="Times New Roman" w:hAnsi="Times New Roman"/>
        </w:rPr>
      </w:pPr>
    </w:p>
    <w:p w:rsidR="00CE0D0A" w:rsidRPr="00CE0D0A" w:rsidRDefault="00CE0D0A" w:rsidP="006E5E0C">
      <w:pPr>
        <w:ind w:firstLine="720"/>
        <w:rPr>
          <w:rFonts w:ascii="Times New Roman" w:hAnsi="Times New Roman"/>
        </w:rPr>
      </w:pPr>
      <w:r w:rsidRPr="00CE0D0A">
        <w:rPr>
          <w:rFonts w:ascii="Times New Roman" w:hAnsi="Times New Roman"/>
        </w:rPr>
        <w:t>7)  Jim Cooper</w:t>
      </w:r>
      <w:r w:rsidR="006E5E0C">
        <w:rPr>
          <w:rFonts w:ascii="Times New Roman" w:hAnsi="Times New Roman"/>
        </w:rPr>
        <w:t xml:space="preserve">, </w:t>
      </w:r>
      <w:r w:rsidRPr="00CE0D0A">
        <w:rPr>
          <w:rFonts w:ascii="Times New Roman" w:hAnsi="Times New Roman"/>
        </w:rPr>
        <w:t>Vice President Petrochemicals</w:t>
      </w:r>
    </w:p>
    <w:p w:rsidR="00CE0D0A" w:rsidRPr="00CE0D0A" w:rsidRDefault="00CE0D0A" w:rsidP="006E5E0C">
      <w:pPr>
        <w:ind w:firstLine="720"/>
        <w:rPr>
          <w:rFonts w:ascii="Times New Roman" w:hAnsi="Times New Roman"/>
        </w:rPr>
      </w:pPr>
      <w:r w:rsidRPr="00CE0D0A">
        <w:rPr>
          <w:rFonts w:ascii="Times New Roman" w:hAnsi="Times New Roman"/>
        </w:rPr>
        <w:t>National Petrochemical &amp; Refiners Association</w:t>
      </w:r>
    </w:p>
    <w:p w:rsidR="00CE0D0A" w:rsidRPr="00CE0D0A" w:rsidRDefault="00CE0D0A" w:rsidP="006E5E0C">
      <w:pPr>
        <w:ind w:firstLine="720"/>
        <w:rPr>
          <w:rFonts w:ascii="Times New Roman" w:hAnsi="Times New Roman"/>
        </w:rPr>
      </w:pPr>
      <w:r w:rsidRPr="00CE0D0A">
        <w:rPr>
          <w:rFonts w:ascii="Times New Roman" w:hAnsi="Times New Roman"/>
        </w:rPr>
        <w:t xml:space="preserve">jcooper@npra.org </w:t>
      </w:r>
    </w:p>
    <w:p w:rsidR="00CE0D0A" w:rsidRPr="00CE0D0A" w:rsidRDefault="00CE0D0A" w:rsidP="00CE0D0A">
      <w:pPr>
        <w:rPr>
          <w:rFonts w:ascii="Times New Roman" w:hAnsi="Times New Roman"/>
        </w:rPr>
      </w:pPr>
    </w:p>
    <w:p w:rsidR="00CE0D0A" w:rsidRPr="00CE0D0A" w:rsidRDefault="00CE0D0A" w:rsidP="006E5E0C">
      <w:pPr>
        <w:ind w:firstLine="720"/>
        <w:rPr>
          <w:rFonts w:ascii="Times New Roman" w:hAnsi="Times New Roman"/>
        </w:rPr>
      </w:pPr>
      <w:r w:rsidRPr="00CE0D0A">
        <w:rPr>
          <w:rFonts w:ascii="Times New Roman" w:hAnsi="Times New Roman"/>
        </w:rPr>
        <w:t xml:space="preserve">8) William </w:t>
      </w:r>
      <w:proofErr w:type="spellStart"/>
      <w:r w:rsidRPr="00CE0D0A">
        <w:rPr>
          <w:rFonts w:ascii="Times New Roman" w:hAnsi="Times New Roman"/>
        </w:rPr>
        <w:t>Carteaux</w:t>
      </w:r>
      <w:proofErr w:type="spellEnd"/>
      <w:r w:rsidRPr="00CE0D0A">
        <w:rPr>
          <w:rFonts w:ascii="Times New Roman" w:hAnsi="Times New Roman"/>
        </w:rPr>
        <w:t>, President</w:t>
      </w:r>
    </w:p>
    <w:p w:rsidR="00CE0D0A" w:rsidRPr="00CE0D0A" w:rsidRDefault="00CE0D0A" w:rsidP="006E5E0C">
      <w:pPr>
        <w:ind w:firstLine="720"/>
        <w:rPr>
          <w:rFonts w:ascii="Times New Roman" w:hAnsi="Times New Roman"/>
        </w:rPr>
      </w:pPr>
      <w:proofErr w:type="gramStart"/>
      <w:r w:rsidRPr="00CE0D0A">
        <w:rPr>
          <w:rFonts w:ascii="Times New Roman" w:hAnsi="Times New Roman"/>
        </w:rPr>
        <w:t>Society of the Plastics Industry, Inc.</w:t>
      </w:r>
      <w:proofErr w:type="gramEnd"/>
    </w:p>
    <w:p w:rsidR="00CE0D0A" w:rsidRPr="00CE0D0A" w:rsidRDefault="00CE0D0A" w:rsidP="006E5E0C">
      <w:pPr>
        <w:ind w:firstLine="720"/>
        <w:rPr>
          <w:rFonts w:ascii="Times New Roman" w:hAnsi="Times New Roman"/>
        </w:rPr>
      </w:pPr>
      <w:r w:rsidRPr="00CE0D0A">
        <w:rPr>
          <w:rFonts w:ascii="Times New Roman" w:hAnsi="Times New Roman"/>
        </w:rPr>
        <w:t>wcarteaux@plasticsindustry.org</w:t>
      </w:r>
    </w:p>
    <w:p w:rsidR="00CE0D0A" w:rsidRPr="00CE0D0A" w:rsidRDefault="00CE0D0A" w:rsidP="00CE0D0A">
      <w:pPr>
        <w:rPr>
          <w:rFonts w:ascii="Times New Roman" w:hAnsi="Times New Roman"/>
        </w:rPr>
      </w:pPr>
    </w:p>
    <w:p w:rsidR="006E5E0C" w:rsidRDefault="00CE0D0A" w:rsidP="006E5E0C">
      <w:pPr>
        <w:ind w:firstLine="720"/>
        <w:rPr>
          <w:rFonts w:ascii="Times New Roman" w:hAnsi="Times New Roman"/>
        </w:rPr>
      </w:pPr>
      <w:proofErr w:type="gramStart"/>
      <w:r w:rsidRPr="00CE0D0A">
        <w:rPr>
          <w:rFonts w:ascii="Times New Roman" w:hAnsi="Times New Roman"/>
        </w:rPr>
        <w:t>9)Bill</w:t>
      </w:r>
      <w:proofErr w:type="gramEnd"/>
      <w:r w:rsidRPr="00CE0D0A">
        <w:rPr>
          <w:rFonts w:ascii="Times New Roman" w:hAnsi="Times New Roman"/>
        </w:rPr>
        <w:t xml:space="preserve"> </w:t>
      </w:r>
      <w:proofErr w:type="spellStart"/>
      <w:r w:rsidRPr="00CE0D0A">
        <w:rPr>
          <w:rFonts w:ascii="Times New Roman" w:hAnsi="Times New Roman"/>
        </w:rPr>
        <w:t>Allmond</w:t>
      </w:r>
      <w:proofErr w:type="spellEnd"/>
      <w:r w:rsidR="006E5E0C">
        <w:rPr>
          <w:rFonts w:ascii="Times New Roman" w:hAnsi="Times New Roman"/>
        </w:rPr>
        <w:t>, Director</w:t>
      </w:r>
    </w:p>
    <w:p w:rsidR="00CE0D0A" w:rsidRPr="00CE0D0A" w:rsidRDefault="00CE0D0A" w:rsidP="006E5E0C">
      <w:pPr>
        <w:ind w:firstLine="720"/>
        <w:rPr>
          <w:rFonts w:ascii="Times New Roman" w:hAnsi="Times New Roman"/>
        </w:rPr>
      </w:pPr>
      <w:r w:rsidRPr="00CE0D0A">
        <w:rPr>
          <w:rFonts w:ascii="Times New Roman" w:hAnsi="Times New Roman"/>
        </w:rPr>
        <w:t>Government Relations</w:t>
      </w:r>
    </w:p>
    <w:p w:rsidR="00CE0D0A" w:rsidRPr="00CE0D0A" w:rsidRDefault="00CE0D0A" w:rsidP="006E5E0C">
      <w:pPr>
        <w:ind w:left="720"/>
        <w:rPr>
          <w:rFonts w:ascii="Times New Roman" w:hAnsi="Times New Roman"/>
        </w:rPr>
      </w:pPr>
      <w:proofErr w:type="gramStart"/>
      <w:r w:rsidRPr="00CE0D0A">
        <w:rPr>
          <w:rFonts w:ascii="Times New Roman" w:hAnsi="Times New Roman"/>
        </w:rPr>
        <w:lastRenderedPageBreak/>
        <w:t>Society of Chemical Manufacturers and Affiliates Formerly the Synthetic Organic Chemical Manufacturers Association.</w:t>
      </w:r>
      <w:proofErr w:type="gramEnd"/>
      <w:r w:rsidRPr="00CE0D0A">
        <w:rPr>
          <w:rFonts w:ascii="Times New Roman" w:hAnsi="Times New Roman"/>
        </w:rPr>
        <w:t xml:space="preserve"> (SOCMA)</w:t>
      </w:r>
    </w:p>
    <w:p w:rsidR="00CE0D0A" w:rsidRDefault="00CE0D0A" w:rsidP="006E5E0C">
      <w:pPr>
        <w:ind w:firstLine="720"/>
        <w:rPr>
          <w:rFonts w:ascii="Times New Roman" w:hAnsi="Times New Roman"/>
        </w:rPr>
      </w:pPr>
      <w:r w:rsidRPr="00CE0D0A">
        <w:rPr>
          <w:rFonts w:ascii="Times New Roman" w:hAnsi="Times New Roman"/>
        </w:rPr>
        <w:t>allmondb@socma.com</w:t>
      </w:r>
    </w:p>
    <w:p w:rsidR="00B823EB" w:rsidRDefault="00B823EB" w:rsidP="00292F25">
      <w:pPr>
        <w:ind w:firstLine="720"/>
        <w:rPr>
          <w:rFonts w:ascii="Times New Roman" w:hAnsi="Times New Roman"/>
        </w:rPr>
      </w:pPr>
    </w:p>
    <w:p w:rsidR="006E5E0C" w:rsidRDefault="006E5E0C" w:rsidP="00292F25">
      <w:pPr>
        <w:ind w:firstLine="720"/>
        <w:rPr>
          <w:rFonts w:ascii="Times New Roman" w:hAnsi="Times New Roman"/>
        </w:rPr>
      </w:pPr>
      <w:r w:rsidRPr="006E5E0C">
        <w:rPr>
          <w:rFonts w:ascii="Times New Roman" w:hAnsi="Times New Roman"/>
        </w:rPr>
        <w:t xml:space="preserve">EPA received no responses to its solicitation for consultations.  A copy of EPA’s consultation e-mail to the above nine potential respondents is </w:t>
      </w:r>
      <w:r w:rsidR="00157E8F">
        <w:rPr>
          <w:rFonts w:ascii="Times New Roman" w:hAnsi="Times New Roman"/>
        </w:rPr>
        <w:t>includ</w:t>
      </w:r>
      <w:r w:rsidRPr="006E5E0C">
        <w:rPr>
          <w:rFonts w:ascii="Times New Roman" w:hAnsi="Times New Roman"/>
        </w:rPr>
        <w:t xml:space="preserve">ed in </w:t>
      </w:r>
      <w:r w:rsidRPr="00D229CB">
        <w:rPr>
          <w:rFonts w:ascii="Times New Roman" w:hAnsi="Times New Roman"/>
        </w:rPr>
        <w:t xml:space="preserve">Attachment </w:t>
      </w:r>
      <w:r w:rsidR="00157E8F" w:rsidRPr="00D229CB">
        <w:rPr>
          <w:rFonts w:ascii="Times New Roman" w:hAnsi="Times New Roman"/>
        </w:rPr>
        <w:t>J</w:t>
      </w:r>
      <w:r w:rsidRPr="006E5E0C">
        <w:rPr>
          <w:rFonts w:ascii="Times New Roman" w:hAnsi="Times New Roman"/>
        </w:rPr>
        <w:t>.</w:t>
      </w:r>
    </w:p>
    <w:p w:rsidR="006E5E0C" w:rsidRPr="00CF6B57" w:rsidRDefault="006E5E0C" w:rsidP="00292F25">
      <w:pPr>
        <w:ind w:firstLine="720"/>
        <w:rPr>
          <w:rFonts w:ascii="Times New Roman" w:hAnsi="Times New Roman"/>
        </w:rPr>
      </w:pPr>
    </w:p>
    <w:p w:rsidR="002F0BC1" w:rsidRDefault="002F0BC1" w:rsidP="001E50EF">
      <w:pPr>
        <w:ind w:firstLine="720"/>
        <w:rPr>
          <w:rFonts w:ascii="Times New Roman" w:hAnsi="Times New Roman"/>
        </w:rPr>
      </w:pPr>
      <w:r>
        <w:rPr>
          <w:rFonts w:ascii="Times New Roman" w:hAnsi="Times New Roman"/>
          <w:b/>
          <w:bCs/>
        </w:rPr>
        <w:t>3(d)</w:t>
      </w:r>
      <w:r>
        <w:rPr>
          <w:rFonts w:ascii="Times New Roman" w:hAnsi="Times New Roman"/>
          <w:b/>
          <w:bCs/>
        </w:rPr>
        <w:tab/>
        <w:t>Effects of Less Frequent Collection</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The frequency of the submission of information under TSCA section 5 is not under the Agency</w:t>
      </w:r>
      <w:r w:rsidR="00693FB8">
        <w:rPr>
          <w:rFonts w:ascii="Times New Roman" w:hAnsi="Times New Roman"/>
        </w:rPr>
        <w:t>’</w:t>
      </w:r>
      <w:r>
        <w:rPr>
          <w:rFonts w:ascii="Times New Roman" w:hAnsi="Times New Roman"/>
        </w:rPr>
        <w:t xml:space="preserve">s control.  Manufacturers of new chemical substances </w:t>
      </w:r>
      <w:r w:rsidR="00CF6B57">
        <w:rPr>
          <w:rFonts w:ascii="Times New Roman" w:hAnsi="Times New Roman"/>
        </w:rPr>
        <w:t>must</w:t>
      </w:r>
      <w:r>
        <w:rPr>
          <w:rFonts w:ascii="Times New Roman" w:hAnsi="Times New Roman"/>
        </w:rPr>
        <w:t xml:space="preserve"> submit a PMN, SNUN, or MCAN at least 90 days prior to anticipated manufacturing or distribution of the substance for non-exempt commercial use.  Submission of information thus is on an as-needed, on-occasion basis, initiated by respondents.  Subsequent reporting would only be required if EPA determined that a specific use of a substance constituted a significant new use.  Less frequent collection would mean respondents not being required to submit data at all.  However, without such data, EPA would be unable to administer the new chemical review requirements found in TSCA and would be unable to carry out its mandate to protect the public from unreasonable risks to health and the environment.</w:t>
      </w:r>
    </w:p>
    <w:p w:rsidR="00447301" w:rsidRDefault="00447301">
      <w:pPr>
        <w:ind w:firstLine="720"/>
        <w:rPr>
          <w:rFonts w:ascii="Times New Roman" w:hAnsi="Times New Roman"/>
          <w:b/>
          <w:bCs/>
        </w:rPr>
      </w:pPr>
    </w:p>
    <w:p w:rsidR="002F0BC1" w:rsidRDefault="002F0BC1">
      <w:pPr>
        <w:ind w:firstLine="720"/>
        <w:rPr>
          <w:rFonts w:ascii="Times New Roman" w:hAnsi="Times New Roman"/>
        </w:rPr>
      </w:pPr>
      <w:r>
        <w:rPr>
          <w:rFonts w:ascii="Times New Roman" w:hAnsi="Times New Roman"/>
          <w:b/>
          <w:bCs/>
        </w:rPr>
        <w:t>3(e)</w:t>
      </w:r>
      <w:r>
        <w:rPr>
          <w:rFonts w:ascii="Times New Roman" w:hAnsi="Times New Roman"/>
          <w:b/>
          <w:bCs/>
        </w:rPr>
        <w:tab/>
        <w:t>General Guidelines</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This collection of information is consistent with all OMB guidelines under 5 CFR 1320.6 except with respect to the maintenance of records by respondents for more than three years.  EPA believes a five-year recordkeeping requirement is needed to carry out an effective program.  The five-year recordkeeping requirement is consistent with the f</w:t>
      </w:r>
      <w:r w:rsidR="005176C5">
        <w:rPr>
          <w:rFonts w:ascii="Times New Roman" w:hAnsi="Times New Roman"/>
        </w:rPr>
        <w:t xml:space="preserve">ive-year statute of limitations </w:t>
      </w:r>
      <w:proofErr w:type="gramStart"/>
      <w:r>
        <w:rPr>
          <w:rFonts w:ascii="Times New Roman" w:hAnsi="Times New Roman"/>
        </w:rPr>
        <w:t>under</w:t>
      </w:r>
      <w:proofErr w:type="gramEnd"/>
      <w:r>
        <w:rPr>
          <w:rFonts w:ascii="Times New Roman" w:hAnsi="Times New Roman"/>
        </w:rPr>
        <w:t xml:space="preserve"> 28 U.S.C. 2462 held applicable to all EPA enforcement actions, including administrative proceedings under TSCA.</w:t>
      </w:r>
      <w:r w:rsidR="005176C5">
        <w:rPr>
          <w:rFonts w:ascii="Times New Roman" w:hAnsi="Times New Roman"/>
        </w:rPr>
        <w:t xml:space="preserve"> See</w:t>
      </w:r>
      <w:r>
        <w:rPr>
          <w:rFonts w:ascii="Times New Roman" w:hAnsi="Times New Roman"/>
        </w:rPr>
        <w:t xml:space="preserve"> </w:t>
      </w:r>
      <w:r>
        <w:rPr>
          <w:rFonts w:ascii="Times New Roman" w:hAnsi="Times New Roman"/>
          <w:u w:val="single"/>
        </w:rPr>
        <w:t>3M Company v. Carol Browner and EPA</w:t>
      </w:r>
      <w:r>
        <w:rPr>
          <w:rFonts w:ascii="Times New Roman" w:hAnsi="Times New Roman"/>
        </w:rPr>
        <w:t xml:space="preserve">, </w:t>
      </w:r>
      <w:proofErr w:type="gramStart"/>
      <w:r>
        <w:rPr>
          <w:rFonts w:ascii="Times New Roman" w:hAnsi="Times New Roman"/>
        </w:rPr>
        <w:t>17</w:t>
      </w:r>
      <w:r w:rsidR="00E61730">
        <w:rPr>
          <w:rFonts w:ascii="Times New Roman" w:hAnsi="Times New Roman"/>
        </w:rPr>
        <w:t xml:space="preserve"> </w:t>
      </w:r>
      <w:r>
        <w:rPr>
          <w:rFonts w:ascii="Times New Roman" w:hAnsi="Times New Roman"/>
        </w:rPr>
        <w:t>F.3d (DC Cir.1994)</w:t>
      </w:r>
      <w:proofErr w:type="gramEnd"/>
      <w:r w:rsidR="005176C5">
        <w:rPr>
          <w:rFonts w:ascii="Times New Roman" w:hAnsi="Times New Roman"/>
        </w:rPr>
        <w:t>.</w:t>
      </w:r>
      <w:r>
        <w:rPr>
          <w:rFonts w:ascii="Times New Roman" w:hAnsi="Times New Roman"/>
        </w:rPr>
        <w:t xml:space="preserve"> In addition, a five-year retention period comports with certain recordkeeping requirements imposed by the Occupational Safety and Health Administration and helps to keep these requirements consistent with one another, thereby avoiding different reporting obligations.  Therefore, the Agency requires respondents to retain records for more than three years.</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b/>
          <w:bCs/>
        </w:rPr>
        <w:t>3(f)</w:t>
      </w:r>
      <w:r>
        <w:rPr>
          <w:rFonts w:ascii="Times New Roman" w:hAnsi="Times New Roman"/>
          <w:b/>
          <w:bCs/>
        </w:rPr>
        <w:tab/>
        <w:t>Confidentiality</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 xml:space="preserve">Much of the required </w:t>
      </w:r>
      <w:proofErr w:type="spellStart"/>
      <w:r>
        <w:rPr>
          <w:rFonts w:ascii="Times New Roman" w:hAnsi="Times New Roman"/>
        </w:rPr>
        <w:t>premanufacture</w:t>
      </w:r>
      <w:proofErr w:type="spellEnd"/>
      <w:r>
        <w:rPr>
          <w:rFonts w:ascii="Times New Roman" w:hAnsi="Times New Roman"/>
        </w:rPr>
        <w:t xml:space="preserve"> information may be considered by the submitter to be a trade secret, proprietary, or </w:t>
      </w:r>
      <w:r w:rsidR="00F25DB8">
        <w:rPr>
          <w:rFonts w:ascii="Times New Roman" w:hAnsi="Times New Roman"/>
        </w:rPr>
        <w:t>“</w:t>
      </w:r>
      <w:r>
        <w:rPr>
          <w:rFonts w:ascii="Times New Roman" w:hAnsi="Times New Roman"/>
        </w:rPr>
        <w:t>confidential business information</w:t>
      </w:r>
      <w:r w:rsidR="00F25DB8">
        <w:rPr>
          <w:rFonts w:ascii="Times New Roman" w:hAnsi="Times New Roman"/>
        </w:rPr>
        <w:t>”</w:t>
      </w:r>
      <w:r>
        <w:rPr>
          <w:rFonts w:ascii="Times New Roman" w:hAnsi="Times New Roman"/>
        </w:rPr>
        <w:t xml:space="preserve"> (CBI).  However, TSCA mandates that EPA require the submission of such information because it is essential for providing a basis to determine unreasonable risk.  EPA cannot draw conclusions or make assumptions concerning toxicological effects and potential risks without examining physicochemical structure, methods of production, byproducts, potential uses, exposure data, etc. The Agency is require</w:t>
      </w:r>
      <w:r w:rsidRPr="00F25DB8">
        <w:rPr>
          <w:rFonts w:ascii="Times New Roman" w:hAnsi="Times New Roman"/>
        </w:rPr>
        <w:t xml:space="preserve">d by TSCA </w:t>
      </w:r>
      <w:r w:rsidR="00F25DB8" w:rsidRPr="00F25DB8">
        <w:rPr>
          <w:rFonts w:ascii="Times New Roman" w:hAnsi="Times New Roman"/>
        </w:rPr>
        <w:t xml:space="preserve">section </w:t>
      </w:r>
      <w:r w:rsidRPr="00F25DB8">
        <w:rPr>
          <w:rFonts w:ascii="Times New Roman" w:hAnsi="Times New Roman"/>
        </w:rPr>
        <w:t>5(d</w:t>
      </w:r>
      <w:proofErr w:type="gramStart"/>
      <w:r w:rsidRPr="00F25DB8">
        <w:rPr>
          <w:rFonts w:ascii="Times New Roman" w:hAnsi="Times New Roman"/>
        </w:rPr>
        <w:t>)(</w:t>
      </w:r>
      <w:proofErr w:type="gramEnd"/>
      <w:r w:rsidRPr="00F25DB8">
        <w:rPr>
          <w:rFonts w:ascii="Times New Roman" w:hAnsi="Times New Roman"/>
        </w:rPr>
        <w:t>2) t</w:t>
      </w:r>
      <w:r>
        <w:rPr>
          <w:rFonts w:ascii="Times New Roman" w:hAnsi="Times New Roman"/>
        </w:rPr>
        <w:t xml:space="preserve">o publish a </w:t>
      </w:r>
      <w:r w:rsidRPr="005176C5">
        <w:rPr>
          <w:rFonts w:ascii="Times New Roman" w:hAnsi="Times New Roman"/>
          <w:u w:val="single"/>
        </w:rPr>
        <w:t>Federal Register</w:t>
      </w:r>
      <w:r>
        <w:rPr>
          <w:rFonts w:ascii="Times New Roman" w:hAnsi="Times New Roman"/>
        </w:rPr>
        <w:t xml:space="preserve"> notice that identifies the chemical substance, lists its uses or intended uses and describes test data.  Congress included these provisions to allow active public participation in the review process.</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The Agency</w:t>
      </w:r>
      <w:r w:rsidR="000D1400">
        <w:rPr>
          <w:rFonts w:ascii="Times New Roman" w:hAnsi="Times New Roman"/>
        </w:rPr>
        <w:t>’</w:t>
      </w:r>
      <w:r>
        <w:rPr>
          <w:rFonts w:ascii="Times New Roman" w:hAnsi="Times New Roman"/>
        </w:rPr>
        <w:t xml:space="preserve">s policies allow public involvement while preserving confidentiality.  TSCA section 14(a) prohibits, except in limited circumstances, the disclosure of trade secret information.  TSCA section 14(d) allows disclosure of health and safety studies, including </w:t>
      </w:r>
      <w:r>
        <w:rPr>
          <w:rFonts w:ascii="Times New Roman" w:hAnsi="Times New Roman"/>
        </w:rPr>
        <w:lastRenderedPageBreak/>
        <w:t>underlying data, unless these studies disclose confidential process or mixture information.  Under 40 CFR 720</w:t>
      </w:r>
      <w:r w:rsidR="00AC78B9">
        <w:rPr>
          <w:rFonts w:ascii="Times New Roman" w:hAnsi="Times New Roman"/>
        </w:rPr>
        <w:t>.85 and 720.87(See also 40 CFR p</w:t>
      </w:r>
      <w:r>
        <w:rPr>
          <w:rFonts w:ascii="Times New Roman" w:hAnsi="Times New Roman"/>
        </w:rPr>
        <w:t xml:space="preserve">art 2), when the specific chemical identity or use data are claimed confidential, the Agency requires the submitter to provide generic descriptions for inclusion in </w:t>
      </w:r>
      <w:r w:rsidRPr="005176C5">
        <w:rPr>
          <w:rFonts w:ascii="Times New Roman" w:hAnsi="Times New Roman"/>
          <w:u w:val="single"/>
        </w:rPr>
        <w:t>Federal Register</w:t>
      </w:r>
      <w:r>
        <w:rPr>
          <w:rFonts w:ascii="Times New Roman" w:hAnsi="Times New Roman"/>
        </w:rPr>
        <w:t xml:space="preserve"> notices and the public file.  Additionally, the submitter must provide a </w:t>
      </w:r>
      <w:r w:rsidR="00F25DB8">
        <w:rPr>
          <w:rFonts w:ascii="Times New Roman" w:hAnsi="Times New Roman"/>
        </w:rPr>
        <w:t>“</w:t>
      </w:r>
      <w:r>
        <w:rPr>
          <w:rFonts w:ascii="Times New Roman" w:hAnsi="Times New Roman"/>
        </w:rPr>
        <w:t>sanitized</w:t>
      </w:r>
      <w:r w:rsidR="00F25DB8">
        <w:rPr>
          <w:rFonts w:ascii="Times New Roman" w:hAnsi="Times New Roman"/>
        </w:rPr>
        <w:t>”</w:t>
      </w:r>
      <w:r>
        <w:rPr>
          <w:rFonts w:ascii="Times New Roman" w:hAnsi="Times New Roman"/>
        </w:rPr>
        <w:t xml:space="preserve"> copy of all health and environmental effects data, with confidential information deleted, for placement in the public docket.  Within the Agency, only personnel with the required clearance may handle CBI.</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 xml:space="preserve">Based on its experience, EPA expects that most information included in TSCA section 5 notices will be CBI.  EPA has developed an elaborate system to prevent unauthorized disclosure of CBI.  This system includes procedures for logging material in and out of the Confidential Business Information Center (CBIC) at EPA headquarters and procedures for photocopying and transmitting CBI.  These procedures apply to CBI submitted by manufacturers as well as CBI generated by EPA staff in the course of their review.  Access to CBI is restricted to persons who need the information for their work.  No one is allowed access to CBI without first undergoing instruction on procedures for handling CBI.  Special procedures have been instituted to restrict access to computerized CBI.  These procedures are detailed in the </w:t>
      </w:r>
      <w:r w:rsidR="00F25DB8">
        <w:rPr>
          <w:rFonts w:ascii="Times New Roman" w:hAnsi="Times New Roman"/>
        </w:rPr>
        <w:t>“</w:t>
      </w:r>
      <w:r>
        <w:rPr>
          <w:rFonts w:ascii="Times New Roman" w:hAnsi="Times New Roman"/>
        </w:rPr>
        <w:t>TSCA CBI Protection Manual,</w:t>
      </w:r>
      <w:r w:rsidR="00F25DB8">
        <w:rPr>
          <w:rFonts w:ascii="Times New Roman" w:hAnsi="Times New Roman"/>
        </w:rPr>
        <w:t>”</w:t>
      </w:r>
      <w:r>
        <w:rPr>
          <w:rFonts w:ascii="Times New Roman" w:hAnsi="Times New Roman"/>
        </w:rPr>
        <w:t xml:space="preserve"> October 2003.  EPA believes these procedures protect confidential information while providing the public with as much information as possible.</w:t>
      </w:r>
    </w:p>
    <w:p w:rsidR="000C5550" w:rsidRDefault="000C5550">
      <w:pPr>
        <w:ind w:firstLine="720"/>
        <w:rPr>
          <w:rFonts w:ascii="Times New Roman" w:hAnsi="Times New Roman"/>
        </w:rPr>
      </w:pPr>
    </w:p>
    <w:p w:rsidR="000C5550" w:rsidRPr="00380237" w:rsidRDefault="000C5550" w:rsidP="000C5550">
      <w:pPr>
        <w:ind w:firstLine="720"/>
        <w:rPr>
          <w:rFonts w:ascii="Times New Roman" w:hAnsi="Times New Roman"/>
        </w:rPr>
      </w:pPr>
      <w:r w:rsidRPr="00380237">
        <w:rPr>
          <w:rFonts w:ascii="Times New Roman" w:hAnsi="Times New Roman"/>
        </w:rPr>
        <w:t xml:space="preserve">Any </w:t>
      </w:r>
      <w:r w:rsidR="00953017" w:rsidRPr="00380237">
        <w:rPr>
          <w:rFonts w:ascii="Times New Roman" w:hAnsi="Times New Roman"/>
        </w:rPr>
        <w:t xml:space="preserve">information being sent via CDX is </w:t>
      </w:r>
      <w:r w:rsidRPr="00380237">
        <w:rPr>
          <w:rFonts w:ascii="Times New Roman" w:hAnsi="Times New Roman"/>
        </w:rPr>
        <w:t>transmitted using secure technologies to protect CBI.  The e-PMN software encrypt</w:t>
      </w:r>
      <w:r w:rsidR="00953017" w:rsidRPr="00380237">
        <w:rPr>
          <w:rFonts w:ascii="Times New Roman" w:hAnsi="Times New Roman"/>
        </w:rPr>
        <w:t>s</w:t>
      </w:r>
      <w:r w:rsidRPr="00380237">
        <w:rPr>
          <w:rFonts w:ascii="Times New Roman" w:hAnsi="Times New Roman"/>
        </w:rPr>
        <w:t xml:space="preserve"> PMN submissions using a Federal Information Processing Standards (FIPS) compliant encryption module. The encryption module employs a public key algorithm which converts readable text into encrypted text. This public key is downloaded from CDX to the e-PMN software, and the corresponding private key is sent to EPA’s New Chemical System (NCS).  T</w:t>
      </w:r>
      <w:r w:rsidR="00953017" w:rsidRPr="00380237">
        <w:rPr>
          <w:rFonts w:ascii="Times New Roman" w:hAnsi="Times New Roman"/>
        </w:rPr>
        <w:t>he encryption remains while the</w:t>
      </w:r>
      <w:r w:rsidRPr="00380237">
        <w:rPr>
          <w:rFonts w:ascii="Times New Roman" w:hAnsi="Times New Roman"/>
        </w:rPr>
        <w:t xml:space="preserve"> submission is t</w:t>
      </w:r>
      <w:r w:rsidR="00B35A93" w:rsidRPr="00380237">
        <w:rPr>
          <w:rFonts w:ascii="Times New Roman" w:hAnsi="Times New Roman"/>
        </w:rPr>
        <w:t xml:space="preserve">ransmitted via CDX to NCS. The </w:t>
      </w:r>
      <w:r w:rsidRPr="00380237">
        <w:rPr>
          <w:rFonts w:ascii="Times New Roman" w:hAnsi="Times New Roman"/>
        </w:rPr>
        <w:t>file can be decrypted only with the NCS's private key when it has reached its final destination. The NCS is the only party that possesses the private key, which converts the encrypted text back into readable text.</w:t>
      </w:r>
    </w:p>
    <w:p w:rsidR="000C5550" w:rsidRPr="00380237" w:rsidRDefault="000C5550" w:rsidP="000C5550">
      <w:pPr>
        <w:rPr>
          <w:rFonts w:ascii="Times New Roman" w:hAnsi="Times New Roman"/>
        </w:rPr>
      </w:pPr>
    </w:p>
    <w:p w:rsidR="000C5550" w:rsidRDefault="000C5550">
      <w:pPr>
        <w:ind w:firstLine="720"/>
        <w:rPr>
          <w:rFonts w:ascii="Times New Roman" w:hAnsi="Times New Roman"/>
        </w:rPr>
      </w:pPr>
      <w:r w:rsidRPr="00380237">
        <w:rPr>
          <w:rFonts w:ascii="Times New Roman" w:hAnsi="Times New Roman"/>
        </w:rPr>
        <w:t xml:space="preserve">The same thing </w:t>
      </w:r>
      <w:r w:rsidR="00DE4D15" w:rsidRPr="00380237">
        <w:rPr>
          <w:rFonts w:ascii="Times New Roman" w:hAnsi="Times New Roman"/>
        </w:rPr>
        <w:t>will</w:t>
      </w:r>
      <w:r w:rsidRPr="00380237">
        <w:rPr>
          <w:rFonts w:ascii="Times New Roman" w:hAnsi="Times New Roman"/>
        </w:rPr>
        <w:t xml:space="preserve"> occur for all correspondence going back to the submitter</w:t>
      </w:r>
      <w:r w:rsidR="00DE4D15" w:rsidRPr="00380237">
        <w:rPr>
          <w:rFonts w:ascii="Times New Roman" w:hAnsi="Times New Roman"/>
        </w:rPr>
        <w:t xml:space="preserve">.  </w:t>
      </w:r>
      <w:r w:rsidRPr="00380237">
        <w:rPr>
          <w:rFonts w:ascii="Times New Roman" w:hAnsi="Times New Roman"/>
        </w:rPr>
        <w:t>The NCS and e-PMN software are also provided with a set of public and private keys, so that correspondence containing any potential confidential business information will remain encrypted during transmission via CDX</w:t>
      </w:r>
      <w:r w:rsidRPr="00380237">
        <w:rPr>
          <w:rFonts w:ascii="Times New Roman" w:hAnsi="Times New Roman"/>
          <w:color w:val="FF0000"/>
        </w:rPr>
        <w:t xml:space="preserve"> </w:t>
      </w:r>
      <w:r w:rsidRPr="00380237">
        <w:rPr>
          <w:rFonts w:ascii="Times New Roman" w:hAnsi="Times New Roman"/>
        </w:rPr>
        <w:t>and can be opened only by the submitter within the e-PMN software.</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b/>
          <w:bCs/>
        </w:rPr>
        <w:t>3(g)</w:t>
      </w:r>
      <w:r>
        <w:rPr>
          <w:rFonts w:ascii="Times New Roman" w:hAnsi="Times New Roman"/>
          <w:b/>
          <w:bCs/>
        </w:rPr>
        <w:tab/>
        <w:t>Sensitive Questions</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Information requirements under TSCA section 5 do not include questions of a sensitive nature.</w:t>
      </w:r>
    </w:p>
    <w:p w:rsidR="002F0BC1" w:rsidRDefault="002F0BC1">
      <w:pPr>
        <w:rPr>
          <w:rFonts w:ascii="Times New Roman" w:hAnsi="Times New Roman"/>
        </w:rPr>
      </w:pPr>
    </w:p>
    <w:p w:rsidR="002F0BC1" w:rsidRDefault="002F0BC1">
      <w:pPr>
        <w:rPr>
          <w:rFonts w:ascii="Times New Roman" w:hAnsi="Times New Roman"/>
        </w:rPr>
      </w:pPr>
    </w:p>
    <w:p w:rsidR="002F0BC1" w:rsidRDefault="002F0BC1">
      <w:pPr>
        <w:rPr>
          <w:rFonts w:ascii="Times New Roman" w:hAnsi="Times New Roman"/>
          <w:b/>
          <w:bCs/>
        </w:rPr>
      </w:pPr>
      <w:r>
        <w:rPr>
          <w:rFonts w:ascii="Times New Roman" w:hAnsi="Times New Roman"/>
          <w:b/>
          <w:bCs/>
        </w:rPr>
        <w:t>4</w:t>
      </w:r>
      <w:r>
        <w:rPr>
          <w:rFonts w:ascii="Times New Roman" w:hAnsi="Times New Roman"/>
          <w:b/>
          <w:bCs/>
        </w:rPr>
        <w:tab/>
        <w:t>THE RESPONDENTS AND THE INFORMATION REQUESTED</w:t>
      </w:r>
    </w:p>
    <w:p w:rsidR="002F0BC1" w:rsidRDefault="002F0BC1">
      <w:pPr>
        <w:rPr>
          <w:rFonts w:ascii="Times New Roman" w:hAnsi="Times New Roman"/>
          <w:b/>
          <w:bCs/>
        </w:rPr>
      </w:pPr>
    </w:p>
    <w:p w:rsidR="002F0BC1" w:rsidRDefault="002F0BC1">
      <w:pPr>
        <w:ind w:firstLine="720"/>
        <w:rPr>
          <w:rFonts w:ascii="Times New Roman" w:hAnsi="Times New Roman"/>
        </w:rPr>
      </w:pPr>
      <w:r>
        <w:rPr>
          <w:rFonts w:ascii="Times New Roman" w:hAnsi="Times New Roman"/>
          <w:b/>
          <w:bCs/>
        </w:rPr>
        <w:t>4(a)</w:t>
      </w:r>
      <w:r>
        <w:rPr>
          <w:rFonts w:ascii="Times New Roman" w:hAnsi="Times New Roman"/>
          <w:b/>
          <w:bCs/>
        </w:rPr>
        <w:tab/>
        <w:t>Respondents/NAIC Codes</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 xml:space="preserve">This information collection affects companies that manufacture, process or import chemical substances.  These companies are typically found in NAIC major groups 325 </w:t>
      </w:r>
      <w:r>
        <w:rPr>
          <w:rFonts w:ascii="Times New Roman" w:hAnsi="Times New Roman"/>
        </w:rPr>
        <w:lastRenderedPageBreak/>
        <w:t>(Chemical Manufacture) and 324 (Petroleum and Coal Products).</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b/>
          <w:bCs/>
        </w:rPr>
        <w:t>4(b)</w:t>
      </w:r>
      <w:r>
        <w:rPr>
          <w:rFonts w:ascii="Times New Roman" w:hAnsi="Times New Roman"/>
          <w:b/>
          <w:bCs/>
        </w:rPr>
        <w:tab/>
        <w:t>Information Requested</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w:t>
      </w:r>
      <w:proofErr w:type="spellStart"/>
      <w:r w:rsidR="00E96417">
        <w:rPr>
          <w:rFonts w:ascii="Times New Roman" w:hAnsi="Times New Roman"/>
        </w:rPr>
        <w:t>i</w:t>
      </w:r>
      <w:proofErr w:type="spellEnd"/>
      <w:r>
        <w:rPr>
          <w:rFonts w:ascii="Times New Roman" w:hAnsi="Times New Roman"/>
        </w:rPr>
        <w:t xml:space="preserve">) </w:t>
      </w:r>
      <w:r>
        <w:rPr>
          <w:rFonts w:ascii="Times New Roman" w:hAnsi="Times New Roman"/>
        </w:rPr>
        <w:tab/>
        <w:t>Data Items - Reporting Requirements</w:t>
      </w:r>
    </w:p>
    <w:p w:rsidR="002F0BC1" w:rsidRDefault="002F0BC1">
      <w:pPr>
        <w:rPr>
          <w:rFonts w:ascii="Times New Roman" w:hAnsi="Times New Roman"/>
        </w:rPr>
      </w:pPr>
    </w:p>
    <w:p w:rsidR="002F0BC1" w:rsidRDefault="002F0BC1">
      <w:pPr>
        <w:ind w:firstLine="720"/>
        <w:rPr>
          <w:rFonts w:ascii="Times New Roman" w:hAnsi="Times New Roman"/>
        </w:rPr>
      </w:pPr>
      <w:proofErr w:type="spellStart"/>
      <w:r>
        <w:rPr>
          <w:rFonts w:ascii="Times New Roman" w:hAnsi="Times New Roman"/>
          <w:u w:val="single"/>
        </w:rPr>
        <w:t>Premanufacture</w:t>
      </w:r>
      <w:proofErr w:type="spellEnd"/>
      <w:r>
        <w:rPr>
          <w:rFonts w:ascii="Times New Roman" w:hAnsi="Times New Roman"/>
          <w:u w:val="single"/>
        </w:rPr>
        <w:t xml:space="preserve"> Notices</w:t>
      </w:r>
      <w:r>
        <w:rPr>
          <w:rFonts w:ascii="Times New Roman" w:hAnsi="Times New Roman"/>
        </w:rPr>
        <w:t xml:space="preserve"> - </w:t>
      </w:r>
      <w:proofErr w:type="spellStart"/>
      <w:r>
        <w:rPr>
          <w:rFonts w:ascii="Times New Roman" w:hAnsi="Times New Roman"/>
        </w:rPr>
        <w:t>Premanufacture</w:t>
      </w:r>
      <w:proofErr w:type="spellEnd"/>
      <w:r>
        <w:rPr>
          <w:rFonts w:ascii="Times New Roman" w:hAnsi="Times New Roman"/>
        </w:rPr>
        <w:t xml:space="preserve"> notices required by TSCA section 5 must include certain information to the extent known to or is reasonably ascertainable by the submitter.  This information is defined in TSCA section 8(a</w:t>
      </w:r>
      <w:proofErr w:type="gramStart"/>
      <w:r>
        <w:rPr>
          <w:rFonts w:ascii="Times New Roman" w:hAnsi="Times New Roman"/>
        </w:rPr>
        <w:t>)(</w:t>
      </w:r>
      <w:proofErr w:type="gramEnd"/>
      <w:r>
        <w:rPr>
          <w:rFonts w:ascii="Times New Roman" w:hAnsi="Times New Roman"/>
        </w:rPr>
        <w:t>2) and 40 CFR 720.45.  Specific information includes the following:</w:t>
      </w:r>
    </w:p>
    <w:p w:rsidR="002F0BC1" w:rsidRDefault="002F0BC1">
      <w:pPr>
        <w:rPr>
          <w:rFonts w:ascii="Times New Roman" w:hAnsi="Times New Roman"/>
        </w:rPr>
      </w:pPr>
    </w:p>
    <w:p w:rsidR="00AC4FCA" w:rsidRDefault="006A3DB7">
      <w:pPr>
        <w:numPr>
          <w:ilvl w:val="0"/>
          <w:numId w:val="8"/>
        </w:numPr>
        <w:rPr>
          <w:rFonts w:ascii="Times New Roman" w:hAnsi="Times New Roman"/>
        </w:rPr>
      </w:pPr>
      <w:r>
        <w:rPr>
          <w:rFonts w:ascii="Times New Roman" w:hAnsi="Times New Roman"/>
        </w:rPr>
        <w:t>C</w:t>
      </w:r>
      <w:r w:rsidR="002F0BC1">
        <w:rPr>
          <w:rFonts w:ascii="Times New Roman" w:hAnsi="Times New Roman"/>
        </w:rPr>
        <w:t>ommon or trade name, chemical identity and molecular structure of the chemical in question;</w:t>
      </w:r>
    </w:p>
    <w:p w:rsidR="00AC4FCA" w:rsidRDefault="00AC4FCA" w:rsidP="00AC4FCA">
      <w:pPr>
        <w:ind w:left="720"/>
        <w:rPr>
          <w:rFonts w:ascii="Times New Roman" w:hAnsi="Times New Roman"/>
        </w:rPr>
      </w:pPr>
    </w:p>
    <w:p w:rsidR="00AC4FCA" w:rsidRDefault="006A3DB7">
      <w:pPr>
        <w:numPr>
          <w:ilvl w:val="0"/>
          <w:numId w:val="8"/>
        </w:numPr>
        <w:rPr>
          <w:rFonts w:ascii="Times New Roman" w:hAnsi="Times New Roman"/>
        </w:rPr>
      </w:pPr>
      <w:r>
        <w:rPr>
          <w:rFonts w:ascii="Times New Roman" w:hAnsi="Times New Roman"/>
        </w:rPr>
        <w:t>C</w:t>
      </w:r>
      <w:r w:rsidR="002F0BC1">
        <w:rPr>
          <w:rFonts w:ascii="Times New Roman" w:hAnsi="Times New Roman"/>
        </w:rPr>
        <w:t>ategories or proposed categories of use of the chemical;</w:t>
      </w:r>
    </w:p>
    <w:p w:rsidR="00AC4FCA" w:rsidRDefault="00AC4FCA" w:rsidP="00AC4FCA">
      <w:pPr>
        <w:rPr>
          <w:rFonts w:ascii="Times New Roman" w:hAnsi="Times New Roman"/>
        </w:rPr>
      </w:pPr>
    </w:p>
    <w:p w:rsidR="00AC4FCA" w:rsidRDefault="006A3DB7">
      <w:pPr>
        <w:numPr>
          <w:ilvl w:val="0"/>
          <w:numId w:val="8"/>
        </w:numPr>
        <w:rPr>
          <w:rFonts w:ascii="Times New Roman" w:hAnsi="Times New Roman"/>
        </w:rPr>
      </w:pPr>
      <w:r>
        <w:rPr>
          <w:rFonts w:ascii="Times New Roman" w:hAnsi="Times New Roman"/>
        </w:rPr>
        <w:t>E</w:t>
      </w:r>
      <w:r w:rsidR="002F0BC1">
        <w:rPr>
          <w:rFonts w:ascii="Times New Roman" w:hAnsi="Times New Roman"/>
        </w:rPr>
        <w:t>stimate of the total amount of such chemical to be manufactured or processed, including the amount to be manufactured or processed for each use category;</w:t>
      </w:r>
    </w:p>
    <w:p w:rsidR="00AC4FCA" w:rsidRDefault="00AC4FCA" w:rsidP="00AC4FCA">
      <w:pPr>
        <w:rPr>
          <w:rFonts w:ascii="Times New Roman" w:hAnsi="Times New Roman"/>
        </w:rPr>
      </w:pPr>
    </w:p>
    <w:p w:rsidR="00AC4FCA" w:rsidRDefault="006A3DB7">
      <w:pPr>
        <w:numPr>
          <w:ilvl w:val="0"/>
          <w:numId w:val="8"/>
        </w:numPr>
        <w:rPr>
          <w:rFonts w:ascii="Times New Roman" w:hAnsi="Times New Roman"/>
        </w:rPr>
      </w:pPr>
      <w:r>
        <w:rPr>
          <w:rFonts w:ascii="Times New Roman" w:hAnsi="Times New Roman"/>
        </w:rPr>
        <w:t>D</w:t>
      </w:r>
      <w:r w:rsidR="002F0BC1">
        <w:rPr>
          <w:rFonts w:ascii="Times New Roman" w:hAnsi="Times New Roman"/>
        </w:rPr>
        <w:t>escription of the byproducts resulting from the manufacture, processing, use or disposal of the chemical;</w:t>
      </w:r>
    </w:p>
    <w:p w:rsidR="00AC4FCA" w:rsidRDefault="00AC4FCA" w:rsidP="00AC4FCA">
      <w:pPr>
        <w:rPr>
          <w:rFonts w:ascii="Times New Roman" w:hAnsi="Times New Roman"/>
        </w:rPr>
      </w:pPr>
    </w:p>
    <w:p w:rsidR="00AC4FCA" w:rsidRDefault="006A3DB7">
      <w:pPr>
        <w:numPr>
          <w:ilvl w:val="0"/>
          <w:numId w:val="8"/>
        </w:numPr>
        <w:rPr>
          <w:rFonts w:ascii="Times New Roman" w:hAnsi="Times New Roman"/>
        </w:rPr>
      </w:pPr>
      <w:r>
        <w:rPr>
          <w:rFonts w:ascii="Times New Roman" w:hAnsi="Times New Roman"/>
        </w:rPr>
        <w:t>E</w:t>
      </w:r>
      <w:r w:rsidR="002F0BC1">
        <w:rPr>
          <w:rFonts w:ascii="Times New Roman" w:hAnsi="Times New Roman"/>
        </w:rPr>
        <w:t>stimate of the total number of individuals who will be exposed to the chemical in their places of employment, and the duration of such exposure; and</w:t>
      </w:r>
    </w:p>
    <w:p w:rsidR="00AC4FCA" w:rsidRDefault="00AC4FCA" w:rsidP="00AC4FCA">
      <w:pPr>
        <w:rPr>
          <w:rFonts w:ascii="Times New Roman" w:hAnsi="Times New Roman"/>
        </w:rPr>
      </w:pPr>
    </w:p>
    <w:p w:rsidR="0014460B" w:rsidRPr="009867DB" w:rsidRDefault="006A3DB7" w:rsidP="009D1FE0">
      <w:pPr>
        <w:numPr>
          <w:ilvl w:val="0"/>
          <w:numId w:val="8"/>
        </w:numPr>
        <w:rPr>
          <w:rFonts w:ascii="Times New Roman" w:hAnsi="Times New Roman"/>
        </w:rPr>
      </w:pPr>
      <w:r w:rsidRPr="009867DB">
        <w:rPr>
          <w:rFonts w:ascii="Times New Roman" w:hAnsi="Times New Roman"/>
        </w:rPr>
        <w:t>M</w:t>
      </w:r>
      <w:r w:rsidR="002F0BC1" w:rsidRPr="009867DB">
        <w:rPr>
          <w:rFonts w:ascii="Times New Roman" w:hAnsi="Times New Roman"/>
        </w:rPr>
        <w:t>anner or method of the disposal of the chemical.</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In addition, the submitter must provide any test data in the submitter</w:t>
      </w:r>
      <w:r w:rsidR="00F25DB8">
        <w:rPr>
          <w:rFonts w:ascii="Times New Roman" w:hAnsi="Times New Roman"/>
        </w:rPr>
        <w:t>’</w:t>
      </w:r>
      <w:r>
        <w:rPr>
          <w:rFonts w:ascii="Times New Roman" w:hAnsi="Times New Roman"/>
        </w:rPr>
        <w:t xml:space="preserve">s possession that indicate the environmental or health effects of the chemical, and a description of any other data known to the submitter concerning the environmental or health effects of the chemical.  The specific information requirements are spelled out in 40 CFR </w:t>
      </w:r>
      <w:proofErr w:type="gramStart"/>
      <w:r>
        <w:rPr>
          <w:rFonts w:ascii="Times New Roman" w:hAnsi="Times New Roman"/>
        </w:rPr>
        <w:t>part</w:t>
      </w:r>
      <w:proofErr w:type="gramEnd"/>
      <w:r>
        <w:rPr>
          <w:rFonts w:ascii="Times New Roman" w:hAnsi="Times New Roman"/>
        </w:rPr>
        <w:t xml:space="preserve"> 720, on the PMN reporting form itself</w:t>
      </w:r>
      <w:r w:rsidR="00881E62">
        <w:rPr>
          <w:rFonts w:ascii="Times New Roman" w:hAnsi="Times New Roman"/>
        </w:rPr>
        <w:t>, and in the Instruction Manual (see Attachment H).</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To facilitate the review of chemicals, EPA has developed a PMN reporting form (EPA Form 7710-25</w:t>
      </w:r>
      <w:r w:rsidR="00D54A73">
        <w:rPr>
          <w:rFonts w:ascii="Times New Roman" w:hAnsi="Times New Roman"/>
        </w:rPr>
        <w:t>;</w:t>
      </w:r>
      <w:r>
        <w:rPr>
          <w:rFonts w:ascii="Times New Roman" w:hAnsi="Times New Roman"/>
        </w:rPr>
        <w:t xml:space="preserve"> </w:t>
      </w:r>
      <w:r w:rsidR="00D54A73">
        <w:rPr>
          <w:rFonts w:ascii="Times New Roman" w:hAnsi="Times New Roman"/>
        </w:rPr>
        <w:t>see</w:t>
      </w:r>
      <w:r>
        <w:rPr>
          <w:rFonts w:ascii="Times New Roman" w:hAnsi="Times New Roman"/>
        </w:rPr>
        <w:t xml:space="preserve"> </w:t>
      </w:r>
      <w:r w:rsidR="00D54A73">
        <w:rPr>
          <w:rFonts w:ascii="Times New Roman" w:hAnsi="Times New Roman"/>
        </w:rPr>
        <w:t>A</w:t>
      </w:r>
      <w:r>
        <w:rPr>
          <w:rFonts w:ascii="Times New Roman" w:hAnsi="Times New Roman"/>
        </w:rPr>
        <w:t>ttach</w:t>
      </w:r>
      <w:r w:rsidR="00D54A73">
        <w:rPr>
          <w:rFonts w:ascii="Times New Roman" w:hAnsi="Times New Roman"/>
        </w:rPr>
        <w:t>ment G</w:t>
      </w:r>
      <w:r>
        <w:rPr>
          <w:rFonts w:ascii="Times New Roman" w:hAnsi="Times New Roman"/>
        </w:rPr>
        <w:t>).  This form is required for reporting new chemicals under TSCA section 5(a</w:t>
      </w:r>
      <w:proofErr w:type="gramStart"/>
      <w:r>
        <w:rPr>
          <w:rFonts w:ascii="Times New Roman" w:hAnsi="Times New Roman"/>
        </w:rPr>
        <w:t>)(</w:t>
      </w:r>
      <w:proofErr w:type="gramEnd"/>
      <w:r>
        <w:rPr>
          <w:rFonts w:ascii="Times New Roman" w:hAnsi="Times New Roman"/>
        </w:rPr>
        <w:t>1) and is also required for submitting Significant New Use Notices</w:t>
      </w:r>
      <w:r w:rsidR="001E522B">
        <w:rPr>
          <w:rFonts w:ascii="Times New Roman" w:hAnsi="Times New Roman"/>
        </w:rPr>
        <w:t xml:space="preserve"> </w:t>
      </w:r>
      <w:r>
        <w:rPr>
          <w:rFonts w:ascii="Times New Roman" w:hAnsi="Times New Roman"/>
        </w:rPr>
        <w:t>(SNUNs).  By supplying the information specified in the form, submitters do not incur the burden of providing information unnecessary for EPA</w:t>
      </w:r>
      <w:r w:rsidR="00F25DB8">
        <w:rPr>
          <w:rFonts w:ascii="Times New Roman" w:hAnsi="Times New Roman"/>
        </w:rPr>
        <w:t>’</w:t>
      </w:r>
      <w:r>
        <w:rPr>
          <w:rFonts w:ascii="Times New Roman" w:hAnsi="Times New Roman"/>
        </w:rPr>
        <w:t>s review.  Therefore, use of the form lessens the burden on companies by reducing uncertainty, minimizing the need for additional contact with EPA, and allowing companies to establish procedures for meeting reporting requirements.</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EPA has limited the level of detail of information required in the PMN form to that necessary for EPA to conduct an initial review of a chemical.  However, submitters may include additional or optional information in their notices that they believe EPA should consider in its review.  For example, submitters may identify pollution prevention techniques being employed by the submitter that may be relevant to the Agency</w:t>
      </w:r>
      <w:r w:rsidR="00693FB8">
        <w:rPr>
          <w:rFonts w:ascii="Times New Roman" w:hAnsi="Times New Roman"/>
        </w:rPr>
        <w:t>’</w:t>
      </w:r>
      <w:r>
        <w:rPr>
          <w:rFonts w:ascii="Times New Roman" w:hAnsi="Times New Roman"/>
        </w:rPr>
        <w:t xml:space="preserve">s risk assessment.  EPA encourages submitters to provide information on the benefits of the new substance in comparison to existing chemical substances, information on the substitutes, and any additional information available to </w:t>
      </w:r>
      <w:r>
        <w:rPr>
          <w:rFonts w:ascii="Times New Roman" w:hAnsi="Times New Roman"/>
        </w:rPr>
        <w:lastRenderedPageBreak/>
        <w:t>them on waste management techniques.</w:t>
      </w:r>
    </w:p>
    <w:p w:rsidR="002F0BC1" w:rsidRDefault="002F0BC1">
      <w:pPr>
        <w:rPr>
          <w:rFonts w:ascii="Times New Roman" w:hAnsi="Times New Roman"/>
        </w:rPr>
      </w:pPr>
    </w:p>
    <w:p w:rsidR="002F0BC1" w:rsidRPr="005A4E80" w:rsidRDefault="002F0BC1" w:rsidP="004815EA">
      <w:pPr>
        <w:ind w:firstLine="720"/>
        <w:rPr>
          <w:rFonts w:ascii="Times New Roman" w:hAnsi="Times New Roman"/>
        </w:rPr>
      </w:pPr>
      <w:r>
        <w:rPr>
          <w:rFonts w:ascii="Times New Roman" w:hAnsi="Times New Roman"/>
        </w:rPr>
        <w:t xml:space="preserve">The existing PMN form is not appropriate for reporting of new microorganisms in MCANs since the form was designed with traditional chemical substances in mind.  EPA has developed a </w:t>
      </w:r>
      <w:r w:rsidR="00F25DB8">
        <w:rPr>
          <w:rFonts w:ascii="Times New Roman" w:hAnsi="Times New Roman"/>
        </w:rPr>
        <w:t>“</w:t>
      </w:r>
      <w:r>
        <w:rPr>
          <w:rFonts w:ascii="Times New Roman" w:hAnsi="Times New Roman"/>
          <w:u w:val="single"/>
        </w:rPr>
        <w:t>Points to Consider</w:t>
      </w:r>
      <w:r w:rsidR="00F25DB8">
        <w:rPr>
          <w:rFonts w:ascii="Times New Roman" w:hAnsi="Times New Roman"/>
        </w:rPr>
        <w:t>”</w:t>
      </w:r>
      <w:r>
        <w:rPr>
          <w:rFonts w:ascii="Times New Roman" w:hAnsi="Times New Roman"/>
        </w:rPr>
        <w:t xml:space="preserve"> guidance document to assist submitters in providing to EPA the information necessary for EPA to make assessments of new microorganisms under </w:t>
      </w:r>
      <w:r w:rsidRPr="005A4E80">
        <w:rPr>
          <w:rFonts w:ascii="Times New Roman" w:hAnsi="Times New Roman"/>
        </w:rPr>
        <w:t>TSCA section 5</w:t>
      </w:r>
      <w:r w:rsidR="005A4E80" w:rsidRPr="005A4E80">
        <w:rPr>
          <w:rFonts w:ascii="Times New Roman" w:hAnsi="Times New Roman"/>
        </w:rPr>
        <w:t xml:space="preserve"> </w:t>
      </w:r>
      <w:r w:rsidR="00DC2019" w:rsidRPr="00DC2019">
        <w:rPr>
          <w:rFonts w:ascii="Times New Roman" w:hAnsi="Times New Roman"/>
        </w:rPr>
        <w:t xml:space="preserve">(see </w:t>
      </w:r>
      <w:hyperlink r:id="rId12" w:history="1">
        <w:r w:rsidR="00DC2019" w:rsidRPr="00DC2019">
          <w:rPr>
            <w:rStyle w:val="Hyperlink"/>
            <w:rFonts w:ascii="Times New Roman" w:hAnsi="Times New Roman"/>
          </w:rPr>
          <w:t>http://www.epa.gov/oppt/biotech/pubs/pdf/ptcbio.pdf</w:t>
        </w:r>
      </w:hyperlink>
      <w:r w:rsidR="00DC2019" w:rsidRPr="00DC2019">
        <w:rPr>
          <w:rFonts w:ascii="Times New Roman" w:hAnsi="Times New Roman"/>
        </w:rPr>
        <w:t>)</w:t>
      </w:r>
      <w:r w:rsidRPr="005A4E80">
        <w:rPr>
          <w:rFonts w:ascii="Times New Roman" w:hAnsi="Times New Roman"/>
        </w:rPr>
        <w:t>.  The submitter will be able to provide information in a format of his or her own choosing.</w:t>
      </w:r>
      <w:r w:rsidR="005A4E80">
        <w:rPr>
          <w:rFonts w:ascii="Times New Roman" w:hAnsi="Times New Roman"/>
        </w:rPr>
        <w:t xml:space="preserve">  However, after the effective date of the e-PMN rule</w:t>
      </w:r>
      <w:r w:rsidR="004815EA">
        <w:rPr>
          <w:rFonts w:ascii="Times New Roman" w:hAnsi="Times New Roman"/>
        </w:rPr>
        <w:t xml:space="preserve"> (April 6, 2010), submitters of MCANs</w:t>
      </w:r>
      <w:r w:rsidR="005A4E80">
        <w:rPr>
          <w:rFonts w:ascii="Times New Roman" w:hAnsi="Times New Roman"/>
        </w:rPr>
        <w:t xml:space="preserve"> </w:t>
      </w:r>
      <w:r w:rsidR="004815EA">
        <w:rPr>
          <w:rFonts w:ascii="Times New Roman" w:hAnsi="Times New Roman"/>
        </w:rPr>
        <w:t>are</w:t>
      </w:r>
      <w:r w:rsidR="005A4E80">
        <w:rPr>
          <w:rFonts w:ascii="Times New Roman" w:hAnsi="Times New Roman"/>
        </w:rPr>
        <w:t xml:space="preserve"> </w:t>
      </w:r>
      <w:r w:rsidR="005A4E80">
        <w:t>r</w:t>
      </w:r>
      <w:r w:rsidR="005A4E80" w:rsidRPr="009D1FE0">
        <w:rPr>
          <w:rFonts w:ascii="Times New Roman" w:hAnsi="Times New Roman"/>
        </w:rPr>
        <w:t xml:space="preserve">equired to use the e-PMN software to generate </w:t>
      </w:r>
      <w:r w:rsidR="005A4E80">
        <w:rPr>
          <w:rFonts w:ascii="Times New Roman" w:hAnsi="Times New Roman"/>
        </w:rPr>
        <w:t xml:space="preserve">a </w:t>
      </w:r>
      <w:r w:rsidR="005A4E80" w:rsidRPr="009D1FE0">
        <w:rPr>
          <w:rFonts w:ascii="Times New Roman" w:hAnsi="Times New Roman"/>
        </w:rPr>
        <w:t>finalized “header” sheet</w:t>
      </w:r>
      <w:r w:rsidR="005A4E80">
        <w:rPr>
          <w:rFonts w:ascii="Times New Roman" w:hAnsi="Times New Roman"/>
        </w:rPr>
        <w:t xml:space="preserve">, called </w:t>
      </w:r>
      <w:r w:rsidR="005A4E80" w:rsidRPr="009D1FE0">
        <w:rPr>
          <w:rFonts w:ascii="Times New Roman" w:hAnsi="Times New Roman"/>
        </w:rPr>
        <w:t xml:space="preserve">EPA Form 6300-07, </w:t>
      </w:r>
      <w:r w:rsidR="005A4E80" w:rsidRPr="009D1FE0">
        <w:rPr>
          <w:rFonts w:ascii="Times New Roman" w:hAnsi="Times New Roman"/>
          <w:i/>
        </w:rPr>
        <w:t>TSCA Biotechnology Notice for Online Submissions</w:t>
      </w:r>
      <w:r w:rsidR="005A4E80">
        <w:rPr>
          <w:rFonts w:ascii="Times New Roman" w:hAnsi="Times New Roman"/>
        </w:rPr>
        <w:t xml:space="preserve">.  The form requires </w:t>
      </w:r>
      <w:r w:rsidR="005A4E80" w:rsidRPr="009D1FE0">
        <w:rPr>
          <w:rFonts w:ascii="Times New Roman" w:hAnsi="Times New Roman"/>
        </w:rPr>
        <w:t xml:space="preserve">contact data, </w:t>
      </w:r>
      <w:r w:rsidR="005A4E80">
        <w:rPr>
          <w:rFonts w:ascii="Times New Roman" w:hAnsi="Times New Roman"/>
        </w:rPr>
        <w:t xml:space="preserve">the addition of any </w:t>
      </w:r>
      <w:r w:rsidR="005A4E80" w:rsidRPr="009D1FE0">
        <w:rPr>
          <w:rFonts w:ascii="Times New Roman" w:hAnsi="Times New Roman"/>
        </w:rPr>
        <w:t>attachment</w:t>
      </w:r>
      <w:r w:rsidR="005A4E80">
        <w:rPr>
          <w:rFonts w:ascii="Times New Roman" w:hAnsi="Times New Roman"/>
        </w:rPr>
        <w:t>s</w:t>
      </w:r>
      <w:r w:rsidR="005A4E80" w:rsidRPr="009D1FE0">
        <w:rPr>
          <w:rFonts w:ascii="Times New Roman" w:hAnsi="Times New Roman"/>
        </w:rPr>
        <w:t xml:space="preserve">, </w:t>
      </w:r>
      <w:r w:rsidR="005A4E80">
        <w:rPr>
          <w:rFonts w:ascii="Times New Roman" w:hAnsi="Times New Roman"/>
        </w:rPr>
        <w:t xml:space="preserve">and a </w:t>
      </w:r>
      <w:r w:rsidR="005A4E80" w:rsidRPr="009D1FE0">
        <w:rPr>
          <w:rFonts w:ascii="Times New Roman" w:hAnsi="Times New Roman"/>
        </w:rPr>
        <w:t>signature page.</w:t>
      </w:r>
    </w:p>
    <w:p w:rsidR="0014460B" w:rsidRDefault="0014460B" w:rsidP="0014460B">
      <w:pPr>
        <w:ind w:firstLine="720"/>
      </w:pPr>
    </w:p>
    <w:p w:rsidR="0014460B" w:rsidRPr="004B00F7" w:rsidRDefault="0014460B" w:rsidP="0014460B">
      <w:pPr>
        <w:ind w:firstLine="720"/>
        <w:rPr>
          <w:rFonts w:ascii="Times New Roman" w:hAnsi="Times New Roman"/>
        </w:rPr>
      </w:pPr>
      <w:r w:rsidRPr="004B00F7">
        <w:rPr>
          <w:rFonts w:ascii="Times New Roman" w:hAnsi="Times New Roman"/>
        </w:rPr>
        <w:t>The amended e-PMN form also includes a new User Fee Payment Identity Number field to enable the Agency to match more easily a particular user fee with a particular notice submission.  A User Fee Payment Identity Number will be required and may be a check number, a wire transfer number, or a “Pay.gov” transaction number used to transmit the user fee.</w:t>
      </w:r>
      <w:r w:rsidR="004B00F7" w:rsidRPr="004B00F7">
        <w:rPr>
          <w:rFonts w:ascii="Times New Roman" w:hAnsi="Times New Roman"/>
        </w:rPr>
        <w:t xml:space="preserve">  This information is presently in the submitter’s possession</w:t>
      </w:r>
    </w:p>
    <w:p w:rsidR="0014460B" w:rsidRPr="004B00F7" w:rsidRDefault="0014460B" w:rsidP="0014460B">
      <w:pPr>
        <w:ind w:firstLine="720"/>
        <w:rPr>
          <w:rFonts w:ascii="Times New Roman" w:hAnsi="Times New Roman"/>
        </w:rPr>
      </w:pPr>
    </w:p>
    <w:p w:rsidR="0014460B" w:rsidRPr="004B00F7" w:rsidRDefault="0014460B" w:rsidP="0014460B">
      <w:pPr>
        <w:ind w:firstLine="720"/>
        <w:rPr>
          <w:rFonts w:ascii="Times New Roman" w:hAnsi="Times New Roman"/>
        </w:rPr>
      </w:pPr>
      <w:r w:rsidRPr="004B00F7">
        <w:rPr>
          <w:rFonts w:ascii="Times New Roman" w:hAnsi="Times New Roman"/>
        </w:rPr>
        <w:t>The second new information element on the amended PMN form is optional and consists simply of the e-mail addresses for the principals listed on the Submitter Identification section of the PMN form.  This information will help facilitate electronic communications with the proper point of contact from the submitting entity.</w:t>
      </w:r>
    </w:p>
    <w:p w:rsidR="00806BA8" w:rsidRDefault="00806BA8">
      <w:pPr>
        <w:rPr>
          <w:rFonts w:ascii="Times New Roman" w:hAnsi="Times New Roman"/>
        </w:rPr>
      </w:pPr>
    </w:p>
    <w:p w:rsidR="002F0BC1" w:rsidRDefault="002F0BC1">
      <w:pPr>
        <w:ind w:firstLine="720"/>
        <w:rPr>
          <w:rFonts w:ascii="Times New Roman" w:hAnsi="Times New Roman"/>
        </w:rPr>
      </w:pPr>
      <w:r>
        <w:rPr>
          <w:rFonts w:ascii="Times New Roman" w:hAnsi="Times New Roman"/>
          <w:u w:val="single"/>
        </w:rPr>
        <w:t>Exemption Applications</w:t>
      </w:r>
      <w:r>
        <w:rPr>
          <w:rFonts w:ascii="Times New Roman" w:hAnsi="Times New Roman"/>
        </w:rPr>
        <w:t xml:space="preserve"> - Applications for exemptions from </w:t>
      </w:r>
      <w:proofErr w:type="spellStart"/>
      <w:r>
        <w:rPr>
          <w:rFonts w:ascii="Times New Roman" w:hAnsi="Times New Roman"/>
        </w:rPr>
        <w:t>premanufacture</w:t>
      </w:r>
      <w:proofErr w:type="spellEnd"/>
      <w:r>
        <w:rPr>
          <w:rFonts w:ascii="Times New Roman" w:hAnsi="Times New Roman"/>
        </w:rPr>
        <w:t xml:space="preserve"> or microbial commercial activity notice requirements have additional information requirements, as follows:</w:t>
      </w:r>
    </w:p>
    <w:p w:rsidR="001E50EF" w:rsidRDefault="001E50EF">
      <w:pPr>
        <w:ind w:firstLine="720"/>
        <w:rPr>
          <w:rFonts w:ascii="Times New Roman" w:hAnsi="Times New Roman"/>
        </w:rPr>
      </w:pPr>
    </w:p>
    <w:p w:rsidR="002F0BC1" w:rsidRDefault="002F0BC1" w:rsidP="00545C08">
      <w:pPr>
        <w:numPr>
          <w:ilvl w:val="0"/>
          <w:numId w:val="10"/>
        </w:numPr>
        <w:rPr>
          <w:rFonts w:ascii="Times New Roman" w:hAnsi="Times New Roman"/>
        </w:rPr>
      </w:pPr>
      <w:r>
        <w:rPr>
          <w:rFonts w:ascii="Times New Roman" w:hAnsi="Times New Roman"/>
        </w:rPr>
        <w:t>Test-Marketing Exemption (TME) (40 CFR 720.38)</w:t>
      </w:r>
    </w:p>
    <w:p w:rsidR="002F0BC1" w:rsidRDefault="002F0BC1">
      <w:pPr>
        <w:rPr>
          <w:rFonts w:ascii="Times New Roman" w:hAnsi="Times New Roman"/>
        </w:rPr>
      </w:pPr>
    </w:p>
    <w:p w:rsidR="002F0BC1" w:rsidRDefault="002F0BC1">
      <w:pPr>
        <w:ind w:left="720" w:firstLine="720"/>
        <w:rPr>
          <w:rFonts w:ascii="Times New Roman" w:hAnsi="Times New Roman"/>
        </w:rPr>
      </w:pPr>
      <w:r>
        <w:rPr>
          <w:rFonts w:ascii="Times New Roman" w:hAnsi="Times New Roman"/>
        </w:rPr>
        <w:t xml:space="preserve">Test-marketing exemption applicants </w:t>
      </w:r>
      <w:r w:rsidR="007167DD">
        <w:rPr>
          <w:rFonts w:ascii="Times New Roman" w:hAnsi="Times New Roman"/>
        </w:rPr>
        <w:t>were not</w:t>
      </w:r>
      <w:r>
        <w:rPr>
          <w:rFonts w:ascii="Times New Roman" w:hAnsi="Times New Roman"/>
        </w:rPr>
        <w:t xml:space="preserve"> required to use the PMN form or any other prescribed reporting form</w:t>
      </w:r>
      <w:r w:rsidR="007167DD">
        <w:rPr>
          <w:rFonts w:ascii="Times New Roman" w:hAnsi="Times New Roman"/>
        </w:rPr>
        <w:t xml:space="preserve"> prior to April 6, 2010, the effective date of the e-PMN final rule</w:t>
      </w:r>
      <w:r>
        <w:rPr>
          <w:rFonts w:ascii="Times New Roman" w:hAnsi="Times New Roman"/>
        </w:rPr>
        <w:t xml:space="preserve">.  </w:t>
      </w:r>
      <w:r w:rsidR="007167DD">
        <w:rPr>
          <w:rFonts w:ascii="Times New Roman" w:hAnsi="Times New Roman"/>
        </w:rPr>
        <w:t>Since April 6, 2010</w:t>
      </w:r>
      <w:r w:rsidR="0014460B">
        <w:rPr>
          <w:rFonts w:ascii="Times New Roman" w:hAnsi="Times New Roman"/>
        </w:rPr>
        <w:t>,</w:t>
      </w:r>
      <w:r w:rsidR="007167DD">
        <w:rPr>
          <w:rFonts w:ascii="Times New Roman" w:hAnsi="Times New Roman"/>
        </w:rPr>
        <w:t xml:space="preserve"> TME submitters have been required to use the e-PMN software to generate finalize</w:t>
      </w:r>
      <w:r w:rsidR="00881E62">
        <w:rPr>
          <w:rFonts w:ascii="Times New Roman" w:hAnsi="Times New Roman"/>
        </w:rPr>
        <w:t xml:space="preserve">d submissions </w:t>
      </w:r>
      <w:proofErr w:type="gramStart"/>
      <w:r w:rsidR="00881E62">
        <w:rPr>
          <w:rFonts w:ascii="Times New Roman" w:hAnsi="Times New Roman"/>
        </w:rPr>
        <w:t>either using F</w:t>
      </w:r>
      <w:r w:rsidR="007167DD">
        <w:rPr>
          <w:rFonts w:ascii="Times New Roman" w:hAnsi="Times New Roman"/>
        </w:rPr>
        <w:t xml:space="preserve">orm 7710-25 or </w:t>
      </w:r>
      <w:r w:rsidR="0014460B">
        <w:rPr>
          <w:rFonts w:ascii="Times New Roman" w:hAnsi="Times New Roman"/>
        </w:rPr>
        <w:t xml:space="preserve">a </w:t>
      </w:r>
      <w:r w:rsidR="007167DD">
        <w:rPr>
          <w:rFonts w:ascii="Times New Roman" w:hAnsi="Times New Roman"/>
        </w:rPr>
        <w:t>cover letter and</w:t>
      </w:r>
      <w:proofErr w:type="gramEnd"/>
      <w:r w:rsidR="007167DD">
        <w:rPr>
          <w:rFonts w:ascii="Times New Roman" w:hAnsi="Times New Roman"/>
        </w:rPr>
        <w:t xml:space="preserve"> attached information. T</w:t>
      </w:r>
      <w:r>
        <w:rPr>
          <w:rFonts w:ascii="Times New Roman" w:hAnsi="Times New Roman"/>
        </w:rPr>
        <w:t xml:space="preserve">he test-marking exemption rule states that applicants should provide the following information: (1) all existing health and environmental effects data on the chemical or a discussion of toxicity based on structure-activity relationships and relevant data on chemical analogues; (2) the maximum quantity of the chemical substance that the applicant will manufacture or import for test-marketing purposes; (3) the maximum number of persons who may be provided the chemical substance during test-marketing; (4) the maximum number of persons who may be exposed to the chemical substance as a result of test-marketing, including information regarding the duration and route of such exposure; and (5) a description of the test-marketing activity, including its length and how it can be distinguished from full-scale commercial production and research and development.  The Agency retains the right to declare that an application contains insufficient information to make an evaluation.  Any person who receives a test-marketing exemption must retain documentation of any information in the exemption application and documentation of their compliance with any restrictions imposed by EPA when it granted the application.  This information must </w:t>
      </w:r>
      <w:r>
        <w:rPr>
          <w:rFonts w:ascii="Times New Roman" w:hAnsi="Times New Roman"/>
        </w:rPr>
        <w:lastRenderedPageBreak/>
        <w:t>be retained for five years from the final date of manufacture or import under the exemption.</w:t>
      </w:r>
    </w:p>
    <w:p w:rsidR="002F0BC1" w:rsidRDefault="002F0BC1">
      <w:pPr>
        <w:rPr>
          <w:rFonts w:ascii="Times New Roman" w:hAnsi="Times New Roman"/>
        </w:rPr>
      </w:pPr>
    </w:p>
    <w:p w:rsidR="002F0BC1" w:rsidRDefault="002F0BC1" w:rsidP="00545C08">
      <w:pPr>
        <w:numPr>
          <w:ilvl w:val="0"/>
          <w:numId w:val="10"/>
        </w:numPr>
        <w:rPr>
          <w:rFonts w:ascii="Times New Roman" w:hAnsi="Times New Roman"/>
        </w:rPr>
      </w:pPr>
      <w:r>
        <w:rPr>
          <w:rFonts w:ascii="Times New Roman" w:hAnsi="Times New Roman"/>
        </w:rPr>
        <w:t>Research and Development Exemption (R&amp;D) (40 CFR 720.36)</w:t>
      </w:r>
    </w:p>
    <w:p w:rsidR="002F0BC1" w:rsidRDefault="002F0BC1">
      <w:pPr>
        <w:rPr>
          <w:rFonts w:ascii="Times New Roman" w:hAnsi="Times New Roman"/>
        </w:rPr>
      </w:pPr>
    </w:p>
    <w:p w:rsidR="002F0BC1" w:rsidRDefault="002F0BC1">
      <w:pPr>
        <w:ind w:left="720" w:firstLine="720"/>
        <w:rPr>
          <w:rFonts w:ascii="Times New Roman" w:hAnsi="Times New Roman"/>
        </w:rPr>
      </w:pPr>
      <w:r>
        <w:rPr>
          <w:rFonts w:ascii="Times New Roman" w:hAnsi="Times New Roman"/>
        </w:rPr>
        <w:t>A manufacturer or importer using this exemption must notify all persons in its employ or to whom it distributes the chemical substance and who are involved in any way in the research, of any risk to health associated with the chemical substance.</w:t>
      </w:r>
    </w:p>
    <w:p w:rsidR="002F0BC1" w:rsidRDefault="002F0BC1">
      <w:pPr>
        <w:rPr>
          <w:rFonts w:ascii="Times New Roman" w:hAnsi="Times New Roman"/>
        </w:rPr>
      </w:pPr>
    </w:p>
    <w:p w:rsidR="002F0BC1" w:rsidRDefault="00545C08" w:rsidP="00545C08">
      <w:pPr>
        <w:numPr>
          <w:ilvl w:val="0"/>
          <w:numId w:val="10"/>
        </w:numPr>
        <w:rPr>
          <w:rFonts w:ascii="Times New Roman" w:hAnsi="Times New Roman"/>
        </w:rPr>
      </w:pPr>
      <w:r>
        <w:rPr>
          <w:rFonts w:ascii="Times New Roman" w:hAnsi="Times New Roman"/>
        </w:rPr>
        <w:t>TSCA section 5(h)(4) E</w:t>
      </w:r>
      <w:r w:rsidR="002F0BC1">
        <w:rPr>
          <w:rFonts w:ascii="Times New Roman" w:hAnsi="Times New Roman"/>
        </w:rPr>
        <w:t>xemptions</w:t>
      </w:r>
    </w:p>
    <w:p w:rsidR="002F0BC1" w:rsidRDefault="002F0BC1">
      <w:pPr>
        <w:rPr>
          <w:rFonts w:ascii="Times New Roman" w:hAnsi="Times New Roman"/>
        </w:rPr>
      </w:pPr>
    </w:p>
    <w:p w:rsidR="002F0BC1" w:rsidRDefault="002F0BC1" w:rsidP="00F25DB8">
      <w:pPr>
        <w:ind w:left="720" w:firstLine="360"/>
        <w:rPr>
          <w:rFonts w:ascii="Times New Roman" w:hAnsi="Times New Roman"/>
        </w:rPr>
      </w:pPr>
      <w:r>
        <w:rPr>
          <w:rFonts w:ascii="Times New Roman" w:hAnsi="Times New Roman"/>
        </w:rPr>
        <w:t>1.  For the low volume exemption (LVE) (40 CFR 723.50(1)), submitters are required to submit their exemption on the PMN form</w:t>
      </w:r>
      <w:r w:rsidR="00C176FC">
        <w:rPr>
          <w:rFonts w:ascii="Times New Roman" w:hAnsi="Times New Roman"/>
        </w:rPr>
        <w:t xml:space="preserve"> (generated using the e-PMN software) </w:t>
      </w:r>
      <w:r>
        <w:rPr>
          <w:rFonts w:ascii="Times New Roman" w:hAnsi="Times New Roman"/>
        </w:rPr>
        <w:t>to ensure that the Agency has adequate information to make a determination that these substances will not present an unreasonable risk.  Statements describing exposure and release controls, site, and use in an exemption application are legally binding and enforceable.</w:t>
      </w:r>
    </w:p>
    <w:p w:rsidR="002F0BC1" w:rsidRDefault="002F0BC1">
      <w:pPr>
        <w:rPr>
          <w:rFonts w:ascii="Times New Roman" w:hAnsi="Times New Roman"/>
        </w:rPr>
      </w:pPr>
    </w:p>
    <w:p w:rsidR="002F0BC1" w:rsidRDefault="002F0BC1" w:rsidP="00F25DB8">
      <w:pPr>
        <w:ind w:left="720" w:firstLine="360"/>
        <w:rPr>
          <w:rFonts w:ascii="Times New Roman" w:hAnsi="Times New Roman"/>
        </w:rPr>
      </w:pPr>
      <w:r>
        <w:rPr>
          <w:rFonts w:ascii="Times New Roman" w:hAnsi="Times New Roman"/>
        </w:rPr>
        <w:t xml:space="preserve">2.  </w:t>
      </w:r>
      <w:r w:rsidR="0014460B">
        <w:rPr>
          <w:rFonts w:ascii="Times New Roman" w:hAnsi="Times New Roman"/>
        </w:rPr>
        <w:t>For t</w:t>
      </w:r>
      <w:r>
        <w:rPr>
          <w:rFonts w:ascii="Times New Roman" w:hAnsi="Times New Roman"/>
        </w:rPr>
        <w:t>he low exposure/low release exemption (</w:t>
      </w:r>
      <w:proofErr w:type="spellStart"/>
      <w:r>
        <w:rPr>
          <w:rFonts w:ascii="Times New Roman" w:hAnsi="Times New Roman"/>
        </w:rPr>
        <w:t>LoREX</w:t>
      </w:r>
      <w:proofErr w:type="spellEnd"/>
      <w:r>
        <w:rPr>
          <w:rFonts w:ascii="Times New Roman" w:hAnsi="Times New Roman"/>
        </w:rPr>
        <w:t>) (40 CFR 723.50(2))</w:t>
      </w:r>
      <w:r w:rsidR="0014460B">
        <w:rPr>
          <w:rFonts w:ascii="Times New Roman" w:hAnsi="Times New Roman"/>
        </w:rPr>
        <w:t>, submitters are required to submit their exemption on the PMN form</w:t>
      </w:r>
      <w:r w:rsidR="002C7C8C">
        <w:rPr>
          <w:rFonts w:ascii="Times New Roman" w:hAnsi="Times New Roman"/>
        </w:rPr>
        <w:t xml:space="preserve"> (generated using the e-PMN software</w:t>
      </w:r>
      <w:r w:rsidR="0014460B">
        <w:rPr>
          <w:rFonts w:ascii="Times New Roman" w:hAnsi="Times New Roman"/>
        </w:rPr>
        <w:t xml:space="preserve">).  The </w:t>
      </w:r>
      <w:proofErr w:type="spellStart"/>
      <w:r w:rsidR="0014460B">
        <w:rPr>
          <w:rFonts w:ascii="Times New Roman" w:hAnsi="Times New Roman"/>
        </w:rPr>
        <w:t>LoREX</w:t>
      </w:r>
      <w:proofErr w:type="spellEnd"/>
      <w:r w:rsidR="0014460B">
        <w:rPr>
          <w:rFonts w:ascii="Times New Roman" w:hAnsi="Times New Roman"/>
        </w:rPr>
        <w:t xml:space="preserve"> exemption</w:t>
      </w:r>
      <w:r w:rsidR="002C7C8C">
        <w:rPr>
          <w:rFonts w:ascii="Times New Roman" w:hAnsi="Times New Roman"/>
        </w:rPr>
        <w:t xml:space="preserve"> </w:t>
      </w:r>
      <w:r>
        <w:rPr>
          <w:rFonts w:ascii="Times New Roman" w:hAnsi="Times New Roman"/>
        </w:rPr>
        <w:t>encourages the use of pollution prevention practices through the development of manufacturing, processing and use techniques that minimize exposure to workers, consumers, the general public and the environment.  As with the low volume exemption, site, use, exposure and release controls identified in the notice are binding.</w:t>
      </w:r>
    </w:p>
    <w:p w:rsidR="002F0BC1" w:rsidRDefault="002F0BC1">
      <w:pPr>
        <w:rPr>
          <w:rFonts w:ascii="Times New Roman" w:hAnsi="Times New Roman"/>
        </w:rPr>
      </w:pPr>
    </w:p>
    <w:p w:rsidR="002F0BC1" w:rsidRDefault="002F0BC1" w:rsidP="00F25DB8">
      <w:pPr>
        <w:widowControl/>
        <w:ind w:left="720" w:firstLine="360"/>
        <w:rPr>
          <w:rFonts w:ascii="Times New Roman" w:hAnsi="Times New Roman"/>
        </w:rPr>
      </w:pPr>
      <w:r>
        <w:rPr>
          <w:rFonts w:ascii="Times New Roman" w:hAnsi="Times New Roman"/>
        </w:rPr>
        <w:t>3.  The polymer exemption rule (40 CFR 723.250) requires the submission of a post-manufacture report to EPA.  A simple one-page annual report is required to be submitted to the Agency no later than January 31 of the year subsequent to initial manufacture under the terms of the exemption.  The report must include company identity information including the name and telephone number of a technical contact and the number of exempt substances for which manufacture commenced during the preceding year.</w:t>
      </w:r>
      <w:r w:rsidR="0014460B">
        <w:rPr>
          <w:rFonts w:ascii="Times New Roman" w:hAnsi="Times New Roman"/>
        </w:rPr>
        <w:t xml:space="preserve">  </w:t>
      </w:r>
      <w:r w:rsidR="00751F42">
        <w:rPr>
          <w:rFonts w:ascii="Times New Roman" w:hAnsi="Times New Roman"/>
        </w:rPr>
        <w:t>These</w:t>
      </w:r>
      <w:r w:rsidR="0014460B">
        <w:rPr>
          <w:rFonts w:ascii="Times New Roman" w:hAnsi="Times New Roman"/>
        </w:rPr>
        <w:t xml:space="preserve"> report</w:t>
      </w:r>
      <w:r w:rsidR="00751F42">
        <w:rPr>
          <w:rFonts w:ascii="Times New Roman" w:hAnsi="Times New Roman"/>
        </w:rPr>
        <w:t>s are</w:t>
      </w:r>
      <w:r w:rsidR="0014460B">
        <w:rPr>
          <w:rFonts w:ascii="Times New Roman" w:hAnsi="Times New Roman"/>
        </w:rPr>
        <w:t xml:space="preserve"> not subject to the electronic reporting requirements of the e-PMN rule.</w:t>
      </w:r>
    </w:p>
    <w:p w:rsidR="002F0BC1" w:rsidRDefault="002F0BC1">
      <w:pPr>
        <w:rPr>
          <w:rFonts w:ascii="Times New Roman" w:hAnsi="Times New Roman"/>
        </w:rPr>
      </w:pPr>
    </w:p>
    <w:p w:rsidR="002F0BC1" w:rsidRDefault="002F0BC1" w:rsidP="00F25DB8">
      <w:pPr>
        <w:ind w:left="720" w:firstLine="360"/>
        <w:rPr>
          <w:rFonts w:ascii="Times New Roman" w:hAnsi="Times New Roman"/>
        </w:rPr>
      </w:pPr>
      <w:r>
        <w:rPr>
          <w:rFonts w:ascii="Times New Roman" w:hAnsi="Times New Roman"/>
        </w:rPr>
        <w:t>4.  Instant photographic film articles exemption notices (</w:t>
      </w:r>
      <w:proofErr w:type="gramStart"/>
      <w:r>
        <w:rPr>
          <w:rFonts w:ascii="Times New Roman" w:hAnsi="Times New Roman"/>
        </w:rPr>
        <w:t>under</w:t>
      </w:r>
      <w:proofErr w:type="gramEnd"/>
      <w:r>
        <w:rPr>
          <w:rFonts w:ascii="Times New Roman" w:hAnsi="Times New Roman"/>
        </w:rPr>
        <w:t xml:space="preserve"> 40 CFR 723.175) must, at a minimum, identify the manufacturer and the new chemical substance.  Applicants must submit an exemption notice when manufacture begins and comply with certain requirements to limit exposure to the chemical. Applicants must retain certain records for 30 years from the final date of manufacture.</w:t>
      </w:r>
      <w:r w:rsidR="00751F42">
        <w:rPr>
          <w:rFonts w:ascii="Times New Roman" w:hAnsi="Times New Roman"/>
        </w:rPr>
        <w:t xml:space="preserve">  These exemption notices are not subject to the electronic reporting requirements of the e-PMN rule</w:t>
      </w:r>
      <w:r w:rsidR="005A4E80">
        <w:rPr>
          <w:rFonts w:ascii="Times New Roman" w:hAnsi="Times New Roman"/>
        </w:rPr>
        <w:t>.</w:t>
      </w:r>
    </w:p>
    <w:p w:rsidR="002F0BC1" w:rsidRDefault="002F0BC1">
      <w:pPr>
        <w:rPr>
          <w:rFonts w:ascii="Times New Roman" w:hAnsi="Times New Roman"/>
        </w:rPr>
      </w:pPr>
    </w:p>
    <w:p w:rsidR="002F0BC1" w:rsidRDefault="002F0BC1" w:rsidP="00F25DB8">
      <w:pPr>
        <w:ind w:left="720" w:firstLine="360"/>
        <w:rPr>
          <w:rFonts w:ascii="Times New Roman" w:hAnsi="Times New Roman"/>
        </w:rPr>
      </w:pPr>
      <w:r>
        <w:rPr>
          <w:rFonts w:ascii="Times New Roman" w:hAnsi="Times New Roman"/>
        </w:rPr>
        <w:t>5. A TSCA experimental release application (TERA</w:t>
      </w:r>
      <w:proofErr w:type="gramStart"/>
      <w:r>
        <w:rPr>
          <w:rFonts w:ascii="Times New Roman" w:hAnsi="Times New Roman"/>
        </w:rPr>
        <w:t>)(</w:t>
      </w:r>
      <w:proofErr w:type="gramEnd"/>
      <w:r>
        <w:rPr>
          <w:rFonts w:ascii="Times New Roman" w:hAnsi="Times New Roman"/>
        </w:rPr>
        <w:t>under 40 CFR 725.250) applies to research and development activities that result in intentional environmental releases of microorganisms.  Applicants are required to include adequate information in their exemption so that the Agency can make a determination that the microorganism will not present an unreasonable risk.  Submitters must follow the conditions described in the TERA as well as any conditions of EPA</w:t>
      </w:r>
      <w:r w:rsidR="00693FB8">
        <w:rPr>
          <w:rFonts w:ascii="Times New Roman" w:hAnsi="Times New Roman"/>
        </w:rPr>
        <w:t>’</w:t>
      </w:r>
      <w:r>
        <w:rPr>
          <w:rFonts w:ascii="Times New Roman" w:hAnsi="Times New Roman"/>
        </w:rPr>
        <w:t>s TERA approval.</w:t>
      </w:r>
    </w:p>
    <w:p w:rsidR="002F0BC1" w:rsidRDefault="002F0BC1">
      <w:pPr>
        <w:rPr>
          <w:rFonts w:ascii="Times New Roman" w:hAnsi="Times New Roman"/>
        </w:rPr>
      </w:pPr>
    </w:p>
    <w:p w:rsidR="002F0BC1" w:rsidRDefault="002F0BC1" w:rsidP="00F25DB8">
      <w:pPr>
        <w:ind w:left="720" w:firstLine="360"/>
        <w:rPr>
          <w:rFonts w:ascii="Times New Roman" w:hAnsi="Times New Roman"/>
        </w:rPr>
      </w:pPr>
      <w:r>
        <w:rPr>
          <w:rFonts w:ascii="Times New Roman" w:hAnsi="Times New Roman"/>
        </w:rPr>
        <w:lastRenderedPageBreak/>
        <w:t>6. Tier I exemption (40 CFR 725.424)</w:t>
      </w:r>
      <w:r w:rsidR="00545C08">
        <w:rPr>
          <w:rFonts w:ascii="Times New Roman" w:hAnsi="Times New Roman"/>
        </w:rPr>
        <w:t xml:space="preserve"> </w:t>
      </w:r>
      <w:r>
        <w:rPr>
          <w:rFonts w:ascii="Times New Roman" w:hAnsi="Times New Roman"/>
        </w:rPr>
        <w:t>-</w:t>
      </w:r>
      <w:r w:rsidR="00545C08">
        <w:rPr>
          <w:rFonts w:ascii="Times New Roman" w:hAnsi="Times New Roman"/>
        </w:rPr>
        <w:t xml:space="preserve"> </w:t>
      </w:r>
      <w:r>
        <w:rPr>
          <w:rFonts w:ascii="Times New Roman" w:hAnsi="Times New Roman"/>
        </w:rPr>
        <w:t>This exemption applies to certain microorganisms subject to physical containment and control technologies.  EPA has developed specific criteria for the host microorganism, introduced genetic material, and containment technology to ensure that the microorganism will not present an unreasonable risk.  Applicants must notify EPA 10 days before manufacture or import, certifying compliance with the exemption criteria and include the site of manufacture or import.</w:t>
      </w:r>
    </w:p>
    <w:p w:rsidR="002F0BC1" w:rsidRDefault="002F0BC1">
      <w:pPr>
        <w:rPr>
          <w:rFonts w:ascii="Times New Roman" w:hAnsi="Times New Roman"/>
        </w:rPr>
      </w:pPr>
    </w:p>
    <w:p w:rsidR="002F0BC1" w:rsidRDefault="002F0BC1" w:rsidP="00F25DB8">
      <w:pPr>
        <w:ind w:left="720" w:firstLine="360"/>
        <w:rPr>
          <w:rFonts w:ascii="Times New Roman" w:hAnsi="Times New Roman"/>
        </w:rPr>
      </w:pPr>
      <w:r>
        <w:rPr>
          <w:rFonts w:ascii="Times New Roman" w:hAnsi="Times New Roman"/>
        </w:rPr>
        <w:t>7. Tier II exemption (40 CFR 725.428)</w:t>
      </w:r>
      <w:r w:rsidR="00545C08">
        <w:rPr>
          <w:rFonts w:ascii="Times New Roman" w:hAnsi="Times New Roman"/>
        </w:rPr>
        <w:t xml:space="preserve"> </w:t>
      </w:r>
      <w:r>
        <w:rPr>
          <w:rFonts w:ascii="Times New Roman" w:hAnsi="Times New Roman"/>
        </w:rPr>
        <w:t>-</w:t>
      </w:r>
      <w:r w:rsidR="00545C08">
        <w:rPr>
          <w:rFonts w:ascii="Times New Roman" w:hAnsi="Times New Roman"/>
        </w:rPr>
        <w:t xml:space="preserve"> T</w:t>
      </w:r>
      <w:r>
        <w:rPr>
          <w:rFonts w:ascii="Times New Roman" w:hAnsi="Times New Roman"/>
        </w:rPr>
        <w:t>his exemption applies to the same microorganisms subject to a Tier I exemption, however, the applicant must provide adequate information on its proposed physical containment and control technologies in order for EPA to evaluate the exemption.  If EPA grants the exemption, it may impose appropriate restrictions on the activities described in the notice.</w:t>
      </w:r>
    </w:p>
    <w:p w:rsidR="00A47DD7" w:rsidRDefault="00A47DD7" w:rsidP="00F25DB8">
      <w:pPr>
        <w:ind w:left="720" w:firstLine="360"/>
        <w:rPr>
          <w:rFonts w:ascii="Times New Roman" w:hAnsi="Times New Roman"/>
        </w:rPr>
      </w:pPr>
    </w:p>
    <w:p w:rsidR="00A47DD7" w:rsidRPr="009D1FE0" w:rsidRDefault="00C8560C" w:rsidP="00806BA8">
      <w:pPr>
        <w:ind w:firstLine="720"/>
        <w:rPr>
          <w:rFonts w:ascii="Times New Roman" w:hAnsi="Times New Roman"/>
        </w:rPr>
      </w:pPr>
      <w:r>
        <w:rPr>
          <w:rFonts w:ascii="Times New Roman" w:hAnsi="Times New Roman"/>
        </w:rPr>
        <w:t>After</w:t>
      </w:r>
      <w:r w:rsidR="009D1FE0">
        <w:rPr>
          <w:rFonts w:ascii="Times New Roman" w:hAnsi="Times New Roman"/>
        </w:rPr>
        <w:t xml:space="preserve"> the effective date of the e-PMN rule</w:t>
      </w:r>
      <w:r w:rsidR="004815EA">
        <w:rPr>
          <w:rFonts w:ascii="Times New Roman" w:hAnsi="Times New Roman"/>
        </w:rPr>
        <w:t xml:space="preserve"> (April 6, 2010)</w:t>
      </w:r>
      <w:r w:rsidR="009D1FE0">
        <w:rPr>
          <w:rFonts w:ascii="Times New Roman" w:hAnsi="Times New Roman"/>
        </w:rPr>
        <w:t>, submitters of b</w:t>
      </w:r>
      <w:r w:rsidR="00A47DD7">
        <w:rPr>
          <w:rFonts w:ascii="Times New Roman" w:hAnsi="Times New Roman"/>
        </w:rPr>
        <w:t>iotec</w:t>
      </w:r>
      <w:r w:rsidR="009D1FE0">
        <w:rPr>
          <w:rFonts w:ascii="Times New Roman" w:hAnsi="Times New Roman"/>
        </w:rPr>
        <w:t xml:space="preserve">hnology notices </w:t>
      </w:r>
      <w:r w:rsidR="004815EA">
        <w:rPr>
          <w:rFonts w:ascii="Times New Roman" w:hAnsi="Times New Roman"/>
        </w:rPr>
        <w:t>(i.e., MCANs, TERAs, Tier I exemptions, and Tier II exemptions) are</w:t>
      </w:r>
      <w:r>
        <w:rPr>
          <w:rFonts w:ascii="Times New Roman" w:hAnsi="Times New Roman"/>
        </w:rPr>
        <w:t xml:space="preserve"> </w:t>
      </w:r>
      <w:r w:rsidR="009D1FE0">
        <w:t>r</w:t>
      </w:r>
      <w:r w:rsidR="009D1FE0" w:rsidRPr="009D1FE0">
        <w:rPr>
          <w:rFonts w:ascii="Times New Roman" w:hAnsi="Times New Roman"/>
        </w:rPr>
        <w:t xml:space="preserve">equired to use the e-PMN software to generate </w:t>
      </w:r>
      <w:r w:rsidR="009D1FE0">
        <w:rPr>
          <w:rFonts w:ascii="Times New Roman" w:hAnsi="Times New Roman"/>
        </w:rPr>
        <w:t xml:space="preserve">a </w:t>
      </w:r>
      <w:r w:rsidR="009D1FE0" w:rsidRPr="009D1FE0">
        <w:rPr>
          <w:rFonts w:ascii="Times New Roman" w:hAnsi="Times New Roman"/>
        </w:rPr>
        <w:t>finalized “header” sheet</w:t>
      </w:r>
      <w:r w:rsidR="00806BA8">
        <w:rPr>
          <w:rFonts w:ascii="Times New Roman" w:hAnsi="Times New Roman"/>
        </w:rPr>
        <w:t xml:space="preserve">, called </w:t>
      </w:r>
      <w:r w:rsidR="009D1FE0" w:rsidRPr="009D1FE0">
        <w:rPr>
          <w:rFonts w:ascii="Times New Roman" w:hAnsi="Times New Roman"/>
        </w:rPr>
        <w:t xml:space="preserve">EPA Form 6300-07, </w:t>
      </w:r>
      <w:r w:rsidR="009D1FE0" w:rsidRPr="009D1FE0">
        <w:rPr>
          <w:rFonts w:ascii="Times New Roman" w:hAnsi="Times New Roman"/>
          <w:i/>
        </w:rPr>
        <w:t>TSCA Biotechnology Notice for Online Submissions</w:t>
      </w:r>
      <w:r w:rsidR="00806BA8">
        <w:rPr>
          <w:rFonts w:ascii="Times New Roman" w:hAnsi="Times New Roman"/>
        </w:rPr>
        <w:t xml:space="preserve">.  The form requires </w:t>
      </w:r>
      <w:r w:rsidR="009D1FE0" w:rsidRPr="009D1FE0">
        <w:rPr>
          <w:rFonts w:ascii="Times New Roman" w:hAnsi="Times New Roman"/>
        </w:rPr>
        <w:t xml:space="preserve">contact data, </w:t>
      </w:r>
      <w:r w:rsidR="00806BA8">
        <w:rPr>
          <w:rFonts w:ascii="Times New Roman" w:hAnsi="Times New Roman"/>
        </w:rPr>
        <w:t xml:space="preserve">the addition of any </w:t>
      </w:r>
      <w:r w:rsidR="009D1FE0" w:rsidRPr="009D1FE0">
        <w:rPr>
          <w:rFonts w:ascii="Times New Roman" w:hAnsi="Times New Roman"/>
        </w:rPr>
        <w:t>attachment</w:t>
      </w:r>
      <w:r w:rsidR="00806BA8">
        <w:rPr>
          <w:rFonts w:ascii="Times New Roman" w:hAnsi="Times New Roman"/>
        </w:rPr>
        <w:t>s</w:t>
      </w:r>
      <w:r w:rsidR="009D1FE0" w:rsidRPr="009D1FE0">
        <w:rPr>
          <w:rFonts w:ascii="Times New Roman" w:hAnsi="Times New Roman"/>
        </w:rPr>
        <w:t xml:space="preserve">, </w:t>
      </w:r>
      <w:r w:rsidR="00806BA8">
        <w:rPr>
          <w:rFonts w:ascii="Times New Roman" w:hAnsi="Times New Roman"/>
        </w:rPr>
        <w:t xml:space="preserve">and </w:t>
      </w:r>
      <w:r w:rsidR="009D1FE0">
        <w:rPr>
          <w:rFonts w:ascii="Times New Roman" w:hAnsi="Times New Roman"/>
        </w:rPr>
        <w:t xml:space="preserve">a </w:t>
      </w:r>
      <w:r w:rsidR="009D1FE0" w:rsidRPr="009D1FE0">
        <w:rPr>
          <w:rFonts w:ascii="Times New Roman" w:hAnsi="Times New Roman"/>
        </w:rPr>
        <w:t>signature page.</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u w:val="single"/>
        </w:rPr>
        <w:t>Notices of Commencement</w:t>
      </w:r>
      <w:r>
        <w:rPr>
          <w:rFonts w:ascii="Times New Roman" w:hAnsi="Times New Roman"/>
        </w:rPr>
        <w:t xml:space="preserve"> - </w:t>
      </w:r>
      <w:proofErr w:type="gramStart"/>
      <w:r>
        <w:rPr>
          <w:rFonts w:ascii="Times New Roman" w:hAnsi="Times New Roman"/>
        </w:rPr>
        <w:t>Under</w:t>
      </w:r>
      <w:proofErr w:type="gramEnd"/>
      <w:r>
        <w:rPr>
          <w:rFonts w:ascii="Times New Roman" w:hAnsi="Times New Roman"/>
        </w:rPr>
        <w:t xml:space="preserve"> 40 CFR 720.102 and 725.190, EPA requires companies to notify the Agency by submitting a Notice of Commencement (NOC) when non-exempt commercial manufacture or importation of a new chemical begins.  Required reporting information includes the following:</w:t>
      </w:r>
    </w:p>
    <w:p w:rsidR="002F0BC1" w:rsidRDefault="002F0BC1">
      <w:pPr>
        <w:rPr>
          <w:rFonts w:ascii="Times New Roman" w:hAnsi="Times New Roman"/>
        </w:rPr>
      </w:pPr>
    </w:p>
    <w:p w:rsidR="00AC4FCA" w:rsidRDefault="006A3DB7">
      <w:pPr>
        <w:numPr>
          <w:ilvl w:val="0"/>
          <w:numId w:val="9"/>
        </w:numPr>
        <w:rPr>
          <w:rFonts w:ascii="Times New Roman" w:hAnsi="Times New Roman"/>
        </w:rPr>
      </w:pPr>
      <w:r>
        <w:rPr>
          <w:rFonts w:ascii="Times New Roman" w:hAnsi="Times New Roman"/>
        </w:rPr>
        <w:t>S</w:t>
      </w:r>
      <w:r w:rsidR="002F0BC1">
        <w:rPr>
          <w:rFonts w:ascii="Times New Roman" w:hAnsi="Times New Roman"/>
        </w:rPr>
        <w:t>pecific chemical identity of the chemical, and a generic chemical name if the specific name is considered confidential;</w:t>
      </w:r>
    </w:p>
    <w:p w:rsidR="00AC4FCA" w:rsidRDefault="00AC4FCA" w:rsidP="00AC4FCA">
      <w:pPr>
        <w:ind w:left="720"/>
        <w:rPr>
          <w:rFonts w:ascii="Times New Roman" w:hAnsi="Times New Roman"/>
        </w:rPr>
      </w:pPr>
    </w:p>
    <w:p w:rsidR="00AC4FCA" w:rsidRDefault="006A3DB7">
      <w:pPr>
        <w:numPr>
          <w:ilvl w:val="0"/>
          <w:numId w:val="9"/>
        </w:numPr>
        <w:rPr>
          <w:rFonts w:ascii="Times New Roman" w:hAnsi="Times New Roman"/>
        </w:rPr>
      </w:pPr>
      <w:proofErr w:type="spellStart"/>
      <w:r>
        <w:rPr>
          <w:rFonts w:ascii="Times New Roman" w:hAnsi="Times New Roman"/>
        </w:rPr>
        <w:t>P</w:t>
      </w:r>
      <w:r w:rsidR="002F0BC1">
        <w:rPr>
          <w:rFonts w:ascii="Times New Roman" w:hAnsi="Times New Roman"/>
        </w:rPr>
        <w:t>remanufacture</w:t>
      </w:r>
      <w:proofErr w:type="spellEnd"/>
      <w:r w:rsidR="002F0BC1">
        <w:rPr>
          <w:rFonts w:ascii="Times New Roman" w:hAnsi="Times New Roman"/>
        </w:rPr>
        <w:t xml:space="preserve"> notice number assigned by EPA;</w:t>
      </w:r>
    </w:p>
    <w:p w:rsidR="00AC4FCA" w:rsidRDefault="00AC4FCA" w:rsidP="00AC4FCA">
      <w:pPr>
        <w:rPr>
          <w:rFonts w:ascii="Times New Roman" w:hAnsi="Times New Roman"/>
        </w:rPr>
      </w:pPr>
    </w:p>
    <w:p w:rsidR="00AC4FCA" w:rsidRDefault="006A3DB7">
      <w:pPr>
        <w:numPr>
          <w:ilvl w:val="0"/>
          <w:numId w:val="9"/>
        </w:numPr>
        <w:rPr>
          <w:rFonts w:ascii="Times New Roman" w:hAnsi="Times New Roman"/>
        </w:rPr>
      </w:pPr>
      <w:r>
        <w:rPr>
          <w:rFonts w:ascii="Times New Roman" w:hAnsi="Times New Roman"/>
        </w:rPr>
        <w:t>D</w:t>
      </w:r>
      <w:r w:rsidR="002F0BC1">
        <w:rPr>
          <w:rFonts w:ascii="Times New Roman" w:hAnsi="Times New Roman"/>
        </w:rPr>
        <w:t>ate manufacture or importation commenced;</w:t>
      </w:r>
    </w:p>
    <w:p w:rsidR="00AC4FCA" w:rsidRDefault="00AC4FCA" w:rsidP="00AC4FCA">
      <w:pPr>
        <w:rPr>
          <w:rFonts w:ascii="Times New Roman" w:hAnsi="Times New Roman"/>
        </w:rPr>
      </w:pPr>
    </w:p>
    <w:p w:rsidR="00AC4FCA" w:rsidRDefault="006A3DB7">
      <w:pPr>
        <w:numPr>
          <w:ilvl w:val="0"/>
          <w:numId w:val="9"/>
        </w:numPr>
        <w:rPr>
          <w:rFonts w:ascii="Times New Roman" w:hAnsi="Times New Roman"/>
        </w:rPr>
      </w:pPr>
      <w:r>
        <w:rPr>
          <w:rFonts w:ascii="Times New Roman" w:hAnsi="Times New Roman"/>
        </w:rPr>
        <w:t>A</w:t>
      </w:r>
      <w:r w:rsidR="002F0BC1">
        <w:rPr>
          <w:rFonts w:ascii="Times New Roman" w:hAnsi="Times New Roman"/>
        </w:rPr>
        <w:t>ddress of the site where manufacture commenced;</w:t>
      </w:r>
    </w:p>
    <w:p w:rsidR="00AC4FCA" w:rsidRDefault="00AC4FCA" w:rsidP="00AC4FCA">
      <w:pPr>
        <w:rPr>
          <w:rFonts w:ascii="Times New Roman" w:hAnsi="Times New Roman"/>
        </w:rPr>
      </w:pPr>
    </w:p>
    <w:p w:rsidR="00AC4FCA" w:rsidRDefault="006A3DB7" w:rsidP="001E522B">
      <w:pPr>
        <w:widowControl/>
        <w:numPr>
          <w:ilvl w:val="0"/>
          <w:numId w:val="9"/>
        </w:numPr>
        <w:rPr>
          <w:rFonts w:ascii="Times New Roman" w:hAnsi="Times New Roman"/>
        </w:rPr>
      </w:pPr>
      <w:r>
        <w:rPr>
          <w:rFonts w:ascii="Times New Roman" w:hAnsi="Times New Roman"/>
        </w:rPr>
        <w:t>N</w:t>
      </w:r>
      <w:r w:rsidR="002F0BC1">
        <w:rPr>
          <w:rFonts w:ascii="Times New Roman" w:hAnsi="Times New Roman"/>
        </w:rPr>
        <w:t>ame and address of the submitting company, the name of the authorized official signing the NOC, the name and telephone number of a technical contact person; and</w:t>
      </w:r>
    </w:p>
    <w:p w:rsidR="00AC4FCA" w:rsidRDefault="00AC4FCA" w:rsidP="00AC4FCA">
      <w:pPr>
        <w:rPr>
          <w:rFonts w:ascii="Times New Roman" w:hAnsi="Times New Roman"/>
        </w:rPr>
      </w:pPr>
    </w:p>
    <w:p w:rsidR="002F0BC1" w:rsidRDefault="006A3DB7">
      <w:pPr>
        <w:numPr>
          <w:ilvl w:val="0"/>
          <w:numId w:val="9"/>
        </w:numPr>
        <w:rPr>
          <w:rFonts w:ascii="Times New Roman" w:hAnsi="Times New Roman"/>
        </w:rPr>
      </w:pPr>
      <w:r>
        <w:rPr>
          <w:rFonts w:ascii="Times New Roman" w:hAnsi="Times New Roman"/>
        </w:rPr>
        <w:t>C</w:t>
      </w:r>
      <w:r w:rsidR="002F0BC1">
        <w:rPr>
          <w:rFonts w:ascii="Times New Roman" w:hAnsi="Times New Roman"/>
        </w:rPr>
        <w:t xml:space="preserve">lear indication </w:t>
      </w:r>
      <w:r w:rsidR="009B7338">
        <w:rPr>
          <w:rFonts w:ascii="Times New Roman" w:hAnsi="Times New Roman"/>
        </w:rPr>
        <w:t xml:space="preserve">of </w:t>
      </w:r>
      <w:r w:rsidR="002F0BC1">
        <w:rPr>
          <w:rFonts w:ascii="Times New Roman" w:hAnsi="Times New Roman"/>
        </w:rPr>
        <w:t>what information, if any, is to be considered confidential.</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 xml:space="preserve">For traditional chemicals regulated under 40 CFR part 720, Notices of Commencement must be submitted to EPA using the standard Notice of Commencement form (EPA Form 7710-56). </w:t>
      </w:r>
      <w:r w:rsidR="009D1FE0">
        <w:rPr>
          <w:rFonts w:ascii="Times New Roman" w:hAnsi="Times New Roman"/>
        </w:rPr>
        <w:t xml:space="preserve">  </w:t>
      </w:r>
      <w:r w:rsidR="009D1FE0" w:rsidRPr="009D1FE0">
        <w:rPr>
          <w:rFonts w:ascii="Times New Roman" w:hAnsi="Times New Roman"/>
        </w:rPr>
        <w:t>Since the effective dat</w:t>
      </w:r>
      <w:r w:rsidR="00380237">
        <w:rPr>
          <w:rFonts w:ascii="Times New Roman" w:hAnsi="Times New Roman"/>
        </w:rPr>
        <w:t>e</w:t>
      </w:r>
      <w:r w:rsidR="009D1FE0" w:rsidRPr="009D1FE0">
        <w:rPr>
          <w:rFonts w:ascii="Times New Roman" w:hAnsi="Times New Roman"/>
        </w:rPr>
        <w:t xml:space="preserve"> of the e-PMN rule, submitters are required to use the e-PMN software to generate a finalized submission using Form 7710-56.</w:t>
      </w:r>
      <w:r>
        <w:rPr>
          <w:rFonts w:ascii="Times New Roman" w:hAnsi="Times New Roman"/>
        </w:rPr>
        <w:t xml:space="preserve"> The submitter must provide the NOC to EPA on, or no later than 30 calendar days after, the day manufacture or importation began.  The existing NOC form is not appropriate for reporting of new microorganisms since the form was designed with traditional chemical substances in mind.  Thus, under 40 CFR 725.190 the submitter may provide information in a format of his or her own choosing when reporting an NOC for a new microorganism.</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u w:val="single"/>
        </w:rPr>
        <w:t>Bona Fides</w:t>
      </w:r>
      <w:r>
        <w:rPr>
          <w:rFonts w:ascii="Times New Roman" w:hAnsi="Times New Roman"/>
        </w:rPr>
        <w:t xml:space="preserve"> - To determine whether a chemical substance is on the confidential portion of the TSCA Inventory, submitters of bona fide inquiries under 40 CFR 720.25 are required to provide the specific chemical identity of the substance in question, a signed statement that the submitter intends to manufacture or import that substance, a description of the research and development activity conducted on that substance, a description of the intended use of the substance, infrared spectrum data to identify the substance, the estimated date on which the company intends to submit a PMN, the address of the facility where manufacturing or processing will occur, and a description of the manufacturing process.</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To determine whether a microorganism is on the confidential portion of the TSCA Inventory, submitters of bona fide inquiries under 40 CFR 725.15 are required to provide the taxonomic designations, pertinent genotypic and phenotypic information, a signed statement that the submitter intends to manufacture or import that microorganism, a description of the research and development activity conducted on that substance, a description of the intended use of the substance,  and an indication of whether a related microorganism was previously reviewed by EPA to the extent known by the submitter.</w:t>
      </w:r>
      <w:r w:rsidR="009D1FE0">
        <w:rPr>
          <w:rFonts w:ascii="Times New Roman" w:hAnsi="Times New Roman"/>
        </w:rPr>
        <w:t xml:space="preserve">  At this time, Bona Fides are not subject to the e-PMN rule electronic reporting requirements.</w:t>
      </w:r>
    </w:p>
    <w:p w:rsidR="00AC4FCA" w:rsidRDefault="00AC4FCA">
      <w:pPr>
        <w:ind w:firstLine="720"/>
        <w:rPr>
          <w:rFonts w:ascii="Times New Roman" w:hAnsi="Times New Roman"/>
        </w:rPr>
      </w:pPr>
    </w:p>
    <w:p w:rsidR="002F0BC1" w:rsidRDefault="002F0BC1">
      <w:pPr>
        <w:ind w:firstLine="720"/>
        <w:rPr>
          <w:rFonts w:ascii="Times New Roman" w:hAnsi="Times New Roman"/>
        </w:rPr>
      </w:pPr>
      <w:r>
        <w:rPr>
          <w:rFonts w:ascii="Times New Roman" w:hAnsi="Times New Roman"/>
          <w:u w:val="single"/>
        </w:rPr>
        <w:t>User Fees</w:t>
      </w:r>
      <w:r>
        <w:rPr>
          <w:rFonts w:ascii="Times New Roman" w:hAnsi="Times New Roman"/>
        </w:rPr>
        <w:t xml:space="preserve"> - The TSCA section 26(b) rule (at 40 CFR part 700) that requires manufacturers, importers and processors to pay fees for PMNs, MCANs, certain PMN exemption application  notices, and SNUNs submitted under TSCA sections 5(a) and (h), requires a limited amount of additional information to be submitted with the section 5 notice.  This information includes certification that the firm is a </w:t>
      </w:r>
      <w:r w:rsidR="00D37B48">
        <w:rPr>
          <w:rFonts w:ascii="Times New Roman" w:hAnsi="Times New Roman"/>
        </w:rPr>
        <w:t>“</w:t>
      </w:r>
      <w:r>
        <w:rPr>
          <w:rFonts w:ascii="Times New Roman" w:hAnsi="Times New Roman"/>
        </w:rPr>
        <w:t>small business concern,</w:t>
      </w:r>
      <w:r w:rsidR="00D37B48">
        <w:rPr>
          <w:rFonts w:ascii="Times New Roman" w:hAnsi="Times New Roman"/>
        </w:rPr>
        <w:t>”</w:t>
      </w:r>
      <w:r>
        <w:rPr>
          <w:rFonts w:ascii="Times New Roman" w:hAnsi="Times New Roman"/>
        </w:rPr>
        <w:t xml:space="preserve"> (if applicable) a certification statement that the submitter remitted the appropriate fee, and the placement of corresponding identifying numbers both on the PMN form and the fee remittance.</w:t>
      </w:r>
    </w:p>
    <w:p w:rsidR="002F0BC1" w:rsidRDefault="002F0BC1">
      <w:pPr>
        <w:rPr>
          <w:rFonts w:ascii="Times New Roman" w:hAnsi="Times New Roman"/>
        </w:rPr>
      </w:pPr>
    </w:p>
    <w:p w:rsidR="002F0BC1" w:rsidRPr="00E96417" w:rsidRDefault="002F0BC1">
      <w:pPr>
        <w:ind w:firstLine="720"/>
        <w:rPr>
          <w:rFonts w:ascii="Times New Roman" w:hAnsi="Times New Roman"/>
        </w:rPr>
      </w:pPr>
      <w:r>
        <w:rPr>
          <w:rFonts w:ascii="Times New Roman" w:hAnsi="Times New Roman"/>
        </w:rPr>
        <w:t>(i</w:t>
      </w:r>
      <w:r w:rsidR="00E96417">
        <w:rPr>
          <w:rFonts w:ascii="Times New Roman" w:hAnsi="Times New Roman"/>
        </w:rPr>
        <w:t>i</w:t>
      </w:r>
      <w:r>
        <w:rPr>
          <w:rFonts w:ascii="Times New Roman" w:hAnsi="Times New Roman"/>
        </w:rPr>
        <w:t>)</w:t>
      </w:r>
      <w:r>
        <w:rPr>
          <w:rFonts w:ascii="Times New Roman" w:hAnsi="Times New Roman"/>
        </w:rPr>
        <w:tab/>
      </w:r>
      <w:r w:rsidRPr="00E96417">
        <w:rPr>
          <w:rFonts w:ascii="Times New Roman" w:hAnsi="Times New Roman"/>
        </w:rPr>
        <w:t>Data Items - Recordkeeping Requirements</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 xml:space="preserve">Under 40 CFR 720.78(a), notice submitters must keep the following data for five years from the date of commencement of manufacture, import, or processing: documentation of information in the notice (e.g., sources of information provided in the notice); production volume for the first three years of production; the date of commencement, plus documentation of this information; and </w:t>
      </w:r>
      <w:r w:rsidR="00D37B48">
        <w:rPr>
          <w:rFonts w:ascii="Times New Roman" w:hAnsi="Times New Roman"/>
        </w:rPr>
        <w:t>“</w:t>
      </w:r>
      <w:r>
        <w:rPr>
          <w:rFonts w:ascii="Times New Roman" w:hAnsi="Times New Roman"/>
        </w:rPr>
        <w:t>other data</w:t>
      </w:r>
      <w:r w:rsidR="00D37B48">
        <w:rPr>
          <w:rFonts w:ascii="Times New Roman" w:hAnsi="Times New Roman"/>
        </w:rPr>
        <w:t>”</w:t>
      </w:r>
      <w:r>
        <w:rPr>
          <w:rFonts w:ascii="Times New Roman" w:hAnsi="Times New Roman"/>
        </w:rPr>
        <w:t xml:space="preserve"> described in the notice, as required by 40 CFR 720.50(b).</w:t>
      </w:r>
    </w:p>
    <w:p w:rsidR="00DB73E7" w:rsidRDefault="00DB73E7">
      <w:pPr>
        <w:ind w:firstLine="720"/>
        <w:rPr>
          <w:rFonts w:ascii="Times New Roman" w:hAnsi="Times New Roman"/>
        </w:rPr>
      </w:pPr>
    </w:p>
    <w:p w:rsidR="002F0BC1" w:rsidRDefault="002F0BC1">
      <w:pPr>
        <w:ind w:firstLine="720"/>
        <w:rPr>
          <w:rFonts w:ascii="Times New Roman" w:hAnsi="Times New Roman"/>
        </w:rPr>
      </w:pPr>
      <w:r>
        <w:rPr>
          <w:rFonts w:ascii="Times New Roman" w:hAnsi="Times New Roman"/>
        </w:rPr>
        <w:t>Recordkeeping requirements under SNURs require persons who manufacture or process a substance subject to significant new use reporting to maintain records indicating their compliance with certain methods of manufacture or processing.   Some Significant New Use Rules do not require recordkeeping.  Rather, recordkeeping requirements apply only to those SNURs for which compliance can only be monitored by recordkeeping or SNUR notice submission under TSCA section 5(a</w:t>
      </w:r>
      <w:proofErr w:type="gramStart"/>
      <w:r>
        <w:rPr>
          <w:rFonts w:ascii="Times New Roman" w:hAnsi="Times New Roman"/>
        </w:rPr>
        <w:t>)(</w:t>
      </w:r>
      <w:proofErr w:type="gramEnd"/>
      <w:r>
        <w:rPr>
          <w:rFonts w:ascii="Times New Roman" w:hAnsi="Times New Roman"/>
        </w:rPr>
        <w:t xml:space="preserve">2).  For example, upon occasion EPA will determine that a specific set of exposure controls will adequately mitigate risks to workers by a specific chemical substance.  In such cases EPA may determine, by rule, that the failure to utilize such controls constitutes a significant new use.  However, those persons employing the controls identified in the SNUR are not required to report to EPA.  In order to demonstrate to EPA inspectors or to purchasers of the chemical substance that they are properly employing worker exposure controls (to avoid SNUR notification requirements), manufacturers or processors will likely maintain some record of their compliance.  In instances such as those described above, EPA would request </w:t>
      </w:r>
      <w:r>
        <w:rPr>
          <w:rFonts w:ascii="Times New Roman" w:hAnsi="Times New Roman"/>
        </w:rPr>
        <w:lastRenderedPageBreak/>
        <w:t>that records be kept documenting the establishment and implementation of procedures to ensure that employees use applicable personal protective equipment, and that employees are informed of the hazards associated with the chemical substance and are trained in the use of protective equipment.  These records aid inspectors in EPA</w:t>
      </w:r>
      <w:r w:rsidR="00D37B48">
        <w:rPr>
          <w:rFonts w:ascii="Times New Roman" w:hAnsi="Times New Roman"/>
        </w:rPr>
        <w:t>’</w:t>
      </w:r>
      <w:r>
        <w:rPr>
          <w:rFonts w:ascii="Times New Roman" w:hAnsi="Times New Roman"/>
        </w:rPr>
        <w:t>s compliance monitoring program during their visits to plants where substances subject to SNUR requirements are manufactured or processed. EPA does not consider recordkeeping that indicates compliance with a SNUR to be burdensome.  Information contained in these records is not submitted to EPA.  Therefore, the costs of keeping such records should be minimal.</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There are also recordkeeping requirements for persons subject to consent orders containing exposure controls.  Depending on the facts of each case, submitters must keep records in connection with the use of the exposure controls including one or more of the following: (1) documentation of manufacture and importation volumes of the PMN substance, with associated dates of manufacture or importation; (2) documentation of the names and addresses of all persons outside the site of manufacture or import to whom the submitter directly sells or transfers the substance, with associated dates of transfer; (3) documentation of the establishment and implementation of personal protective equipment program; (4) documentation of chemical protective clothing imperviousness testing; (5) documentation of the hazard communication program; (6) copies of labels; (7) copies of material safety data sheets; (8) documentation of compliance with industrial, commercial and consumer use limitations; and (9) documentation of compliance with disposal and release to water limitations.</w:t>
      </w:r>
    </w:p>
    <w:p w:rsidR="002F0BC1" w:rsidRDefault="002F0BC1">
      <w:pPr>
        <w:rPr>
          <w:rFonts w:ascii="Times New Roman" w:hAnsi="Times New Roman"/>
        </w:rPr>
      </w:pPr>
    </w:p>
    <w:p w:rsidR="002F0BC1" w:rsidRDefault="002F0BC1">
      <w:pPr>
        <w:ind w:left="720"/>
        <w:rPr>
          <w:rFonts w:ascii="Times New Roman" w:hAnsi="Times New Roman"/>
        </w:rPr>
      </w:pPr>
      <w:r>
        <w:rPr>
          <w:rFonts w:ascii="Times New Roman" w:hAnsi="Times New Roman"/>
        </w:rPr>
        <w:t>(ii</w:t>
      </w:r>
      <w:r w:rsidR="00E96417">
        <w:rPr>
          <w:rFonts w:ascii="Times New Roman" w:hAnsi="Times New Roman"/>
        </w:rPr>
        <w:t>i</w:t>
      </w:r>
      <w:r>
        <w:rPr>
          <w:rFonts w:ascii="Times New Roman" w:hAnsi="Times New Roman"/>
        </w:rPr>
        <w:t>)</w:t>
      </w:r>
      <w:r>
        <w:rPr>
          <w:rFonts w:ascii="Times New Roman" w:hAnsi="Times New Roman"/>
        </w:rPr>
        <w:tab/>
        <w:t>Respondent Activities</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In responding to the reporting and recordkeeping requirements outlined in this document, respondents will engage in the following activities:</w:t>
      </w:r>
    </w:p>
    <w:p w:rsidR="002F0BC1" w:rsidRDefault="002F0BC1" w:rsidP="00CA4E83">
      <w:pPr>
        <w:rPr>
          <w:rFonts w:ascii="Times New Roman" w:hAnsi="Times New Roman"/>
        </w:rPr>
      </w:pPr>
    </w:p>
    <w:p w:rsidR="00545C08" w:rsidRDefault="002F0BC1">
      <w:pPr>
        <w:numPr>
          <w:ilvl w:val="0"/>
          <w:numId w:val="11"/>
        </w:numPr>
        <w:rPr>
          <w:rFonts w:ascii="Times New Roman" w:hAnsi="Times New Roman"/>
        </w:rPr>
      </w:pPr>
      <w:r>
        <w:rPr>
          <w:rFonts w:ascii="Times New Roman" w:hAnsi="Times New Roman"/>
        </w:rPr>
        <w:t>Read regulatory requirements and provisions;</w:t>
      </w:r>
    </w:p>
    <w:p w:rsidR="00545C08" w:rsidRDefault="002F0BC1">
      <w:pPr>
        <w:numPr>
          <w:ilvl w:val="0"/>
          <w:numId w:val="11"/>
        </w:numPr>
        <w:rPr>
          <w:rFonts w:ascii="Times New Roman" w:hAnsi="Times New Roman"/>
        </w:rPr>
      </w:pPr>
      <w:r>
        <w:rPr>
          <w:rFonts w:ascii="Times New Roman" w:hAnsi="Times New Roman"/>
        </w:rPr>
        <w:t>Determine which provisions are applicable to their activities;</w:t>
      </w:r>
    </w:p>
    <w:p w:rsidR="00545C08" w:rsidRDefault="00545C08">
      <w:pPr>
        <w:numPr>
          <w:ilvl w:val="0"/>
          <w:numId w:val="11"/>
        </w:numPr>
        <w:rPr>
          <w:rFonts w:ascii="Times New Roman" w:hAnsi="Times New Roman"/>
        </w:rPr>
      </w:pPr>
      <w:r>
        <w:rPr>
          <w:rFonts w:ascii="Times New Roman" w:hAnsi="Times New Roman"/>
        </w:rPr>
        <w:t>G</w:t>
      </w:r>
      <w:r w:rsidR="002F0BC1">
        <w:rPr>
          <w:rFonts w:ascii="Times New Roman" w:hAnsi="Times New Roman"/>
        </w:rPr>
        <w:t>ather information necessary to meet the requirements;</w:t>
      </w:r>
    </w:p>
    <w:p w:rsidR="00545C08" w:rsidRDefault="002F0BC1">
      <w:pPr>
        <w:numPr>
          <w:ilvl w:val="0"/>
          <w:numId w:val="11"/>
        </w:numPr>
        <w:rPr>
          <w:rFonts w:ascii="Times New Roman" w:hAnsi="Times New Roman"/>
        </w:rPr>
      </w:pPr>
      <w:r>
        <w:rPr>
          <w:rFonts w:ascii="Times New Roman" w:hAnsi="Times New Roman"/>
        </w:rPr>
        <w:t>Substantiate any claims of confidential business information;</w:t>
      </w:r>
    </w:p>
    <w:p w:rsidR="002C7C8C" w:rsidRDefault="002C7C8C">
      <w:pPr>
        <w:numPr>
          <w:ilvl w:val="0"/>
          <w:numId w:val="11"/>
        </w:numPr>
        <w:rPr>
          <w:rFonts w:ascii="Times New Roman" w:hAnsi="Times New Roman"/>
        </w:rPr>
      </w:pPr>
      <w:r>
        <w:rPr>
          <w:rFonts w:ascii="Times New Roman" w:hAnsi="Times New Roman"/>
        </w:rPr>
        <w:t>Register with CDX</w:t>
      </w:r>
    </w:p>
    <w:p w:rsidR="002C7C8C" w:rsidRDefault="002C7C8C">
      <w:pPr>
        <w:numPr>
          <w:ilvl w:val="0"/>
          <w:numId w:val="11"/>
        </w:numPr>
        <w:rPr>
          <w:rFonts w:ascii="Times New Roman" w:hAnsi="Times New Roman"/>
        </w:rPr>
      </w:pPr>
      <w:r>
        <w:rPr>
          <w:rFonts w:ascii="Times New Roman" w:hAnsi="Times New Roman"/>
        </w:rPr>
        <w:t>Use the e-PMN software</w:t>
      </w:r>
    </w:p>
    <w:p w:rsidR="00CA4E83" w:rsidRDefault="002F0BC1">
      <w:pPr>
        <w:numPr>
          <w:ilvl w:val="0"/>
          <w:numId w:val="11"/>
        </w:numPr>
        <w:rPr>
          <w:rFonts w:ascii="Times New Roman" w:hAnsi="Times New Roman"/>
        </w:rPr>
      </w:pPr>
      <w:r>
        <w:rPr>
          <w:rFonts w:ascii="Times New Roman" w:hAnsi="Times New Roman"/>
        </w:rPr>
        <w:t>Submit information to EPA, as necessary;</w:t>
      </w:r>
    </w:p>
    <w:p w:rsidR="00545C08" w:rsidRDefault="002F0BC1" w:rsidP="00CA4E83">
      <w:pPr>
        <w:numPr>
          <w:ilvl w:val="0"/>
          <w:numId w:val="11"/>
        </w:numPr>
        <w:rPr>
          <w:rFonts w:ascii="Times New Roman" w:hAnsi="Times New Roman"/>
        </w:rPr>
      </w:pPr>
      <w:r>
        <w:rPr>
          <w:rFonts w:ascii="Times New Roman" w:hAnsi="Times New Roman"/>
        </w:rPr>
        <w:t>Comply with any restrictions EPA may impose upon</w:t>
      </w:r>
      <w:r w:rsidR="00CA4E83">
        <w:rPr>
          <w:rFonts w:ascii="Times New Roman" w:hAnsi="Times New Roman"/>
        </w:rPr>
        <w:t xml:space="preserve"> completion of review of their s</w:t>
      </w:r>
      <w:r>
        <w:rPr>
          <w:rFonts w:ascii="Times New Roman" w:hAnsi="Times New Roman"/>
        </w:rPr>
        <w:t>ubmission</w:t>
      </w:r>
      <w:r w:rsidR="00545C08">
        <w:rPr>
          <w:rFonts w:ascii="Times New Roman" w:hAnsi="Times New Roman"/>
        </w:rPr>
        <w:t>; and</w:t>
      </w:r>
    </w:p>
    <w:p w:rsidR="002F0BC1" w:rsidRDefault="002F0BC1" w:rsidP="00545C08">
      <w:pPr>
        <w:numPr>
          <w:ilvl w:val="0"/>
          <w:numId w:val="12"/>
        </w:numPr>
        <w:rPr>
          <w:rFonts w:ascii="Times New Roman" w:hAnsi="Times New Roman"/>
        </w:rPr>
      </w:pPr>
      <w:r>
        <w:rPr>
          <w:rFonts w:ascii="Times New Roman" w:hAnsi="Times New Roman"/>
        </w:rPr>
        <w:t>Maintain any necessary records.</w:t>
      </w:r>
    </w:p>
    <w:p w:rsidR="000C5550" w:rsidRDefault="000C5550" w:rsidP="005500EE">
      <w:pPr>
        <w:ind w:left="1080"/>
        <w:rPr>
          <w:rFonts w:ascii="Times New Roman" w:hAnsi="Times New Roman"/>
        </w:rPr>
      </w:pPr>
    </w:p>
    <w:p w:rsidR="009867DB" w:rsidRDefault="009867DB">
      <w:pPr>
        <w:rPr>
          <w:rFonts w:ascii="Times New Roman" w:hAnsi="Times New Roman"/>
        </w:rPr>
      </w:pPr>
    </w:p>
    <w:p w:rsidR="002F0BC1" w:rsidRDefault="002F0BC1">
      <w:pPr>
        <w:tabs>
          <w:tab w:val="left" w:pos="-1440"/>
        </w:tabs>
        <w:ind w:left="720" w:hanging="720"/>
        <w:rPr>
          <w:rFonts w:ascii="Times New Roman" w:hAnsi="Times New Roman"/>
          <w:b/>
          <w:bCs/>
        </w:rPr>
      </w:pPr>
      <w:r>
        <w:rPr>
          <w:rFonts w:ascii="Times New Roman" w:hAnsi="Times New Roman"/>
          <w:b/>
          <w:bCs/>
        </w:rPr>
        <w:t>5</w:t>
      </w:r>
      <w:r>
        <w:rPr>
          <w:rFonts w:ascii="Times New Roman" w:hAnsi="Times New Roman"/>
          <w:b/>
          <w:bCs/>
        </w:rPr>
        <w:tab/>
        <w:t>THE INFORMATION COLLECTED--AGENCY ACTIVITIES, COLLECTION METHODOLOGY AND INFORMATION MANAGEMENT</w:t>
      </w:r>
    </w:p>
    <w:p w:rsidR="002F0BC1" w:rsidRDefault="002F0BC1">
      <w:pPr>
        <w:rPr>
          <w:rFonts w:ascii="Times New Roman" w:hAnsi="Times New Roman"/>
          <w:b/>
          <w:bCs/>
        </w:rPr>
      </w:pPr>
    </w:p>
    <w:p w:rsidR="002F0BC1" w:rsidRDefault="002F0BC1">
      <w:pPr>
        <w:ind w:firstLine="720"/>
        <w:rPr>
          <w:rFonts w:ascii="Times New Roman" w:hAnsi="Times New Roman"/>
        </w:rPr>
      </w:pPr>
      <w:r>
        <w:rPr>
          <w:rFonts w:ascii="Times New Roman" w:hAnsi="Times New Roman"/>
          <w:b/>
          <w:bCs/>
        </w:rPr>
        <w:t>5(a)</w:t>
      </w:r>
      <w:r>
        <w:rPr>
          <w:rFonts w:ascii="Times New Roman" w:hAnsi="Times New Roman"/>
          <w:b/>
          <w:bCs/>
        </w:rPr>
        <w:tab/>
        <w:t>Agency Activities</w:t>
      </w:r>
    </w:p>
    <w:p w:rsidR="002F0BC1" w:rsidRDefault="002F0BC1">
      <w:pPr>
        <w:rPr>
          <w:rFonts w:ascii="Times New Roman" w:hAnsi="Times New Roman"/>
        </w:rPr>
      </w:pPr>
    </w:p>
    <w:p w:rsidR="002F0BC1" w:rsidRDefault="002F0BC1">
      <w:pPr>
        <w:ind w:firstLine="720"/>
        <w:rPr>
          <w:rFonts w:ascii="Times New Roman" w:hAnsi="Times New Roman"/>
        </w:rPr>
      </w:pPr>
      <w:r>
        <w:rPr>
          <w:rFonts w:ascii="Times New Roman" w:hAnsi="Times New Roman"/>
        </w:rPr>
        <w:t xml:space="preserve">In connection with administering the TSCA section 5 new chemical </w:t>
      </w:r>
      <w:proofErr w:type="gramStart"/>
      <w:r>
        <w:rPr>
          <w:rFonts w:ascii="Times New Roman" w:hAnsi="Times New Roman"/>
        </w:rPr>
        <w:t>review</w:t>
      </w:r>
      <w:proofErr w:type="gramEnd"/>
      <w:r>
        <w:rPr>
          <w:rFonts w:ascii="Times New Roman" w:hAnsi="Times New Roman"/>
        </w:rPr>
        <w:t xml:space="preserve"> and regulatory program, EPA performs the following activities:</w:t>
      </w:r>
    </w:p>
    <w:p w:rsidR="002F0BC1" w:rsidRDefault="002F0BC1">
      <w:pPr>
        <w:rPr>
          <w:rFonts w:ascii="Times New Roman" w:hAnsi="Times New Roman"/>
        </w:rPr>
      </w:pPr>
    </w:p>
    <w:p w:rsidR="00D162B6" w:rsidRPr="009D1FE0" w:rsidRDefault="00D162B6" w:rsidP="00D162B6">
      <w:pPr>
        <w:numPr>
          <w:ilvl w:val="0"/>
          <w:numId w:val="12"/>
        </w:numPr>
        <w:rPr>
          <w:rFonts w:ascii="Times New Roman" w:hAnsi="Times New Roman"/>
        </w:rPr>
      </w:pPr>
      <w:r w:rsidRPr="009D1FE0">
        <w:rPr>
          <w:rFonts w:ascii="Times New Roman" w:hAnsi="Times New Roman"/>
        </w:rPr>
        <w:t>R</w:t>
      </w:r>
      <w:r w:rsidR="002F0BC1" w:rsidRPr="009D1FE0">
        <w:rPr>
          <w:rFonts w:ascii="Times New Roman" w:hAnsi="Times New Roman"/>
        </w:rPr>
        <w:t>eviews PMN/MCAN submissions;</w:t>
      </w:r>
    </w:p>
    <w:p w:rsidR="00D162B6" w:rsidRPr="009D1FE0" w:rsidRDefault="00D162B6">
      <w:pPr>
        <w:numPr>
          <w:ilvl w:val="0"/>
          <w:numId w:val="12"/>
        </w:numPr>
        <w:rPr>
          <w:rFonts w:ascii="Times New Roman" w:hAnsi="Times New Roman"/>
        </w:rPr>
      </w:pPr>
      <w:r w:rsidRPr="009D1FE0">
        <w:rPr>
          <w:rFonts w:ascii="Times New Roman" w:hAnsi="Times New Roman"/>
        </w:rPr>
        <w:lastRenderedPageBreak/>
        <w:t>A</w:t>
      </w:r>
      <w:r w:rsidR="002F0BC1" w:rsidRPr="009D1FE0">
        <w:rPr>
          <w:rFonts w:ascii="Times New Roman" w:hAnsi="Times New Roman"/>
        </w:rPr>
        <w:t>nalyzes submissions for confidentiality and provides appropriate protection for confidential data;</w:t>
      </w:r>
    </w:p>
    <w:p w:rsidR="00D162B6" w:rsidRPr="009D1FE0" w:rsidRDefault="00D162B6" w:rsidP="00E45335">
      <w:pPr>
        <w:numPr>
          <w:ilvl w:val="0"/>
          <w:numId w:val="12"/>
        </w:numPr>
        <w:autoSpaceDE/>
        <w:autoSpaceDN/>
        <w:rPr>
          <w:rFonts w:ascii="Times New Roman" w:hAnsi="Times New Roman"/>
        </w:rPr>
      </w:pPr>
      <w:r w:rsidRPr="009D1FE0">
        <w:rPr>
          <w:rFonts w:ascii="Times New Roman" w:hAnsi="Times New Roman"/>
        </w:rPr>
        <w:t>F</w:t>
      </w:r>
      <w:r w:rsidR="002F0BC1" w:rsidRPr="009D1FE0">
        <w:rPr>
          <w:rFonts w:ascii="Times New Roman" w:hAnsi="Times New Roman"/>
        </w:rPr>
        <w:t>iles and stores submissions</w:t>
      </w:r>
      <w:r w:rsidR="00E45335" w:rsidRPr="009D1FE0">
        <w:rPr>
          <w:rFonts w:ascii="Times New Roman" w:hAnsi="Times New Roman"/>
        </w:rPr>
        <w:t xml:space="preserve"> including transfer of data submitted on optical disc to Agency data systems</w:t>
      </w:r>
      <w:r w:rsidR="002F0BC1" w:rsidRPr="009D1FE0">
        <w:rPr>
          <w:rFonts w:ascii="Times New Roman" w:hAnsi="Times New Roman"/>
        </w:rPr>
        <w:t>;</w:t>
      </w:r>
    </w:p>
    <w:p w:rsidR="00EC6B6D" w:rsidRDefault="00D162B6">
      <w:pPr>
        <w:numPr>
          <w:ilvl w:val="0"/>
          <w:numId w:val="12"/>
        </w:numPr>
        <w:autoSpaceDE/>
        <w:autoSpaceDN/>
        <w:rPr>
          <w:rFonts w:ascii="Times New Roman" w:hAnsi="Times New Roman"/>
        </w:rPr>
      </w:pPr>
      <w:r w:rsidRPr="004815EA">
        <w:rPr>
          <w:rFonts w:ascii="Times New Roman" w:hAnsi="Times New Roman"/>
        </w:rPr>
        <w:t>P</w:t>
      </w:r>
      <w:r w:rsidR="002F0BC1" w:rsidRPr="004815EA">
        <w:rPr>
          <w:rFonts w:ascii="Times New Roman" w:hAnsi="Times New Roman"/>
        </w:rPr>
        <w:t xml:space="preserve">roposes and implements regulatory action as appropriate; </w:t>
      </w:r>
    </w:p>
    <w:p w:rsidR="005500EE" w:rsidRPr="009D1FE0" w:rsidRDefault="004815EA" w:rsidP="005500EE">
      <w:pPr>
        <w:numPr>
          <w:ilvl w:val="0"/>
          <w:numId w:val="12"/>
        </w:numPr>
        <w:autoSpaceDE/>
        <w:autoSpaceDN/>
        <w:rPr>
          <w:rFonts w:ascii="Times New Roman" w:hAnsi="Times New Roman"/>
        </w:rPr>
      </w:pPr>
      <w:r>
        <w:rPr>
          <w:rFonts w:ascii="Times New Roman" w:hAnsi="Times New Roman"/>
        </w:rPr>
        <w:t>S</w:t>
      </w:r>
      <w:r w:rsidR="005500EE" w:rsidRPr="009D1FE0">
        <w:rPr>
          <w:rFonts w:ascii="Times New Roman" w:hAnsi="Times New Roman"/>
        </w:rPr>
        <w:t>can paper-based section 5 submissions to create electronic data for inclusion in Agency data systems</w:t>
      </w:r>
      <w:r>
        <w:rPr>
          <w:rFonts w:ascii="Times New Roman" w:hAnsi="Times New Roman"/>
        </w:rPr>
        <w:t>;</w:t>
      </w:r>
    </w:p>
    <w:p w:rsidR="005500EE" w:rsidRPr="00380237" w:rsidRDefault="004815EA" w:rsidP="00380237">
      <w:pPr>
        <w:pStyle w:val="ListParagraph"/>
        <w:numPr>
          <w:ilvl w:val="0"/>
          <w:numId w:val="17"/>
        </w:numPr>
        <w:autoSpaceDE/>
        <w:autoSpaceDN/>
        <w:rPr>
          <w:rFonts w:ascii="Times New Roman" w:hAnsi="Times New Roman"/>
        </w:rPr>
      </w:pPr>
      <w:r w:rsidRPr="00380237">
        <w:rPr>
          <w:rFonts w:ascii="Times New Roman" w:hAnsi="Times New Roman"/>
        </w:rPr>
        <w:t>A</w:t>
      </w:r>
      <w:r w:rsidR="005500EE" w:rsidRPr="00380237">
        <w:rPr>
          <w:rFonts w:ascii="Times New Roman" w:hAnsi="Times New Roman"/>
        </w:rPr>
        <w:t>cknowledge</w:t>
      </w:r>
      <w:r w:rsidRPr="00380237">
        <w:rPr>
          <w:rFonts w:ascii="Times New Roman" w:hAnsi="Times New Roman"/>
        </w:rPr>
        <w:t>s</w:t>
      </w:r>
      <w:r w:rsidR="005500EE" w:rsidRPr="00380237">
        <w:rPr>
          <w:rFonts w:ascii="Times New Roman" w:hAnsi="Times New Roman"/>
        </w:rPr>
        <w:t xml:space="preserve"> receipt of submissions and notif</w:t>
      </w:r>
      <w:r w:rsidRPr="00380237">
        <w:rPr>
          <w:rFonts w:ascii="Times New Roman" w:hAnsi="Times New Roman"/>
        </w:rPr>
        <w:t>ies</w:t>
      </w:r>
      <w:r w:rsidR="005500EE" w:rsidRPr="00380237">
        <w:rPr>
          <w:rFonts w:ascii="Times New Roman" w:hAnsi="Times New Roman"/>
        </w:rPr>
        <w:t xml:space="preserve"> respondents of any submission deficiencies</w:t>
      </w:r>
      <w:r w:rsidRPr="00380237">
        <w:rPr>
          <w:rFonts w:ascii="Times New Roman" w:hAnsi="Times New Roman"/>
        </w:rPr>
        <w:t>;</w:t>
      </w:r>
    </w:p>
    <w:p w:rsidR="005500EE" w:rsidRPr="00380237" w:rsidRDefault="004815EA" w:rsidP="00380237">
      <w:pPr>
        <w:pStyle w:val="ListParagraph"/>
        <w:numPr>
          <w:ilvl w:val="0"/>
          <w:numId w:val="16"/>
        </w:numPr>
        <w:autoSpaceDE/>
        <w:autoSpaceDN/>
        <w:rPr>
          <w:rFonts w:ascii="Times New Roman" w:hAnsi="Times New Roman"/>
        </w:rPr>
      </w:pPr>
      <w:r w:rsidRPr="00380237">
        <w:rPr>
          <w:rFonts w:ascii="Times New Roman" w:hAnsi="Times New Roman"/>
        </w:rPr>
        <w:t>P</w:t>
      </w:r>
      <w:r w:rsidR="005500EE" w:rsidRPr="00380237">
        <w:rPr>
          <w:rFonts w:ascii="Times New Roman" w:hAnsi="Times New Roman"/>
        </w:rPr>
        <w:t>rovide</w:t>
      </w:r>
      <w:r w:rsidRPr="00380237">
        <w:rPr>
          <w:rFonts w:ascii="Times New Roman" w:hAnsi="Times New Roman"/>
        </w:rPr>
        <w:t>s</w:t>
      </w:r>
      <w:r w:rsidR="005500EE" w:rsidRPr="00380237">
        <w:rPr>
          <w:rFonts w:ascii="Times New Roman" w:hAnsi="Times New Roman"/>
        </w:rPr>
        <w:t xml:space="preserve"> technical assistance to respondents</w:t>
      </w:r>
      <w:r w:rsidRPr="00380237">
        <w:rPr>
          <w:rFonts w:ascii="Times New Roman" w:hAnsi="Times New Roman"/>
        </w:rPr>
        <w:t>; and</w:t>
      </w:r>
    </w:p>
    <w:p w:rsidR="003C67BF" w:rsidRPr="00380237" w:rsidRDefault="003C67BF" w:rsidP="00380237">
      <w:pPr>
        <w:pStyle w:val="ListParagraph"/>
        <w:numPr>
          <w:ilvl w:val="0"/>
          <w:numId w:val="16"/>
        </w:numPr>
        <w:rPr>
          <w:rFonts w:ascii="Times New Roman" w:hAnsi="Times New Roman"/>
        </w:rPr>
      </w:pPr>
      <w:r w:rsidRPr="00380237">
        <w:rPr>
          <w:rFonts w:ascii="Times New Roman" w:hAnsi="Times New Roman"/>
        </w:rPr>
        <w:t>Conducts site and record inspections and performs related compliance monitoring functions.</w:t>
      </w:r>
    </w:p>
    <w:p w:rsidR="005500EE" w:rsidRDefault="005500EE" w:rsidP="00380237">
      <w:pPr>
        <w:ind w:left="1080" w:firstLine="720"/>
        <w:rPr>
          <w:rFonts w:ascii="Times New Roman" w:hAnsi="Times New Roman"/>
        </w:rPr>
      </w:pPr>
    </w:p>
    <w:p w:rsidR="00322438" w:rsidRPr="00817ABA" w:rsidRDefault="00322438" w:rsidP="00322438">
      <w:pPr>
        <w:ind w:left="1440" w:hanging="720"/>
        <w:rPr>
          <w:rFonts w:ascii="Times New Roman" w:hAnsi="Times New Roman"/>
        </w:rPr>
      </w:pPr>
      <w:r w:rsidRPr="00817ABA">
        <w:rPr>
          <w:rFonts w:ascii="Times New Roman" w:hAnsi="Times New Roman"/>
          <w:b/>
          <w:bCs/>
        </w:rPr>
        <w:t>5(b)</w:t>
      </w:r>
      <w:r w:rsidRPr="00817ABA">
        <w:rPr>
          <w:rFonts w:ascii="Times New Roman" w:hAnsi="Times New Roman"/>
          <w:b/>
          <w:bCs/>
        </w:rPr>
        <w:tab/>
        <w:t>Information Requested</w:t>
      </w:r>
    </w:p>
    <w:p w:rsidR="00322438" w:rsidRPr="00817ABA" w:rsidRDefault="00322438" w:rsidP="00322438">
      <w:pPr>
        <w:rPr>
          <w:rFonts w:ascii="Times New Roman" w:hAnsi="Times New Roman"/>
        </w:rPr>
      </w:pPr>
    </w:p>
    <w:p w:rsidR="00322438" w:rsidRPr="00817ABA" w:rsidRDefault="00322438" w:rsidP="00322438">
      <w:pPr>
        <w:ind w:firstLine="720"/>
        <w:rPr>
          <w:rFonts w:ascii="Times New Roman" w:hAnsi="Times New Roman"/>
        </w:rPr>
      </w:pPr>
      <w:r w:rsidRPr="00817ABA">
        <w:rPr>
          <w:rFonts w:ascii="Times New Roman" w:hAnsi="Times New Roman"/>
        </w:rPr>
        <w:t xml:space="preserve"> (</w:t>
      </w:r>
      <w:proofErr w:type="spellStart"/>
      <w:r w:rsidRPr="00817ABA">
        <w:rPr>
          <w:rFonts w:ascii="Times New Roman" w:hAnsi="Times New Roman"/>
        </w:rPr>
        <w:t>i</w:t>
      </w:r>
      <w:proofErr w:type="spellEnd"/>
      <w:r w:rsidRPr="00817ABA">
        <w:rPr>
          <w:rFonts w:ascii="Times New Roman" w:hAnsi="Times New Roman"/>
        </w:rPr>
        <w:t>) Data items, including record keeping requirements</w:t>
      </w:r>
    </w:p>
    <w:p w:rsidR="00322438" w:rsidRPr="00817ABA" w:rsidRDefault="00322438" w:rsidP="00322438">
      <w:pPr>
        <w:rPr>
          <w:rFonts w:ascii="Times New Roman" w:hAnsi="Times New Roman"/>
        </w:rPr>
      </w:pPr>
    </w:p>
    <w:p w:rsidR="00322438" w:rsidRPr="00817ABA" w:rsidRDefault="00322438" w:rsidP="00322438">
      <w:pPr>
        <w:ind w:firstLine="720"/>
        <w:rPr>
          <w:rFonts w:ascii="Times New Roman" w:hAnsi="Times New Roman"/>
        </w:rPr>
      </w:pPr>
      <w:r w:rsidRPr="00817ABA">
        <w:rPr>
          <w:rFonts w:ascii="Times New Roman" w:hAnsi="Times New Roman"/>
        </w:rPr>
        <w:t xml:space="preserve">With the exceptions of the new e-PMN software and the minor revisions to the PMN form that were incorporated into that software, that is, the required User Fee Payment Identity Number, optional E-mail address for Principal Contacts, and software-generated format for Biotech notices (EPA Form 6300-07, </w:t>
      </w:r>
      <w:r w:rsidRPr="00817ABA">
        <w:rPr>
          <w:rFonts w:ascii="Times New Roman" w:hAnsi="Times New Roman"/>
          <w:i/>
        </w:rPr>
        <w:t>TSCA Biotechnology Notice for Online Submissions</w:t>
      </w:r>
      <w:r w:rsidRPr="00817ABA">
        <w:rPr>
          <w:rFonts w:ascii="Times New Roman" w:hAnsi="Times New Roman"/>
        </w:rPr>
        <w:t xml:space="preserve">), the data items </w:t>
      </w:r>
      <w:r w:rsidR="00374539">
        <w:rPr>
          <w:rFonts w:ascii="Times New Roman" w:hAnsi="Times New Roman"/>
        </w:rPr>
        <w:t>curr</w:t>
      </w:r>
      <w:r w:rsidRPr="00817ABA">
        <w:rPr>
          <w:rFonts w:ascii="Times New Roman" w:hAnsi="Times New Roman"/>
        </w:rPr>
        <w:t xml:space="preserve">ently approved under OMB Control Numbers 2070-0012 and 2070-0038 are otherwise unchanged.  </w:t>
      </w:r>
    </w:p>
    <w:p w:rsidR="00322438" w:rsidRPr="00817ABA" w:rsidRDefault="00322438" w:rsidP="00322438">
      <w:pPr>
        <w:ind w:firstLine="720"/>
        <w:rPr>
          <w:rFonts w:ascii="Times New Roman" w:hAnsi="Times New Roman"/>
        </w:rPr>
      </w:pPr>
    </w:p>
    <w:p w:rsidR="00322438" w:rsidRPr="00817ABA" w:rsidRDefault="00322438" w:rsidP="00322438">
      <w:pPr>
        <w:ind w:firstLine="720"/>
        <w:rPr>
          <w:rFonts w:ascii="Times New Roman" w:hAnsi="Times New Roman"/>
        </w:rPr>
      </w:pPr>
      <w:r w:rsidRPr="00817ABA">
        <w:rPr>
          <w:rFonts w:ascii="Times New Roman" w:hAnsi="Times New Roman"/>
        </w:rPr>
        <w:t>(ii) Respondent Activities</w:t>
      </w:r>
    </w:p>
    <w:p w:rsidR="00322438" w:rsidRPr="00817ABA" w:rsidRDefault="00322438" w:rsidP="00322438">
      <w:pPr>
        <w:rPr>
          <w:rFonts w:ascii="Times New Roman" w:hAnsi="Times New Roman"/>
        </w:rPr>
      </w:pPr>
    </w:p>
    <w:p w:rsidR="00322438" w:rsidRPr="00817ABA" w:rsidRDefault="00322438" w:rsidP="00322438">
      <w:pPr>
        <w:rPr>
          <w:rFonts w:ascii="Times New Roman" w:hAnsi="Times New Roman"/>
          <w:i/>
        </w:rPr>
      </w:pPr>
      <w:r w:rsidRPr="00817ABA">
        <w:rPr>
          <w:rFonts w:ascii="Times New Roman" w:hAnsi="Times New Roman"/>
        </w:rPr>
        <w:tab/>
      </w:r>
      <w:r w:rsidRPr="00817ABA">
        <w:rPr>
          <w:rFonts w:ascii="Times New Roman" w:hAnsi="Times New Roman"/>
          <w:i/>
        </w:rPr>
        <w:t>Register with EPA’s CDX and Complete Electronic Signature Agreement</w:t>
      </w:r>
    </w:p>
    <w:p w:rsidR="00322438" w:rsidRPr="00817ABA" w:rsidRDefault="00322438" w:rsidP="00322438">
      <w:pPr>
        <w:widowControl/>
        <w:rPr>
          <w:rFonts w:ascii="Times New Roman" w:hAnsi="Times New Roman"/>
          <w:sz w:val="18"/>
          <w:szCs w:val="18"/>
        </w:rPr>
      </w:pPr>
    </w:p>
    <w:p w:rsidR="00322438" w:rsidRPr="00817ABA" w:rsidRDefault="00322438" w:rsidP="00322438">
      <w:pPr>
        <w:widowControl/>
        <w:ind w:firstLine="720"/>
        <w:rPr>
          <w:rFonts w:ascii="Times New Roman" w:hAnsi="Times New Roman"/>
        </w:rPr>
      </w:pPr>
      <w:r w:rsidRPr="00817ABA">
        <w:rPr>
          <w:rFonts w:ascii="Times New Roman" w:hAnsi="Times New Roman"/>
        </w:rPr>
        <w:t>EPA is providing two different variations of the e-</w:t>
      </w:r>
      <w:proofErr w:type="spellStart"/>
      <w:r w:rsidRPr="00817ABA">
        <w:rPr>
          <w:rFonts w:ascii="Times New Roman" w:hAnsi="Times New Roman"/>
        </w:rPr>
        <w:t>PMNsoftware</w:t>
      </w:r>
      <w:proofErr w:type="spellEnd"/>
      <w:r w:rsidRPr="00817ABA">
        <w:rPr>
          <w:rFonts w:ascii="Times New Roman" w:hAnsi="Times New Roman"/>
        </w:rPr>
        <w:t xml:space="preserve">, one with encryption and one without encryption. The e-PMN software with encryption, available on EPA’s CDX website, </w:t>
      </w:r>
    </w:p>
    <w:p w:rsidR="00322438" w:rsidRPr="00817ABA" w:rsidRDefault="00322438" w:rsidP="00322438">
      <w:pPr>
        <w:widowControl/>
        <w:rPr>
          <w:rFonts w:ascii="Times New Roman" w:hAnsi="Times New Roman"/>
        </w:rPr>
      </w:pPr>
      <w:proofErr w:type="gramStart"/>
      <w:r w:rsidRPr="00817ABA">
        <w:rPr>
          <w:rFonts w:ascii="Times New Roman" w:hAnsi="Times New Roman"/>
        </w:rPr>
        <w:t>accommodates</w:t>
      </w:r>
      <w:proofErr w:type="gramEnd"/>
      <w:r w:rsidRPr="00817ABA">
        <w:rPr>
          <w:rFonts w:ascii="Times New Roman" w:hAnsi="Times New Roman"/>
        </w:rPr>
        <w:t xml:space="preserve"> electronic submission through CDX.  The e-PMN software without encryption is</w:t>
      </w:r>
    </w:p>
    <w:p w:rsidR="00322438" w:rsidRPr="00817ABA" w:rsidRDefault="00322438" w:rsidP="00322438">
      <w:pPr>
        <w:widowControl/>
        <w:rPr>
          <w:rFonts w:ascii="Times New Roman" w:hAnsi="Times New Roman"/>
        </w:rPr>
      </w:pPr>
      <w:proofErr w:type="gramStart"/>
      <w:r w:rsidRPr="00817ABA">
        <w:rPr>
          <w:rFonts w:ascii="Times New Roman" w:hAnsi="Times New Roman"/>
        </w:rPr>
        <w:t>available</w:t>
      </w:r>
      <w:proofErr w:type="gramEnd"/>
      <w:r w:rsidRPr="00817ABA">
        <w:rPr>
          <w:rFonts w:ascii="Times New Roman" w:hAnsi="Times New Roman"/>
        </w:rPr>
        <w:t xml:space="preserve"> through EPA’s TSCA New Chemicals Program website.  Both variations of the e-PMN software are available free of charge as Internet downloads. The e-PMN software without encryption is also available on optical discs provided by the Agency upon request.</w:t>
      </w:r>
    </w:p>
    <w:p w:rsidR="00322438" w:rsidRPr="00817ABA" w:rsidRDefault="00322438" w:rsidP="00322438">
      <w:pPr>
        <w:rPr>
          <w:rFonts w:ascii="Times New Roman" w:hAnsi="Times New Roman"/>
        </w:rPr>
      </w:pPr>
    </w:p>
    <w:p w:rsidR="00322438" w:rsidRPr="00817ABA" w:rsidRDefault="00322438" w:rsidP="00322438">
      <w:pPr>
        <w:ind w:firstLine="720"/>
        <w:rPr>
          <w:rFonts w:ascii="Times New Roman" w:hAnsi="Times New Roman"/>
        </w:rPr>
      </w:pPr>
      <w:r w:rsidRPr="00817ABA">
        <w:rPr>
          <w:rFonts w:ascii="Times New Roman" w:hAnsi="Times New Roman"/>
        </w:rPr>
        <w:t xml:space="preserve">To register in CDX, the CDX registrant (also referred to as “Electronic Signature Holder” or “Public/Private Key Holder”) downloads two forms: the Electronic Signature Agreement and the Verification of Company Authorizing Official form. Registration enables CDX to perform two important functions: Authentication of identity and verification of authorization. Within the “Electronic Signature Agreement” form, the Authorized Official (AO) agrees to certain CDX security conditions.  On the “Verification of Company Authorizing Official” form, the AO designates himself/herself as the AO and attests to the completeness and accuracy of the submitted information.  </w:t>
      </w:r>
    </w:p>
    <w:p w:rsidR="00322438" w:rsidRPr="00817ABA" w:rsidRDefault="00322438" w:rsidP="00322438">
      <w:pPr>
        <w:rPr>
          <w:rFonts w:ascii="Times New Roman" w:hAnsi="Times New Roman"/>
        </w:rPr>
      </w:pPr>
    </w:p>
    <w:p w:rsidR="00322438" w:rsidRPr="00817ABA" w:rsidRDefault="00322438" w:rsidP="00322438">
      <w:pPr>
        <w:pStyle w:val="GPONormal"/>
      </w:pPr>
      <w:r w:rsidRPr="00817ABA">
        <w:tab/>
        <w:t xml:space="preserve">There is a third form generated by CDX that the AO needs to fill out if the AO wants to  authorize other persons to submit support documents on his or her behalf, including a paid employee of the company, an outside consultant for the company, or an authorized representative agent for the company.  This form is entitled, “Authorization and Verification for Section 5 </w:t>
      </w:r>
      <w:r w:rsidRPr="00817ABA">
        <w:lastRenderedPageBreak/>
        <w:t>Notice Support Submitter by Company Authorizing Official.” On this form, the AO designates various persons to submit support documents on his or her behalf, and attests to the completeness and accuracy of the submitted information.  Persons designated by the AO to submit on his or her behalf must also sign this form along with the Electronic Signature Agreement form, in order to be “linked” to the AO by EPA; and therefore, be able to submit support documents via CDX on the AO’s behalf.</w:t>
      </w:r>
    </w:p>
    <w:p w:rsidR="00322438" w:rsidRPr="00817ABA" w:rsidRDefault="00322438" w:rsidP="00322438">
      <w:pPr>
        <w:pStyle w:val="GPONormal"/>
        <w:ind w:firstLine="720"/>
      </w:pPr>
    </w:p>
    <w:p w:rsidR="00322438" w:rsidRPr="00817ABA" w:rsidRDefault="00322438" w:rsidP="00322438">
      <w:pPr>
        <w:pStyle w:val="GPONormal"/>
      </w:pPr>
      <w:r w:rsidRPr="00817ABA">
        <w:tab/>
        <w:t xml:space="preserve">When these forms are received, EPA activates the submitter's registration in CDX and sends him or </w:t>
      </w:r>
      <w:proofErr w:type="gramStart"/>
      <w:r w:rsidRPr="00817ABA">
        <w:t>her an</w:t>
      </w:r>
      <w:proofErr w:type="gramEnd"/>
      <w:r w:rsidRPr="00817ABA">
        <w:t xml:space="preserve"> e-mail notification.  </w:t>
      </w:r>
    </w:p>
    <w:p w:rsidR="00322438" w:rsidRPr="00817ABA" w:rsidRDefault="00322438" w:rsidP="00322438">
      <w:pPr>
        <w:rPr>
          <w:rFonts w:ascii="Times New Roman" w:hAnsi="Times New Roman"/>
        </w:rPr>
      </w:pPr>
    </w:p>
    <w:p w:rsidR="00322438" w:rsidRPr="00817ABA" w:rsidRDefault="00322438" w:rsidP="00322438">
      <w:pPr>
        <w:rPr>
          <w:rFonts w:ascii="Times New Roman" w:hAnsi="Times New Roman"/>
          <w:i/>
        </w:rPr>
      </w:pPr>
      <w:r w:rsidRPr="00817ABA">
        <w:rPr>
          <w:rFonts w:ascii="Times New Roman" w:hAnsi="Times New Roman"/>
        </w:rPr>
        <w:tab/>
        <w:t>(iii)</w:t>
      </w:r>
      <w:r w:rsidRPr="00817ABA">
        <w:rPr>
          <w:rFonts w:ascii="Times New Roman" w:hAnsi="Times New Roman"/>
          <w:i/>
        </w:rPr>
        <w:t>Use the e-PMN Software to Prepare TSCA Section 5 Notices</w:t>
      </w:r>
    </w:p>
    <w:p w:rsidR="00322438" w:rsidRPr="00817ABA" w:rsidRDefault="00322438" w:rsidP="00322438">
      <w:pPr>
        <w:rPr>
          <w:rFonts w:ascii="Times New Roman" w:hAnsi="Times New Roman"/>
        </w:rPr>
      </w:pPr>
    </w:p>
    <w:p w:rsidR="00322438" w:rsidRPr="00817ABA" w:rsidRDefault="00322438" w:rsidP="00322438">
      <w:pPr>
        <w:ind w:firstLine="720"/>
        <w:rPr>
          <w:rFonts w:ascii="Times New Roman" w:hAnsi="Times New Roman"/>
        </w:rPr>
      </w:pPr>
      <w:r w:rsidRPr="00817ABA">
        <w:rPr>
          <w:rFonts w:ascii="Times New Roman" w:hAnsi="Times New Roman"/>
        </w:rPr>
        <w:t>In all cases, respondents use the e-PMN software to:</w:t>
      </w:r>
    </w:p>
    <w:p w:rsidR="00322438" w:rsidRPr="00817ABA" w:rsidRDefault="00322438" w:rsidP="00322438">
      <w:pPr>
        <w:ind w:firstLine="720"/>
        <w:rPr>
          <w:rFonts w:ascii="Times New Roman" w:hAnsi="Times New Roman"/>
        </w:rPr>
      </w:pPr>
    </w:p>
    <w:p w:rsidR="00322438" w:rsidRPr="00817ABA" w:rsidRDefault="00322438" w:rsidP="00322438">
      <w:pPr>
        <w:numPr>
          <w:ilvl w:val="0"/>
          <w:numId w:val="13"/>
        </w:numPr>
        <w:tabs>
          <w:tab w:val="clear" w:pos="1440"/>
          <w:tab w:val="num" w:pos="720"/>
        </w:tabs>
        <w:autoSpaceDE/>
        <w:autoSpaceDN/>
        <w:ind w:left="720"/>
        <w:rPr>
          <w:rFonts w:ascii="Times New Roman" w:hAnsi="Times New Roman"/>
        </w:rPr>
      </w:pPr>
      <w:r w:rsidRPr="00817ABA">
        <w:rPr>
          <w:rFonts w:ascii="Times New Roman" w:hAnsi="Times New Roman"/>
          <w:b/>
          <w:i/>
        </w:rPr>
        <w:t>generate</w:t>
      </w:r>
      <w:r w:rsidRPr="00817ABA">
        <w:rPr>
          <w:rFonts w:ascii="Times New Roman" w:hAnsi="Times New Roman"/>
        </w:rPr>
        <w:t xml:space="preserve"> the submission materials for TSCA section 5 notices, including forms (i.e., the PMN form (EPA Form 7710-25), the NOC (EPA Form 7710-56) and the TSCA Biotechnology Notice for Online Submissions (EPA Form 6300-07)) as well as submission materials that do not require a standardized form or format; and,</w:t>
      </w:r>
    </w:p>
    <w:p w:rsidR="00322438" w:rsidRPr="00817ABA" w:rsidRDefault="00322438" w:rsidP="00322438">
      <w:pPr>
        <w:ind w:left="360"/>
        <w:rPr>
          <w:rFonts w:ascii="Times New Roman" w:hAnsi="Times New Roman"/>
        </w:rPr>
      </w:pPr>
    </w:p>
    <w:p w:rsidR="00322438" w:rsidRPr="00817ABA" w:rsidRDefault="00322438" w:rsidP="00322438">
      <w:pPr>
        <w:numPr>
          <w:ilvl w:val="0"/>
          <w:numId w:val="13"/>
        </w:numPr>
        <w:tabs>
          <w:tab w:val="clear" w:pos="1440"/>
          <w:tab w:val="num" w:pos="720"/>
        </w:tabs>
        <w:autoSpaceDE/>
        <w:autoSpaceDN/>
        <w:ind w:left="720"/>
        <w:rPr>
          <w:rFonts w:ascii="Times New Roman" w:hAnsi="Times New Roman"/>
        </w:rPr>
      </w:pPr>
      <w:r w:rsidRPr="00817ABA">
        <w:rPr>
          <w:rFonts w:ascii="Times New Roman" w:hAnsi="Times New Roman"/>
          <w:b/>
          <w:i/>
        </w:rPr>
        <w:t>populate</w:t>
      </w:r>
      <w:r w:rsidRPr="00817ABA">
        <w:rPr>
          <w:rFonts w:ascii="Times New Roman" w:hAnsi="Times New Roman"/>
        </w:rPr>
        <w:t xml:space="preserve"> the submission materials with the relevant information </w:t>
      </w:r>
    </w:p>
    <w:p w:rsidR="00322438" w:rsidRPr="00817ABA" w:rsidRDefault="00322438" w:rsidP="00322438">
      <w:pPr>
        <w:rPr>
          <w:rFonts w:ascii="Times New Roman" w:hAnsi="Times New Roman"/>
        </w:rPr>
      </w:pPr>
    </w:p>
    <w:p w:rsidR="00322438" w:rsidRPr="00817ABA" w:rsidRDefault="00322438" w:rsidP="00322438">
      <w:pPr>
        <w:ind w:firstLine="720"/>
        <w:rPr>
          <w:rFonts w:ascii="Times New Roman" w:hAnsi="Times New Roman"/>
        </w:rPr>
      </w:pPr>
      <w:r w:rsidRPr="00817ABA">
        <w:rPr>
          <w:rFonts w:ascii="Times New Roman" w:hAnsi="Times New Roman"/>
        </w:rPr>
        <w:t xml:space="preserve">There are no required or official forms for certain TSCA section 5 notices, such as LVE modifications, </w:t>
      </w:r>
      <w:r w:rsidR="00FB2C29" w:rsidRPr="00817ABA">
        <w:rPr>
          <w:rFonts w:ascii="Times New Roman" w:hAnsi="Times New Roman"/>
          <w:lang w:val="en-CA"/>
        </w:rPr>
        <w:fldChar w:fldCharType="begin"/>
      </w:r>
      <w:r w:rsidRPr="00817ABA">
        <w:rPr>
          <w:rFonts w:ascii="Times New Roman" w:hAnsi="Times New Roman"/>
          <w:lang w:val="en-CA"/>
        </w:rPr>
        <w:instrText xml:space="preserve"> SEQ CHAPTER \h \r 1</w:instrText>
      </w:r>
      <w:r w:rsidR="00FB2C29" w:rsidRPr="00817ABA">
        <w:rPr>
          <w:rFonts w:ascii="Times New Roman" w:hAnsi="Times New Roman"/>
          <w:lang w:val="en-CA"/>
        </w:rPr>
        <w:fldChar w:fldCharType="end"/>
      </w:r>
      <w:proofErr w:type="spellStart"/>
      <w:r w:rsidRPr="00817ABA">
        <w:rPr>
          <w:rFonts w:ascii="Times New Roman" w:hAnsi="Times New Roman"/>
        </w:rPr>
        <w:t>LoR</w:t>
      </w:r>
      <w:r w:rsidR="005945E0">
        <w:rPr>
          <w:rFonts w:ascii="Times New Roman" w:hAnsi="Times New Roman"/>
        </w:rPr>
        <w:t>EX</w:t>
      </w:r>
      <w:proofErr w:type="spellEnd"/>
      <w:r w:rsidR="005945E0">
        <w:rPr>
          <w:rFonts w:ascii="Times New Roman" w:hAnsi="Times New Roman"/>
        </w:rPr>
        <w:t xml:space="preserve"> e</w:t>
      </w:r>
      <w:r w:rsidRPr="00817ABA">
        <w:rPr>
          <w:rFonts w:ascii="Times New Roman" w:hAnsi="Times New Roman"/>
        </w:rPr>
        <w:t xml:space="preserve">xemption modifications, and TMEAs.  For biotechnology notices, no EPA-approved forms exist. To allow for electronic and paper submission of these notices using the e-PMN software, submitters do the following: </w:t>
      </w:r>
    </w:p>
    <w:p w:rsidR="00322438" w:rsidRPr="00817ABA" w:rsidRDefault="00322438" w:rsidP="00322438">
      <w:pPr>
        <w:ind w:firstLine="720"/>
        <w:rPr>
          <w:rFonts w:ascii="Times New Roman" w:hAnsi="Times New Roman"/>
          <w:color w:val="0000FF"/>
        </w:rPr>
      </w:pPr>
    </w:p>
    <w:p w:rsidR="00322438" w:rsidRPr="00817ABA" w:rsidRDefault="00322438" w:rsidP="00322438">
      <w:pPr>
        <w:numPr>
          <w:ilvl w:val="0"/>
          <w:numId w:val="14"/>
        </w:numPr>
        <w:tabs>
          <w:tab w:val="clear" w:pos="1440"/>
          <w:tab w:val="num" w:pos="1200"/>
        </w:tabs>
        <w:autoSpaceDE/>
        <w:autoSpaceDN/>
        <w:ind w:left="1200"/>
        <w:rPr>
          <w:rFonts w:ascii="Times New Roman" w:hAnsi="Times New Roman"/>
        </w:rPr>
      </w:pPr>
      <w:r w:rsidRPr="00817ABA">
        <w:rPr>
          <w:rFonts w:ascii="Times New Roman" w:hAnsi="Times New Roman"/>
        </w:rPr>
        <w:t xml:space="preserve">For exemption modifications, submitters use the e-PMN form by checking the “modification” box on page 1, filling in contact information on page 3, and including the previous exemption number and chemical identity information.  A submitter may send a cover letter with the new revisions to the original exemption notice or the pertinent pages of the e-PMN form. </w:t>
      </w:r>
    </w:p>
    <w:p w:rsidR="00322438" w:rsidRPr="00817ABA" w:rsidRDefault="00322438" w:rsidP="00322438">
      <w:pPr>
        <w:tabs>
          <w:tab w:val="num" w:pos="1200"/>
        </w:tabs>
        <w:ind w:left="1200" w:hanging="360"/>
        <w:rPr>
          <w:rFonts w:ascii="Times New Roman" w:hAnsi="Times New Roman"/>
        </w:rPr>
      </w:pPr>
    </w:p>
    <w:p w:rsidR="00322438" w:rsidRPr="00817ABA" w:rsidRDefault="00322438" w:rsidP="00322438">
      <w:pPr>
        <w:numPr>
          <w:ilvl w:val="0"/>
          <w:numId w:val="14"/>
        </w:numPr>
        <w:tabs>
          <w:tab w:val="clear" w:pos="1440"/>
          <w:tab w:val="num" w:pos="1200"/>
        </w:tabs>
        <w:autoSpaceDE/>
        <w:autoSpaceDN/>
        <w:ind w:left="1200"/>
        <w:rPr>
          <w:rFonts w:ascii="Times New Roman" w:hAnsi="Times New Roman"/>
        </w:rPr>
      </w:pPr>
      <w:r w:rsidRPr="00817ABA">
        <w:rPr>
          <w:rFonts w:ascii="Times New Roman" w:hAnsi="Times New Roman"/>
        </w:rPr>
        <w:t>For a TMEA, the submitter checks the “TMEA” box on page 1 of the e-PMN form, and either fill out the form or attach a cover letter for the body of the submission containing the information required by 40 CFR 720.38.</w:t>
      </w:r>
    </w:p>
    <w:p w:rsidR="00322438" w:rsidRPr="00817ABA" w:rsidRDefault="00322438" w:rsidP="00322438">
      <w:pPr>
        <w:tabs>
          <w:tab w:val="num" w:pos="1200"/>
        </w:tabs>
        <w:ind w:left="1200" w:hanging="360"/>
        <w:rPr>
          <w:rFonts w:ascii="Times New Roman" w:hAnsi="Times New Roman"/>
        </w:rPr>
      </w:pPr>
    </w:p>
    <w:p w:rsidR="009B7338" w:rsidRDefault="00322438" w:rsidP="00322438">
      <w:pPr>
        <w:numPr>
          <w:ilvl w:val="0"/>
          <w:numId w:val="14"/>
        </w:numPr>
        <w:tabs>
          <w:tab w:val="clear" w:pos="1440"/>
          <w:tab w:val="num" w:pos="1200"/>
        </w:tabs>
        <w:autoSpaceDE/>
        <w:autoSpaceDN/>
        <w:ind w:left="1200"/>
        <w:rPr>
          <w:rFonts w:ascii="Times New Roman" w:hAnsi="Times New Roman"/>
        </w:rPr>
      </w:pPr>
      <w:r w:rsidRPr="00817ABA">
        <w:rPr>
          <w:rFonts w:ascii="Times New Roman" w:hAnsi="Times New Roman"/>
        </w:rPr>
        <w:t>Biotechnology notices have their own menu option.  Instead of selecting “</w:t>
      </w:r>
      <w:proofErr w:type="spellStart"/>
      <w:r w:rsidRPr="00817ABA">
        <w:rPr>
          <w:rFonts w:ascii="Times New Roman" w:hAnsi="Times New Roman"/>
        </w:rPr>
        <w:t>Premanufacture</w:t>
      </w:r>
      <w:proofErr w:type="spellEnd"/>
      <w:r w:rsidRPr="00817ABA">
        <w:rPr>
          <w:rFonts w:ascii="Times New Roman" w:hAnsi="Times New Roman"/>
        </w:rPr>
        <w:t xml:space="preserve"> Notice,” a submitter selects “Biotech,” which prompts the software to present the submitter a header page with choices of biotech notices, and space to fill in contact information.  The e-PMN software populates this information in a new form entitled, “TSCA Biotechnology Notice for Online Submissions” (EPA Form 6300-07).  The additional information may be</w:t>
      </w:r>
      <w:r w:rsidR="009B7338">
        <w:rPr>
          <w:rFonts w:ascii="Times New Roman" w:hAnsi="Times New Roman"/>
        </w:rPr>
        <w:t xml:space="preserve"> submitted as an attachment(s).</w:t>
      </w:r>
    </w:p>
    <w:p w:rsidR="009B7338" w:rsidRDefault="009B7338">
      <w:pPr>
        <w:widowControl/>
        <w:autoSpaceDE/>
        <w:autoSpaceDN/>
        <w:adjustRightInd/>
        <w:rPr>
          <w:rFonts w:ascii="Times New Roman" w:hAnsi="Times New Roman"/>
        </w:rPr>
      </w:pPr>
      <w:r>
        <w:rPr>
          <w:rFonts w:ascii="Times New Roman" w:hAnsi="Times New Roman"/>
        </w:rPr>
        <w:br w:type="page"/>
      </w:r>
    </w:p>
    <w:p w:rsidR="00322438" w:rsidRPr="00817ABA" w:rsidRDefault="00322438" w:rsidP="00322438">
      <w:pPr>
        <w:ind w:left="1440" w:hanging="360"/>
        <w:rPr>
          <w:rFonts w:ascii="Times New Roman" w:hAnsi="Times New Roman"/>
          <w:strike/>
          <w:color w:val="0000FF"/>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4"/>
        <w:gridCol w:w="6244"/>
      </w:tblGrid>
      <w:tr w:rsidR="00322438" w:rsidRPr="00817ABA" w:rsidTr="00B478FC">
        <w:tc>
          <w:tcPr>
            <w:tcW w:w="2504" w:type="dxa"/>
          </w:tcPr>
          <w:p w:rsidR="00322438" w:rsidRPr="00817ABA" w:rsidRDefault="00322438" w:rsidP="00B478FC">
            <w:pPr>
              <w:rPr>
                <w:rFonts w:ascii="Times New Roman" w:hAnsi="Times New Roman"/>
                <w:b/>
              </w:rPr>
            </w:pPr>
            <w:r w:rsidRPr="00817ABA">
              <w:rPr>
                <w:rFonts w:ascii="Times New Roman" w:hAnsi="Times New Roman"/>
                <w:b/>
              </w:rPr>
              <w:t>Notice Type</w:t>
            </w:r>
          </w:p>
        </w:tc>
        <w:tc>
          <w:tcPr>
            <w:tcW w:w="6244" w:type="dxa"/>
          </w:tcPr>
          <w:p w:rsidR="00322438" w:rsidRPr="00817ABA" w:rsidRDefault="00322438" w:rsidP="00B478FC">
            <w:pPr>
              <w:rPr>
                <w:rFonts w:ascii="Times New Roman" w:hAnsi="Times New Roman"/>
                <w:b/>
              </w:rPr>
            </w:pPr>
            <w:r w:rsidRPr="00817ABA">
              <w:rPr>
                <w:rFonts w:ascii="Times New Roman" w:hAnsi="Times New Roman"/>
                <w:b/>
              </w:rPr>
              <w:t>Use of e-PMN Software</w:t>
            </w:r>
          </w:p>
        </w:tc>
      </w:tr>
      <w:tr w:rsidR="00322438" w:rsidRPr="00817ABA" w:rsidTr="00B478FC">
        <w:tc>
          <w:tcPr>
            <w:tcW w:w="2504" w:type="dxa"/>
          </w:tcPr>
          <w:p w:rsidR="00322438" w:rsidRPr="00817ABA" w:rsidRDefault="00322438" w:rsidP="00B478FC">
            <w:pPr>
              <w:rPr>
                <w:rFonts w:ascii="Times New Roman" w:hAnsi="Times New Roman"/>
              </w:rPr>
            </w:pPr>
            <w:r w:rsidRPr="00817ABA">
              <w:rPr>
                <w:rFonts w:ascii="Times New Roman" w:hAnsi="Times New Roman"/>
              </w:rPr>
              <w:t>PMN</w:t>
            </w:r>
          </w:p>
        </w:tc>
        <w:tc>
          <w:tcPr>
            <w:tcW w:w="6244" w:type="dxa"/>
          </w:tcPr>
          <w:p w:rsidR="00322438" w:rsidRPr="00817ABA" w:rsidRDefault="00322438" w:rsidP="00B478FC">
            <w:pPr>
              <w:rPr>
                <w:rFonts w:ascii="Times New Roman" w:hAnsi="Times New Roman"/>
              </w:rPr>
            </w:pPr>
            <w:r w:rsidRPr="00817ABA">
              <w:rPr>
                <w:rFonts w:ascii="Times New Roman" w:hAnsi="Times New Roman"/>
              </w:rPr>
              <w:t>Form 7710-25 generated and finalized by e-PMN software.</w:t>
            </w:r>
          </w:p>
        </w:tc>
      </w:tr>
      <w:tr w:rsidR="00322438" w:rsidRPr="00817ABA" w:rsidTr="00B478FC">
        <w:tc>
          <w:tcPr>
            <w:tcW w:w="2504" w:type="dxa"/>
          </w:tcPr>
          <w:p w:rsidR="00322438" w:rsidRPr="00817ABA" w:rsidRDefault="00322438" w:rsidP="00B478FC">
            <w:pPr>
              <w:rPr>
                <w:rFonts w:ascii="Times New Roman" w:hAnsi="Times New Roman"/>
              </w:rPr>
            </w:pPr>
            <w:r w:rsidRPr="00817ABA">
              <w:rPr>
                <w:rFonts w:ascii="Times New Roman" w:hAnsi="Times New Roman"/>
              </w:rPr>
              <w:t>Low Volume Exemption  (LVE)</w:t>
            </w:r>
          </w:p>
        </w:tc>
        <w:tc>
          <w:tcPr>
            <w:tcW w:w="6244" w:type="dxa"/>
          </w:tcPr>
          <w:p w:rsidR="00322438" w:rsidRPr="00817ABA" w:rsidRDefault="00322438" w:rsidP="00B478FC">
            <w:pPr>
              <w:rPr>
                <w:rFonts w:ascii="Times New Roman" w:hAnsi="Times New Roman"/>
              </w:rPr>
            </w:pPr>
            <w:r w:rsidRPr="00817ABA">
              <w:rPr>
                <w:rFonts w:ascii="Times New Roman" w:hAnsi="Times New Roman"/>
              </w:rPr>
              <w:t>Form 7710-25 generated and finalized by e-PMN software.</w:t>
            </w:r>
          </w:p>
        </w:tc>
      </w:tr>
      <w:tr w:rsidR="00322438" w:rsidRPr="00817ABA" w:rsidTr="00B478FC">
        <w:tc>
          <w:tcPr>
            <w:tcW w:w="2504" w:type="dxa"/>
          </w:tcPr>
          <w:p w:rsidR="00322438" w:rsidRPr="00817ABA" w:rsidRDefault="00322438" w:rsidP="00B478FC">
            <w:pPr>
              <w:rPr>
                <w:rFonts w:ascii="Times New Roman" w:hAnsi="Times New Roman"/>
              </w:rPr>
            </w:pPr>
            <w:r w:rsidRPr="00817ABA">
              <w:rPr>
                <w:rFonts w:ascii="Times New Roman" w:hAnsi="Times New Roman"/>
              </w:rPr>
              <w:t>Test Market Exemption Application (TMEA)</w:t>
            </w:r>
          </w:p>
        </w:tc>
        <w:tc>
          <w:tcPr>
            <w:tcW w:w="6244" w:type="dxa"/>
          </w:tcPr>
          <w:p w:rsidR="00322438" w:rsidRPr="00817ABA" w:rsidRDefault="00322438" w:rsidP="00B478FC">
            <w:pPr>
              <w:rPr>
                <w:rFonts w:ascii="Times New Roman" w:hAnsi="Times New Roman"/>
              </w:rPr>
            </w:pPr>
            <w:proofErr w:type="gramStart"/>
            <w:r w:rsidRPr="00817ABA">
              <w:rPr>
                <w:rFonts w:ascii="Times New Roman" w:hAnsi="Times New Roman"/>
              </w:rPr>
              <w:t>e-PMN</w:t>
            </w:r>
            <w:proofErr w:type="gramEnd"/>
            <w:r w:rsidRPr="00817ABA">
              <w:rPr>
                <w:rFonts w:ascii="Times New Roman" w:hAnsi="Times New Roman"/>
              </w:rPr>
              <w:t xml:space="preserve"> software to generate finalized submission either using 7710-25 or cover letter and attached information.</w:t>
            </w:r>
          </w:p>
        </w:tc>
      </w:tr>
      <w:tr w:rsidR="00322438" w:rsidRPr="00817ABA" w:rsidTr="00B478FC">
        <w:tc>
          <w:tcPr>
            <w:tcW w:w="2504" w:type="dxa"/>
          </w:tcPr>
          <w:p w:rsidR="00322438" w:rsidRPr="00817ABA" w:rsidRDefault="00322438" w:rsidP="00B478FC">
            <w:pPr>
              <w:rPr>
                <w:rFonts w:ascii="Times New Roman" w:hAnsi="Times New Roman"/>
              </w:rPr>
            </w:pPr>
            <w:r w:rsidRPr="00817ABA">
              <w:rPr>
                <w:rFonts w:ascii="Times New Roman" w:hAnsi="Times New Roman"/>
              </w:rPr>
              <w:t>NOC</w:t>
            </w:r>
          </w:p>
        </w:tc>
        <w:tc>
          <w:tcPr>
            <w:tcW w:w="6244" w:type="dxa"/>
          </w:tcPr>
          <w:p w:rsidR="00322438" w:rsidRPr="00817ABA" w:rsidRDefault="00322438" w:rsidP="00B478FC">
            <w:pPr>
              <w:rPr>
                <w:rFonts w:ascii="Times New Roman" w:hAnsi="Times New Roman"/>
              </w:rPr>
            </w:pPr>
            <w:proofErr w:type="gramStart"/>
            <w:r w:rsidRPr="00817ABA">
              <w:rPr>
                <w:rFonts w:ascii="Times New Roman" w:hAnsi="Times New Roman"/>
              </w:rPr>
              <w:t>e-PMN</w:t>
            </w:r>
            <w:proofErr w:type="gramEnd"/>
            <w:r w:rsidRPr="00817ABA">
              <w:rPr>
                <w:rFonts w:ascii="Times New Roman" w:hAnsi="Times New Roman"/>
              </w:rPr>
              <w:t xml:space="preserve"> software to generate finalized submission using Form 7710-56.</w:t>
            </w:r>
          </w:p>
        </w:tc>
      </w:tr>
      <w:tr w:rsidR="00322438" w:rsidRPr="00817ABA" w:rsidTr="00B478FC">
        <w:tc>
          <w:tcPr>
            <w:tcW w:w="2504" w:type="dxa"/>
          </w:tcPr>
          <w:p w:rsidR="00322438" w:rsidRPr="00817ABA" w:rsidRDefault="00322438" w:rsidP="00B478FC">
            <w:pPr>
              <w:rPr>
                <w:rFonts w:ascii="Times New Roman" w:hAnsi="Times New Roman"/>
              </w:rPr>
            </w:pPr>
            <w:r w:rsidRPr="00817ABA">
              <w:rPr>
                <w:rFonts w:ascii="Times New Roman" w:hAnsi="Times New Roman"/>
              </w:rPr>
              <w:t>Biotechnology</w:t>
            </w:r>
          </w:p>
          <w:p w:rsidR="00322438" w:rsidRPr="00817ABA" w:rsidRDefault="00322438" w:rsidP="00B478FC">
            <w:pPr>
              <w:rPr>
                <w:rFonts w:ascii="Times New Roman" w:hAnsi="Times New Roman"/>
              </w:rPr>
            </w:pPr>
            <w:r w:rsidRPr="00817ABA">
              <w:rPr>
                <w:rFonts w:ascii="Times New Roman" w:hAnsi="Times New Roman"/>
              </w:rPr>
              <w:t>Notices</w:t>
            </w:r>
          </w:p>
        </w:tc>
        <w:tc>
          <w:tcPr>
            <w:tcW w:w="6244" w:type="dxa"/>
          </w:tcPr>
          <w:p w:rsidR="00322438" w:rsidRPr="00817ABA" w:rsidRDefault="00322438" w:rsidP="00B478FC">
            <w:pPr>
              <w:rPr>
                <w:rFonts w:ascii="Times New Roman" w:hAnsi="Times New Roman"/>
              </w:rPr>
            </w:pPr>
            <w:r w:rsidRPr="00817ABA">
              <w:rPr>
                <w:rFonts w:ascii="Times New Roman" w:hAnsi="Times New Roman"/>
              </w:rPr>
              <w:t xml:space="preserve">e-PMN software to generate finalized “header” sheet (EPA Form 6300-07, </w:t>
            </w:r>
            <w:r w:rsidRPr="00817ABA">
              <w:rPr>
                <w:rFonts w:ascii="Times New Roman" w:hAnsi="Times New Roman"/>
                <w:i/>
              </w:rPr>
              <w:t>TSCA Biotechnology Notice for Online Submissions</w:t>
            </w:r>
            <w:r w:rsidRPr="00817ABA">
              <w:rPr>
                <w:rFonts w:ascii="Times New Roman" w:hAnsi="Times New Roman"/>
              </w:rPr>
              <w:t>) with contact data, add attachment with notice information, include signature page.</w:t>
            </w:r>
          </w:p>
        </w:tc>
      </w:tr>
      <w:tr w:rsidR="00322438" w:rsidRPr="00817ABA" w:rsidTr="00B478FC">
        <w:tc>
          <w:tcPr>
            <w:tcW w:w="2504" w:type="dxa"/>
          </w:tcPr>
          <w:p w:rsidR="00322438" w:rsidRPr="00817ABA" w:rsidRDefault="00322438" w:rsidP="00B478FC">
            <w:pPr>
              <w:rPr>
                <w:rFonts w:ascii="Times New Roman" w:hAnsi="Times New Roman"/>
              </w:rPr>
            </w:pPr>
            <w:r w:rsidRPr="00817ABA">
              <w:rPr>
                <w:rFonts w:ascii="Times New Roman" w:hAnsi="Times New Roman"/>
              </w:rPr>
              <w:t>Modifications to Previous Notices</w:t>
            </w:r>
          </w:p>
        </w:tc>
        <w:tc>
          <w:tcPr>
            <w:tcW w:w="6244" w:type="dxa"/>
          </w:tcPr>
          <w:p w:rsidR="00322438" w:rsidRPr="00817ABA" w:rsidRDefault="00881E62" w:rsidP="00B478FC">
            <w:pPr>
              <w:rPr>
                <w:rFonts w:ascii="Times New Roman" w:hAnsi="Times New Roman"/>
              </w:rPr>
            </w:pPr>
            <w:r>
              <w:rPr>
                <w:rFonts w:ascii="Times New Roman" w:hAnsi="Times New Roman"/>
              </w:rPr>
              <w:t xml:space="preserve">EPA </w:t>
            </w:r>
            <w:r w:rsidR="00322438" w:rsidRPr="00817ABA">
              <w:rPr>
                <w:rFonts w:ascii="Times New Roman" w:hAnsi="Times New Roman"/>
              </w:rPr>
              <w:t>Form 7710-25 generated and finalized by e-PMN software.  Fill in pages 1, 2, and 3 of the Form, plus either applicable pages of Form, cover letter, or attachment.</w:t>
            </w:r>
          </w:p>
        </w:tc>
      </w:tr>
      <w:tr w:rsidR="00322438" w:rsidRPr="00817ABA" w:rsidTr="00B478FC">
        <w:tc>
          <w:tcPr>
            <w:tcW w:w="2504" w:type="dxa"/>
          </w:tcPr>
          <w:p w:rsidR="00322438" w:rsidRPr="00817ABA" w:rsidRDefault="00322438" w:rsidP="00B478FC">
            <w:pPr>
              <w:rPr>
                <w:rFonts w:ascii="Times New Roman" w:hAnsi="Times New Roman"/>
              </w:rPr>
            </w:pPr>
            <w:r w:rsidRPr="00817ABA">
              <w:rPr>
                <w:rFonts w:ascii="Times New Roman" w:hAnsi="Times New Roman"/>
              </w:rPr>
              <w:t>Support</w:t>
            </w:r>
          </w:p>
          <w:p w:rsidR="00322438" w:rsidRPr="00817ABA" w:rsidRDefault="00322438" w:rsidP="00B478FC">
            <w:pPr>
              <w:rPr>
                <w:rFonts w:ascii="Times New Roman" w:hAnsi="Times New Roman"/>
              </w:rPr>
            </w:pPr>
            <w:r w:rsidRPr="00817ABA">
              <w:rPr>
                <w:rFonts w:ascii="Times New Roman" w:hAnsi="Times New Roman"/>
              </w:rPr>
              <w:t>Documents</w:t>
            </w:r>
          </w:p>
        </w:tc>
        <w:tc>
          <w:tcPr>
            <w:tcW w:w="6244" w:type="dxa"/>
          </w:tcPr>
          <w:p w:rsidR="00322438" w:rsidRPr="00817ABA" w:rsidRDefault="00322438" w:rsidP="00B478FC">
            <w:pPr>
              <w:rPr>
                <w:rFonts w:ascii="Times New Roman" w:hAnsi="Times New Roman"/>
              </w:rPr>
            </w:pPr>
            <w:proofErr w:type="gramStart"/>
            <w:r w:rsidRPr="00817ABA">
              <w:rPr>
                <w:rFonts w:ascii="Times New Roman" w:hAnsi="Times New Roman"/>
              </w:rPr>
              <w:t>e-PMN</w:t>
            </w:r>
            <w:proofErr w:type="gramEnd"/>
            <w:r w:rsidRPr="00817ABA">
              <w:rPr>
                <w:rFonts w:ascii="Times New Roman" w:hAnsi="Times New Roman"/>
              </w:rPr>
              <w:t xml:space="preserve"> software to generate finalized “header” sheet identifying reason for submission and contact data.</w:t>
            </w:r>
          </w:p>
        </w:tc>
      </w:tr>
    </w:tbl>
    <w:p w:rsidR="00322438" w:rsidRPr="00817ABA" w:rsidRDefault="00322438" w:rsidP="00322438">
      <w:pPr>
        <w:ind w:firstLine="720"/>
        <w:rPr>
          <w:rFonts w:ascii="Times New Roman" w:hAnsi="Times New Roman"/>
          <w:i/>
        </w:rPr>
      </w:pPr>
    </w:p>
    <w:p w:rsidR="00322438" w:rsidRPr="00817ABA" w:rsidRDefault="00322438" w:rsidP="00322438">
      <w:pPr>
        <w:ind w:firstLine="720"/>
        <w:rPr>
          <w:rFonts w:ascii="Times New Roman" w:hAnsi="Times New Roman"/>
          <w:i/>
        </w:rPr>
      </w:pPr>
      <w:r w:rsidRPr="00817ABA">
        <w:rPr>
          <w:rFonts w:ascii="Times New Roman" w:hAnsi="Times New Roman"/>
          <w:i/>
        </w:rPr>
        <w:t>Finalize and Submit</w:t>
      </w:r>
    </w:p>
    <w:p w:rsidR="00322438" w:rsidRPr="00817ABA" w:rsidRDefault="00322438" w:rsidP="00322438">
      <w:pPr>
        <w:ind w:firstLine="720"/>
        <w:rPr>
          <w:rFonts w:ascii="Times New Roman" w:hAnsi="Times New Roman"/>
        </w:rPr>
      </w:pPr>
    </w:p>
    <w:p w:rsidR="00322438" w:rsidRPr="00817ABA" w:rsidRDefault="00322438" w:rsidP="00322438">
      <w:pPr>
        <w:ind w:firstLine="720"/>
        <w:rPr>
          <w:rFonts w:ascii="Times New Roman" w:hAnsi="Times New Roman"/>
        </w:rPr>
      </w:pPr>
      <w:r w:rsidRPr="00817ABA">
        <w:rPr>
          <w:rFonts w:ascii="Times New Roman" w:hAnsi="Times New Roman"/>
        </w:rPr>
        <w:t xml:space="preserve">A respondent’s activities to finalize and a submit TSCA section 5 notices depend on the chosen submission method. The e-PMN software requires users to complete a finalization process before preparing the information for submission to EPA.  During the finalization step, the e-PMN software checks that all legally required information is included and provides warnings for certain kinds of missing, incomplete or incorrect data.  </w:t>
      </w:r>
    </w:p>
    <w:p w:rsidR="00322438" w:rsidRPr="00817ABA" w:rsidRDefault="00322438" w:rsidP="00322438">
      <w:pPr>
        <w:ind w:firstLine="720"/>
        <w:rPr>
          <w:rFonts w:ascii="Times New Roman" w:hAnsi="Times New Roman"/>
        </w:rPr>
      </w:pPr>
    </w:p>
    <w:p w:rsidR="00322438" w:rsidRPr="00817ABA" w:rsidRDefault="00322438" w:rsidP="00322438">
      <w:pPr>
        <w:ind w:firstLine="720"/>
        <w:rPr>
          <w:rFonts w:ascii="Times New Roman" w:hAnsi="Times New Roman"/>
          <w:u w:val="single"/>
        </w:rPr>
      </w:pPr>
      <w:r w:rsidRPr="00817ABA">
        <w:rPr>
          <w:rFonts w:ascii="Times New Roman" w:hAnsi="Times New Roman"/>
          <w:u w:val="single"/>
        </w:rPr>
        <w:t>Paper</w:t>
      </w:r>
    </w:p>
    <w:p w:rsidR="00322438" w:rsidRPr="00817ABA" w:rsidRDefault="00322438" w:rsidP="00322438">
      <w:pPr>
        <w:ind w:firstLine="720"/>
        <w:rPr>
          <w:rFonts w:ascii="Times New Roman" w:hAnsi="Times New Roman"/>
        </w:rPr>
      </w:pPr>
    </w:p>
    <w:p w:rsidR="00322438" w:rsidRPr="00817ABA" w:rsidRDefault="00322438" w:rsidP="00322438">
      <w:pPr>
        <w:ind w:firstLine="720"/>
        <w:rPr>
          <w:rFonts w:ascii="Times New Roman" w:hAnsi="Times New Roman"/>
        </w:rPr>
      </w:pPr>
      <w:r w:rsidRPr="00817ABA">
        <w:rPr>
          <w:rFonts w:ascii="Times New Roman" w:hAnsi="Times New Roman"/>
        </w:rPr>
        <w:t>After the e-PMN finalization step was complete, respondents would print submission materials using the e-PMN software, sign them as required, and deliver the submission to EPA via US Mail or courier.</w:t>
      </w:r>
    </w:p>
    <w:p w:rsidR="00322438" w:rsidRPr="00817ABA" w:rsidRDefault="00322438" w:rsidP="00322438">
      <w:pPr>
        <w:ind w:firstLine="720"/>
        <w:rPr>
          <w:rFonts w:ascii="Times New Roman" w:hAnsi="Times New Roman"/>
          <w:u w:val="single"/>
        </w:rPr>
      </w:pPr>
    </w:p>
    <w:p w:rsidR="00322438" w:rsidRPr="00817ABA" w:rsidRDefault="00322438" w:rsidP="00322438">
      <w:pPr>
        <w:ind w:firstLine="720"/>
        <w:rPr>
          <w:rFonts w:ascii="Times New Roman" w:hAnsi="Times New Roman"/>
          <w:u w:val="single"/>
        </w:rPr>
      </w:pPr>
      <w:r w:rsidRPr="00817ABA">
        <w:rPr>
          <w:rFonts w:ascii="Times New Roman" w:hAnsi="Times New Roman"/>
          <w:u w:val="single"/>
        </w:rPr>
        <w:t>Optical disc</w:t>
      </w:r>
    </w:p>
    <w:p w:rsidR="00322438" w:rsidRPr="00817ABA" w:rsidRDefault="00322438" w:rsidP="00322438">
      <w:pPr>
        <w:ind w:firstLine="720"/>
        <w:rPr>
          <w:rFonts w:ascii="Times New Roman" w:hAnsi="Times New Roman"/>
        </w:rPr>
      </w:pPr>
    </w:p>
    <w:p w:rsidR="00322438" w:rsidRDefault="00322438" w:rsidP="00322438">
      <w:pPr>
        <w:ind w:firstLine="720"/>
        <w:rPr>
          <w:rFonts w:ascii="Times New Roman" w:hAnsi="Times New Roman"/>
        </w:rPr>
      </w:pPr>
      <w:r w:rsidRPr="00817ABA">
        <w:rPr>
          <w:rFonts w:ascii="Times New Roman" w:hAnsi="Times New Roman"/>
        </w:rPr>
        <w:t>After the e-PMN finalization step is complete, respondents prepare the data generated by the e-PMN software in XML for transfer to an optical disc.  With limited exception, discs will be submitted with an original signed hard copy of page 2 (Certification page) and a hard copy of page 3 (a copy of page 3 is needed for contact information in the event that the disc is not readable). A disc-based TMEA submission only needs to be accompanied by a hard copy of the completed page 3.  For biotechnology notices, a signed hard copy of the biotech certification needs to accompany the disc. Discs need to be delivered only by courier service to avoid damage to the disk from the Agency’s mail screening equipment.</w:t>
      </w:r>
    </w:p>
    <w:p w:rsidR="00322438" w:rsidRPr="00817ABA" w:rsidRDefault="00322438" w:rsidP="00322438">
      <w:pPr>
        <w:ind w:firstLine="720"/>
        <w:rPr>
          <w:rFonts w:ascii="Times New Roman" w:hAnsi="Times New Roman"/>
          <w:u w:val="single"/>
        </w:rPr>
      </w:pPr>
    </w:p>
    <w:p w:rsidR="00322438" w:rsidRPr="00817ABA" w:rsidRDefault="00322438" w:rsidP="00322438">
      <w:pPr>
        <w:ind w:firstLine="720"/>
        <w:rPr>
          <w:rFonts w:ascii="Times New Roman" w:hAnsi="Times New Roman"/>
          <w:u w:val="single"/>
        </w:rPr>
      </w:pPr>
      <w:r w:rsidRPr="00817ABA">
        <w:rPr>
          <w:rFonts w:ascii="Times New Roman" w:hAnsi="Times New Roman"/>
          <w:u w:val="single"/>
        </w:rPr>
        <w:t xml:space="preserve">Using e-PMN Software to Submit Electronically to EPA via CDX </w:t>
      </w:r>
    </w:p>
    <w:p w:rsidR="00322438" w:rsidRPr="00817ABA" w:rsidRDefault="00322438" w:rsidP="00322438">
      <w:pPr>
        <w:rPr>
          <w:rFonts w:ascii="Times New Roman" w:hAnsi="Times New Roman"/>
        </w:rPr>
      </w:pPr>
    </w:p>
    <w:p w:rsidR="004865EE" w:rsidRPr="00817ABA" w:rsidDel="004865EE" w:rsidRDefault="00322438" w:rsidP="004865EE">
      <w:pPr>
        <w:ind w:firstLine="720"/>
        <w:rPr>
          <w:rFonts w:ascii="Times New Roman" w:hAnsi="Times New Roman"/>
        </w:rPr>
      </w:pPr>
      <w:r w:rsidRPr="00817ABA">
        <w:rPr>
          <w:rFonts w:ascii="Times New Roman" w:hAnsi="Times New Roman"/>
        </w:rPr>
        <w:t xml:space="preserve">After the e-PMN finalization step is complete, the e-PMN software prompts respondents to log-in to CDX.  Respondents simply transmit the information to EPA online by clicking on the </w:t>
      </w:r>
      <w:r w:rsidRPr="00817ABA">
        <w:rPr>
          <w:rFonts w:ascii="Times New Roman" w:hAnsi="Times New Roman"/>
        </w:rPr>
        <w:lastRenderedPageBreak/>
        <w:t>e-PMN software’s “send” button.</w:t>
      </w:r>
      <w:r w:rsidR="004865EE" w:rsidRPr="00817ABA" w:rsidDel="004865EE">
        <w:rPr>
          <w:rFonts w:ascii="Times New Roman" w:hAnsi="Times New Roman"/>
        </w:rPr>
        <w:t xml:space="preserve"> </w:t>
      </w:r>
    </w:p>
    <w:p w:rsidR="004865EE" w:rsidRPr="00817ABA" w:rsidRDefault="004865EE">
      <w:pPr>
        <w:rPr>
          <w:rFonts w:ascii="Times New Roman" w:hAnsi="Times New Roman"/>
        </w:rPr>
      </w:pPr>
    </w:p>
    <w:p w:rsidR="002F0BC1" w:rsidRPr="00817ABA" w:rsidRDefault="004815EA" w:rsidP="00380237">
      <w:pPr>
        <w:ind w:firstLine="720"/>
        <w:rPr>
          <w:rFonts w:ascii="Times New Roman" w:hAnsi="Times New Roman"/>
        </w:rPr>
      </w:pPr>
      <w:proofErr w:type="gramStart"/>
      <w:r>
        <w:rPr>
          <w:rFonts w:ascii="Times New Roman" w:hAnsi="Times New Roman"/>
          <w:b/>
          <w:bCs/>
        </w:rPr>
        <w:t>5(c)</w:t>
      </w:r>
      <w:r w:rsidR="002F0BC1" w:rsidRPr="00817ABA">
        <w:rPr>
          <w:rFonts w:ascii="Times New Roman" w:hAnsi="Times New Roman"/>
          <w:b/>
          <w:bCs/>
        </w:rPr>
        <w:tab/>
        <w:t>Collection Methodology</w:t>
      </w:r>
      <w:proofErr w:type="gramEnd"/>
      <w:r w:rsidR="002F0BC1" w:rsidRPr="00817ABA">
        <w:rPr>
          <w:rFonts w:ascii="Times New Roman" w:hAnsi="Times New Roman"/>
          <w:b/>
          <w:bCs/>
        </w:rPr>
        <w:t xml:space="preserve"> and Management</w:t>
      </w:r>
    </w:p>
    <w:p w:rsidR="002F0BC1" w:rsidRPr="00817ABA" w:rsidRDefault="002F0BC1">
      <w:pPr>
        <w:rPr>
          <w:rFonts w:ascii="Times New Roman" w:hAnsi="Times New Roman"/>
        </w:rPr>
      </w:pPr>
    </w:p>
    <w:p w:rsidR="005500EE" w:rsidRDefault="004865EE" w:rsidP="005500EE">
      <w:pPr>
        <w:widowControl/>
        <w:ind w:firstLine="720"/>
        <w:rPr>
          <w:rFonts w:ascii="Times New Roman" w:hAnsi="Times New Roman"/>
        </w:rPr>
      </w:pPr>
      <w:r>
        <w:rPr>
          <w:rFonts w:ascii="Times New Roman" w:hAnsi="Times New Roman"/>
        </w:rPr>
        <w:t xml:space="preserve">The electronic Adobe Acrobat version of the PMN form is no longer available to PMN submitters.  All PMN forms must be generated using the e-PMN software. </w:t>
      </w:r>
      <w:r w:rsidR="002E3D39">
        <w:rPr>
          <w:rFonts w:ascii="Times New Roman" w:hAnsi="Times New Roman"/>
        </w:rPr>
        <w:t xml:space="preserve"> </w:t>
      </w:r>
      <w:r w:rsidR="005500EE" w:rsidRPr="00817ABA">
        <w:rPr>
          <w:rFonts w:ascii="Times New Roman" w:hAnsi="Times New Roman"/>
        </w:rPr>
        <w:t>The e-PMN</w:t>
      </w:r>
      <w:r w:rsidR="00041E3E" w:rsidRPr="00817ABA">
        <w:rPr>
          <w:rFonts w:ascii="Times New Roman" w:hAnsi="Times New Roman"/>
        </w:rPr>
        <w:t xml:space="preserve"> software is </w:t>
      </w:r>
      <w:r w:rsidR="005500EE" w:rsidRPr="00817ABA">
        <w:rPr>
          <w:rFonts w:ascii="Times New Roman" w:hAnsi="Times New Roman"/>
        </w:rPr>
        <w:t>available as a free internet</w:t>
      </w:r>
      <w:r w:rsidR="002F0FBF" w:rsidRPr="00817ABA">
        <w:rPr>
          <w:rFonts w:ascii="Times New Roman" w:hAnsi="Times New Roman"/>
        </w:rPr>
        <w:t xml:space="preserve"> download. The Agency </w:t>
      </w:r>
      <w:r w:rsidR="005500EE" w:rsidRPr="00817ABA">
        <w:rPr>
          <w:rFonts w:ascii="Times New Roman" w:hAnsi="Times New Roman"/>
        </w:rPr>
        <w:t>make</w:t>
      </w:r>
      <w:r w:rsidR="00041E3E" w:rsidRPr="00817ABA">
        <w:rPr>
          <w:rFonts w:ascii="Times New Roman" w:hAnsi="Times New Roman"/>
        </w:rPr>
        <w:t>s</w:t>
      </w:r>
      <w:r w:rsidR="005500EE" w:rsidRPr="00817ABA">
        <w:rPr>
          <w:rFonts w:ascii="Times New Roman" w:hAnsi="Times New Roman"/>
        </w:rPr>
        <w:t xml:space="preserve"> available free optical</w:t>
      </w:r>
      <w:r w:rsidR="005500EE" w:rsidRPr="00817ABA" w:rsidDel="006D1444">
        <w:rPr>
          <w:rFonts w:ascii="Times New Roman" w:hAnsi="Times New Roman"/>
        </w:rPr>
        <w:t xml:space="preserve"> </w:t>
      </w:r>
      <w:r w:rsidR="005500EE" w:rsidRPr="00817ABA">
        <w:rPr>
          <w:rFonts w:ascii="Times New Roman" w:hAnsi="Times New Roman"/>
        </w:rPr>
        <w:t xml:space="preserve">discs containing the software. The data being transmitted electronically via CDX </w:t>
      </w:r>
      <w:r w:rsidR="00374539">
        <w:rPr>
          <w:rFonts w:ascii="Times New Roman" w:hAnsi="Times New Roman"/>
        </w:rPr>
        <w:t>are</w:t>
      </w:r>
      <w:r w:rsidR="005500EE" w:rsidRPr="00817ABA">
        <w:rPr>
          <w:rFonts w:ascii="Times New Roman" w:hAnsi="Times New Roman"/>
        </w:rPr>
        <w:t xml:space="preserve"> encrypted to protect CBI. The software work</w:t>
      </w:r>
      <w:r w:rsidR="009B3984" w:rsidRPr="00817ABA">
        <w:rPr>
          <w:rFonts w:ascii="Times New Roman" w:hAnsi="Times New Roman"/>
        </w:rPr>
        <w:t>s</w:t>
      </w:r>
      <w:r w:rsidR="005500EE" w:rsidRPr="00817ABA">
        <w:rPr>
          <w:rFonts w:ascii="Times New Roman" w:hAnsi="Times New Roman"/>
        </w:rPr>
        <w:t xml:space="preserve"> with Windows, Macs, Linux, and UNIX-based computers, using XML for more efficient data transmittal to Agency data systems that once was performed manually.</w:t>
      </w:r>
      <w:r w:rsidR="005500EE" w:rsidRPr="00817ABA" w:rsidDel="00CE7869">
        <w:rPr>
          <w:rFonts w:ascii="Times New Roman" w:hAnsi="Times New Roman"/>
        </w:rPr>
        <w:t xml:space="preserve"> </w:t>
      </w:r>
    </w:p>
    <w:p w:rsidR="00F95E38" w:rsidRDefault="00F95E38" w:rsidP="005500EE">
      <w:pPr>
        <w:widowControl/>
        <w:ind w:firstLine="720"/>
        <w:rPr>
          <w:rFonts w:ascii="Times New Roman" w:hAnsi="Times New Roman"/>
        </w:rPr>
      </w:pPr>
    </w:p>
    <w:p w:rsidR="005500EE" w:rsidRPr="00817ABA" w:rsidRDefault="00796185" w:rsidP="005500EE">
      <w:pPr>
        <w:widowControl/>
        <w:ind w:firstLine="720"/>
        <w:rPr>
          <w:rFonts w:ascii="Times New Roman" w:hAnsi="Times New Roman"/>
        </w:rPr>
      </w:pPr>
      <w:r w:rsidRPr="00817ABA">
        <w:rPr>
          <w:rFonts w:ascii="Times New Roman" w:hAnsi="Times New Roman"/>
        </w:rPr>
        <w:t xml:space="preserve">The Agency introduced the electronic submission software in two phases.  The first year, the Agency allowed the submission of information for notices and support documents via CDX, optical disc, and using paper forms generated with the e-PMN software.  All paper submissions were eliminated after April 6, 2011, for all new section 5 notices and support documents whose parent notices were submitted after the new system was implemented (April 6, 2010).  Disc submissions generated using the e-PMN software will be eliminated April 6, 2012 (the end of the second year) for all new section 5 notices and support documents whose original notices were submitted after the new system was implemented.  After April 6, 2012, only electronic submissions via CDX will be allowed for new section 5 notices and support documents whose related notices were submitted after the new system was implemented.  Support documents whose parent notices were submitted before the new system was implemented will still need to be mailed as hard copy to the Agency.  </w:t>
      </w:r>
      <w:r w:rsidR="005500EE" w:rsidRPr="00817ABA">
        <w:rPr>
          <w:rFonts w:ascii="Times New Roman" w:hAnsi="Times New Roman"/>
        </w:rPr>
        <w:t>NOCs and support documents that are submitted to the Agency for review after implementation of CDX-based submissions, but that are related to section 5 notices that were submitted to the Agency for review before implementation of CDX-based submissions, will still be required to be submitted on paper</w:t>
      </w:r>
      <w:r w:rsidR="00040052">
        <w:rPr>
          <w:rFonts w:ascii="Times New Roman" w:hAnsi="Times New Roman"/>
        </w:rPr>
        <w:t>; however, EPA is planning to revise this requirement in the future and enable submitters to provide them to the Agency electronically.</w:t>
      </w:r>
      <w:r w:rsidR="005500EE" w:rsidRPr="00817ABA">
        <w:rPr>
          <w:rFonts w:ascii="Times New Roman" w:hAnsi="Times New Roman"/>
        </w:rPr>
        <w:t xml:space="preserve"> The Agency</w:t>
      </w:r>
      <w:r w:rsidR="00040052">
        <w:rPr>
          <w:rFonts w:ascii="Times New Roman" w:hAnsi="Times New Roman"/>
        </w:rPr>
        <w:t xml:space="preserve"> took</w:t>
      </w:r>
      <w:r w:rsidR="005500EE" w:rsidRPr="00817ABA">
        <w:rPr>
          <w:rFonts w:ascii="Times New Roman" w:hAnsi="Times New Roman"/>
        </w:rPr>
        <w:t xml:space="preserve"> this position because although the section 5 notices received after implementation of the new system will be entered into a newly created database, section 5 notices submitted before promulgation of this rule will only exist in the “legacy” database, i.e., the database used prior to promulgation of this rule.  This will similarly be the case for SNUNs and related support documents. Support documents that are submitted to the Agency for review after implementation of CDX-based submissions but that are related to SNUNs that were submitted to the Agency for review before implementation of CDX-based submissions will also still have to be submitted by paper.  The Agency will prefer to allow everything to be submitted electronically; however, at this time the Agency does not have the resources to enter placeholders for old files in the new system to accommodate support documents and NOCs that will ultimately be submitted to the Agency for section 5 notices and SNUNs submitted prior to the effective date of this rule.</w:t>
      </w:r>
    </w:p>
    <w:p w:rsidR="005500EE" w:rsidRPr="00817ABA" w:rsidRDefault="005500EE" w:rsidP="005500EE">
      <w:pPr>
        <w:widowControl/>
        <w:rPr>
          <w:rFonts w:ascii="Times New Roman" w:hAnsi="Times New Roman"/>
          <w:b/>
          <w:bCs/>
        </w:rPr>
      </w:pPr>
    </w:p>
    <w:p w:rsidR="005500EE" w:rsidRPr="00817ABA" w:rsidRDefault="005500EE" w:rsidP="004B00F7">
      <w:pPr>
        <w:widowControl/>
        <w:ind w:firstLine="720"/>
        <w:rPr>
          <w:rFonts w:ascii="Times New Roman" w:hAnsi="Times New Roman"/>
        </w:rPr>
      </w:pPr>
      <w:r w:rsidRPr="00817ABA">
        <w:rPr>
          <w:rFonts w:ascii="Times New Roman" w:hAnsi="Times New Roman"/>
        </w:rPr>
        <w:t>An electronic signature</w:t>
      </w:r>
      <w:r w:rsidR="00C87D2E" w:rsidRPr="00817ABA">
        <w:rPr>
          <w:rFonts w:ascii="Times New Roman" w:hAnsi="Times New Roman"/>
        </w:rPr>
        <w:t xml:space="preserve"> is </w:t>
      </w:r>
      <w:r w:rsidRPr="00817ABA">
        <w:rPr>
          <w:rFonts w:ascii="Times New Roman" w:hAnsi="Times New Roman"/>
        </w:rPr>
        <w:t xml:space="preserve">required for TSCA section 5 notices submitted to the Agency via CDX.  Electronic signatures are granted as part of the CDX user-registration process.  However, since the Agency has no system for collecting official signatures for forms submitted on an optical disc, such as a CD, original signatures have to accompany the disc and any paper forms submitted during the phase-in </w:t>
      </w:r>
      <w:proofErr w:type="gramStart"/>
      <w:r w:rsidRPr="00817ABA">
        <w:rPr>
          <w:rFonts w:ascii="Times New Roman" w:hAnsi="Times New Roman"/>
        </w:rPr>
        <w:t>period.</w:t>
      </w:r>
      <w:proofErr w:type="gramEnd"/>
    </w:p>
    <w:p w:rsidR="005500EE" w:rsidRPr="00817ABA" w:rsidRDefault="005500EE" w:rsidP="005500EE">
      <w:pPr>
        <w:widowControl/>
        <w:rPr>
          <w:rFonts w:ascii="Times New Roman" w:hAnsi="Times New Roman"/>
        </w:rPr>
      </w:pPr>
    </w:p>
    <w:p w:rsidR="005500EE" w:rsidRPr="00817ABA" w:rsidRDefault="005500EE" w:rsidP="005500EE">
      <w:pPr>
        <w:widowControl/>
        <w:rPr>
          <w:rFonts w:ascii="Times New Roman" w:hAnsi="Times New Roman"/>
        </w:rPr>
      </w:pPr>
      <w:r w:rsidRPr="00817ABA">
        <w:rPr>
          <w:rFonts w:ascii="Times New Roman" w:hAnsi="Times New Roman"/>
        </w:rPr>
        <w:lastRenderedPageBreak/>
        <w:tab/>
        <w:t xml:space="preserve">The Adobe electronic form </w:t>
      </w:r>
      <w:r w:rsidR="00796185" w:rsidRPr="00817ABA">
        <w:rPr>
          <w:rFonts w:ascii="Times New Roman" w:hAnsi="Times New Roman"/>
        </w:rPr>
        <w:t xml:space="preserve">that was </w:t>
      </w:r>
      <w:r w:rsidRPr="00817ABA">
        <w:rPr>
          <w:rFonts w:ascii="Times New Roman" w:hAnsi="Times New Roman"/>
        </w:rPr>
        <w:t>in use for filling out the PMN for</w:t>
      </w:r>
      <w:r w:rsidR="00796185" w:rsidRPr="00817ABA">
        <w:rPr>
          <w:rFonts w:ascii="Times New Roman" w:hAnsi="Times New Roman"/>
        </w:rPr>
        <w:t>m used</w:t>
      </w:r>
      <w:r w:rsidRPr="00817ABA">
        <w:rPr>
          <w:rFonts w:ascii="Times New Roman" w:hAnsi="Times New Roman"/>
        </w:rPr>
        <w:t xml:space="preserve"> a “header” page at the beginning of the P</w:t>
      </w:r>
      <w:r w:rsidR="00796185" w:rsidRPr="00817ABA">
        <w:rPr>
          <w:rFonts w:ascii="Times New Roman" w:hAnsi="Times New Roman"/>
        </w:rPr>
        <w:t>MN form.  The “header” page asked</w:t>
      </w:r>
      <w:r w:rsidRPr="00817ABA">
        <w:rPr>
          <w:rFonts w:ascii="Times New Roman" w:hAnsi="Times New Roman"/>
        </w:rPr>
        <w:t xml:space="preserve"> for certain information for the purpose of adding or spawning additional pag</w:t>
      </w:r>
      <w:r w:rsidR="00796185" w:rsidRPr="00817ABA">
        <w:rPr>
          <w:rFonts w:ascii="Times New Roman" w:hAnsi="Times New Roman"/>
        </w:rPr>
        <w:t xml:space="preserve">es requested by the submitter. </w:t>
      </w:r>
      <w:r w:rsidRPr="00817ABA">
        <w:rPr>
          <w:rFonts w:ascii="Times New Roman" w:hAnsi="Times New Roman"/>
        </w:rPr>
        <w:t>In the new e-PMN software, there are header pages for support documents, and attachments that identify submitters and the nature of their communications.  These header pages allow the software to identify and store data correctly in the Agency’s databases when submitted by paper.</w:t>
      </w:r>
    </w:p>
    <w:p w:rsidR="005500EE" w:rsidRPr="00817ABA" w:rsidRDefault="005500EE" w:rsidP="005500EE">
      <w:pPr>
        <w:widowControl/>
        <w:rPr>
          <w:rFonts w:ascii="Times New Roman" w:hAnsi="Times New Roman"/>
        </w:rPr>
      </w:pPr>
    </w:p>
    <w:p w:rsidR="005500EE" w:rsidRPr="00817ABA" w:rsidRDefault="005500EE" w:rsidP="005500EE">
      <w:pPr>
        <w:widowControl/>
        <w:ind w:firstLine="720"/>
        <w:rPr>
          <w:rFonts w:ascii="Times New Roman" w:hAnsi="Times New Roman"/>
        </w:rPr>
      </w:pPr>
      <w:r w:rsidRPr="00817ABA">
        <w:rPr>
          <w:rFonts w:ascii="Times New Roman" w:hAnsi="Times New Roman"/>
        </w:rPr>
        <w:t xml:space="preserve">Submitters </w:t>
      </w:r>
      <w:r w:rsidR="00D16D00" w:rsidRPr="00817ABA">
        <w:rPr>
          <w:rFonts w:ascii="Times New Roman" w:hAnsi="Times New Roman"/>
        </w:rPr>
        <w:t>are</w:t>
      </w:r>
      <w:r w:rsidRPr="00817ABA">
        <w:rPr>
          <w:rFonts w:ascii="Times New Roman" w:hAnsi="Times New Roman"/>
        </w:rPr>
        <w:t xml:space="preserve"> required to use the e-PMN software to generate section 5 notices and support documents regardless of whether they are submitted via CDX or delivered on a disc, or </w:t>
      </w:r>
      <w:r w:rsidR="00D16D00" w:rsidRPr="00817ABA">
        <w:rPr>
          <w:rFonts w:ascii="Times New Roman" w:hAnsi="Times New Roman"/>
        </w:rPr>
        <w:t xml:space="preserve">were </w:t>
      </w:r>
      <w:r w:rsidRPr="00817ABA">
        <w:rPr>
          <w:rFonts w:ascii="Times New Roman" w:hAnsi="Times New Roman"/>
        </w:rPr>
        <w:t xml:space="preserve">submitted on paper.  A notice may </w:t>
      </w:r>
      <w:r w:rsidR="00D16D00" w:rsidRPr="00817ABA">
        <w:rPr>
          <w:rFonts w:ascii="Times New Roman" w:hAnsi="Times New Roman"/>
        </w:rPr>
        <w:t>have been</w:t>
      </w:r>
      <w:r w:rsidRPr="00817ABA">
        <w:rPr>
          <w:rFonts w:ascii="Times New Roman" w:hAnsi="Times New Roman"/>
        </w:rPr>
        <w:t xml:space="preserve"> submitted on paper; however, for</w:t>
      </w:r>
      <w:r w:rsidR="00D16D00" w:rsidRPr="00817ABA">
        <w:rPr>
          <w:rFonts w:ascii="Times New Roman" w:hAnsi="Times New Roman"/>
        </w:rPr>
        <w:t xml:space="preserve"> the notice to be declared compl</w:t>
      </w:r>
      <w:r w:rsidRPr="00817ABA">
        <w:rPr>
          <w:rFonts w:ascii="Times New Roman" w:hAnsi="Times New Roman"/>
        </w:rPr>
        <w:t xml:space="preserve">ete, the entire PMN form must </w:t>
      </w:r>
      <w:r w:rsidR="00D16D00" w:rsidRPr="00817ABA">
        <w:rPr>
          <w:rFonts w:ascii="Times New Roman" w:hAnsi="Times New Roman"/>
        </w:rPr>
        <w:t xml:space="preserve">have </w:t>
      </w:r>
      <w:r w:rsidRPr="00817ABA">
        <w:rPr>
          <w:rFonts w:ascii="Times New Roman" w:hAnsi="Times New Roman"/>
        </w:rPr>
        <w:t>be</w:t>
      </w:r>
      <w:r w:rsidR="00D16D00" w:rsidRPr="00817ABA">
        <w:rPr>
          <w:rFonts w:ascii="Times New Roman" w:hAnsi="Times New Roman"/>
        </w:rPr>
        <w:t>en</w:t>
      </w:r>
      <w:r w:rsidRPr="00817ABA">
        <w:rPr>
          <w:rFonts w:ascii="Times New Roman" w:hAnsi="Times New Roman"/>
        </w:rPr>
        <w:t xml:space="preserve"> generated and “finalized” using the software.  Disc submissions must be accompanied by an original, signed, hard copy of page 2 of the new e-PMN form (the Certification page), and page 3, (contact information in case the submitted disc is unreadable).  All e-PMN software users, regardless of how a document </w:t>
      </w:r>
      <w:r w:rsidR="00D16D00" w:rsidRPr="00817ABA">
        <w:rPr>
          <w:rFonts w:ascii="Times New Roman" w:hAnsi="Times New Roman"/>
        </w:rPr>
        <w:t>is</w:t>
      </w:r>
      <w:r w:rsidRPr="00817ABA">
        <w:rPr>
          <w:rFonts w:ascii="Times New Roman" w:hAnsi="Times New Roman"/>
        </w:rPr>
        <w:t xml:space="preserve"> submitted, need to undergo a “finalization” step in generating a document.</w:t>
      </w:r>
    </w:p>
    <w:p w:rsidR="005500EE" w:rsidRPr="00817ABA" w:rsidRDefault="005500EE" w:rsidP="005500EE">
      <w:pPr>
        <w:widowControl/>
        <w:rPr>
          <w:rFonts w:ascii="Times New Roman" w:hAnsi="Times New Roman"/>
        </w:rPr>
      </w:pPr>
    </w:p>
    <w:p w:rsidR="00040052" w:rsidRPr="00817ABA" w:rsidRDefault="005500EE" w:rsidP="005500EE">
      <w:pPr>
        <w:widowControl/>
        <w:ind w:firstLine="720"/>
        <w:rPr>
          <w:rFonts w:ascii="Times New Roman" w:hAnsi="Times New Roman"/>
        </w:rPr>
      </w:pPr>
      <w:r w:rsidRPr="00817ABA">
        <w:rPr>
          <w:rFonts w:ascii="Times New Roman" w:hAnsi="Times New Roman"/>
        </w:rPr>
        <w:t xml:space="preserve">During the “finalization” step, the e-PMN software checks that all legally required information is included, provides warnings where necessary, and saves data in a read-only format acceptable to the Agency. </w:t>
      </w:r>
      <w:r w:rsidR="0024298C">
        <w:rPr>
          <w:rFonts w:ascii="Times New Roman" w:hAnsi="Times New Roman"/>
        </w:rPr>
        <w:t xml:space="preserve"> </w:t>
      </w:r>
      <w:r w:rsidRPr="00817ABA">
        <w:rPr>
          <w:rFonts w:ascii="Times New Roman" w:hAnsi="Times New Roman"/>
        </w:rPr>
        <w:t xml:space="preserve">Section 5 notices whose data have not undergone the “finalization” step </w:t>
      </w:r>
      <w:r w:rsidR="00D16D00" w:rsidRPr="00817ABA">
        <w:rPr>
          <w:rFonts w:ascii="Times New Roman" w:hAnsi="Times New Roman"/>
        </w:rPr>
        <w:t>are</w:t>
      </w:r>
      <w:r w:rsidRPr="00817ABA">
        <w:rPr>
          <w:rFonts w:ascii="Times New Roman" w:hAnsi="Times New Roman"/>
        </w:rPr>
        <w:t xml:space="preserve"> declared incomplete.  This step is necessary to allow for an accurate and efficient transfer of data from an optical disc or a paper-based form to the EPA data systems.  The word, “finalized</w:t>
      </w:r>
      <w:r w:rsidR="009867DB">
        <w:rPr>
          <w:rFonts w:ascii="Times New Roman" w:hAnsi="Times New Roman"/>
        </w:rPr>
        <w:t>,”</w:t>
      </w:r>
      <w:r w:rsidRPr="00817ABA">
        <w:rPr>
          <w:rFonts w:ascii="Times New Roman" w:hAnsi="Times New Roman"/>
        </w:rPr>
        <w:t xml:space="preserve"> </w:t>
      </w:r>
      <w:r w:rsidR="00D16D00" w:rsidRPr="00817ABA">
        <w:rPr>
          <w:rFonts w:ascii="Times New Roman" w:hAnsi="Times New Roman"/>
        </w:rPr>
        <w:t>is</w:t>
      </w:r>
      <w:r w:rsidRPr="00817ABA">
        <w:rPr>
          <w:rFonts w:ascii="Times New Roman" w:hAnsi="Times New Roman"/>
        </w:rPr>
        <w:t xml:space="preserve"> in the file name and the name end</w:t>
      </w:r>
      <w:r w:rsidR="00D16D00" w:rsidRPr="00817ABA">
        <w:rPr>
          <w:rFonts w:ascii="Times New Roman" w:hAnsi="Times New Roman"/>
        </w:rPr>
        <w:t>s</w:t>
      </w:r>
      <w:r w:rsidRPr="00817ABA">
        <w:rPr>
          <w:rFonts w:ascii="Times New Roman" w:hAnsi="Times New Roman"/>
        </w:rPr>
        <w:t xml:space="preserve"> with “_</w:t>
      </w:r>
      <w:proofErr w:type="spellStart"/>
      <w:r w:rsidRPr="00817ABA">
        <w:rPr>
          <w:rFonts w:ascii="Times New Roman" w:hAnsi="Times New Roman"/>
        </w:rPr>
        <w:t>tsca</w:t>
      </w:r>
      <w:proofErr w:type="spellEnd"/>
      <w:r w:rsidR="009867DB">
        <w:rPr>
          <w:rFonts w:ascii="Times New Roman" w:hAnsi="Times New Roman"/>
        </w:rPr>
        <w:t>.”</w:t>
      </w:r>
      <w:r w:rsidRPr="00817ABA">
        <w:rPr>
          <w:rFonts w:ascii="Times New Roman" w:hAnsi="Times New Roman"/>
        </w:rPr>
        <w:t xml:space="preserve">  The “finalized” file (folder) contain</w:t>
      </w:r>
      <w:r w:rsidR="00D16D00" w:rsidRPr="00817ABA">
        <w:rPr>
          <w:rFonts w:ascii="Times New Roman" w:hAnsi="Times New Roman"/>
        </w:rPr>
        <w:t>s</w:t>
      </w:r>
      <w:r w:rsidRPr="00817ABA">
        <w:rPr>
          <w:rFonts w:ascii="Times New Roman" w:hAnsi="Times New Roman"/>
        </w:rPr>
        <w:t xml:space="preserve"> the CBI and non-CBI data in XML format that are non-editable.  The CBI and non-CBI attachments </w:t>
      </w:r>
      <w:r w:rsidR="00D16D00" w:rsidRPr="00817ABA">
        <w:rPr>
          <w:rFonts w:ascii="Times New Roman" w:hAnsi="Times New Roman"/>
        </w:rPr>
        <w:t xml:space="preserve">are </w:t>
      </w:r>
      <w:r w:rsidRPr="00817ABA">
        <w:rPr>
          <w:rFonts w:ascii="Times New Roman" w:hAnsi="Times New Roman"/>
        </w:rPr>
        <w:t>also in this folder in their native format.  Attachments must be submitted in one of EPA’s approved formats for the Agency to be able to open the files.</w:t>
      </w:r>
    </w:p>
    <w:p w:rsidR="005500EE" w:rsidRPr="00817ABA" w:rsidRDefault="005500EE" w:rsidP="005500EE">
      <w:pPr>
        <w:widowControl/>
        <w:rPr>
          <w:rFonts w:ascii="Times New Roman" w:hAnsi="Times New Roman"/>
          <w:strike/>
        </w:rPr>
      </w:pPr>
    </w:p>
    <w:p w:rsidR="005500EE" w:rsidRPr="00817ABA" w:rsidRDefault="005500EE" w:rsidP="005500EE">
      <w:pPr>
        <w:widowControl/>
        <w:rPr>
          <w:rFonts w:ascii="Times New Roman" w:hAnsi="Times New Roman"/>
        </w:rPr>
      </w:pPr>
      <w:r w:rsidRPr="00817ABA">
        <w:rPr>
          <w:rFonts w:ascii="Times New Roman" w:hAnsi="Times New Roman"/>
        </w:rPr>
        <w:tab/>
        <w:t xml:space="preserve">The biggest difference between the old and new methods of data entry on the e-PMN form is the user interface.  Data now </w:t>
      </w:r>
      <w:r w:rsidR="009B7338">
        <w:rPr>
          <w:rFonts w:ascii="Times New Roman" w:hAnsi="Times New Roman"/>
        </w:rPr>
        <w:t>are</w:t>
      </w:r>
      <w:r w:rsidRPr="00817ABA">
        <w:rPr>
          <w:rFonts w:ascii="Times New Roman" w:hAnsi="Times New Roman"/>
        </w:rPr>
        <w:t xml:space="preserve"> entered through a series of pages or screens on the computer as opposed to being entered on the form itself.  Most screens represent a page of the printed e-PMN form.  For those submitters who would like to see how their data look on the e-PMN form once filled out, the new software allow</w:t>
      </w:r>
      <w:r w:rsidR="00D16D00" w:rsidRPr="00817ABA">
        <w:rPr>
          <w:rFonts w:ascii="Times New Roman" w:hAnsi="Times New Roman"/>
        </w:rPr>
        <w:t>s</w:t>
      </w:r>
      <w:r w:rsidRPr="00817ABA">
        <w:rPr>
          <w:rFonts w:ascii="Times New Roman" w:hAnsi="Times New Roman"/>
        </w:rPr>
        <w:t xml:space="preserve"> the submitter to navigate between the e-PMN form and a PDF version.  The PDF or printed version </w:t>
      </w:r>
      <w:r w:rsidR="00D16D00" w:rsidRPr="00817ABA">
        <w:rPr>
          <w:rFonts w:ascii="Times New Roman" w:hAnsi="Times New Roman"/>
        </w:rPr>
        <w:t>has</w:t>
      </w:r>
      <w:r w:rsidRPr="00817ABA">
        <w:rPr>
          <w:rFonts w:ascii="Times New Roman" w:hAnsi="Times New Roman"/>
        </w:rPr>
        <w:t xml:space="preserve"> the look of the original or current paper PMN form; however, submitters should not submit t</w:t>
      </w:r>
      <w:r w:rsidR="00D16D00" w:rsidRPr="00817ABA">
        <w:rPr>
          <w:rFonts w:ascii="Times New Roman" w:hAnsi="Times New Roman"/>
        </w:rPr>
        <w:t>he PDF to the Agency because this</w:t>
      </w:r>
      <w:r w:rsidRPr="00817ABA">
        <w:rPr>
          <w:rFonts w:ascii="Times New Roman" w:hAnsi="Times New Roman"/>
        </w:rPr>
        <w:t xml:space="preserve"> submission </w:t>
      </w:r>
      <w:r w:rsidR="00D16D00" w:rsidRPr="00817ABA">
        <w:rPr>
          <w:rFonts w:ascii="Times New Roman" w:hAnsi="Times New Roman"/>
        </w:rPr>
        <w:t>is</w:t>
      </w:r>
      <w:r w:rsidRPr="00817ABA">
        <w:rPr>
          <w:rFonts w:ascii="Times New Roman" w:hAnsi="Times New Roman"/>
        </w:rPr>
        <w:t xml:space="preserve"> in the wrong format and thus </w:t>
      </w:r>
      <w:r w:rsidR="00D16D00" w:rsidRPr="00817ABA">
        <w:rPr>
          <w:rFonts w:ascii="Times New Roman" w:hAnsi="Times New Roman"/>
        </w:rPr>
        <w:t xml:space="preserve">would be </w:t>
      </w:r>
      <w:r w:rsidRPr="00817ABA">
        <w:rPr>
          <w:rFonts w:ascii="Times New Roman" w:hAnsi="Times New Roman"/>
        </w:rPr>
        <w:t xml:space="preserve">declared incomplete.  Only the “finalized” read-only XML file folder </w:t>
      </w:r>
      <w:r w:rsidR="00D16D00" w:rsidRPr="00817ABA">
        <w:rPr>
          <w:rFonts w:ascii="Times New Roman" w:hAnsi="Times New Roman"/>
        </w:rPr>
        <w:t>is</w:t>
      </w:r>
      <w:r w:rsidRPr="00817ABA">
        <w:rPr>
          <w:rFonts w:ascii="Times New Roman" w:hAnsi="Times New Roman"/>
        </w:rPr>
        <w:t xml:space="preserve"> accepted by the Agency. </w:t>
      </w:r>
    </w:p>
    <w:p w:rsidR="005500EE" w:rsidRPr="00817ABA" w:rsidRDefault="005500EE" w:rsidP="005500EE">
      <w:pPr>
        <w:widowControl/>
        <w:ind w:firstLine="720"/>
        <w:rPr>
          <w:rFonts w:ascii="Times New Roman" w:hAnsi="Times New Roman"/>
        </w:rPr>
      </w:pPr>
    </w:p>
    <w:p w:rsidR="005500EE" w:rsidRPr="00817ABA" w:rsidRDefault="005500EE" w:rsidP="005500EE">
      <w:pPr>
        <w:widowControl/>
        <w:ind w:firstLine="720"/>
        <w:rPr>
          <w:rFonts w:ascii="Times New Roman" w:hAnsi="Times New Roman"/>
        </w:rPr>
      </w:pPr>
      <w:r w:rsidRPr="00817ABA">
        <w:rPr>
          <w:rFonts w:ascii="Times New Roman" w:hAnsi="Times New Roman"/>
        </w:rPr>
        <w:t xml:space="preserve">The questions and pagination on the new e-PMN form </w:t>
      </w:r>
      <w:r w:rsidR="00D16D00" w:rsidRPr="00817ABA">
        <w:rPr>
          <w:rFonts w:ascii="Times New Roman" w:hAnsi="Times New Roman"/>
        </w:rPr>
        <w:t>are</w:t>
      </w:r>
      <w:r w:rsidRPr="00817ABA">
        <w:rPr>
          <w:rFonts w:ascii="Times New Roman" w:hAnsi="Times New Roman"/>
        </w:rPr>
        <w:t xml:space="preserve"> the same as on the old PMN form, except that fields on the print form have been expanded to make more room for su</w:t>
      </w:r>
      <w:r w:rsidR="00D16D00" w:rsidRPr="00817ABA">
        <w:rPr>
          <w:rFonts w:ascii="Times New Roman" w:hAnsi="Times New Roman"/>
        </w:rPr>
        <w:t xml:space="preserve">bmitter information, which </w:t>
      </w:r>
      <w:r w:rsidRPr="00817ABA">
        <w:rPr>
          <w:rFonts w:ascii="Times New Roman" w:hAnsi="Times New Roman"/>
        </w:rPr>
        <w:t>result</w:t>
      </w:r>
      <w:r w:rsidR="00D16D00" w:rsidRPr="00817ABA">
        <w:rPr>
          <w:rFonts w:ascii="Times New Roman" w:hAnsi="Times New Roman"/>
        </w:rPr>
        <w:t>s</w:t>
      </w:r>
      <w:r w:rsidRPr="00817ABA">
        <w:rPr>
          <w:rFonts w:ascii="Times New Roman" w:hAnsi="Times New Roman"/>
        </w:rPr>
        <w:t xml:space="preserve"> in the total number of pages being greater.  Fields on the new print form have been realigned to make the form easier to scan.  </w:t>
      </w:r>
    </w:p>
    <w:p w:rsidR="005500EE" w:rsidRPr="00817ABA" w:rsidRDefault="005500EE" w:rsidP="005500EE">
      <w:pPr>
        <w:widowControl/>
        <w:rPr>
          <w:rFonts w:ascii="Times New Roman" w:hAnsi="Times New Roman"/>
        </w:rPr>
      </w:pPr>
    </w:p>
    <w:p w:rsidR="004B00F7" w:rsidRPr="009867DB" w:rsidRDefault="004B00F7" w:rsidP="004B00F7">
      <w:pPr>
        <w:ind w:firstLine="720"/>
        <w:rPr>
          <w:rFonts w:ascii="Times New Roman" w:hAnsi="Times New Roman"/>
        </w:rPr>
      </w:pPr>
      <w:r w:rsidRPr="00817ABA">
        <w:rPr>
          <w:rFonts w:ascii="Times New Roman" w:hAnsi="Times New Roman"/>
        </w:rPr>
        <w:t xml:space="preserve">The electronic submission software is changing the way that companies now interact with the Agency with many of its submissions. </w:t>
      </w:r>
      <w:r w:rsidR="00323FBA">
        <w:rPr>
          <w:rFonts w:ascii="Times New Roman" w:hAnsi="Times New Roman"/>
        </w:rPr>
        <w:t>E</w:t>
      </w:r>
      <w:r w:rsidRPr="00817ABA">
        <w:rPr>
          <w:rFonts w:ascii="Times New Roman" w:hAnsi="Times New Roman"/>
        </w:rPr>
        <w:t>lectronic communication</w:t>
      </w:r>
      <w:r w:rsidR="00323FBA">
        <w:rPr>
          <w:rFonts w:ascii="Times New Roman" w:hAnsi="Times New Roman"/>
        </w:rPr>
        <w:t xml:space="preserve"> </w:t>
      </w:r>
      <w:r w:rsidRPr="00817ABA">
        <w:rPr>
          <w:rFonts w:ascii="Times New Roman" w:hAnsi="Times New Roman"/>
        </w:rPr>
        <w:t xml:space="preserve">reduces the reporting burden on industry because it will reduce both the cost and the time required to enter, review, edit and transmit data to the Agency.  The electronic submission software improves data quality by facilitating data correction and validation by highlighting fields with omitted data prior to submission.  The protection of encrypted TSCA CBI data and the generation of an electronic Copy of Record that is returned to the submitter are other critical advantages of submitting data </w:t>
      </w:r>
      <w:r w:rsidRPr="00817ABA">
        <w:rPr>
          <w:rFonts w:ascii="Times New Roman" w:hAnsi="Times New Roman"/>
        </w:rPr>
        <w:lastRenderedPageBreak/>
        <w:t>electronically through CDX.</w:t>
      </w:r>
    </w:p>
    <w:p w:rsidR="004B00F7" w:rsidRPr="00817ABA" w:rsidRDefault="004B00F7" w:rsidP="004B00F7">
      <w:pPr>
        <w:rPr>
          <w:rFonts w:ascii="Times New Roman" w:hAnsi="Times New Roman"/>
        </w:rPr>
      </w:pPr>
    </w:p>
    <w:p w:rsidR="004B00F7" w:rsidRPr="00817ABA" w:rsidRDefault="004B00F7" w:rsidP="004B00F7">
      <w:pPr>
        <w:ind w:firstLine="720"/>
        <w:rPr>
          <w:rFonts w:ascii="Times New Roman" w:hAnsi="Times New Roman"/>
        </w:rPr>
      </w:pPr>
      <w:r w:rsidRPr="00817ABA">
        <w:rPr>
          <w:rFonts w:ascii="Times New Roman" w:hAnsi="Times New Roman"/>
        </w:rPr>
        <w:t xml:space="preserve">All information sent via CDX is transmitted securely to protect CBI.  Furthermore, if anything in the submission has been claimed CBI, a sanitized copy of the notice must be provided by the submitter.  The new e-PMN software facilitates the creation of this sanitized non-CBI version, eliminating the need for the submitter to do this manually.  It also allows submitters to share a draft notice within their company during the creation of a notice and to save a copy of the final file for future use. A “Profiler,” available in the software, also allows for certain information to be kept on file by the submitter to avoid re-entering the same information into a new form. </w:t>
      </w:r>
    </w:p>
    <w:p w:rsidR="004B00F7" w:rsidRPr="00817ABA" w:rsidRDefault="004B00F7" w:rsidP="004B00F7">
      <w:pPr>
        <w:rPr>
          <w:rFonts w:ascii="Times New Roman" w:hAnsi="Times New Roman"/>
        </w:rPr>
      </w:pPr>
    </w:p>
    <w:p w:rsidR="004B00F7" w:rsidRPr="00817ABA" w:rsidRDefault="004B00F7" w:rsidP="004B00F7">
      <w:pPr>
        <w:ind w:firstLine="720"/>
        <w:rPr>
          <w:rFonts w:ascii="Times New Roman" w:hAnsi="Times New Roman"/>
        </w:rPr>
      </w:pPr>
      <w:r w:rsidRPr="00817ABA">
        <w:rPr>
          <w:rFonts w:ascii="Times New Roman" w:hAnsi="Times New Roman"/>
        </w:rPr>
        <w:t>The Agency also benefits from receiving electronic submissions.  Data</w:t>
      </w:r>
      <w:r>
        <w:rPr>
          <w:rFonts w:ascii="Times New Roman" w:hAnsi="Times New Roman"/>
        </w:rPr>
        <w:t xml:space="preserve"> systems that were </w:t>
      </w:r>
      <w:r w:rsidRPr="00817ABA">
        <w:rPr>
          <w:rFonts w:ascii="Times New Roman" w:hAnsi="Times New Roman"/>
        </w:rPr>
        <w:t>populated manually are now populated electronically, reducing the potential for human error that exists when data are entered by hand.  Agency personnel are also able to communicate more efficiently with submitters electronically, compared to using U.S. mail.</w:t>
      </w:r>
    </w:p>
    <w:p w:rsidR="004B00F7" w:rsidRPr="00817ABA" w:rsidRDefault="004B00F7" w:rsidP="004B00F7">
      <w:pPr>
        <w:widowControl/>
        <w:ind w:firstLine="720"/>
        <w:rPr>
          <w:rFonts w:ascii="Times New Roman" w:hAnsi="Times New Roman"/>
        </w:rPr>
      </w:pPr>
    </w:p>
    <w:p w:rsidR="004B00F7" w:rsidRPr="00817ABA" w:rsidRDefault="004B00F7" w:rsidP="00323FBA">
      <w:pPr>
        <w:widowControl/>
        <w:ind w:firstLine="720"/>
        <w:rPr>
          <w:rFonts w:ascii="Times New Roman" w:hAnsi="Times New Roman"/>
        </w:rPr>
      </w:pPr>
      <w:r w:rsidRPr="00817ABA">
        <w:rPr>
          <w:rFonts w:ascii="Times New Roman" w:hAnsi="Times New Roman"/>
        </w:rPr>
        <w:t>Because companies register with EPA to submit their data electronically to the Agency via CDX, the Agency in turn will be able to communicate electronically with submitters via CDX.  Some examples of routine communications from EPA that could go through CDX include the Acknowledgment Letter (acknowledging receipt of a submission), and the Incomplete Letter (stating why a submission has been declared incomplete).  Usually, these communications are sent through the mail.  An electronic means of communication provides significant time and resource savings for both parties.</w:t>
      </w:r>
    </w:p>
    <w:p w:rsidR="00041E3E" w:rsidRPr="00817ABA" w:rsidRDefault="00041E3E" w:rsidP="005500EE">
      <w:pPr>
        <w:ind w:firstLine="720"/>
        <w:rPr>
          <w:rFonts w:ascii="Times New Roman" w:hAnsi="Times New Roman"/>
        </w:rPr>
      </w:pPr>
    </w:p>
    <w:p w:rsidR="00041E3E" w:rsidRPr="00817ABA" w:rsidRDefault="00041E3E" w:rsidP="005500EE">
      <w:pPr>
        <w:ind w:firstLine="720"/>
        <w:rPr>
          <w:rFonts w:ascii="Times New Roman" w:hAnsi="Times New Roman"/>
        </w:rPr>
      </w:pPr>
      <w:r w:rsidRPr="00817ABA">
        <w:rPr>
          <w:rFonts w:ascii="Times New Roman" w:hAnsi="Times New Roman"/>
        </w:rPr>
        <w:t>Additionally, to aid persons subject to this information collection, OPPT has set up a TSCA Hotline that provides information regarding TSCA regulatory requirements.  When TSCA Hotline staff members are unable to answer questions regarding TSCA section 5, the questions are referred to OPPT staff for appropriate resolution.</w:t>
      </w:r>
    </w:p>
    <w:p w:rsidR="002F0BC1" w:rsidRPr="00817ABA" w:rsidRDefault="002F0BC1">
      <w:pPr>
        <w:rPr>
          <w:rFonts w:ascii="Times New Roman" w:hAnsi="Times New Roman"/>
          <w:b/>
          <w:bCs/>
        </w:rPr>
      </w:pPr>
    </w:p>
    <w:p w:rsidR="002F0BC1" w:rsidRPr="00817ABA" w:rsidRDefault="002F0BC1">
      <w:pPr>
        <w:ind w:firstLine="720"/>
        <w:rPr>
          <w:rFonts w:ascii="Times New Roman" w:hAnsi="Times New Roman"/>
          <w:b/>
          <w:bCs/>
        </w:rPr>
      </w:pPr>
      <w:r w:rsidRPr="00817ABA">
        <w:rPr>
          <w:rFonts w:ascii="Times New Roman" w:hAnsi="Times New Roman"/>
          <w:b/>
          <w:bCs/>
        </w:rPr>
        <w:t>5(</w:t>
      </w:r>
      <w:r w:rsidR="00E45335" w:rsidRPr="00817ABA">
        <w:rPr>
          <w:rFonts w:ascii="Times New Roman" w:hAnsi="Times New Roman"/>
          <w:b/>
          <w:bCs/>
        </w:rPr>
        <w:t>d</w:t>
      </w:r>
      <w:r w:rsidRPr="00817ABA">
        <w:rPr>
          <w:rFonts w:ascii="Times New Roman" w:hAnsi="Times New Roman"/>
          <w:b/>
          <w:bCs/>
        </w:rPr>
        <w:t>)</w:t>
      </w:r>
      <w:r w:rsidRPr="00817ABA">
        <w:rPr>
          <w:rFonts w:ascii="Times New Roman" w:hAnsi="Times New Roman"/>
          <w:b/>
          <w:bCs/>
        </w:rPr>
        <w:tab/>
        <w:t>Small Entity Flexibility</w:t>
      </w:r>
    </w:p>
    <w:p w:rsidR="002F0BC1" w:rsidRPr="00817ABA" w:rsidRDefault="002F0BC1">
      <w:pPr>
        <w:rPr>
          <w:rFonts w:ascii="Times New Roman" w:hAnsi="Times New Roman"/>
          <w:b/>
          <w:bCs/>
        </w:rPr>
      </w:pPr>
    </w:p>
    <w:p w:rsidR="002F0BC1" w:rsidRPr="00817ABA" w:rsidRDefault="002F0BC1">
      <w:pPr>
        <w:ind w:firstLine="720"/>
        <w:rPr>
          <w:rFonts w:ascii="Times New Roman" w:hAnsi="Times New Roman"/>
        </w:rPr>
      </w:pPr>
      <w:r w:rsidRPr="00817ABA">
        <w:rPr>
          <w:rFonts w:ascii="Times New Roman" w:hAnsi="Times New Roman"/>
        </w:rPr>
        <w:t>The reporting and recordkeeping requirements associated with TSCA section 5 are applicable to all affected entities, regardless of size of business.  However, EPA provides specialized assistance to respondents, particularly to small entities.  TSCA section 26(d) established the TSCA Assistance Office, now known as the Environmental Assistance Division (EAD), to provide technical and other non</w:t>
      </w:r>
      <w:r w:rsidR="004C5E1D" w:rsidRPr="00817ABA">
        <w:rPr>
          <w:rFonts w:ascii="Times New Roman" w:hAnsi="Times New Roman"/>
        </w:rPr>
        <w:t>-</w:t>
      </w:r>
      <w:r w:rsidRPr="00817ABA">
        <w:rPr>
          <w:rFonts w:ascii="Times New Roman" w:hAnsi="Times New Roman"/>
        </w:rPr>
        <w:t xml:space="preserve">financial assistance to manufacturers, importers and processors of chemical substances.  This office has established a hotline to assist small businesses complying with TSCA rules.  It provides material such as copies of </w:t>
      </w:r>
      <w:r w:rsidRPr="005176C5">
        <w:rPr>
          <w:rFonts w:ascii="Times New Roman" w:hAnsi="Times New Roman"/>
          <w:u w:val="single"/>
        </w:rPr>
        <w:t>Federal Register</w:t>
      </w:r>
      <w:r w:rsidRPr="00817ABA">
        <w:rPr>
          <w:rFonts w:ascii="Times New Roman" w:hAnsi="Times New Roman"/>
        </w:rPr>
        <w:t xml:space="preserve"> notices, advisories, and other information on request.  It also publishes the bi-monthly </w:t>
      </w:r>
      <w:r w:rsidRPr="009B7338">
        <w:rPr>
          <w:rFonts w:ascii="Times New Roman" w:hAnsi="Times New Roman"/>
          <w:i/>
        </w:rPr>
        <w:t>Chemicals-in-Progress</w:t>
      </w:r>
      <w:r w:rsidRPr="00817ABA">
        <w:rPr>
          <w:rFonts w:ascii="Times New Roman" w:hAnsi="Times New Roman"/>
        </w:rPr>
        <w:t xml:space="preserve"> bulletin that identifies activities in EPA.  In addition, </w:t>
      </w:r>
      <w:r w:rsidR="006605CD" w:rsidRPr="00817ABA">
        <w:rPr>
          <w:rFonts w:ascii="Times New Roman" w:hAnsi="Times New Roman"/>
        </w:rPr>
        <w:t>“</w:t>
      </w:r>
      <w:r w:rsidRPr="00817ABA">
        <w:rPr>
          <w:rFonts w:ascii="Times New Roman" w:hAnsi="Times New Roman"/>
        </w:rPr>
        <w:t>small business concerns</w:t>
      </w:r>
      <w:r w:rsidR="006605CD" w:rsidRPr="00817ABA">
        <w:rPr>
          <w:rFonts w:ascii="Times New Roman" w:hAnsi="Times New Roman"/>
        </w:rPr>
        <w:t>”</w:t>
      </w:r>
      <w:r w:rsidRPr="00817ABA">
        <w:rPr>
          <w:rFonts w:ascii="Times New Roman" w:hAnsi="Times New Roman"/>
        </w:rPr>
        <w:t xml:space="preserve"> submit a reduced fee of $100 (rather than $2,500) for each TSCA section 5 notice submitted pursuant to the user fee regulation at 40 CFR 700.45(a)(1).</w:t>
      </w:r>
    </w:p>
    <w:p w:rsidR="002F0BC1" w:rsidRPr="00817ABA" w:rsidRDefault="002F0BC1">
      <w:pPr>
        <w:rPr>
          <w:rFonts w:ascii="Times New Roman" w:hAnsi="Times New Roman"/>
        </w:rPr>
      </w:pPr>
    </w:p>
    <w:p w:rsidR="002F0BC1" w:rsidRPr="00817ABA" w:rsidRDefault="002F0BC1">
      <w:pPr>
        <w:ind w:firstLine="720"/>
        <w:rPr>
          <w:rFonts w:ascii="Times New Roman" w:hAnsi="Times New Roman"/>
        </w:rPr>
      </w:pPr>
      <w:r w:rsidRPr="00817ABA">
        <w:rPr>
          <w:rFonts w:ascii="Times New Roman" w:hAnsi="Times New Roman"/>
        </w:rPr>
        <w:t xml:space="preserve">Moreover, EPA has taken certain steps to minimize for all respondents the reporting burden associated with complying with this collection.  For example, the information technology used by EPA includes bibliographic data bases that reference scientific literature and data bases containing previously submitted chemical information.  These data bases allow EPA to exempt submitters from needlessly providing already-published data or resubmitting previously </w:t>
      </w:r>
      <w:r w:rsidRPr="00817ABA">
        <w:rPr>
          <w:rFonts w:ascii="Times New Roman" w:hAnsi="Times New Roman"/>
        </w:rPr>
        <w:lastRenderedPageBreak/>
        <w:t>submitted information (unless the previously submitted information was claimed confidential).</w:t>
      </w:r>
    </w:p>
    <w:p w:rsidR="002F0BC1" w:rsidRPr="00817ABA" w:rsidRDefault="002F0BC1">
      <w:pPr>
        <w:rPr>
          <w:rFonts w:ascii="Times New Roman" w:hAnsi="Times New Roman"/>
        </w:rPr>
      </w:pPr>
    </w:p>
    <w:p w:rsidR="002F0BC1" w:rsidRPr="00817ABA" w:rsidRDefault="00282B1D">
      <w:pPr>
        <w:ind w:firstLine="720"/>
        <w:rPr>
          <w:rFonts w:ascii="Times New Roman" w:hAnsi="Times New Roman"/>
        </w:rPr>
      </w:pPr>
      <w:r>
        <w:rPr>
          <w:rFonts w:ascii="Times New Roman" w:hAnsi="Times New Roman"/>
        </w:rPr>
        <w:t>Also, as discussed above, EPA has issued several TSCA section 5 exemption rules that reduce PMN reporting requirements thereby providing relief to submitters from the burden of responding to the full PMN/MCAN requirements.</w:t>
      </w:r>
    </w:p>
    <w:p w:rsidR="002F0BC1" w:rsidRPr="00817ABA" w:rsidRDefault="002F0BC1">
      <w:pPr>
        <w:rPr>
          <w:rFonts w:ascii="Times New Roman" w:hAnsi="Times New Roman"/>
        </w:rPr>
      </w:pPr>
    </w:p>
    <w:p w:rsidR="00AA0C62" w:rsidRPr="00817ABA" w:rsidRDefault="00282B1D">
      <w:pPr>
        <w:ind w:firstLine="720"/>
        <w:rPr>
          <w:rFonts w:ascii="Times New Roman" w:hAnsi="Times New Roman"/>
        </w:rPr>
      </w:pPr>
      <w:r>
        <w:rPr>
          <w:rFonts w:ascii="Times New Roman" w:hAnsi="Times New Roman"/>
        </w:rPr>
        <w:t xml:space="preserve">Finally, EPA provides the services of pre-notice communications coordinators and other personnel to assist persons in a comprehensive manner for purposes of notice preparation prior to submission.  For instance, for new chemical substances a PMN submitter may, upon consultation with the pre-notice communication coordinator, prepare one “consolidated notice” for two or more chemical substances if they are similar in physicochemical structure and use and share common test data or other information.  Pre-notice communication coordinators respond to other pre-notice inquiries that may pertain to the full scope of the TSCA section 5 regulations. </w:t>
      </w:r>
    </w:p>
    <w:p w:rsidR="00AA0C62" w:rsidRPr="00817ABA" w:rsidRDefault="00AA0C62">
      <w:pPr>
        <w:ind w:firstLine="720"/>
        <w:rPr>
          <w:rFonts w:ascii="Times New Roman" w:hAnsi="Times New Roman"/>
        </w:rPr>
      </w:pPr>
    </w:p>
    <w:p w:rsidR="002F0BC1" w:rsidRPr="00817ABA" w:rsidRDefault="00282B1D">
      <w:pPr>
        <w:ind w:firstLine="720"/>
        <w:rPr>
          <w:rFonts w:ascii="Times New Roman" w:hAnsi="Times New Roman"/>
        </w:rPr>
      </w:pPr>
      <w:r>
        <w:rPr>
          <w:rFonts w:ascii="Times New Roman" w:hAnsi="Times New Roman"/>
          <w:b/>
          <w:bCs/>
        </w:rPr>
        <w:t>5(e)</w:t>
      </w:r>
      <w:r>
        <w:rPr>
          <w:rFonts w:ascii="Times New Roman" w:hAnsi="Times New Roman"/>
          <w:b/>
          <w:bCs/>
        </w:rPr>
        <w:tab/>
        <w:t>Collection Schedule</w:t>
      </w:r>
    </w:p>
    <w:p w:rsidR="002F0BC1" w:rsidRPr="00817ABA" w:rsidRDefault="002F0BC1">
      <w:pPr>
        <w:rPr>
          <w:rFonts w:ascii="Times New Roman" w:hAnsi="Times New Roman"/>
        </w:rPr>
      </w:pPr>
    </w:p>
    <w:p w:rsidR="002F0BC1" w:rsidRPr="00817ABA" w:rsidRDefault="00282B1D">
      <w:pPr>
        <w:ind w:firstLine="720"/>
        <w:rPr>
          <w:rFonts w:ascii="Times New Roman" w:hAnsi="Times New Roman"/>
        </w:rPr>
      </w:pPr>
      <w:proofErr w:type="gramStart"/>
      <w:r>
        <w:rPr>
          <w:rFonts w:ascii="Times New Roman" w:hAnsi="Times New Roman"/>
        </w:rPr>
        <w:t>Does not apply.</w:t>
      </w:r>
      <w:proofErr w:type="gramEnd"/>
      <w:r>
        <w:rPr>
          <w:rFonts w:ascii="Times New Roman" w:hAnsi="Times New Roman"/>
        </w:rPr>
        <w:t xml:space="preserve">  Submission of information under this collection is on an as-needed, on-occasion basis, initiated by the respondents.</w:t>
      </w:r>
    </w:p>
    <w:p w:rsidR="001E50EF" w:rsidRPr="00817ABA" w:rsidRDefault="001E50EF">
      <w:pPr>
        <w:ind w:firstLine="720"/>
        <w:rPr>
          <w:rFonts w:ascii="Times New Roman" w:hAnsi="Times New Roman"/>
        </w:rPr>
      </w:pPr>
    </w:p>
    <w:p w:rsidR="00D37B48" w:rsidRPr="00817ABA" w:rsidRDefault="00D37B48">
      <w:pPr>
        <w:ind w:firstLine="720"/>
        <w:rPr>
          <w:rFonts w:ascii="Times New Roman" w:hAnsi="Times New Roman"/>
        </w:rPr>
      </w:pPr>
    </w:p>
    <w:p w:rsidR="004460B0" w:rsidRPr="006A3DB7" w:rsidRDefault="004460B0" w:rsidP="004460B0">
      <w:pPr>
        <w:tabs>
          <w:tab w:val="left" w:pos="-1440"/>
        </w:tabs>
        <w:ind w:left="720" w:hanging="720"/>
        <w:rPr>
          <w:rFonts w:ascii="Times New Roman" w:hAnsi="Times New Roman"/>
          <w:bCs/>
        </w:rPr>
      </w:pPr>
      <w:r>
        <w:rPr>
          <w:rFonts w:ascii="Times New Roman" w:hAnsi="Times New Roman"/>
          <w:b/>
          <w:bCs/>
        </w:rPr>
        <w:t>6</w:t>
      </w:r>
      <w:r>
        <w:rPr>
          <w:rFonts w:ascii="Times New Roman" w:hAnsi="Times New Roman"/>
          <w:b/>
          <w:bCs/>
        </w:rPr>
        <w:tab/>
        <w:t>ESTIMATING THE BURDEN AND COST OF THE COLLECTION</w:t>
      </w:r>
    </w:p>
    <w:p w:rsidR="004460B0" w:rsidRDefault="004460B0" w:rsidP="004460B0">
      <w:pPr>
        <w:tabs>
          <w:tab w:val="left" w:pos="-1440"/>
        </w:tabs>
        <w:ind w:left="720" w:hanging="720"/>
        <w:rPr>
          <w:rFonts w:ascii="Times New Roman" w:hAnsi="Times New Roman"/>
        </w:rPr>
      </w:pPr>
    </w:p>
    <w:p w:rsidR="004460B0" w:rsidRPr="0029554D" w:rsidRDefault="004460B0" w:rsidP="004460B0">
      <w:pPr>
        <w:numPr>
          <w:ilvl w:val="12"/>
          <w:numId w:val="0"/>
        </w:numPr>
        <w:rPr>
          <w:rFonts w:ascii="Times New Roman" w:hAnsi="Times New Roman"/>
        </w:rPr>
      </w:pPr>
      <w:r>
        <w:rPr>
          <w:rFonts w:ascii="Times New Roman" w:hAnsi="Times New Roman"/>
        </w:rPr>
        <w:tab/>
      </w:r>
      <w:r w:rsidRPr="0029554D">
        <w:rPr>
          <w:rFonts w:ascii="Times New Roman" w:hAnsi="Times New Roman"/>
        </w:rPr>
        <w:t>Th</w:t>
      </w:r>
      <w:r>
        <w:rPr>
          <w:rFonts w:ascii="Times New Roman" w:hAnsi="Times New Roman"/>
        </w:rPr>
        <w:t>e</w:t>
      </w:r>
      <w:r w:rsidRPr="0029554D">
        <w:rPr>
          <w:rFonts w:ascii="Times New Roman" w:hAnsi="Times New Roman"/>
        </w:rPr>
        <w:t xml:space="preserve"> analysis covers submissions of </w:t>
      </w:r>
      <w:r w:rsidRPr="006A3DB7">
        <w:rPr>
          <w:rFonts w:ascii="Times New Roman" w:hAnsi="Times New Roman"/>
          <w:bCs/>
        </w:rPr>
        <w:t>PMNs</w:t>
      </w:r>
      <w:r w:rsidRPr="006A3DB7">
        <w:rPr>
          <w:rFonts w:ascii="Times New Roman" w:hAnsi="Times New Roman"/>
        </w:rPr>
        <w:t xml:space="preserve">, </w:t>
      </w:r>
      <w:r w:rsidRPr="006A3DB7">
        <w:rPr>
          <w:rFonts w:ascii="Times New Roman" w:hAnsi="Times New Roman"/>
          <w:bCs/>
        </w:rPr>
        <w:t>SNUNs</w:t>
      </w:r>
      <w:r w:rsidRPr="006A3DB7">
        <w:rPr>
          <w:rFonts w:ascii="Times New Roman" w:hAnsi="Times New Roman"/>
        </w:rPr>
        <w:t xml:space="preserve">, </w:t>
      </w:r>
      <w:r w:rsidRPr="006A3DB7">
        <w:rPr>
          <w:rFonts w:ascii="Times New Roman" w:hAnsi="Times New Roman"/>
          <w:bCs/>
        </w:rPr>
        <w:t>MCANs</w:t>
      </w:r>
      <w:r w:rsidRPr="006A3DB7">
        <w:rPr>
          <w:rFonts w:ascii="Times New Roman" w:hAnsi="Times New Roman"/>
        </w:rPr>
        <w:t xml:space="preserve">, </w:t>
      </w:r>
      <w:r w:rsidRPr="0029554D">
        <w:rPr>
          <w:rFonts w:ascii="Times New Roman" w:hAnsi="Times New Roman"/>
        </w:rPr>
        <w:t>and associated exemption applications: test-marketing exemption (</w:t>
      </w:r>
      <w:r w:rsidRPr="006A3DB7">
        <w:rPr>
          <w:rFonts w:ascii="Times New Roman" w:hAnsi="Times New Roman"/>
          <w:bCs/>
        </w:rPr>
        <w:t>TM</w:t>
      </w:r>
      <w:r w:rsidRPr="00F26791">
        <w:rPr>
          <w:rFonts w:ascii="Times New Roman" w:hAnsi="Times New Roman"/>
          <w:bCs/>
        </w:rPr>
        <w:t>E</w:t>
      </w:r>
      <w:r w:rsidRPr="0029554D">
        <w:rPr>
          <w:rFonts w:ascii="Times New Roman" w:hAnsi="Times New Roman"/>
        </w:rPr>
        <w:t>), low volume exemption (</w:t>
      </w:r>
      <w:r w:rsidRPr="006A3DB7">
        <w:rPr>
          <w:rFonts w:ascii="Times New Roman" w:hAnsi="Times New Roman"/>
          <w:bCs/>
        </w:rPr>
        <w:t>LVE</w:t>
      </w:r>
      <w:r w:rsidRPr="0029554D">
        <w:rPr>
          <w:rFonts w:ascii="Times New Roman" w:hAnsi="Times New Roman"/>
        </w:rPr>
        <w:t>), low exposure/low release exemption (</w:t>
      </w:r>
      <w:proofErr w:type="spellStart"/>
      <w:r w:rsidRPr="006A3DB7">
        <w:rPr>
          <w:rFonts w:ascii="Times New Roman" w:hAnsi="Times New Roman"/>
          <w:bCs/>
        </w:rPr>
        <w:t>LoREX</w:t>
      </w:r>
      <w:proofErr w:type="spellEnd"/>
      <w:r w:rsidRPr="0029554D">
        <w:rPr>
          <w:rFonts w:ascii="Times New Roman" w:hAnsi="Times New Roman"/>
        </w:rPr>
        <w:t>), TSCA Experimental Release Applications (</w:t>
      </w:r>
      <w:r w:rsidRPr="006A3DB7">
        <w:rPr>
          <w:rFonts w:ascii="Times New Roman" w:hAnsi="Times New Roman"/>
          <w:bCs/>
        </w:rPr>
        <w:t>TERAs</w:t>
      </w:r>
      <w:r w:rsidRPr="0029554D">
        <w:rPr>
          <w:rFonts w:ascii="Times New Roman" w:hAnsi="Times New Roman"/>
        </w:rPr>
        <w:t xml:space="preserve">), and </w:t>
      </w:r>
      <w:r w:rsidRPr="006A3DB7">
        <w:rPr>
          <w:rFonts w:ascii="Times New Roman" w:hAnsi="Times New Roman"/>
          <w:bCs/>
        </w:rPr>
        <w:t>Tier I</w:t>
      </w:r>
      <w:r w:rsidRPr="0029554D">
        <w:rPr>
          <w:rFonts w:ascii="Times New Roman" w:hAnsi="Times New Roman"/>
          <w:b/>
          <w:bCs/>
        </w:rPr>
        <w:t xml:space="preserve"> </w:t>
      </w:r>
      <w:r w:rsidRPr="006A3DB7">
        <w:rPr>
          <w:rFonts w:ascii="Times New Roman" w:hAnsi="Times New Roman"/>
          <w:bCs/>
        </w:rPr>
        <w:t>and</w:t>
      </w:r>
      <w:r w:rsidRPr="0029554D">
        <w:rPr>
          <w:rFonts w:ascii="Times New Roman" w:hAnsi="Times New Roman"/>
          <w:b/>
          <w:bCs/>
        </w:rPr>
        <w:t xml:space="preserve"> </w:t>
      </w:r>
      <w:r w:rsidRPr="006A3DB7">
        <w:rPr>
          <w:rFonts w:ascii="Times New Roman" w:hAnsi="Times New Roman"/>
          <w:bCs/>
        </w:rPr>
        <w:t>II</w:t>
      </w:r>
      <w:r w:rsidRPr="0029554D">
        <w:rPr>
          <w:rFonts w:ascii="Times New Roman" w:hAnsi="Times New Roman"/>
        </w:rPr>
        <w:t xml:space="preserve"> exemption applications.  It also covers submission of </w:t>
      </w:r>
      <w:r w:rsidRPr="006A3DB7">
        <w:rPr>
          <w:rFonts w:ascii="Times New Roman" w:hAnsi="Times New Roman"/>
          <w:bCs/>
        </w:rPr>
        <w:t>Bona Fide</w:t>
      </w:r>
      <w:r w:rsidRPr="006A3DB7">
        <w:rPr>
          <w:rFonts w:ascii="Times New Roman" w:hAnsi="Times New Roman"/>
        </w:rPr>
        <w:t xml:space="preserve"> </w:t>
      </w:r>
      <w:r w:rsidRPr="0029554D">
        <w:rPr>
          <w:rFonts w:ascii="Times New Roman" w:hAnsi="Times New Roman"/>
        </w:rPr>
        <w:t xml:space="preserve">claims, and the burden associated with implementation of </w:t>
      </w:r>
      <w:r>
        <w:rPr>
          <w:rFonts w:ascii="Times New Roman" w:hAnsi="Times New Roman"/>
          <w:bCs/>
        </w:rPr>
        <w:t>TSCA s</w:t>
      </w:r>
      <w:r w:rsidRPr="006A3DB7">
        <w:rPr>
          <w:rFonts w:ascii="Times New Roman" w:hAnsi="Times New Roman"/>
          <w:bCs/>
        </w:rPr>
        <w:t>ection 5(e)</w:t>
      </w:r>
      <w:r w:rsidRPr="006A3DB7">
        <w:rPr>
          <w:rFonts w:ascii="Times New Roman" w:hAnsi="Times New Roman"/>
        </w:rPr>
        <w:t xml:space="preserve"> </w:t>
      </w:r>
      <w:r w:rsidRPr="006A3DB7">
        <w:rPr>
          <w:rFonts w:ascii="Times New Roman" w:hAnsi="Times New Roman"/>
          <w:bCs/>
        </w:rPr>
        <w:t>consent order restrictions</w:t>
      </w:r>
      <w:r w:rsidRPr="0029554D">
        <w:rPr>
          <w:rFonts w:ascii="Times New Roman" w:hAnsi="Times New Roman"/>
        </w:rPr>
        <w:t xml:space="preserve">. Since the 1995 amendments, polymer exemptions are no longer submitted, and so are not included in this analysis.  </w:t>
      </w:r>
      <w:r>
        <w:rPr>
          <w:rFonts w:ascii="Times New Roman" w:hAnsi="Times New Roman"/>
        </w:rPr>
        <w:t>Since the last renewal of this ICR in 2007, phase-in of the e-PMN rule has begun, reducing the burden hours on submitters.</w:t>
      </w:r>
    </w:p>
    <w:p w:rsidR="004460B0" w:rsidRPr="0029554D" w:rsidRDefault="004460B0" w:rsidP="004460B0">
      <w:pPr>
        <w:numPr>
          <w:ilvl w:val="12"/>
          <w:numId w:val="0"/>
        </w:numPr>
        <w:rPr>
          <w:rFonts w:ascii="Times New Roman" w:hAnsi="Times New Roman"/>
        </w:rPr>
      </w:pPr>
    </w:p>
    <w:p w:rsidR="004460B0" w:rsidRDefault="004460B0" w:rsidP="004460B0">
      <w:pPr>
        <w:rPr>
          <w:rFonts w:ascii="Times New Roman" w:hAnsi="Times New Roman"/>
        </w:rPr>
      </w:pPr>
      <w:r>
        <w:rPr>
          <w:rFonts w:ascii="Times New Roman" w:hAnsi="Times New Roman"/>
        </w:rPr>
        <w:tab/>
      </w:r>
      <w:r w:rsidRPr="0029554D">
        <w:rPr>
          <w:rFonts w:ascii="Times New Roman" w:hAnsi="Times New Roman"/>
        </w:rPr>
        <w:t xml:space="preserve">Burden and cost calculations are based on the assumption that EPA will receive approximately </w:t>
      </w:r>
      <w:r>
        <w:rPr>
          <w:rFonts w:ascii="Times New Roman" w:hAnsi="Times New Roman"/>
        </w:rPr>
        <w:t>1,968</w:t>
      </w:r>
      <w:r w:rsidRPr="0029554D">
        <w:rPr>
          <w:rFonts w:ascii="Times New Roman" w:hAnsi="Times New Roman"/>
        </w:rPr>
        <w:t xml:space="preserve"> TSCA </w:t>
      </w:r>
      <w:r>
        <w:rPr>
          <w:rFonts w:ascii="Times New Roman" w:hAnsi="Times New Roman"/>
        </w:rPr>
        <w:t>s</w:t>
      </w:r>
      <w:r w:rsidRPr="0029554D">
        <w:rPr>
          <w:rFonts w:ascii="Times New Roman" w:hAnsi="Times New Roman"/>
        </w:rPr>
        <w:t xml:space="preserve">ection 5 notices each year, based on </w:t>
      </w:r>
      <w:r>
        <w:rPr>
          <w:rFonts w:ascii="Times New Roman" w:hAnsi="Times New Roman"/>
        </w:rPr>
        <w:t xml:space="preserve">the latest estimate of annual notices submitted to EPA, based on the </w:t>
      </w:r>
      <w:r>
        <w:rPr>
          <w:rFonts w:ascii="Times New Roman" w:hAnsi="Times New Roman"/>
          <w:i/>
        </w:rPr>
        <w:t xml:space="preserve">Economic Analysis of the </w:t>
      </w:r>
      <w:proofErr w:type="spellStart"/>
      <w:r>
        <w:rPr>
          <w:rFonts w:ascii="Times New Roman" w:hAnsi="Times New Roman"/>
          <w:i/>
        </w:rPr>
        <w:t>Premanufacture</w:t>
      </w:r>
      <w:proofErr w:type="spellEnd"/>
      <w:r>
        <w:rPr>
          <w:rFonts w:ascii="Times New Roman" w:hAnsi="Times New Roman"/>
          <w:i/>
        </w:rPr>
        <w:t xml:space="preserve"> Notification Electronic Reporting Final Rule</w:t>
      </w:r>
      <w:r>
        <w:rPr>
          <w:rFonts w:ascii="Times New Roman" w:hAnsi="Times New Roman"/>
        </w:rPr>
        <w:t xml:space="preserve"> (2009)</w:t>
      </w:r>
      <w:r w:rsidRPr="0029554D">
        <w:rPr>
          <w:rFonts w:ascii="Times New Roman" w:hAnsi="Times New Roman"/>
        </w:rPr>
        <w:t xml:space="preserve"> (Table 1).  </w:t>
      </w:r>
    </w:p>
    <w:p w:rsidR="004460B0" w:rsidRPr="006B20BF" w:rsidRDefault="004460B0" w:rsidP="004460B0">
      <w:pPr>
        <w:pStyle w:val="Heading2"/>
        <w:ind w:firstLine="720"/>
        <w:rPr>
          <w:rFonts w:ascii="Times New Roman" w:hAnsi="Times New Roman" w:cs="Times New Roman"/>
          <w:sz w:val="24"/>
          <w:szCs w:val="24"/>
        </w:rPr>
      </w:pPr>
      <w:r>
        <w:rPr>
          <w:rFonts w:ascii="Times New Roman" w:hAnsi="Times New Roman" w:cs="Times New Roman"/>
          <w:sz w:val="24"/>
          <w:szCs w:val="24"/>
        </w:rPr>
        <w:t>6(a)</w:t>
      </w:r>
      <w:r>
        <w:rPr>
          <w:rFonts w:ascii="Times New Roman" w:hAnsi="Times New Roman" w:cs="Times New Roman"/>
          <w:sz w:val="24"/>
          <w:szCs w:val="24"/>
        </w:rPr>
        <w:tab/>
      </w:r>
      <w:r w:rsidRPr="006B20BF">
        <w:rPr>
          <w:rFonts w:ascii="Times New Roman" w:hAnsi="Times New Roman" w:cs="Times New Roman"/>
          <w:sz w:val="24"/>
          <w:szCs w:val="24"/>
        </w:rPr>
        <w:t>Estimating Respondent Burden</w:t>
      </w:r>
    </w:p>
    <w:p w:rsidR="004460B0" w:rsidRPr="006B20BF" w:rsidRDefault="004460B0" w:rsidP="004460B0">
      <w:pPr>
        <w:numPr>
          <w:ilvl w:val="12"/>
          <w:numId w:val="0"/>
        </w:numPr>
      </w:pPr>
    </w:p>
    <w:p w:rsidR="004460B0" w:rsidRDefault="004460B0" w:rsidP="004460B0">
      <w:pPr>
        <w:rPr>
          <w:rFonts w:ascii="Times New Roman" w:hAnsi="Times New Roman"/>
        </w:rPr>
      </w:pPr>
      <w:r w:rsidRPr="006B20BF">
        <w:tab/>
      </w:r>
      <w:r w:rsidRPr="0029554D">
        <w:rPr>
          <w:rFonts w:ascii="Times New Roman" w:hAnsi="Times New Roman"/>
        </w:rPr>
        <w:t xml:space="preserve">The burden to respondents includes: </w:t>
      </w:r>
      <w:r>
        <w:rPr>
          <w:rFonts w:ascii="Times New Roman" w:hAnsi="Times New Roman"/>
        </w:rPr>
        <w:t>(</w:t>
      </w:r>
      <w:r w:rsidRPr="0029554D">
        <w:rPr>
          <w:rFonts w:ascii="Times New Roman" w:hAnsi="Times New Roman"/>
        </w:rPr>
        <w:t xml:space="preserve">1) reporting burden for submission of PMNs, SNUNs, MCANs, exemption notices, and implementation of TSCA </w:t>
      </w:r>
      <w:r>
        <w:rPr>
          <w:rFonts w:ascii="Times New Roman" w:hAnsi="Times New Roman"/>
        </w:rPr>
        <w:t>s</w:t>
      </w:r>
      <w:r w:rsidRPr="0029554D">
        <w:rPr>
          <w:rFonts w:ascii="Times New Roman" w:hAnsi="Times New Roman"/>
        </w:rPr>
        <w:t xml:space="preserve">ection 5(e) consent order restrictions such as the use of exposure controls and/or performing toxicity testing; and </w:t>
      </w:r>
      <w:r>
        <w:rPr>
          <w:rFonts w:ascii="Times New Roman" w:hAnsi="Times New Roman"/>
        </w:rPr>
        <w:t>(</w:t>
      </w:r>
      <w:r w:rsidRPr="0029554D">
        <w:rPr>
          <w:rFonts w:ascii="Times New Roman" w:hAnsi="Times New Roman"/>
        </w:rPr>
        <w:t>2) recordkeeping burden associated with notice submissions, consent orders, exposure controls and toxicity testing.</w:t>
      </w:r>
    </w:p>
    <w:p w:rsidR="004460B0" w:rsidRPr="0029554D" w:rsidRDefault="004460B0" w:rsidP="004460B0">
      <w:pPr>
        <w:pStyle w:val="Heading3"/>
        <w:ind w:firstLine="720"/>
        <w:rPr>
          <w:rFonts w:ascii="Times New Roman" w:hAnsi="Times New Roman" w:cs="Times New Roman"/>
          <w:sz w:val="24"/>
          <w:szCs w:val="24"/>
        </w:rPr>
      </w:pPr>
      <w:r w:rsidRPr="0029554D">
        <w:rPr>
          <w:rFonts w:ascii="Times New Roman" w:hAnsi="Times New Roman" w:cs="Times New Roman"/>
          <w:sz w:val="24"/>
          <w:szCs w:val="24"/>
        </w:rPr>
        <w:t>6(b)</w:t>
      </w:r>
      <w:r w:rsidRPr="0029554D">
        <w:rPr>
          <w:rFonts w:ascii="Times New Roman" w:hAnsi="Times New Roman" w:cs="Times New Roman"/>
          <w:sz w:val="24"/>
          <w:szCs w:val="24"/>
        </w:rPr>
        <w:tab/>
        <w:t>Burden Associated with Reporting</w:t>
      </w:r>
    </w:p>
    <w:p w:rsidR="004460B0" w:rsidRPr="006B20BF" w:rsidRDefault="004460B0" w:rsidP="004460B0">
      <w:pPr>
        <w:numPr>
          <w:ilvl w:val="12"/>
          <w:numId w:val="0"/>
        </w:numPr>
      </w:pPr>
    </w:p>
    <w:p w:rsidR="004460B0" w:rsidRPr="0029554D" w:rsidRDefault="004460B0" w:rsidP="004460B0">
      <w:pPr>
        <w:numPr>
          <w:ilvl w:val="12"/>
          <w:numId w:val="0"/>
        </w:numPr>
        <w:rPr>
          <w:rFonts w:ascii="Times New Roman" w:hAnsi="Times New Roman"/>
        </w:rPr>
      </w:pPr>
      <w:r w:rsidRPr="006B20BF">
        <w:tab/>
      </w:r>
      <w:r w:rsidRPr="0029554D">
        <w:rPr>
          <w:rFonts w:ascii="Times New Roman" w:hAnsi="Times New Roman"/>
        </w:rPr>
        <w:t xml:space="preserve">As shown in Table 1, the total respondent reporting </w:t>
      </w:r>
      <w:r w:rsidR="00197CE9">
        <w:rPr>
          <w:rFonts w:ascii="Times New Roman" w:hAnsi="Times New Roman"/>
        </w:rPr>
        <w:t>and thi</w:t>
      </w:r>
      <w:r>
        <w:rPr>
          <w:rFonts w:ascii="Times New Roman" w:hAnsi="Times New Roman"/>
        </w:rPr>
        <w:t xml:space="preserve">rd-party notification </w:t>
      </w:r>
      <w:r w:rsidRPr="0029554D">
        <w:rPr>
          <w:rFonts w:ascii="Times New Roman" w:hAnsi="Times New Roman"/>
        </w:rPr>
        <w:t xml:space="preserve">burden associated with this information collection is estimated to total </w:t>
      </w:r>
      <w:r w:rsidRPr="007F6FB6">
        <w:rPr>
          <w:rFonts w:ascii="Times New Roman" w:hAnsi="Times New Roman"/>
        </w:rPr>
        <w:t>114,</w:t>
      </w:r>
      <w:r w:rsidR="00B263F5" w:rsidRPr="007F6FB6">
        <w:rPr>
          <w:rFonts w:ascii="Times New Roman" w:hAnsi="Times New Roman"/>
        </w:rPr>
        <w:t>301</w:t>
      </w:r>
      <w:r w:rsidRPr="0029554D">
        <w:rPr>
          <w:rFonts w:ascii="Times New Roman" w:hAnsi="Times New Roman"/>
        </w:rPr>
        <w:t xml:space="preserve"> hours.  This burden </w:t>
      </w:r>
      <w:r w:rsidRPr="0029554D">
        <w:rPr>
          <w:rFonts w:ascii="Times New Roman" w:hAnsi="Times New Roman"/>
        </w:rPr>
        <w:lastRenderedPageBreak/>
        <w:t xml:space="preserve">estimate is calculated by multiplying the hours of reporting burden by the number of each type of notice that EPA expects to receive and summing across the notice types.   </w:t>
      </w:r>
    </w:p>
    <w:p w:rsidR="004460B0" w:rsidRPr="0029554D" w:rsidRDefault="004460B0" w:rsidP="004460B0">
      <w:pPr>
        <w:numPr>
          <w:ilvl w:val="12"/>
          <w:numId w:val="0"/>
        </w:numPr>
        <w:rPr>
          <w:rFonts w:ascii="Times New Roman" w:hAnsi="Times New Roman"/>
        </w:rPr>
      </w:pPr>
    </w:p>
    <w:p w:rsidR="004460B0" w:rsidRPr="0029554D" w:rsidRDefault="004460B0" w:rsidP="004460B0">
      <w:pPr>
        <w:numPr>
          <w:ilvl w:val="12"/>
          <w:numId w:val="0"/>
        </w:numPr>
        <w:ind w:firstLine="720"/>
        <w:rPr>
          <w:rFonts w:ascii="Times New Roman" w:hAnsi="Times New Roman"/>
          <w:b/>
          <w:bCs/>
          <w:i/>
          <w:iCs/>
        </w:rPr>
      </w:pPr>
      <w:proofErr w:type="gramStart"/>
      <w:r w:rsidRPr="0029554D">
        <w:rPr>
          <w:rFonts w:ascii="Times New Roman" w:hAnsi="Times New Roman"/>
          <w:b/>
          <w:bCs/>
          <w:i/>
          <w:iCs/>
        </w:rPr>
        <w:t>Number of Notices.</w:t>
      </w:r>
      <w:proofErr w:type="gramEnd"/>
      <w:r w:rsidRPr="0029554D">
        <w:rPr>
          <w:rFonts w:ascii="Times New Roman" w:hAnsi="Times New Roman"/>
          <w:b/>
          <w:bCs/>
          <w:i/>
          <w:iCs/>
        </w:rPr>
        <w:t xml:space="preserve">  </w:t>
      </w:r>
      <w:r w:rsidRPr="0029554D">
        <w:rPr>
          <w:rFonts w:ascii="Times New Roman" w:hAnsi="Times New Roman"/>
        </w:rPr>
        <w:t xml:space="preserve">The number of notices expected to be submitted annually is estimated according to data provided in the </w:t>
      </w:r>
      <w:r>
        <w:rPr>
          <w:rFonts w:ascii="Times New Roman" w:hAnsi="Times New Roman"/>
          <w:i/>
        </w:rPr>
        <w:t xml:space="preserve">Economic Analysis of the </w:t>
      </w:r>
      <w:proofErr w:type="spellStart"/>
      <w:r>
        <w:rPr>
          <w:rFonts w:ascii="Times New Roman" w:hAnsi="Times New Roman"/>
          <w:i/>
        </w:rPr>
        <w:t>Premanufacture</w:t>
      </w:r>
      <w:proofErr w:type="spellEnd"/>
      <w:r>
        <w:rPr>
          <w:rFonts w:ascii="Times New Roman" w:hAnsi="Times New Roman"/>
          <w:i/>
        </w:rPr>
        <w:t xml:space="preserve"> Notification Electronic Reporting Final Rule</w:t>
      </w:r>
      <w:r>
        <w:rPr>
          <w:rFonts w:ascii="Times New Roman" w:hAnsi="Times New Roman"/>
        </w:rPr>
        <w:t xml:space="preserve"> (2009).</w:t>
      </w:r>
      <w:r w:rsidRPr="0029554D">
        <w:rPr>
          <w:rFonts w:ascii="Times New Roman" w:hAnsi="Times New Roman"/>
          <w:b/>
          <w:bCs/>
          <w:i/>
          <w:iCs/>
        </w:rPr>
        <w:t xml:space="preserve"> </w:t>
      </w:r>
    </w:p>
    <w:p w:rsidR="004460B0" w:rsidRPr="0029554D" w:rsidRDefault="004460B0" w:rsidP="004460B0">
      <w:pPr>
        <w:numPr>
          <w:ilvl w:val="12"/>
          <w:numId w:val="0"/>
        </w:numPr>
        <w:ind w:firstLine="720"/>
        <w:rPr>
          <w:rFonts w:ascii="Times New Roman" w:hAnsi="Times New Roman"/>
          <w:b/>
          <w:bCs/>
          <w:i/>
          <w:iCs/>
        </w:rPr>
      </w:pPr>
    </w:p>
    <w:p w:rsidR="004460B0" w:rsidRPr="0029554D" w:rsidRDefault="004460B0" w:rsidP="004460B0">
      <w:pPr>
        <w:numPr>
          <w:ilvl w:val="12"/>
          <w:numId w:val="0"/>
        </w:numPr>
        <w:ind w:firstLine="720"/>
        <w:rPr>
          <w:rFonts w:ascii="Times New Roman" w:hAnsi="Times New Roman"/>
        </w:rPr>
      </w:pPr>
      <w:r w:rsidRPr="0029554D">
        <w:rPr>
          <w:rFonts w:ascii="Times New Roman" w:hAnsi="Times New Roman"/>
        </w:rPr>
        <w:t xml:space="preserve">Prior to the 1995 amendments to the PMN rule, 70% to 80% of all TSCA </w:t>
      </w:r>
      <w:r>
        <w:rPr>
          <w:rFonts w:ascii="Times New Roman" w:hAnsi="Times New Roman"/>
        </w:rPr>
        <w:t>s</w:t>
      </w:r>
      <w:r w:rsidRPr="0029554D">
        <w:rPr>
          <w:rFonts w:ascii="Times New Roman" w:hAnsi="Times New Roman"/>
        </w:rPr>
        <w:t xml:space="preserve">ection 5 notices were full PMN submissions. Since the amendments of 1995, the increase in exemptions has not significantly changed this distribution.  EPA expects few persons to submit significant new use notices (SNUNs).  The number of SNUNs submitted is a function of the number of chemicals regulated under Significant New Use Rules, which are relatively few.  Current data suggest the Agency expects to receive approximately </w:t>
      </w:r>
      <w:r>
        <w:rPr>
          <w:rFonts w:ascii="Times New Roman" w:hAnsi="Times New Roman"/>
        </w:rPr>
        <w:t>8</w:t>
      </w:r>
      <w:r w:rsidRPr="0029554D">
        <w:rPr>
          <w:rFonts w:ascii="Times New Roman" w:hAnsi="Times New Roman"/>
        </w:rPr>
        <w:t xml:space="preserve"> SNUNs annually.</w:t>
      </w:r>
    </w:p>
    <w:p w:rsidR="004460B0" w:rsidRPr="0029554D" w:rsidRDefault="004460B0" w:rsidP="004460B0">
      <w:pPr>
        <w:numPr>
          <w:ilvl w:val="12"/>
          <w:numId w:val="0"/>
        </w:numPr>
        <w:rPr>
          <w:rFonts w:ascii="Times New Roman" w:hAnsi="Times New Roman"/>
        </w:rPr>
      </w:pPr>
      <w:r w:rsidRPr="0029554D">
        <w:rPr>
          <w:rFonts w:ascii="Times New Roman" w:hAnsi="Times New Roman"/>
        </w:rPr>
        <w:tab/>
      </w:r>
    </w:p>
    <w:p w:rsidR="004460B0" w:rsidRPr="0029554D" w:rsidRDefault="004460B0" w:rsidP="004460B0">
      <w:pPr>
        <w:numPr>
          <w:ilvl w:val="12"/>
          <w:numId w:val="0"/>
        </w:numPr>
        <w:rPr>
          <w:rFonts w:ascii="Times New Roman" w:hAnsi="Times New Roman"/>
        </w:rPr>
      </w:pPr>
      <w:r w:rsidRPr="0029554D">
        <w:rPr>
          <w:rFonts w:ascii="Times New Roman" w:hAnsi="Times New Roman"/>
        </w:rPr>
        <w:tab/>
        <w:t>The amendments also placed stricter control on bona fide claims, intended to establish bona fide intent.  This was done in response to the steadily increasing number of bona fide notices submitted to EPA.  The result of the amendments has been a significant reduction in bona fide submiss</w:t>
      </w:r>
      <w:r w:rsidR="00374539">
        <w:rPr>
          <w:rFonts w:ascii="Times New Roman" w:hAnsi="Times New Roman"/>
        </w:rPr>
        <w:t>ions.  Current EPA data suggest</w:t>
      </w:r>
      <w:r w:rsidRPr="0029554D">
        <w:rPr>
          <w:rFonts w:ascii="Times New Roman" w:hAnsi="Times New Roman"/>
        </w:rPr>
        <w:t xml:space="preserve"> that 1</w:t>
      </w:r>
      <w:r>
        <w:rPr>
          <w:rFonts w:ascii="Times New Roman" w:hAnsi="Times New Roman"/>
        </w:rPr>
        <w:t>16</w:t>
      </w:r>
      <w:r w:rsidRPr="0029554D">
        <w:rPr>
          <w:rFonts w:ascii="Times New Roman" w:hAnsi="Times New Roman"/>
        </w:rPr>
        <w:t xml:space="preserve"> bona fide notices are expected to be submitted annually.</w:t>
      </w:r>
    </w:p>
    <w:p w:rsidR="004460B0" w:rsidRPr="0029554D" w:rsidRDefault="004460B0" w:rsidP="004460B0">
      <w:pPr>
        <w:numPr>
          <w:ilvl w:val="12"/>
          <w:numId w:val="0"/>
        </w:numPr>
        <w:rPr>
          <w:rFonts w:ascii="Times New Roman" w:hAnsi="Times New Roman"/>
        </w:rPr>
      </w:pPr>
    </w:p>
    <w:p w:rsidR="004460B0" w:rsidRPr="0029554D" w:rsidRDefault="004460B0" w:rsidP="004460B0">
      <w:pPr>
        <w:numPr>
          <w:ilvl w:val="12"/>
          <w:numId w:val="0"/>
        </w:numPr>
        <w:rPr>
          <w:rFonts w:ascii="Times New Roman" w:hAnsi="Times New Roman"/>
        </w:rPr>
      </w:pPr>
      <w:r w:rsidRPr="0029554D">
        <w:rPr>
          <w:rFonts w:ascii="Times New Roman" w:hAnsi="Times New Roman"/>
        </w:rPr>
        <w:tab/>
        <w:t xml:space="preserve">On average, LVE and </w:t>
      </w:r>
      <w:proofErr w:type="spellStart"/>
      <w:r w:rsidRPr="0029554D">
        <w:rPr>
          <w:rFonts w:ascii="Times New Roman" w:hAnsi="Times New Roman"/>
        </w:rPr>
        <w:t>LoREX</w:t>
      </w:r>
      <w:proofErr w:type="spellEnd"/>
      <w:r w:rsidRPr="0029554D">
        <w:rPr>
          <w:rFonts w:ascii="Times New Roman" w:hAnsi="Times New Roman"/>
        </w:rPr>
        <w:t xml:space="preserve"> exemptions are expected to account for about 4</w:t>
      </w:r>
      <w:r>
        <w:rPr>
          <w:rFonts w:ascii="Times New Roman" w:hAnsi="Times New Roman"/>
        </w:rPr>
        <w:t xml:space="preserve">19 </w:t>
      </w:r>
      <w:r w:rsidRPr="0029554D">
        <w:rPr>
          <w:rFonts w:ascii="Times New Roman" w:hAnsi="Times New Roman"/>
        </w:rPr>
        <w:t xml:space="preserve">notices annually.  Further, TME are expected to average </w:t>
      </w:r>
      <w:r>
        <w:rPr>
          <w:rFonts w:ascii="Times New Roman" w:hAnsi="Times New Roman"/>
        </w:rPr>
        <w:t>8</w:t>
      </w:r>
      <w:r w:rsidRPr="0029554D">
        <w:rPr>
          <w:rFonts w:ascii="Times New Roman" w:hAnsi="Times New Roman"/>
        </w:rPr>
        <w:t xml:space="preserve"> applications per yea</w:t>
      </w:r>
      <w:r>
        <w:rPr>
          <w:rFonts w:ascii="Times New Roman" w:hAnsi="Times New Roman"/>
        </w:rPr>
        <w:t>r, or less than 1% of all TSCA s</w:t>
      </w:r>
      <w:r w:rsidRPr="0029554D">
        <w:rPr>
          <w:rFonts w:ascii="Times New Roman" w:hAnsi="Times New Roman"/>
        </w:rPr>
        <w:t>ection 5 notices.</w:t>
      </w:r>
      <w:r w:rsidRPr="0029554D">
        <w:rPr>
          <w:rFonts w:ascii="Times New Roman" w:hAnsi="Times New Roman"/>
        </w:rPr>
        <w:tab/>
      </w:r>
    </w:p>
    <w:p w:rsidR="004460B0" w:rsidRPr="0029554D" w:rsidRDefault="004460B0" w:rsidP="004460B0">
      <w:pPr>
        <w:numPr>
          <w:ilvl w:val="12"/>
          <w:numId w:val="0"/>
        </w:numPr>
        <w:rPr>
          <w:rFonts w:ascii="Times New Roman" w:hAnsi="Times New Roman"/>
        </w:rPr>
      </w:pPr>
    </w:p>
    <w:p w:rsidR="004460B0" w:rsidRDefault="004460B0" w:rsidP="004460B0">
      <w:pPr>
        <w:numPr>
          <w:ilvl w:val="12"/>
          <w:numId w:val="0"/>
        </w:numPr>
        <w:rPr>
          <w:rFonts w:ascii="Times New Roman" w:hAnsi="Times New Roman"/>
        </w:rPr>
      </w:pPr>
      <w:r w:rsidRPr="0029554D">
        <w:rPr>
          <w:rFonts w:ascii="Times New Roman" w:hAnsi="Times New Roman"/>
        </w:rPr>
        <w:tab/>
        <w:t xml:space="preserve">The various exemptions available to submitters since the 1995 amendments have significantly reduced the need for consent order development and post-notice data review.  Historical EPA data indicate that such consent orders and post-notice data reviews will amount to roughly 2% of the total TSCA </w:t>
      </w:r>
      <w:r>
        <w:rPr>
          <w:rFonts w:ascii="Times New Roman" w:hAnsi="Times New Roman"/>
        </w:rPr>
        <w:t>s</w:t>
      </w:r>
      <w:r w:rsidRPr="0029554D">
        <w:rPr>
          <w:rFonts w:ascii="Times New Roman" w:hAnsi="Times New Roman"/>
        </w:rPr>
        <w:t>ection 5 notices.  Based on historical data, EPA estimates 2</w:t>
      </w:r>
      <w:r>
        <w:rPr>
          <w:rFonts w:ascii="Times New Roman" w:hAnsi="Times New Roman"/>
        </w:rPr>
        <w:t>8</w:t>
      </w:r>
      <w:r w:rsidRPr="0029554D">
        <w:rPr>
          <w:rFonts w:ascii="Times New Roman" w:hAnsi="Times New Roman"/>
        </w:rPr>
        <w:t xml:space="preserve"> </w:t>
      </w:r>
      <w:r>
        <w:rPr>
          <w:rFonts w:ascii="Times New Roman" w:hAnsi="Times New Roman"/>
        </w:rPr>
        <w:t>cases would be subject to TSCA s</w:t>
      </w:r>
      <w:r w:rsidRPr="0029554D">
        <w:rPr>
          <w:rFonts w:ascii="Times New Roman" w:hAnsi="Times New Roman"/>
        </w:rPr>
        <w:t>ection 5(e) consent order restrictions burden, with 1</w:t>
      </w:r>
      <w:r>
        <w:rPr>
          <w:rFonts w:ascii="Times New Roman" w:hAnsi="Times New Roman"/>
        </w:rPr>
        <w:t>2</w:t>
      </w:r>
      <w:r w:rsidRPr="0029554D">
        <w:rPr>
          <w:rFonts w:ascii="Times New Roman" w:hAnsi="Times New Roman"/>
        </w:rPr>
        <w:t xml:space="preserve"> cases requiring test data, and 16 non-testing TSCA </w:t>
      </w:r>
      <w:r>
        <w:rPr>
          <w:rFonts w:ascii="Times New Roman" w:hAnsi="Times New Roman"/>
        </w:rPr>
        <w:t>s</w:t>
      </w:r>
      <w:r w:rsidRPr="0029554D">
        <w:rPr>
          <w:rFonts w:ascii="Times New Roman" w:hAnsi="Times New Roman"/>
        </w:rPr>
        <w:t>ection 5(e) cases.  Testing is usually contracted out to a laboratory, thus the burden associated with testing requirements represents the time that personnel from the submitting firm would spend overseeing the testing, assumed to be 25% of the lab burden.</w:t>
      </w:r>
    </w:p>
    <w:p w:rsidR="004460B0" w:rsidRDefault="004460B0" w:rsidP="004460B0">
      <w:pPr>
        <w:numPr>
          <w:ilvl w:val="12"/>
          <w:numId w:val="0"/>
        </w:numPr>
        <w:rPr>
          <w:rFonts w:ascii="Times New Roman" w:hAnsi="Times New Roman"/>
        </w:rPr>
      </w:pPr>
    </w:p>
    <w:p w:rsidR="004460B0" w:rsidRPr="0029554D" w:rsidRDefault="004460B0" w:rsidP="004460B0">
      <w:pPr>
        <w:numPr>
          <w:ilvl w:val="12"/>
          <w:numId w:val="0"/>
        </w:numPr>
        <w:rPr>
          <w:rFonts w:ascii="Times New Roman" w:hAnsi="Times New Roman"/>
        </w:rPr>
      </w:pPr>
      <w:r>
        <w:rPr>
          <w:rFonts w:ascii="Times New Roman" w:hAnsi="Times New Roman"/>
        </w:rPr>
        <w:tab/>
        <w:t xml:space="preserve">The e-PMN rule reduces the burden hours on submitters by eliminating several hours, mainly clerical hours, of the paper submissions.  </w:t>
      </w:r>
      <w:r w:rsidRPr="001C5B5B">
        <w:rPr>
          <w:rFonts w:ascii="Times New Roman" w:hAnsi="Times New Roman"/>
        </w:rPr>
        <w:t xml:space="preserve">Burden reduction </w:t>
      </w:r>
      <w:r>
        <w:rPr>
          <w:rFonts w:ascii="Times New Roman" w:hAnsi="Times New Roman"/>
        </w:rPr>
        <w:t>resulted</w:t>
      </w:r>
      <w:r w:rsidRPr="001C5B5B">
        <w:rPr>
          <w:rFonts w:ascii="Times New Roman" w:hAnsi="Times New Roman"/>
        </w:rPr>
        <w:t xml:space="preserve"> from eliminating the time and expense of preparing and mailing hardcopy notices.  </w:t>
      </w:r>
      <w:r>
        <w:rPr>
          <w:rFonts w:ascii="Times New Roman" w:hAnsi="Times New Roman"/>
        </w:rPr>
        <w:t>Paper submissions of Section 5 notices will no longer be accepted after April 6, 2011</w:t>
      </w:r>
      <w:r w:rsidR="00B263F5">
        <w:rPr>
          <w:rFonts w:ascii="Times New Roman" w:hAnsi="Times New Roman"/>
        </w:rPr>
        <w:t>,</w:t>
      </w:r>
      <w:r>
        <w:rPr>
          <w:rFonts w:ascii="Times New Roman" w:hAnsi="Times New Roman"/>
        </w:rPr>
        <w:t xml:space="preserve"> and notices submitted on optical discs will no longer be accepted after April 6, 2012.</w:t>
      </w:r>
    </w:p>
    <w:p w:rsidR="004460B0" w:rsidRPr="0029554D" w:rsidRDefault="004460B0" w:rsidP="004460B0">
      <w:pPr>
        <w:numPr>
          <w:ilvl w:val="12"/>
          <w:numId w:val="0"/>
        </w:numPr>
        <w:rPr>
          <w:rFonts w:ascii="Times New Roman" w:hAnsi="Times New Roman"/>
        </w:rPr>
      </w:pPr>
    </w:p>
    <w:p w:rsidR="004460B0" w:rsidRPr="0029554D" w:rsidRDefault="004460B0" w:rsidP="004460B0">
      <w:pPr>
        <w:numPr>
          <w:ilvl w:val="12"/>
          <w:numId w:val="0"/>
        </w:numPr>
        <w:ind w:firstLine="720"/>
        <w:rPr>
          <w:rFonts w:ascii="Times New Roman" w:hAnsi="Times New Roman"/>
        </w:rPr>
      </w:pPr>
      <w:proofErr w:type="gramStart"/>
      <w:r w:rsidRPr="0029554D">
        <w:rPr>
          <w:rFonts w:ascii="Times New Roman" w:hAnsi="Times New Roman"/>
          <w:b/>
          <w:bCs/>
          <w:i/>
          <w:iCs/>
        </w:rPr>
        <w:t>Burden hours.</w:t>
      </w:r>
      <w:proofErr w:type="gramEnd"/>
      <w:r w:rsidRPr="0029554D">
        <w:rPr>
          <w:rFonts w:ascii="Times New Roman" w:hAnsi="Times New Roman"/>
        </w:rPr>
        <w:t xml:space="preserve">  Burden hours for each type of notice were estimated in previous analyses, as described below and summarized in Table 1.</w:t>
      </w:r>
    </w:p>
    <w:p w:rsidR="004460B0" w:rsidRPr="0029554D" w:rsidRDefault="004460B0" w:rsidP="004460B0">
      <w:pPr>
        <w:numPr>
          <w:ilvl w:val="12"/>
          <w:numId w:val="0"/>
        </w:numPr>
        <w:rPr>
          <w:rFonts w:ascii="Times New Roman" w:hAnsi="Times New Roman"/>
        </w:rPr>
      </w:pPr>
    </w:p>
    <w:p w:rsidR="004460B0" w:rsidRPr="0029554D" w:rsidRDefault="004460B0" w:rsidP="004460B0">
      <w:pPr>
        <w:numPr>
          <w:ilvl w:val="0"/>
          <w:numId w:val="1"/>
        </w:numPr>
        <w:rPr>
          <w:rFonts w:ascii="Times New Roman" w:hAnsi="Times New Roman"/>
        </w:rPr>
      </w:pPr>
      <w:r w:rsidRPr="0029554D">
        <w:rPr>
          <w:rFonts w:ascii="Times New Roman" w:hAnsi="Times New Roman"/>
        </w:rPr>
        <w:t xml:space="preserve">The hours for respondent reporting burden for a full </w:t>
      </w:r>
      <w:r>
        <w:rPr>
          <w:rFonts w:ascii="Times New Roman" w:hAnsi="Times New Roman"/>
        </w:rPr>
        <w:t xml:space="preserve">electronic </w:t>
      </w:r>
      <w:r w:rsidRPr="006A3DB7">
        <w:rPr>
          <w:rFonts w:ascii="Times New Roman" w:hAnsi="Times New Roman"/>
          <w:bCs/>
        </w:rPr>
        <w:t>PMN</w:t>
      </w:r>
      <w:r w:rsidRPr="0029554D">
        <w:rPr>
          <w:rFonts w:ascii="Times New Roman" w:hAnsi="Times New Roman"/>
        </w:rPr>
        <w:t xml:space="preserve"> submission is </w:t>
      </w:r>
      <w:r>
        <w:rPr>
          <w:rFonts w:ascii="Times New Roman" w:hAnsi="Times New Roman"/>
        </w:rPr>
        <w:t>expected to</w:t>
      </w:r>
      <w:r w:rsidRPr="0029554D">
        <w:rPr>
          <w:rFonts w:ascii="Times New Roman" w:hAnsi="Times New Roman"/>
        </w:rPr>
        <w:t xml:space="preserve"> average</w:t>
      </w:r>
      <w:r>
        <w:rPr>
          <w:rFonts w:ascii="Times New Roman" w:hAnsi="Times New Roman"/>
        </w:rPr>
        <w:t xml:space="preserve"> 92.2 respondent burden hours</w:t>
      </w:r>
      <w:r w:rsidRPr="0029554D">
        <w:rPr>
          <w:rFonts w:ascii="Times New Roman" w:hAnsi="Times New Roman"/>
        </w:rPr>
        <w:t xml:space="preserve">.  This burden applies also to </w:t>
      </w:r>
      <w:r w:rsidRPr="006A3DB7">
        <w:rPr>
          <w:rFonts w:ascii="Times New Roman" w:hAnsi="Times New Roman"/>
          <w:bCs/>
        </w:rPr>
        <w:t xml:space="preserve">SNUN, LVE, and </w:t>
      </w:r>
      <w:proofErr w:type="spellStart"/>
      <w:r w:rsidRPr="006A3DB7">
        <w:rPr>
          <w:rFonts w:ascii="Times New Roman" w:hAnsi="Times New Roman"/>
          <w:bCs/>
        </w:rPr>
        <w:t>LoREX</w:t>
      </w:r>
      <w:proofErr w:type="spellEnd"/>
      <w:r w:rsidRPr="0029554D">
        <w:rPr>
          <w:rFonts w:ascii="Times New Roman" w:hAnsi="Times New Roman"/>
        </w:rPr>
        <w:t xml:space="preserve"> submissions since each of these notices requires the submission of a complete PMN form. </w:t>
      </w:r>
    </w:p>
    <w:p w:rsidR="004460B0" w:rsidRPr="0029554D" w:rsidRDefault="004460B0" w:rsidP="004460B0">
      <w:pPr>
        <w:ind w:left="362"/>
        <w:rPr>
          <w:rFonts w:ascii="Times New Roman" w:hAnsi="Times New Roman"/>
        </w:rPr>
      </w:pPr>
    </w:p>
    <w:p w:rsidR="004460B0" w:rsidRPr="0029554D" w:rsidRDefault="004460B0" w:rsidP="004460B0">
      <w:pPr>
        <w:numPr>
          <w:ilvl w:val="0"/>
          <w:numId w:val="1"/>
        </w:numPr>
        <w:rPr>
          <w:rFonts w:ascii="Times New Roman" w:hAnsi="Times New Roman"/>
        </w:rPr>
      </w:pPr>
      <w:r w:rsidRPr="0029554D">
        <w:rPr>
          <w:rFonts w:ascii="Times New Roman" w:hAnsi="Times New Roman"/>
        </w:rPr>
        <w:lastRenderedPageBreak/>
        <w:t xml:space="preserve">The respondent burden for an </w:t>
      </w:r>
      <w:r w:rsidRPr="006A3DB7">
        <w:rPr>
          <w:rFonts w:ascii="Times New Roman" w:hAnsi="Times New Roman"/>
          <w:bCs/>
        </w:rPr>
        <w:t>MCAN</w:t>
      </w:r>
      <w:r w:rsidRPr="0029554D">
        <w:rPr>
          <w:rFonts w:ascii="Times New Roman" w:hAnsi="Times New Roman"/>
        </w:rPr>
        <w:t xml:space="preserve"> is estimated to </w:t>
      </w:r>
      <w:r>
        <w:rPr>
          <w:rFonts w:ascii="Times New Roman" w:hAnsi="Times New Roman"/>
        </w:rPr>
        <w:t>average of 288.2 hours.</w:t>
      </w:r>
    </w:p>
    <w:p w:rsidR="004460B0" w:rsidRPr="0029554D" w:rsidRDefault="004460B0" w:rsidP="004460B0">
      <w:pPr>
        <w:rPr>
          <w:rFonts w:ascii="Times New Roman" w:hAnsi="Times New Roman"/>
        </w:rPr>
      </w:pPr>
    </w:p>
    <w:p w:rsidR="004460B0" w:rsidRDefault="004460B0" w:rsidP="004460B0">
      <w:pPr>
        <w:numPr>
          <w:ilvl w:val="0"/>
          <w:numId w:val="1"/>
        </w:numPr>
        <w:rPr>
          <w:rFonts w:ascii="Times New Roman" w:hAnsi="Times New Roman"/>
        </w:rPr>
      </w:pPr>
      <w:r w:rsidRPr="0029554D">
        <w:rPr>
          <w:rFonts w:ascii="Times New Roman" w:hAnsi="Times New Roman"/>
        </w:rPr>
        <w:t xml:space="preserve">The respondent burden for submission of a </w:t>
      </w:r>
      <w:r w:rsidRPr="006A3DB7">
        <w:rPr>
          <w:rFonts w:ascii="Times New Roman" w:hAnsi="Times New Roman"/>
          <w:bCs/>
        </w:rPr>
        <w:t>TME</w:t>
      </w:r>
      <w:r w:rsidRPr="0029554D">
        <w:rPr>
          <w:rFonts w:ascii="Times New Roman" w:hAnsi="Times New Roman"/>
        </w:rPr>
        <w:t xml:space="preserve"> i</w:t>
      </w:r>
      <w:r>
        <w:rPr>
          <w:rFonts w:ascii="Times New Roman" w:hAnsi="Times New Roman"/>
        </w:rPr>
        <w:t>s estimated to average 86.2 hours.</w:t>
      </w:r>
    </w:p>
    <w:p w:rsidR="004460B0" w:rsidRDefault="004460B0" w:rsidP="004460B0">
      <w:pPr>
        <w:rPr>
          <w:rFonts w:ascii="Times New Roman" w:hAnsi="Times New Roman"/>
        </w:rPr>
      </w:pPr>
    </w:p>
    <w:p w:rsidR="004460B0" w:rsidRDefault="004460B0" w:rsidP="004460B0">
      <w:pPr>
        <w:numPr>
          <w:ilvl w:val="0"/>
          <w:numId w:val="1"/>
        </w:numPr>
        <w:rPr>
          <w:rFonts w:ascii="Times New Roman" w:hAnsi="Times New Roman"/>
        </w:rPr>
      </w:pPr>
      <w:r>
        <w:rPr>
          <w:rFonts w:ascii="Times New Roman" w:hAnsi="Times New Roman"/>
        </w:rPr>
        <w:t>The respondent burden for submission of a polymer exemption post-manufacture annual report is estimated to average 2 hours.</w:t>
      </w:r>
    </w:p>
    <w:p w:rsidR="004460B0" w:rsidRPr="0029554D" w:rsidRDefault="004460B0" w:rsidP="004460B0">
      <w:pPr>
        <w:ind w:left="362"/>
        <w:rPr>
          <w:rFonts w:ascii="Times New Roman" w:hAnsi="Times New Roman"/>
        </w:rPr>
      </w:pPr>
    </w:p>
    <w:p w:rsidR="004460B0" w:rsidRPr="0029554D" w:rsidRDefault="004460B0" w:rsidP="004460B0">
      <w:pPr>
        <w:numPr>
          <w:ilvl w:val="0"/>
          <w:numId w:val="1"/>
        </w:numPr>
        <w:rPr>
          <w:rFonts w:ascii="Times New Roman" w:hAnsi="Times New Roman"/>
        </w:rPr>
      </w:pPr>
      <w:r w:rsidRPr="0029554D">
        <w:rPr>
          <w:rFonts w:ascii="Times New Roman" w:hAnsi="Times New Roman"/>
        </w:rPr>
        <w:t xml:space="preserve">The respondent burden for a </w:t>
      </w:r>
      <w:r w:rsidRPr="006A3DB7">
        <w:rPr>
          <w:rFonts w:ascii="Times New Roman" w:hAnsi="Times New Roman"/>
          <w:bCs/>
        </w:rPr>
        <w:t>TERA</w:t>
      </w:r>
      <w:r w:rsidRPr="0029554D">
        <w:rPr>
          <w:rFonts w:ascii="Times New Roman" w:hAnsi="Times New Roman"/>
        </w:rPr>
        <w:t xml:space="preserve"> is estimated to average </w:t>
      </w:r>
      <w:r>
        <w:rPr>
          <w:rFonts w:ascii="Times New Roman" w:hAnsi="Times New Roman"/>
        </w:rPr>
        <w:t>507.2</w:t>
      </w:r>
      <w:r w:rsidRPr="0029554D">
        <w:rPr>
          <w:rFonts w:ascii="Times New Roman" w:hAnsi="Times New Roman"/>
        </w:rPr>
        <w:t xml:space="preserve"> hours.</w:t>
      </w:r>
    </w:p>
    <w:p w:rsidR="004460B0" w:rsidRPr="0029554D" w:rsidRDefault="004460B0" w:rsidP="004460B0">
      <w:pPr>
        <w:rPr>
          <w:rFonts w:ascii="Times New Roman" w:hAnsi="Times New Roman"/>
        </w:rPr>
      </w:pPr>
    </w:p>
    <w:p w:rsidR="004460B0" w:rsidRDefault="004460B0" w:rsidP="004460B0">
      <w:pPr>
        <w:numPr>
          <w:ilvl w:val="0"/>
          <w:numId w:val="1"/>
        </w:numPr>
        <w:rPr>
          <w:rFonts w:ascii="Times New Roman" w:hAnsi="Times New Roman"/>
        </w:rPr>
      </w:pPr>
      <w:r w:rsidRPr="0029554D">
        <w:rPr>
          <w:rFonts w:ascii="Times New Roman" w:hAnsi="Times New Roman"/>
        </w:rPr>
        <w:t xml:space="preserve">The respondent burden for a </w:t>
      </w:r>
      <w:r w:rsidRPr="006A3DB7">
        <w:rPr>
          <w:rFonts w:ascii="Times New Roman" w:hAnsi="Times New Roman"/>
          <w:bCs/>
        </w:rPr>
        <w:t>Tier I or Tier II</w:t>
      </w:r>
      <w:r w:rsidRPr="0029554D">
        <w:rPr>
          <w:rFonts w:ascii="Times New Roman" w:hAnsi="Times New Roman"/>
        </w:rPr>
        <w:t xml:space="preserve"> exemption is estimated to average </w:t>
      </w:r>
      <w:r>
        <w:rPr>
          <w:rFonts w:ascii="Times New Roman" w:hAnsi="Times New Roman"/>
        </w:rPr>
        <w:t>110.2</w:t>
      </w:r>
      <w:r w:rsidRPr="0029554D">
        <w:rPr>
          <w:rFonts w:ascii="Times New Roman" w:hAnsi="Times New Roman"/>
        </w:rPr>
        <w:t xml:space="preserve"> hours.</w:t>
      </w:r>
    </w:p>
    <w:p w:rsidR="004460B0" w:rsidRDefault="004460B0" w:rsidP="004460B0">
      <w:pPr>
        <w:rPr>
          <w:rFonts w:ascii="Times New Roman" w:hAnsi="Times New Roman"/>
        </w:rPr>
      </w:pPr>
    </w:p>
    <w:p w:rsidR="004460B0" w:rsidRDefault="004460B0" w:rsidP="004460B0">
      <w:pPr>
        <w:numPr>
          <w:ilvl w:val="0"/>
          <w:numId w:val="1"/>
        </w:numPr>
        <w:rPr>
          <w:rFonts w:ascii="Times New Roman" w:hAnsi="Times New Roman"/>
        </w:rPr>
      </w:pPr>
      <w:r>
        <w:rPr>
          <w:rFonts w:ascii="Times New Roman" w:hAnsi="Times New Roman"/>
        </w:rPr>
        <w:t>The respondent burden for submission of a Notice of Commencement (NOC) is estimated to be 0.6 hours</w:t>
      </w:r>
    </w:p>
    <w:p w:rsidR="004460B0" w:rsidRDefault="004460B0" w:rsidP="004460B0">
      <w:pPr>
        <w:rPr>
          <w:rFonts w:ascii="Times New Roman" w:hAnsi="Times New Roman"/>
        </w:rPr>
      </w:pPr>
    </w:p>
    <w:p w:rsidR="004460B0" w:rsidRDefault="004460B0" w:rsidP="004460B0">
      <w:pPr>
        <w:numPr>
          <w:ilvl w:val="0"/>
          <w:numId w:val="1"/>
        </w:numPr>
        <w:rPr>
          <w:rFonts w:ascii="Times New Roman" w:hAnsi="Times New Roman"/>
        </w:rPr>
      </w:pPr>
      <w:r>
        <w:rPr>
          <w:rFonts w:ascii="Times New Roman" w:hAnsi="Times New Roman"/>
        </w:rPr>
        <w:t>Submissions of instant photographic film articles exemption notices are incredibly rare.  EPA has not received any such notifications in many years and does not expect to receive any such notices over the next several years.  However, for the sake of this analysis, EPA assumes that 1 such exemption will be submitted per year.  The minimum amount of information that is required to be contained in this exemption notification is identity of the manufacturer and the new chemical substance.   The burden associated with preparing and submitting this type of exemption notification is 0.5 hours.</w:t>
      </w:r>
    </w:p>
    <w:p w:rsidR="004460B0" w:rsidRDefault="00344ECE" w:rsidP="004460B0">
      <w:pPr>
        <w:pStyle w:val="Heading3"/>
        <w:ind w:firstLine="720"/>
        <w:jc w:val="center"/>
        <w:rPr>
          <w:rFonts w:ascii="Times New Roman" w:hAnsi="Times New Roman" w:cs="Times New Roman"/>
          <w:sz w:val="24"/>
          <w:szCs w:val="24"/>
        </w:rPr>
      </w:pPr>
      <w:proofErr w:type="gramStart"/>
      <w:r>
        <w:rPr>
          <w:rFonts w:ascii="Times New Roman" w:hAnsi="Times New Roman" w:cs="Times New Roman"/>
          <w:sz w:val="24"/>
          <w:szCs w:val="24"/>
        </w:rPr>
        <w:t>T</w:t>
      </w:r>
      <w:r w:rsidR="004460B0">
        <w:rPr>
          <w:rFonts w:ascii="Times New Roman" w:hAnsi="Times New Roman" w:cs="Times New Roman"/>
          <w:sz w:val="24"/>
          <w:szCs w:val="24"/>
        </w:rPr>
        <w:t>able 1.</w:t>
      </w:r>
      <w:proofErr w:type="gramEnd"/>
      <w:r w:rsidR="004460B0">
        <w:rPr>
          <w:rFonts w:ascii="Times New Roman" w:hAnsi="Times New Roman" w:cs="Times New Roman"/>
          <w:sz w:val="24"/>
          <w:szCs w:val="24"/>
        </w:rPr>
        <w:t xml:space="preserve"> Reporting Burden</w:t>
      </w:r>
    </w:p>
    <w:tbl>
      <w:tblPr>
        <w:tblW w:w="9400" w:type="dxa"/>
        <w:tblInd w:w="93" w:type="dxa"/>
        <w:tblLook w:val="04A0"/>
      </w:tblPr>
      <w:tblGrid>
        <w:gridCol w:w="2660"/>
        <w:gridCol w:w="2260"/>
        <w:gridCol w:w="2560"/>
        <w:gridCol w:w="1910"/>
        <w:gridCol w:w="10"/>
      </w:tblGrid>
      <w:tr w:rsidR="004460B0" w:rsidRPr="00262A1C" w:rsidTr="00F47D3F">
        <w:trPr>
          <w:trHeight w:val="585"/>
        </w:trPr>
        <w:tc>
          <w:tcPr>
            <w:tcW w:w="2660" w:type="dxa"/>
            <w:tcBorders>
              <w:top w:val="single" w:sz="4" w:space="0" w:color="auto"/>
              <w:left w:val="nil"/>
              <w:bottom w:val="double" w:sz="6" w:space="0" w:color="auto"/>
              <w:right w:val="nil"/>
            </w:tcBorders>
            <w:shd w:val="clear" w:color="auto" w:fill="auto"/>
            <w:vAlign w:val="bottom"/>
            <w:hideMark/>
          </w:tcPr>
          <w:p w:rsidR="004460B0" w:rsidRPr="00262A1C" w:rsidRDefault="004460B0" w:rsidP="00F47D3F">
            <w:pPr>
              <w:widowControl/>
              <w:autoSpaceDE/>
              <w:autoSpaceDN/>
              <w:adjustRightInd/>
              <w:rPr>
                <w:rFonts w:ascii="Times New Roman" w:hAnsi="Times New Roman"/>
                <w:b/>
                <w:bCs/>
                <w:color w:val="000000"/>
                <w:sz w:val="20"/>
                <w:szCs w:val="20"/>
              </w:rPr>
            </w:pPr>
            <w:r w:rsidRPr="00262A1C">
              <w:rPr>
                <w:rFonts w:ascii="Times New Roman" w:hAnsi="Times New Roman"/>
                <w:b/>
                <w:bCs/>
                <w:color w:val="000000"/>
                <w:sz w:val="20"/>
                <w:szCs w:val="20"/>
              </w:rPr>
              <w:t>Type of Notice</w:t>
            </w:r>
          </w:p>
        </w:tc>
        <w:tc>
          <w:tcPr>
            <w:tcW w:w="2260" w:type="dxa"/>
            <w:tcBorders>
              <w:top w:val="single" w:sz="4" w:space="0" w:color="auto"/>
              <w:left w:val="nil"/>
              <w:bottom w:val="double" w:sz="6" w:space="0" w:color="auto"/>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b/>
                <w:bCs/>
                <w:color w:val="000000"/>
                <w:sz w:val="20"/>
                <w:szCs w:val="20"/>
              </w:rPr>
            </w:pPr>
            <w:r w:rsidRPr="00262A1C">
              <w:rPr>
                <w:rFonts w:ascii="Times New Roman" w:hAnsi="Times New Roman"/>
                <w:b/>
                <w:bCs/>
                <w:color w:val="000000"/>
                <w:sz w:val="20"/>
                <w:szCs w:val="20"/>
              </w:rPr>
              <w:t>Average Annual Responses</w:t>
            </w:r>
            <w:r w:rsidRPr="00262A1C">
              <w:rPr>
                <w:rFonts w:ascii="Times New Roman" w:hAnsi="Times New Roman"/>
                <w:b/>
                <w:bCs/>
                <w:color w:val="000000"/>
                <w:sz w:val="20"/>
                <w:szCs w:val="20"/>
                <w:vertAlign w:val="superscript"/>
              </w:rPr>
              <w:t>1</w:t>
            </w:r>
          </w:p>
        </w:tc>
        <w:tc>
          <w:tcPr>
            <w:tcW w:w="2560" w:type="dxa"/>
            <w:tcBorders>
              <w:top w:val="single" w:sz="4" w:space="0" w:color="auto"/>
              <w:left w:val="nil"/>
              <w:bottom w:val="double" w:sz="6" w:space="0" w:color="auto"/>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b/>
                <w:bCs/>
                <w:color w:val="000000"/>
                <w:sz w:val="20"/>
                <w:szCs w:val="20"/>
              </w:rPr>
            </w:pPr>
            <w:r w:rsidRPr="00262A1C">
              <w:rPr>
                <w:rFonts w:ascii="Times New Roman" w:hAnsi="Times New Roman"/>
                <w:b/>
                <w:bCs/>
                <w:color w:val="000000"/>
                <w:sz w:val="20"/>
                <w:szCs w:val="20"/>
              </w:rPr>
              <w:t>Average Reporting Hours per Response</w:t>
            </w:r>
          </w:p>
        </w:tc>
        <w:tc>
          <w:tcPr>
            <w:tcW w:w="1920" w:type="dxa"/>
            <w:gridSpan w:val="2"/>
            <w:tcBorders>
              <w:top w:val="single" w:sz="4" w:space="0" w:color="auto"/>
              <w:left w:val="nil"/>
              <w:bottom w:val="double" w:sz="6" w:space="0" w:color="auto"/>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b/>
                <w:bCs/>
                <w:color w:val="000000"/>
                <w:sz w:val="20"/>
                <w:szCs w:val="20"/>
              </w:rPr>
            </w:pPr>
            <w:r w:rsidRPr="00262A1C">
              <w:rPr>
                <w:rFonts w:ascii="Times New Roman" w:hAnsi="Times New Roman"/>
                <w:b/>
                <w:bCs/>
                <w:color w:val="000000"/>
                <w:sz w:val="20"/>
                <w:szCs w:val="20"/>
              </w:rPr>
              <w:t>Average Annual Burden</w:t>
            </w:r>
          </w:p>
        </w:tc>
      </w:tr>
      <w:tr w:rsidR="004460B0" w:rsidRPr="00262A1C" w:rsidTr="00F47D3F">
        <w:trPr>
          <w:trHeight w:val="270"/>
        </w:trPr>
        <w:tc>
          <w:tcPr>
            <w:tcW w:w="26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rPr>
                <w:rFonts w:ascii="Times New Roman" w:hAnsi="Times New Roman"/>
                <w:color w:val="000000"/>
                <w:sz w:val="20"/>
                <w:szCs w:val="20"/>
              </w:rPr>
            </w:pPr>
            <w:r w:rsidRPr="00262A1C">
              <w:rPr>
                <w:rFonts w:ascii="Times New Roman" w:hAnsi="Times New Roman"/>
                <w:color w:val="000000"/>
                <w:sz w:val="20"/>
                <w:szCs w:val="20"/>
              </w:rPr>
              <w:t>PMN</w:t>
            </w:r>
          </w:p>
        </w:tc>
        <w:tc>
          <w:tcPr>
            <w:tcW w:w="22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720</w:t>
            </w:r>
          </w:p>
        </w:tc>
        <w:tc>
          <w:tcPr>
            <w:tcW w:w="25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92.2</w:t>
            </w:r>
          </w:p>
        </w:tc>
        <w:tc>
          <w:tcPr>
            <w:tcW w:w="1920" w:type="dxa"/>
            <w:gridSpan w:val="2"/>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66384</w:t>
            </w:r>
          </w:p>
        </w:tc>
      </w:tr>
      <w:tr w:rsidR="004460B0" w:rsidRPr="00262A1C" w:rsidTr="00F47D3F">
        <w:trPr>
          <w:trHeight w:val="255"/>
        </w:trPr>
        <w:tc>
          <w:tcPr>
            <w:tcW w:w="26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rPr>
                <w:rFonts w:ascii="Times New Roman" w:hAnsi="Times New Roman"/>
                <w:color w:val="000000"/>
                <w:sz w:val="20"/>
                <w:szCs w:val="20"/>
              </w:rPr>
            </w:pPr>
            <w:r w:rsidRPr="00262A1C">
              <w:rPr>
                <w:rFonts w:ascii="Times New Roman" w:hAnsi="Times New Roman"/>
                <w:color w:val="000000"/>
                <w:sz w:val="20"/>
                <w:szCs w:val="20"/>
              </w:rPr>
              <w:t>SNUN</w:t>
            </w:r>
          </w:p>
        </w:tc>
        <w:tc>
          <w:tcPr>
            <w:tcW w:w="22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8</w:t>
            </w:r>
          </w:p>
        </w:tc>
        <w:tc>
          <w:tcPr>
            <w:tcW w:w="25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92.2</w:t>
            </w:r>
          </w:p>
        </w:tc>
        <w:tc>
          <w:tcPr>
            <w:tcW w:w="1920" w:type="dxa"/>
            <w:gridSpan w:val="2"/>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737.6</w:t>
            </w:r>
          </w:p>
        </w:tc>
      </w:tr>
      <w:tr w:rsidR="004460B0" w:rsidRPr="00262A1C" w:rsidTr="00F47D3F">
        <w:trPr>
          <w:trHeight w:val="255"/>
        </w:trPr>
        <w:tc>
          <w:tcPr>
            <w:tcW w:w="26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rPr>
                <w:rFonts w:ascii="Times New Roman" w:hAnsi="Times New Roman"/>
                <w:color w:val="000000"/>
                <w:sz w:val="20"/>
                <w:szCs w:val="20"/>
              </w:rPr>
            </w:pPr>
            <w:r w:rsidRPr="00262A1C">
              <w:rPr>
                <w:rFonts w:ascii="Times New Roman" w:hAnsi="Times New Roman"/>
                <w:color w:val="000000"/>
                <w:sz w:val="20"/>
                <w:szCs w:val="20"/>
              </w:rPr>
              <w:t>MCAN</w:t>
            </w:r>
          </w:p>
        </w:tc>
        <w:tc>
          <w:tcPr>
            <w:tcW w:w="22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3</w:t>
            </w:r>
          </w:p>
        </w:tc>
        <w:tc>
          <w:tcPr>
            <w:tcW w:w="25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288.2</w:t>
            </w:r>
          </w:p>
        </w:tc>
        <w:tc>
          <w:tcPr>
            <w:tcW w:w="1920" w:type="dxa"/>
            <w:gridSpan w:val="2"/>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864.6</w:t>
            </w:r>
          </w:p>
        </w:tc>
      </w:tr>
      <w:tr w:rsidR="004460B0" w:rsidRPr="00262A1C" w:rsidTr="00F47D3F">
        <w:trPr>
          <w:trHeight w:val="255"/>
        </w:trPr>
        <w:tc>
          <w:tcPr>
            <w:tcW w:w="26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rPr>
                <w:rFonts w:ascii="Times New Roman" w:hAnsi="Times New Roman"/>
                <w:i/>
                <w:iCs/>
                <w:color w:val="000000"/>
                <w:sz w:val="20"/>
                <w:szCs w:val="20"/>
              </w:rPr>
            </w:pPr>
            <w:r w:rsidRPr="00262A1C">
              <w:rPr>
                <w:rFonts w:ascii="Times New Roman" w:hAnsi="Times New Roman"/>
                <w:i/>
                <w:iCs/>
                <w:color w:val="000000"/>
                <w:sz w:val="20"/>
                <w:szCs w:val="20"/>
              </w:rPr>
              <w:t>Exemptions:</w:t>
            </w:r>
          </w:p>
        </w:tc>
        <w:tc>
          <w:tcPr>
            <w:tcW w:w="22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p>
        </w:tc>
        <w:tc>
          <w:tcPr>
            <w:tcW w:w="25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p>
        </w:tc>
        <w:tc>
          <w:tcPr>
            <w:tcW w:w="1920" w:type="dxa"/>
            <w:gridSpan w:val="2"/>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p>
        </w:tc>
      </w:tr>
      <w:tr w:rsidR="004460B0" w:rsidRPr="00262A1C" w:rsidTr="00F47D3F">
        <w:trPr>
          <w:trHeight w:val="255"/>
        </w:trPr>
        <w:tc>
          <w:tcPr>
            <w:tcW w:w="26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rPr>
                <w:rFonts w:ascii="Times New Roman" w:hAnsi="Times New Roman"/>
                <w:color w:val="000000"/>
                <w:sz w:val="20"/>
                <w:szCs w:val="20"/>
              </w:rPr>
            </w:pPr>
            <w:r w:rsidRPr="00262A1C">
              <w:rPr>
                <w:rFonts w:ascii="Times New Roman" w:hAnsi="Times New Roman"/>
                <w:color w:val="000000"/>
                <w:sz w:val="20"/>
                <w:szCs w:val="20"/>
              </w:rPr>
              <w:t xml:space="preserve">    TME</w:t>
            </w:r>
          </w:p>
        </w:tc>
        <w:tc>
          <w:tcPr>
            <w:tcW w:w="22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8</w:t>
            </w:r>
          </w:p>
        </w:tc>
        <w:tc>
          <w:tcPr>
            <w:tcW w:w="25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86.2</w:t>
            </w:r>
          </w:p>
        </w:tc>
        <w:tc>
          <w:tcPr>
            <w:tcW w:w="1920" w:type="dxa"/>
            <w:gridSpan w:val="2"/>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689.6</w:t>
            </w:r>
          </w:p>
        </w:tc>
      </w:tr>
      <w:tr w:rsidR="004460B0" w:rsidRPr="00262A1C" w:rsidTr="00F47D3F">
        <w:trPr>
          <w:trHeight w:val="255"/>
        </w:trPr>
        <w:tc>
          <w:tcPr>
            <w:tcW w:w="26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rPr>
                <w:rFonts w:ascii="Times New Roman" w:hAnsi="Times New Roman"/>
                <w:color w:val="000000"/>
                <w:sz w:val="20"/>
                <w:szCs w:val="20"/>
              </w:rPr>
            </w:pPr>
            <w:r w:rsidRPr="00262A1C">
              <w:rPr>
                <w:rFonts w:ascii="Times New Roman" w:hAnsi="Times New Roman"/>
                <w:color w:val="000000"/>
                <w:sz w:val="20"/>
                <w:szCs w:val="20"/>
              </w:rPr>
              <w:t xml:space="preserve">    LVE/</w:t>
            </w:r>
            <w:proofErr w:type="spellStart"/>
            <w:r w:rsidRPr="00262A1C">
              <w:rPr>
                <w:rFonts w:ascii="Times New Roman" w:hAnsi="Times New Roman"/>
                <w:color w:val="000000"/>
                <w:sz w:val="20"/>
                <w:szCs w:val="20"/>
              </w:rPr>
              <w:t>LoR</w:t>
            </w:r>
            <w:r w:rsidR="00A42719">
              <w:rPr>
                <w:rFonts w:ascii="Times New Roman" w:hAnsi="Times New Roman"/>
                <w:color w:val="000000"/>
                <w:sz w:val="20"/>
                <w:szCs w:val="20"/>
              </w:rPr>
              <w:t>E</w:t>
            </w:r>
            <w:r w:rsidRPr="00262A1C">
              <w:rPr>
                <w:rFonts w:ascii="Times New Roman" w:hAnsi="Times New Roman"/>
                <w:color w:val="000000"/>
                <w:sz w:val="20"/>
                <w:szCs w:val="20"/>
              </w:rPr>
              <w:t>X</w:t>
            </w:r>
            <w:proofErr w:type="spellEnd"/>
          </w:p>
        </w:tc>
        <w:tc>
          <w:tcPr>
            <w:tcW w:w="22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419</w:t>
            </w:r>
          </w:p>
        </w:tc>
        <w:tc>
          <w:tcPr>
            <w:tcW w:w="25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92.2</w:t>
            </w:r>
          </w:p>
        </w:tc>
        <w:tc>
          <w:tcPr>
            <w:tcW w:w="1920" w:type="dxa"/>
            <w:gridSpan w:val="2"/>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38631.8</w:t>
            </w:r>
          </w:p>
        </w:tc>
      </w:tr>
      <w:tr w:rsidR="004460B0" w:rsidRPr="00262A1C" w:rsidTr="00F47D3F">
        <w:trPr>
          <w:trHeight w:val="255"/>
        </w:trPr>
        <w:tc>
          <w:tcPr>
            <w:tcW w:w="26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rPr>
                <w:rFonts w:ascii="Times New Roman" w:hAnsi="Times New Roman"/>
                <w:color w:val="000000"/>
                <w:sz w:val="20"/>
                <w:szCs w:val="20"/>
              </w:rPr>
            </w:pPr>
            <w:r w:rsidRPr="00262A1C">
              <w:rPr>
                <w:rFonts w:ascii="Times New Roman" w:hAnsi="Times New Roman"/>
                <w:color w:val="000000"/>
                <w:sz w:val="20"/>
                <w:szCs w:val="20"/>
              </w:rPr>
              <w:t xml:space="preserve">    TERA</w:t>
            </w:r>
          </w:p>
        </w:tc>
        <w:tc>
          <w:tcPr>
            <w:tcW w:w="22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2</w:t>
            </w:r>
          </w:p>
        </w:tc>
        <w:tc>
          <w:tcPr>
            <w:tcW w:w="25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507.2</w:t>
            </w:r>
          </w:p>
        </w:tc>
        <w:tc>
          <w:tcPr>
            <w:tcW w:w="1920" w:type="dxa"/>
            <w:gridSpan w:val="2"/>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1014.4</w:t>
            </w:r>
          </w:p>
        </w:tc>
      </w:tr>
      <w:tr w:rsidR="004460B0" w:rsidRPr="00262A1C" w:rsidTr="00F47D3F">
        <w:trPr>
          <w:trHeight w:val="255"/>
        </w:trPr>
        <w:tc>
          <w:tcPr>
            <w:tcW w:w="26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rPr>
                <w:rFonts w:ascii="Times New Roman" w:hAnsi="Times New Roman"/>
                <w:color w:val="000000"/>
                <w:sz w:val="20"/>
                <w:szCs w:val="20"/>
              </w:rPr>
            </w:pPr>
            <w:r w:rsidRPr="00262A1C">
              <w:rPr>
                <w:rFonts w:ascii="Times New Roman" w:hAnsi="Times New Roman"/>
                <w:color w:val="000000"/>
                <w:sz w:val="20"/>
                <w:szCs w:val="20"/>
              </w:rPr>
              <w:t xml:space="preserve">    Tier I and II</w:t>
            </w:r>
          </w:p>
        </w:tc>
        <w:tc>
          <w:tcPr>
            <w:tcW w:w="22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3</w:t>
            </w:r>
          </w:p>
        </w:tc>
        <w:tc>
          <w:tcPr>
            <w:tcW w:w="25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110.2</w:t>
            </w:r>
          </w:p>
        </w:tc>
        <w:tc>
          <w:tcPr>
            <w:tcW w:w="1920" w:type="dxa"/>
            <w:gridSpan w:val="2"/>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330.6</w:t>
            </w:r>
          </w:p>
        </w:tc>
      </w:tr>
      <w:tr w:rsidR="004460B0" w:rsidRPr="00262A1C" w:rsidTr="00F47D3F">
        <w:trPr>
          <w:trHeight w:val="315"/>
        </w:trPr>
        <w:tc>
          <w:tcPr>
            <w:tcW w:w="26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rPr>
                <w:rFonts w:ascii="Times New Roman" w:hAnsi="Times New Roman"/>
                <w:color w:val="000000"/>
                <w:sz w:val="20"/>
                <w:szCs w:val="20"/>
              </w:rPr>
            </w:pPr>
            <w:r w:rsidRPr="00262A1C">
              <w:rPr>
                <w:rFonts w:ascii="Times New Roman" w:hAnsi="Times New Roman"/>
                <w:color w:val="000000"/>
                <w:sz w:val="20"/>
                <w:szCs w:val="20"/>
              </w:rPr>
              <w:t xml:space="preserve">    Polymer</w:t>
            </w:r>
          </w:p>
        </w:tc>
        <w:tc>
          <w:tcPr>
            <w:tcW w:w="2260" w:type="dxa"/>
            <w:tcBorders>
              <w:top w:val="nil"/>
              <w:left w:val="nil"/>
              <w:bottom w:val="nil"/>
              <w:right w:val="nil"/>
            </w:tcBorders>
            <w:shd w:val="clear" w:color="auto" w:fill="auto"/>
            <w:vAlign w:val="bottom"/>
            <w:hideMark/>
          </w:tcPr>
          <w:p w:rsidR="004460B0" w:rsidRPr="00262A1C" w:rsidRDefault="004A45D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262A1C">
              <w:rPr>
                <w:rFonts w:ascii="Times New Roman" w:hAnsi="Times New Roman"/>
                <w:color w:val="000000"/>
                <w:sz w:val="20"/>
                <w:szCs w:val="20"/>
              </w:rPr>
              <w:t>175</w:t>
            </w:r>
            <w:r w:rsidR="004460B0" w:rsidRPr="00262A1C">
              <w:rPr>
                <w:rFonts w:ascii="Times New Roman" w:hAnsi="Times New Roman"/>
                <w:color w:val="000000"/>
                <w:sz w:val="20"/>
                <w:szCs w:val="20"/>
                <w:vertAlign w:val="superscript"/>
              </w:rPr>
              <w:t>2</w:t>
            </w:r>
          </w:p>
        </w:tc>
        <w:tc>
          <w:tcPr>
            <w:tcW w:w="25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2</w:t>
            </w:r>
          </w:p>
        </w:tc>
        <w:tc>
          <w:tcPr>
            <w:tcW w:w="1920" w:type="dxa"/>
            <w:gridSpan w:val="2"/>
            <w:tcBorders>
              <w:top w:val="nil"/>
              <w:left w:val="nil"/>
              <w:bottom w:val="nil"/>
              <w:right w:val="nil"/>
            </w:tcBorders>
            <w:shd w:val="clear" w:color="auto" w:fill="auto"/>
            <w:vAlign w:val="bottom"/>
            <w:hideMark/>
          </w:tcPr>
          <w:p w:rsidR="004460B0" w:rsidRPr="00262A1C" w:rsidRDefault="004460B0" w:rsidP="00B263F5">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350</w:t>
            </w:r>
          </w:p>
        </w:tc>
      </w:tr>
      <w:tr w:rsidR="004460B0" w:rsidRPr="00262A1C" w:rsidTr="00F47D3F">
        <w:trPr>
          <w:trHeight w:val="255"/>
        </w:trPr>
        <w:tc>
          <w:tcPr>
            <w:tcW w:w="26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rPr>
                <w:rFonts w:ascii="Times New Roman" w:hAnsi="Times New Roman"/>
                <w:color w:val="000000"/>
                <w:sz w:val="20"/>
                <w:szCs w:val="20"/>
              </w:rPr>
            </w:pPr>
            <w:r w:rsidRPr="00262A1C">
              <w:rPr>
                <w:rFonts w:ascii="Times New Roman" w:hAnsi="Times New Roman"/>
                <w:color w:val="000000"/>
                <w:sz w:val="20"/>
                <w:szCs w:val="20"/>
              </w:rPr>
              <w:t xml:space="preserve">    Research &amp; Development</w:t>
            </w:r>
          </w:p>
        </w:tc>
        <w:tc>
          <w:tcPr>
            <w:tcW w:w="22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200</w:t>
            </w:r>
          </w:p>
        </w:tc>
        <w:tc>
          <w:tcPr>
            <w:tcW w:w="25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2.5</w:t>
            </w:r>
          </w:p>
        </w:tc>
        <w:tc>
          <w:tcPr>
            <w:tcW w:w="1920" w:type="dxa"/>
            <w:gridSpan w:val="2"/>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500</w:t>
            </w:r>
          </w:p>
        </w:tc>
      </w:tr>
      <w:tr w:rsidR="004460B0" w:rsidRPr="00262A1C" w:rsidTr="00F47D3F">
        <w:trPr>
          <w:trHeight w:val="255"/>
        </w:trPr>
        <w:tc>
          <w:tcPr>
            <w:tcW w:w="26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rPr>
                <w:rFonts w:ascii="Times New Roman" w:hAnsi="Times New Roman"/>
                <w:color w:val="000000"/>
                <w:sz w:val="20"/>
                <w:szCs w:val="20"/>
              </w:rPr>
            </w:pPr>
            <w:r w:rsidRPr="00262A1C">
              <w:rPr>
                <w:rFonts w:ascii="Times New Roman" w:hAnsi="Times New Roman"/>
                <w:color w:val="000000"/>
                <w:sz w:val="20"/>
                <w:szCs w:val="20"/>
              </w:rPr>
              <w:t xml:space="preserve">    Instant Photographic Film</w:t>
            </w:r>
          </w:p>
        </w:tc>
        <w:tc>
          <w:tcPr>
            <w:tcW w:w="2260" w:type="dxa"/>
            <w:vMerge w:val="restart"/>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1</w:t>
            </w:r>
          </w:p>
        </w:tc>
        <w:tc>
          <w:tcPr>
            <w:tcW w:w="2560" w:type="dxa"/>
            <w:vMerge w:val="restart"/>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0.5</w:t>
            </w:r>
          </w:p>
        </w:tc>
        <w:tc>
          <w:tcPr>
            <w:tcW w:w="1920" w:type="dxa"/>
            <w:gridSpan w:val="2"/>
            <w:vMerge w:val="restart"/>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0.5</w:t>
            </w:r>
          </w:p>
        </w:tc>
      </w:tr>
      <w:tr w:rsidR="004460B0" w:rsidRPr="00262A1C" w:rsidTr="00F47D3F">
        <w:trPr>
          <w:trHeight w:val="255"/>
        </w:trPr>
        <w:tc>
          <w:tcPr>
            <w:tcW w:w="26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rPr>
                <w:rFonts w:ascii="Times New Roman" w:hAnsi="Times New Roman"/>
                <w:color w:val="000000"/>
                <w:sz w:val="20"/>
                <w:szCs w:val="20"/>
              </w:rPr>
            </w:pPr>
            <w:r w:rsidRPr="00262A1C">
              <w:rPr>
                <w:rFonts w:ascii="Times New Roman" w:hAnsi="Times New Roman"/>
                <w:color w:val="000000"/>
                <w:sz w:val="20"/>
                <w:szCs w:val="20"/>
              </w:rPr>
              <w:t xml:space="preserve">     Articles</w:t>
            </w:r>
          </w:p>
        </w:tc>
        <w:tc>
          <w:tcPr>
            <w:tcW w:w="2260" w:type="dxa"/>
            <w:vMerge/>
            <w:tcBorders>
              <w:top w:val="nil"/>
              <w:left w:val="nil"/>
              <w:bottom w:val="nil"/>
              <w:right w:val="nil"/>
            </w:tcBorders>
            <w:vAlign w:val="center"/>
            <w:hideMark/>
          </w:tcPr>
          <w:p w:rsidR="004460B0" w:rsidRPr="00262A1C" w:rsidRDefault="004460B0" w:rsidP="00F47D3F">
            <w:pPr>
              <w:widowControl/>
              <w:autoSpaceDE/>
              <w:autoSpaceDN/>
              <w:adjustRightInd/>
              <w:rPr>
                <w:rFonts w:ascii="Times New Roman" w:hAnsi="Times New Roman"/>
                <w:color w:val="000000"/>
                <w:sz w:val="20"/>
                <w:szCs w:val="20"/>
              </w:rPr>
            </w:pPr>
          </w:p>
        </w:tc>
        <w:tc>
          <w:tcPr>
            <w:tcW w:w="2560" w:type="dxa"/>
            <w:vMerge/>
            <w:tcBorders>
              <w:top w:val="nil"/>
              <w:left w:val="nil"/>
              <w:bottom w:val="nil"/>
              <w:right w:val="nil"/>
            </w:tcBorders>
            <w:vAlign w:val="center"/>
            <w:hideMark/>
          </w:tcPr>
          <w:p w:rsidR="004460B0" w:rsidRPr="00262A1C" w:rsidRDefault="004460B0" w:rsidP="00F47D3F">
            <w:pPr>
              <w:widowControl/>
              <w:autoSpaceDE/>
              <w:autoSpaceDN/>
              <w:adjustRightInd/>
              <w:rPr>
                <w:rFonts w:ascii="Times New Roman" w:hAnsi="Times New Roman"/>
                <w:color w:val="000000"/>
                <w:sz w:val="20"/>
                <w:szCs w:val="20"/>
              </w:rPr>
            </w:pPr>
          </w:p>
        </w:tc>
        <w:tc>
          <w:tcPr>
            <w:tcW w:w="1920" w:type="dxa"/>
            <w:gridSpan w:val="2"/>
            <w:vMerge/>
            <w:tcBorders>
              <w:top w:val="nil"/>
              <w:left w:val="nil"/>
              <w:bottom w:val="nil"/>
              <w:right w:val="nil"/>
            </w:tcBorders>
            <w:vAlign w:val="center"/>
            <w:hideMark/>
          </w:tcPr>
          <w:p w:rsidR="004460B0" w:rsidRPr="00262A1C" w:rsidRDefault="004460B0" w:rsidP="00F47D3F">
            <w:pPr>
              <w:widowControl/>
              <w:autoSpaceDE/>
              <w:autoSpaceDN/>
              <w:adjustRightInd/>
              <w:rPr>
                <w:rFonts w:ascii="Times New Roman" w:hAnsi="Times New Roman"/>
                <w:color w:val="000000"/>
                <w:sz w:val="20"/>
                <w:szCs w:val="20"/>
              </w:rPr>
            </w:pPr>
          </w:p>
        </w:tc>
      </w:tr>
      <w:tr w:rsidR="004460B0" w:rsidRPr="00262A1C" w:rsidTr="00F47D3F">
        <w:trPr>
          <w:trHeight w:val="255"/>
        </w:trPr>
        <w:tc>
          <w:tcPr>
            <w:tcW w:w="26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rPr>
                <w:rFonts w:ascii="Times New Roman" w:hAnsi="Times New Roman"/>
                <w:color w:val="000000"/>
                <w:sz w:val="20"/>
                <w:szCs w:val="20"/>
              </w:rPr>
            </w:pPr>
            <w:r w:rsidRPr="00262A1C">
              <w:rPr>
                <w:rFonts w:ascii="Times New Roman" w:hAnsi="Times New Roman"/>
                <w:color w:val="000000"/>
                <w:sz w:val="20"/>
                <w:szCs w:val="20"/>
              </w:rPr>
              <w:t>Bona Fide</w:t>
            </w:r>
          </w:p>
        </w:tc>
        <w:tc>
          <w:tcPr>
            <w:tcW w:w="22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116</w:t>
            </w:r>
          </w:p>
        </w:tc>
        <w:tc>
          <w:tcPr>
            <w:tcW w:w="25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20</w:t>
            </w:r>
          </w:p>
        </w:tc>
        <w:tc>
          <w:tcPr>
            <w:tcW w:w="1920" w:type="dxa"/>
            <w:gridSpan w:val="2"/>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2320</w:t>
            </w:r>
          </w:p>
        </w:tc>
      </w:tr>
      <w:tr w:rsidR="004460B0" w:rsidRPr="00262A1C" w:rsidTr="00F47D3F">
        <w:trPr>
          <w:trHeight w:val="255"/>
        </w:trPr>
        <w:tc>
          <w:tcPr>
            <w:tcW w:w="26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rPr>
                <w:rFonts w:ascii="Times New Roman" w:hAnsi="Times New Roman"/>
                <w:color w:val="000000"/>
                <w:sz w:val="20"/>
                <w:szCs w:val="20"/>
              </w:rPr>
            </w:pPr>
            <w:r w:rsidRPr="00262A1C">
              <w:rPr>
                <w:rFonts w:ascii="Times New Roman" w:hAnsi="Times New Roman"/>
                <w:color w:val="000000"/>
                <w:sz w:val="20"/>
                <w:szCs w:val="20"/>
              </w:rPr>
              <w:t>5(e) Test</w:t>
            </w:r>
          </w:p>
        </w:tc>
        <w:tc>
          <w:tcPr>
            <w:tcW w:w="22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12</w:t>
            </w:r>
          </w:p>
        </w:tc>
        <w:tc>
          <w:tcPr>
            <w:tcW w:w="25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151</w:t>
            </w:r>
          </w:p>
        </w:tc>
        <w:tc>
          <w:tcPr>
            <w:tcW w:w="1920" w:type="dxa"/>
            <w:gridSpan w:val="2"/>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1812</w:t>
            </w:r>
          </w:p>
        </w:tc>
      </w:tr>
      <w:tr w:rsidR="004460B0" w:rsidRPr="00262A1C" w:rsidTr="00F47D3F">
        <w:trPr>
          <w:trHeight w:val="255"/>
        </w:trPr>
        <w:tc>
          <w:tcPr>
            <w:tcW w:w="26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rPr>
                <w:rFonts w:ascii="Times New Roman" w:hAnsi="Times New Roman"/>
                <w:color w:val="000000"/>
                <w:sz w:val="20"/>
                <w:szCs w:val="20"/>
              </w:rPr>
            </w:pPr>
            <w:r w:rsidRPr="00262A1C">
              <w:rPr>
                <w:rFonts w:ascii="Times New Roman" w:hAnsi="Times New Roman"/>
                <w:color w:val="000000"/>
                <w:sz w:val="20"/>
                <w:szCs w:val="20"/>
              </w:rPr>
              <w:t>Non-Testing 5(e) Burden</w:t>
            </w:r>
          </w:p>
        </w:tc>
        <w:tc>
          <w:tcPr>
            <w:tcW w:w="22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16</w:t>
            </w:r>
          </w:p>
        </w:tc>
        <w:tc>
          <w:tcPr>
            <w:tcW w:w="2560" w:type="dxa"/>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25</w:t>
            </w:r>
          </w:p>
        </w:tc>
        <w:tc>
          <w:tcPr>
            <w:tcW w:w="1920" w:type="dxa"/>
            <w:gridSpan w:val="2"/>
            <w:tcBorders>
              <w:top w:val="nil"/>
              <w:left w:val="nil"/>
              <w:bottom w:val="nil"/>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400</w:t>
            </w:r>
          </w:p>
        </w:tc>
      </w:tr>
      <w:tr w:rsidR="004460B0" w:rsidRPr="00262A1C" w:rsidTr="00F47D3F">
        <w:trPr>
          <w:trHeight w:val="270"/>
        </w:trPr>
        <w:tc>
          <w:tcPr>
            <w:tcW w:w="2660" w:type="dxa"/>
            <w:tcBorders>
              <w:top w:val="nil"/>
              <w:left w:val="nil"/>
              <w:bottom w:val="single" w:sz="8" w:space="0" w:color="auto"/>
              <w:right w:val="nil"/>
            </w:tcBorders>
            <w:shd w:val="clear" w:color="auto" w:fill="auto"/>
            <w:vAlign w:val="bottom"/>
            <w:hideMark/>
          </w:tcPr>
          <w:p w:rsidR="004460B0" w:rsidRPr="00262A1C" w:rsidRDefault="004460B0" w:rsidP="00F47D3F">
            <w:pPr>
              <w:widowControl/>
              <w:autoSpaceDE/>
              <w:autoSpaceDN/>
              <w:adjustRightInd/>
              <w:rPr>
                <w:rFonts w:ascii="Times New Roman" w:hAnsi="Times New Roman"/>
                <w:color w:val="000000"/>
                <w:sz w:val="20"/>
                <w:szCs w:val="20"/>
              </w:rPr>
            </w:pPr>
            <w:r w:rsidRPr="00262A1C">
              <w:rPr>
                <w:rFonts w:ascii="Times New Roman" w:hAnsi="Times New Roman"/>
                <w:color w:val="000000"/>
                <w:sz w:val="20"/>
                <w:szCs w:val="20"/>
              </w:rPr>
              <w:t>NOC</w:t>
            </w:r>
          </w:p>
        </w:tc>
        <w:tc>
          <w:tcPr>
            <w:tcW w:w="2260" w:type="dxa"/>
            <w:tcBorders>
              <w:top w:val="nil"/>
              <w:left w:val="nil"/>
              <w:bottom w:val="single" w:sz="8" w:space="0" w:color="auto"/>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443</w:t>
            </w:r>
          </w:p>
        </w:tc>
        <w:tc>
          <w:tcPr>
            <w:tcW w:w="2560" w:type="dxa"/>
            <w:tcBorders>
              <w:top w:val="nil"/>
              <w:left w:val="nil"/>
              <w:bottom w:val="single" w:sz="8" w:space="0" w:color="auto"/>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0.6</w:t>
            </w:r>
          </w:p>
        </w:tc>
        <w:tc>
          <w:tcPr>
            <w:tcW w:w="1920" w:type="dxa"/>
            <w:gridSpan w:val="2"/>
            <w:tcBorders>
              <w:top w:val="nil"/>
              <w:left w:val="nil"/>
              <w:bottom w:val="single" w:sz="8" w:space="0" w:color="auto"/>
              <w:right w:val="nil"/>
            </w:tcBorders>
            <w:shd w:val="clear" w:color="auto" w:fill="auto"/>
            <w:vAlign w:val="bottom"/>
            <w:hideMark/>
          </w:tcPr>
          <w:p w:rsidR="004460B0" w:rsidRPr="00262A1C" w:rsidRDefault="004460B0" w:rsidP="00F47D3F">
            <w:pPr>
              <w:widowControl/>
              <w:autoSpaceDE/>
              <w:autoSpaceDN/>
              <w:adjustRightInd/>
              <w:jc w:val="center"/>
              <w:rPr>
                <w:rFonts w:ascii="Times New Roman" w:hAnsi="Times New Roman"/>
                <w:color w:val="000000"/>
                <w:sz w:val="20"/>
                <w:szCs w:val="20"/>
              </w:rPr>
            </w:pPr>
            <w:r w:rsidRPr="00262A1C">
              <w:rPr>
                <w:rFonts w:ascii="Times New Roman" w:hAnsi="Times New Roman"/>
                <w:color w:val="000000"/>
                <w:sz w:val="20"/>
                <w:szCs w:val="20"/>
              </w:rPr>
              <w:t>265.8</w:t>
            </w:r>
          </w:p>
        </w:tc>
      </w:tr>
      <w:tr w:rsidR="004460B0" w:rsidRPr="00262A1C" w:rsidTr="00F47D3F">
        <w:trPr>
          <w:trHeight w:val="255"/>
        </w:trPr>
        <w:tc>
          <w:tcPr>
            <w:tcW w:w="7480" w:type="dxa"/>
            <w:gridSpan w:val="3"/>
            <w:tcBorders>
              <w:top w:val="single" w:sz="8" w:space="0" w:color="auto"/>
              <w:left w:val="nil"/>
              <w:bottom w:val="nil"/>
              <w:right w:val="nil"/>
            </w:tcBorders>
            <w:shd w:val="clear" w:color="auto" w:fill="auto"/>
            <w:vAlign w:val="bottom"/>
            <w:hideMark/>
          </w:tcPr>
          <w:p w:rsidR="004460B0" w:rsidRPr="00262A1C" w:rsidRDefault="004460B0" w:rsidP="00F47D3F">
            <w:pPr>
              <w:widowControl/>
              <w:autoSpaceDE/>
              <w:autoSpaceDN/>
              <w:adjustRightInd/>
              <w:jc w:val="right"/>
              <w:rPr>
                <w:rFonts w:ascii="Times New Roman" w:hAnsi="Times New Roman"/>
                <w:b/>
                <w:bCs/>
                <w:color w:val="000000"/>
                <w:sz w:val="20"/>
                <w:szCs w:val="20"/>
              </w:rPr>
            </w:pPr>
            <w:r w:rsidRPr="00262A1C">
              <w:rPr>
                <w:rFonts w:ascii="Times New Roman" w:hAnsi="Times New Roman"/>
                <w:b/>
                <w:bCs/>
                <w:color w:val="000000"/>
                <w:sz w:val="20"/>
                <w:szCs w:val="20"/>
              </w:rPr>
              <w:t>Total Respondent Reporting Burden Hours</w:t>
            </w:r>
            <w:r w:rsidR="007F6FB6">
              <w:rPr>
                <w:rFonts w:ascii="Times New Roman" w:hAnsi="Times New Roman"/>
                <w:b/>
                <w:bCs/>
                <w:color w:val="000000"/>
                <w:sz w:val="20"/>
                <w:szCs w:val="20"/>
              </w:rPr>
              <w:t xml:space="preserve">   </w:t>
            </w:r>
            <w:r w:rsidR="00F22BA8">
              <w:rPr>
                <w:rFonts w:ascii="Times New Roman" w:hAnsi="Times New Roman"/>
                <w:b/>
                <w:bCs/>
                <w:color w:val="000000"/>
                <w:sz w:val="20"/>
                <w:szCs w:val="20"/>
              </w:rPr>
              <w:t xml:space="preserve"> </w:t>
            </w:r>
          </w:p>
        </w:tc>
        <w:tc>
          <w:tcPr>
            <w:tcW w:w="1920" w:type="dxa"/>
            <w:gridSpan w:val="2"/>
            <w:tcBorders>
              <w:top w:val="nil"/>
              <w:left w:val="nil"/>
              <w:bottom w:val="nil"/>
              <w:right w:val="nil"/>
            </w:tcBorders>
            <w:shd w:val="clear" w:color="auto" w:fill="auto"/>
            <w:vAlign w:val="bottom"/>
            <w:hideMark/>
          </w:tcPr>
          <w:p w:rsidR="004460B0" w:rsidRPr="00262A1C" w:rsidRDefault="004460B0" w:rsidP="00B263F5">
            <w:pPr>
              <w:widowControl/>
              <w:autoSpaceDE/>
              <w:autoSpaceDN/>
              <w:adjustRightInd/>
              <w:rPr>
                <w:rFonts w:ascii="Times New Roman" w:hAnsi="Times New Roman"/>
                <w:b/>
                <w:bCs/>
                <w:color w:val="000000"/>
                <w:sz w:val="20"/>
                <w:szCs w:val="20"/>
              </w:rPr>
            </w:pPr>
            <w:r w:rsidRPr="00262A1C">
              <w:rPr>
                <w:rFonts w:ascii="Times New Roman" w:hAnsi="Times New Roman"/>
                <w:b/>
                <w:bCs/>
                <w:color w:val="000000"/>
                <w:sz w:val="20"/>
                <w:szCs w:val="20"/>
              </w:rPr>
              <w:t xml:space="preserve">                    </w:t>
            </w:r>
            <w:r w:rsidR="00F22BA8">
              <w:rPr>
                <w:rFonts w:ascii="Times New Roman" w:hAnsi="Times New Roman"/>
                <w:b/>
                <w:bCs/>
                <w:color w:val="000000"/>
                <w:sz w:val="20"/>
                <w:szCs w:val="20"/>
              </w:rPr>
              <w:t xml:space="preserve">    </w:t>
            </w:r>
            <w:r w:rsidR="00B263F5">
              <w:rPr>
                <w:rFonts w:ascii="Times New Roman" w:hAnsi="Times New Roman"/>
                <w:b/>
                <w:bCs/>
                <w:color w:val="000000"/>
                <w:sz w:val="20"/>
                <w:szCs w:val="20"/>
              </w:rPr>
              <w:t xml:space="preserve">   </w:t>
            </w:r>
            <w:r w:rsidR="007F6FB6">
              <w:rPr>
                <w:rFonts w:ascii="Times New Roman" w:hAnsi="Times New Roman"/>
                <w:b/>
                <w:bCs/>
                <w:color w:val="000000"/>
                <w:sz w:val="20"/>
                <w:szCs w:val="20"/>
              </w:rPr>
              <w:t xml:space="preserve">         </w:t>
            </w:r>
            <w:r w:rsidRPr="007F6FB6">
              <w:rPr>
                <w:rFonts w:ascii="Times New Roman" w:hAnsi="Times New Roman"/>
                <w:b/>
                <w:bCs/>
                <w:color w:val="000000"/>
                <w:sz w:val="20"/>
                <w:szCs w:val="20"/>
              </w:rPr>
              <w:t>11</w:t>
            </w:r>
            <w:r w:rsidR="00B263F5" w:rsidRPr="007F6FB6">
              <w:rPr>
                <w:rFonts w:ascii="Times New Roman" w:hAnsi="Times New Roman"/>
                <w:b/>
                <w:bCs/>
                <w:color w:val="000000"/>
                <w:sz w:val="20"/>
                <w:szCs w:val="20"/>
              </w:rPr>
              <w:t>4</w:t>
            </w:r>
            <w:r w:rsidRPr="007F6FB6">
              <w:rPr>
                <w:rFonts w:ascii="Times New Roman" w:hAnsi="Times New Roman"/>
                <w:b/>
                <w:bCs/>
                <w:color w:val="000000"/>
                <w:sz w:val="20"/>
                <w:szCs w:val="20"/>
              </w:rPr>
              <w:t>,</w:t>
            </w:r>
            <w:r w:rsidR="00B263F5" w:rsidRPr="007F6FB6">
              <w:rPr>
                <w:rFonts w:ascii="Times New Roman" w:hAnsi="Times New Roman"/>
                <w:b/>
                <w:bCs/>
                <w:color w:val="000000"/>
                <w:sz w:val="20"/>
                <w:szCs w:val="20"/>
              </w:rPr>
              <w:t>301</w:t>
            </w:r>
            <w:r w:rsidRPr="00262A1C">
              <w:rPr>
                <w:rFonts w:ascii="Times New Roman" w:hAnsi="Times New Roman"/>
                <w:b/>
                <w:bCs/>
                <w:color w:val="000000"/>
                <w:sz w:val="20"/>
                <w:szCs w:val="20"/>
              </w:rPr>
              <w:t xml:space="preserve"> </w:t>
            </w:r>
          </w:p>
        </w:tc>
      </w:tr>
      <w:tr w:rsidR="004460B0" w:rsidRPr="00262A1C" w:rsidTr="00F47D3F">
        <w:trPr>
          <w:gridAfter w:val="1"/>
          <w:wAfter w:w="10" w:type="dxa"/>
          <w:trHeight w:val="285"/>
        </w:trPr>
        <w:tc>
          <w:tcPr>
            <w:tcW w:w="9390" w:type="dxa"/>
            <w:gridSpan w:val="4"/>
            <w:tcBorders>
              <w:top w:val="nil"/>
              <w:left w:val="nil"/>
              <w:bottom w:val="nil"/>
              <w:right w:val="nil"/>
            </w:tcBorders>
            <w:shd w:val="clear" w:color="auto" w:fill="auto"/>
            <w:noWrap/>
            <w:vAlign w:val="bottom"/>
            <w:hideMark/>
          </w:tcPr>
          <w:p w:rsidR="004460B0" w:rsidRPr="00262A1C" w:rsidRDefault="004460B0" w:rsidP="00F47D3F">
            <w:pPr>
              <w:widowControl/>
              <w:autoSpaceDE/>
              <w:autoSpaceDN/>
              <w:adjustRightInd/>
              <w:rPr>
                <w:rFonts w:ascii="Times New Roman" w:hAnsi="Times New Roman"/>
                <w:i/>
                <w:iCs/>
                <w:color w:val="000000"/>
                <w:sz w:val="20"/>
                <w:szCs w:val="20"/>
              </w:rPr>
            </w:pPr>
            <w:r w:rsidRPr="00262A1C">
              <w:rPr>
                <w:rFonts w:ascii="Times New Roman" w:hAnsi="Times New Roman"/>
                <w:i/>
                <w:iCs/>
                <w:color w:val="000000"/>
                <w:sz w:val="20"/>
                <w:szCs w:val="20"/>
                <w:vertAlign w:val="superscript"/>
              </w:rPr>
              <w:t>1</w:t>
            </w:r>
            <w:r w:rsidRPr="00262A1C">
              <w:rPr>
                <w:rFonts w:ascii="Times New Roman" w:hAnsi="Times New Roman"/>
                <w:i/>
                <w:iCs/>
                <w:color w:val="000000"/>
                <w:sz w:val="20"/>
                <w:szCs w:val="20"/>
              </w:rPr>
              <w:t xml:space="preserve">Economic Analysis of the </w:t>
            </w:r>
            <w:proofErr w:type="spellStart"/>
            <w:r w:rsidRPr="00262A1C">
              <w:rPr>
                <w:rFonts w:ascii="Times New Roman" w:hAnsi="Times New Roman"/>
                <w:i/>
                <w:iCs/>
                <w:color w:val="000000"/>
                <w:sz w:val="20"/>
                <w:szCs w:val="20"/>
              </w:rPr>
              <w:t>Premanufacture</w:t>
            </w:r>
            <w:proofErr w:type="spellEnd"/>
            <w:r w:rsidRPr="00262A1C">
              <w:rPr>
                <w:rFonts w:ascii="Times New Roman" w:hAnsi="Times New Roman"/>
                <w:i/>
                <w:iCs/>
                <w:color w:val="000000"/>
                <w:sz w:val="20"/>
                <w:szCs w:val="20"/>
              </w:rPr>
              <w:t xml:space="preserve"> Notification Electronic Reporting Final Rule (2009)</w:t>
            </w:r>
          </w:p>
        </w:tc>
      </w:tr>
      <w:tr w:rsidR="004460B0" w:rsidRPr="00262A1C" w:rsidTr="00F47D3F">
        <w:trPr>
          <w:gridAfter w:val="1"/>
          <w:wAfter w:w="10" w:type="dxa"/>
          <w:trHeight w:val="285"/>
        </w:trPr>
        <w:tc>
          <w:tcPr>
            <w:tcW w:w="9390" w:type="dxa"/>
            <w:gridSpan w:val="4"/>
            <w:tcBorders>
              <w:top w:val="nil"/>
              <w:left w:val="nil"/>
              <w:bottom w:val="nil"/>
              <w:right w:val="nil"/>
            </w:tcBorders>
            <w:shd w:val="clear" w:color="auto" w:fill="auto"/>
            <w:noWrap/>
            <w:vAlign w:val="bottom"/>
            <w:hideMark/>
          </w:tcPr>
          <w:p w:rsidR="004460B0" w:rsidRPr="00262A1C" w:rsidRDefault="004460B0" w:rsidP="00F47D3F">
            <w:pPr>
              <w:widowControl/>
              <w:autoSpaceDE/>
              <w:autoSpaceDN/>
              <w:adjustRightInd/>
              <w:rPr>
                <w:rFonts w:ascii="Times New Roman" w:hAnsi="Times New Roman"/>
                <w:i/>
                <w:iCs/>
                <w:color w:val="000000"/>
                <w:sz w:val="20"/>
                <w:szCs w:val="20"/>
              </w:rPr>
            </w:pPr>
            <w:r w:rsidRPr="00262A1C">
              <w:rPr>
                <w:rFonts w:ascii="Times New Roman" w:hAnsi="Times New Roman"/>
                <w:i/>
                <w:iCs/>
                <w:color w:val="000000"/>
                <w:sz w:val="20"/>
                <w:szCs w:val="20"/>
                <w:vertAlign w:val="superscript"/>
              </w:rPr>
              <w:t>2</w:t>
            </w:r>
            <w:r w:rsidRPr="00262A1C">
              <w:rPr>
                <w:rFonts w:ascii="Times New Roman" w:hAnsi="Times New Roman"/>
                <w:i/>
                <w:iCs/>
                <w:color w:val="000000"/>
                <w:sz w:val="20"/>
                <w:szCs w:val="20"/>
              </w:rPr>
              <w:t>Although the information requirements of the polymer exemption are expected to apply to 175 new polymers reports per year, EPA only expects to receive 29 post-manufacture annual reports per year</w:t>
            </w:r>
          </w:p>
        </w:tc>
      </w:tr>
    </w:tbl>
    <w:p w:rsidR="00803AE5" w:rsidRPr="00803AE5" w:rsidRDefault="00803AE5" w:rsidP="009867DB">
      <w:pPr>
        <w:pStyle w:val="Heading3"/>
        <w:ind w:firstLine="720"/>
        <w:rPr>
          <w:rFonts w:ascii="Times New Roman" w:hAnsi="Times New Roman" w:cs="Times New Roman"/>
          <w:b w:val="0"/>
          <w:sz w:val="24"/>
          <w:szCs w:val="24"/>
        </w:rPr>
      </w:pPr>
      <w:r>
        <w:rPr>
          <w:rFonts w:ascii="Times New Roman" w:hAnsi="Times New Roman" w:cs="Times New Roman"/>
          <w:b w:val="0"/>
          <w:sz w:val="24"/>
          <w:szCs w:val="24"/>
        </w:rPr>
        <w:lastRenderedPageBreak/>
        <w:t>The total number of estimated annual responses of all types is 2,126.</w:t>
      </w:r>
    </w:p>
    <w:p w:rsidR="004460B0" w:rsidRPr="0029554D" w:rsidRDefault="004460B0" w:rsidP="009867DB">
      <w:pPr>
        <w:pStyle w:val="Heading3"/>
        <w:ind w:firstLine="720"/>
        <w:rPr>
          <w:rFonts w:ascii="Times New Roman" w:hAnsi="Times New Roman" w:cs="Times New Roman"/>
          <w:sz w:val="24"/>
          <w:szCs w:val="24"/>
        </w:rPr>
      </w:pPr>
      <w:r w:rsidRPr="0029554D">
        <w:rPr>
          <w:rFonts w:ascii="Times New Roman" w:hAnsi="Times New Roman" w:cs="Times New Roman"/>
          <w:sz w:val="24"/>
          <w:szCs w:val="24"/>
        </w:rPr>
        <w:t>6(c)</w:t>
      </w:r>
      <w:r w:rsidRPr="0029554D">
        <w:rPr>
          <w:rFonts w:ascii="Times New Roman" w:hAnsi="Times New Roman" w:cs="Times New Roman"/>
          <w:sz w:val="24"/>
          <w:szCs w:val="24"/>
        </w:rPr>
        <w:tab/>
        <w:t>Burden Associated with Recordkeeping</w:t>
      </w:r>
    </w:p>
    <w:p w:rsidR="004460B0" w:rsidRPr="006B20BF" w:rsidRDefault="004460B0" w:rsidP="004460B0">
      <w:pPr>
        <w:numPr>
          <w:ilvl w:val="12"/>
          <w:numId w:val="0"/>
        </w:numPr>
      </w:pPr>
    </w:p>
    <w:p w:rsidR="004460B0" w:rsidRDefault="004460B0" w:rsidP="004460B0">
      <w:pPr>
        <w:pStyle w:val="BodyText"/>
        <w:rPr>
          <w:rFonts w:ascii="Times New Roman" w:hAnsi="Times New Roman"/>
        </w:rPr>
      </w:pPr>
      <w:r w:rsidRPr="006B20BF">
        <w:tab/>
      </w:r>
      <w:r>
        <w:rPr>
          <w:rFonts w:ascii="Times New Roman" w:hAnsi="Times New Roman"/>
        </w:rPr>
        <w:t>The</w:t>
      </w:r>
      <w:r w:rsidRPr="0029554D">
        <w:rPr>
          <w:rFonts w:ascii="Times New Roman" w:hAnsi="Times New Roman"/>
        </w:rPr>
        <w:t xml:space="preserve"> total respondent recordkeeping burden associated with this information collection is </w:t>
      </w:r>
      <w:r>
        <w:rPr>
          <w:rFonts w:ascii="Times New Roman" w:hAnsi="Times New Roman"/>
        </w:rPr>
        <w:t xml:space="preserve">an estimated 2,861 hours (Table 2).  </w:t>
      </w:r>
      <w:r w:rsidRPr="0029554D">
        <w:rPr>
          <w:rFonts w:ascii="Times New Roman" w:hAnsi="Times New Roman"/>
        </w:rPr>
        <w:t>This burden estimate is calculated by multiplying the estimated recordkeeping burden associated with each type of submission, by the estimated number of submissions for each notice and summing across notice types.</w:t>
      </w:r>
    </w:p>
    <w:p w:rsidR="004460B0" w:rsidRPr="0029554D" w:rsidRDefault="004460B0" w:rsidP="004460B0">
      <w:pPr>
        <w:numPr>
          <w:ilvl w:val="12"/>
          <w:numId w:val="0"/>
        </w:numPr>
        <w:rPr>
          <w:rFonts w:ascii="Times New Roman" w:hAnsi="Times New Roman"/>
        </w:rPr>
      </w:pPr>
      <w:r w:rsidRPr="0029554D">
        <w:rPr>
          <w:rFonts w:ascii="Times New Roman" w:hAnsi="Times New Roman"/>
        </w:rPr>
        <w:tab/>
        <w:t xml:space="preserve">Once a respondent presents information in an initial TSCA </w:t>
      </w:r>
      <w:r>
        <w:rPr>
          <w:rFonts w:ascii="Times New Roman" w:hAnsi="Times New Roman"/>
        </w:rPr>
        <w:t>s</w:t>
      </w:r>
      <w:r w:rsidRPr="0029554D">
        <w:rPr>
          <w:rFonts w:ascii="Times New Roman" w:hAnsi="Times New Roman"/>
        </w:rPr>
        <w:t xml:space="preserve">ection 5 </w:t>
      </w:r>
      <w:proofErr w:type="gramStart"/>
      <w:r w:rsidRPr="0029554D">
        <w:rPr>
          <w:rFonts w:ascii="Times New Roman" w:hAnsi="Times New Roman"/>
        </w:rPr>
        <w:t>submission</w:t>
      </w:r>
      <w:proofErr w:type="gramEnd"/>
      <w:r w:rsidRPr="0029554D">
        <w:rPr>
          <w:rFonts w:ascii="Times New Roman" w:hAnsi="Times New Roman"/>
        </w:rPr>
        <w:t xml:space="preserve">, the burden for maintaining or updating these records is minimal.  </w:t>
      </w:r>
      <w:r>
        <w:rPr>
          <w:rFonts w:ascii="Times New Roman" w:hAnsi="Times New Roman"/>
        </w:rPr>
        <w:t>The recordkeeping burden for several TSCA Section 5 submissions have decreased due to the implementation of the e-PMN rule finalized in 2010.  EPA</w:t>
      </w:r>
      <w:r w:rsidRPr="0029554D">
        <w:rPr>
          <w:rFonts w:ascii="Times New Roman" w:hAnsi="Times New Roman"/>
        </w:rPr>
        <w:t xml:space="preserve"> assumes an aggregate annualized recordkeeping burden of</w:t>
      </w:r>
      <w:r>
        <w:rPr>
          <w:rFonts w:ascii="Times New Roman" w:hAnsi="Times New Roman"/>
        </w:rPr>
        <w:t xml:space="preserve"> one</w:t>
      </w:r>
      <w:r w:rsidRPr="0029554D">
        <w:rPr>
          <w:rFonts w:ascii="Times New Roman" w:hAnsi="Times New Roman"/>
        </w:rPr>
        <w:t xml:space="preserve"> hour for each PMN, SNUN, MCAN, exemption submission, or biotech submission</w:t>
      </w:r>
      <w:r>
        <w:rPr>
          <w:rFonts w:ascii="Times New Roman" w:hAnsi="Times New Roman"/>
        </w:rPr>
        <w:t xml:space="preserve"> under this new rule</w:t>
      </w:r>
      <w:r w:rsidRPr="0029554D">
        <w:rPr>
          <w:rFonts w:ascii="Times New Roman" w:hAnsi="Times New Roman"/>
        </w:rPr>
        <w:t xml:space="preserve">. This is based on the recordkeeping burden associated with essential technical requirements, such as records that demonstrate that the first commercial batch of chemical manufactured for commercial purposes under the exemption met certain eligibility criteria.  The recordkeeping burden for 5(e) testing and non-testing burden are </w:t>
      </w:r>
      <w:r>
        <w:rPr>
          <w:rFonts w:ascii="Times New Roman" w:hAnsi="Times New Roman"/>
        </w:rPr>
        <w:t>17.5</w:t>
      </w:r>
      <w:r w:rsidRPr="0029554D">
        <w:rPr>
          <w:rFonts w:ascii="Times New Roman" w:hAnsi="Times New Roman"/>
        </w:rPr>
        <w:t xml:space="preserve"> and 25 hours, respectively. </w:t>
      </w:r>
    </w:p>
    <w:p w:rsidR="004460B0" w:rsidRPr="006B20BF" w:rsidRDefault="004460B0" w:rsidP="004460B0">
      <w:pPr>
        <w:numPr>
          <w:ilvl w:val="12"/>
          <w:numId w:val="0"/>
        </w:numPr>
      </w:pPr>
    </w:p>
    <w:p w:rsidR="004460B0" w:rsidRDefault="004460B0" w:rsidP="004460B0">
      <w:pPr>
        <w:numPr>
          <w:ilvl w:val="12"/>
          <w:numId w:val="0"/>
        </w:numPr>
        <w:rPr>
          <w:rFonts w:ascii="Times New Roman" w:hAnsi="Times New Roman"/>
        </w:rPr>
      </w:pPr>
      <w:r w:rsidRPr="006B20BF">
        <w:tab/>
      </w:r>
      <w:r w:rsidRPr="0029554D">
        <w:rPr>
          <w:rFonts w:ascii="Times New Roman" w:hAnsi="Times New Roman"/>
        </w:rPr>
        <w:t>The overall respondent recordkeeping burden is displayed below in Table 2.</w:t>
      </w:r>
    </w:p>
    <w:p w:rsidR="004460B0" w:rsidRDefault="004460B0" w:rsidP="004460B0">
      <w:pPr>
        <w:numPr>
          <w:ilvl w:val="12"/>
          <w:numId w:val="0"/>
        </w:numPr>
        <w:rPr>
          <w:rFonts w:ascii="Times New Roman" w:hAnsi="Times New Roman"/>
        </w:rPr>
      </w:pPr>
    </w:p>
    <w:p w:rsidR="004460B0" w:rsidRDefault="004460B0" w:rsidP="004460B0">
      <w:pPr>
        <w:jc w:val="center"/>
        <w:rPr>
          <w:rFonts w:ascii="Times New Roman" w:hAnsi="Times New Roman"/>
          <w:b/>
          <w:bCs/>
          <w:iCs/>
        </w:rPr>
      </w:pPr>
      <w:proofErr w:type="gramStart"/>
      <w:r>
        <w:rPr>
          <w:rFonts w:ascii="Times New Roman" w:hAnsi="Times New Roman"/>
          <w:b/>
          <w:bCs/>
          <w:iCs/>
        </w:rPr>
        <w:t>Table 2.</w:t>
      </w:r>
      <w:proofErr w:type="gramEnd"/>
      <w:r>
        <w:rPr>
          <w:rFonts w:ascii="Times New Roman" w:hAnsi="Times New Roman"/>
          <w:b/>
          <w:bCs/>
          <w:iCs/>
        </w:rPr>
        <w:t xml:space="preserve"> Respondent Recordkeeping Burden</w:t>
      </w:r>
    </w:p>
    <w:tbl>
      <w:tblPr>
        <w:tblW w:w="8900" w:type="dxa"/>
        <w:tblInd w:w="93" w:type="dxa"/>
        <w:tblLook w:val="04A0"/>
      </w:tblPr>
      <w:tblGrid>
        <w:gridCol w:w="2920"/>
        <w:gridCol w:w="1700"/>
        <w:gridCol w:w="2480"/>
        <w:gridCol w:w="1800"/>
      </w:tblGrid>
      <w:tr w:rsidR="004460B0" w:rsidRPr="00EA3FE9" w:rsidTr="00F47D3F">
        <w:trPr>
          <w:trHeight w:val="525"/>
        </w:trPr>
        <w:tc>
          <w:tcPr>
            <w:tcW w:w="2920" w:type="dxa"/>
            <w:tcBorders>
              <w:top w:val="single" w:sz="4" w:space="0" w:color="auto"/>
              <w:left w:val="nil"/>
              <w:bottom w:val="double" w:sz="6" w:space="0" w:color="auto"/>
              <w:right w:val="nil"/>
            </w:tcBorders>
            <w:shd w:val="clear" w:color="auto" w:fill="auto"/>
            <w:vAlign w:val="bottom"/>
            <w:hideMark/>
          </w:tcPr>
          <w:p w:rsidR="004460B0" w:rsidRPr="00EA3FE9" w:rsidRDefault="004460B0" w:rsidP="00F47D3F">
            <w:pPr>
              <w:widowControl/>
              <w:autoSpaceDE/>
              <w:autoSpaceDN/>
              <w:adjustRightInd/>
              <w:rPr>
                <w:rFonts w:ascii="Times New Roman" w:hAnsi="Times New Roman"/>
                <w:b/>
                <w:bCs/>
                <w:color w:val="000000"/>
                <w:sz w:val="20"/>
                <w:szCs w:val="20"/>
              </w:rPr>
            </w:pPr>
            <w:r w:rsidRPr="00EA3FE9">
              <w:rPr>
                <w:rFonts w:ascii="Times New Roman" w:hAnsi="Times New Roman"/>
                <w:b/>
                <w:bCs/>
                <w:color w:val="000000"/>
                <w:sz w:val="20"/>
                <w:szCs w:val="20"/>
              </w:rPr>
              <w:t>Type of Notice</w:t>
            </w:r>
          </w:p>
        </w:tc>
        <w:tc>
          <w:tcPr>
            <w:tcW w:w="1700" w:type="dxa"/>
            <w:tcBorders>
              <w:top w:val="single" w:sz="4" w:space="0" w:color="auto"/>
              <w:left w:val="nil"/>
              <w:bottom w:val="double" w:sz="6" w:space="0" w:color="auto"/>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b/>
                <w:bCs/>
                <w:color w:val="000000"/>
                <w:sz w:val="20"/>
                <w:szCs w:val="20"/>
              </w:rPr>
            </w:pPr>
            <w:r w:rsidRPr="00EA3FE9">
              <w:rPr>
                <w:rFonts w:ascii="Times New Roman" w:hAnsi="Times New Roman"/>
                <w:b/>
                <w:bCs/>
                <w:color w:val="000000"/>
                <w:sz w:val="20"/>
                <w:szCs w:val="20"/>
              </w:rPr>
              <w:t>Average Annual Responses</w:t>
            </w:r>
          </w:p>
        </w:tc>
        <w:tc>
          <w:tcPr>
            <w:tcW w:w="2480" w:type="dxa"/>
            <w:tcBorders>
              <w:top w:val="single" w:sz="4" w:space="0" w:color="auto"/>
              <w:left w:val="nil"/>
              <w:bottom w:val="double" w:sz="6" w:space="0" w:color="auto"/>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b/>
                <w:bCs/>
                <w:color w:val="000000"/>
                <w:sz w:val="20"/>
                <w:szCs w:val="20"/>
              </w:rPr>
            </w:pPr>
            <w:r w:rsidRPr="00EA3FE9">
              <w:rPr>
                <w:rFonts w:ascii="Times New Roman" w:hAnsi="Times New Roman"/>
                <w:b/>
                <w:bCs/>
                <w:color w:val="000000"/>
                <w:sz w:val="20"/>
                <w:szCs w:val="20"/>
              </w:rPr>
              <w:t>Hours for Recordkeeping</w:t>
            </w:r>
          </w:p>
        </w:tc>
        <w:tc>
          <w:tcPr>
            <w:tcW w:w="1800" w:type="dxa"/>
            <w:tcBorders>
              <w:top w:val="single" w:sz="4" w:space="0" w:color="auto"/>
              <w:left w:val="nil"/>
              <w:bottom w:val="double" w:sz="6" w:space="0" w:color="auto"/>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b/>
                <w:bCs/>
                <w:color w:val="000000"/>
                <w:sz w:val="20"/>
                <w:szCs w:val="20"/>
              </w:rPr>
            </w:pPr>
            <w:r w:rsidRPr="00EA3FE9">
              <w:rPr>
                <w:rFonts w:ascii="Times New Roman" w:hAnsi="Times New Roman"/>
                <w:b/>
                <w:bCs/>
                <w:color w:val="000000"/>
                <w:sz w:val="20"/>
                <w:szCs w:val="20"/>
              </w:rPr>
              <w:t>Average Annual Burden</w:t>
            </w:r>
          </w:p>
        </w:tc>
      </w:tr>
      <w:tr w:rsidR="004460B0" w:rsidRPr="00EA3FE9" w:rsidTr="00F47D3F">
        <w:trPr>
          <w:trHeight w:val="270"/>
        </w:trPr>
        <w:tc>
          <w:tcPr>
            <w:tcW w:w="292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rPr>
                <w:rFonts w:ascii="Times New Roman" w:hAnsi="Times New Roman"/>
                <w:color w:val="000000"/>
                <w:sz w:val="20"/>
                <w:szCs w:val="20"/>
              </w:rPr>
            </w:pPr>
            <w:r w:rsidRPr="00EA3FE9">
              <w:rPr>
                <w:rFonts w:ascii="Times New Roman" w:hAnsi="Times New Roman"/>
                <w:color w:val="000000"/>
                <w:sz w:val="20"/>
                <w:szCs w:val="20"/>
              </w:rPr>
              <w:t>PMN</w:t>
            </w:r>
          </w:p>
        </w:tc>
        <w:tc>
          <w:tcPr>
            <w:tcW w:w="17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720</w:t>
            </w:r>
          </w:p>
        </w:tc>
        <w:tc>
          <w:tcPr>
            <w:tcW w:w="248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1</w:t>
            </w:r>
          </w:p>
        </w:tc>
        <w:tc>
          <w:tcPr>
            <w:tcW w:w="18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720</w:t>
            </w:r>
          </w:p>
        </w:tc>
      </w:tr>
      <w:tr w:rsidR="004460B0" w:rsidRPr="00EA3FE9" w:rsidTr="00F47D3F">
        <w:trPr>
          <w:trHeight w:val="255"/>
        </w:trPr>
        <w:tc>
          <w:tcPr>
            <w:tcW w:w="292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rPr>
                <w:rFonts w:ascii="Times New Roman" w:hAnsi="Times New Roman"/>
                <w:color w:val="000000"/>
                <w:sz w:val="20"/>
                <w:szCs w:val="20"/>
              </w:rPr>
            </w:pPr>
            <w:r w:rsidRPr="00EA3FE9">
              <w:rPr>
                <w:rFonts w:ascii="Times New Roman" w:hAnsi="Times New Roman"/>
                <w:color w:val="000000"/>
                <w:sz w:val="20"/>
                <w:szCs w:val="20"/>
              </w:rPr>
              <w:t>SNUN</w:t>
            </w:r>
          </w:p>
        </w:tc>
        <w:tc>
          <w:tcPr>
            <w:tcW w:w="17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8</w:t>
            </w:r>
          </w:p>
        </w:tc>
        <w:tc>
          <w:tcPr>
            <w:tcW w:w="248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1</w:t>
            </w:r>
          </w:p>
        </w:tc>
        <w:tc>
          <w:tcPr>
            <w:tcW w:w="18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8</w:t>
            </w:r>
          </w:p>
        </w:tc>
      </w:tr>
      <w:tr w:rsidR="004460B0" w:rsidRPr="00EA3FE9" w:rsidTr="00F47D3F">
        <w:trPr>
          <w:trHeight w:val="255"/>
        </w:trPr>
        <w:tc>
          <w:tcPr>
            <w:tcW w:w="292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rPr>
                <w:rFonts w:ascii="Times New Roman" w:hAnsi="Times New Roman"/>
                <w:color w:val="000000"/>
                <w:sz w:val="20"/>
                <w:szCs w:val="20"/>
              </w:rPr>
            </w:pPr>
            <w:r w:rsidRPr="00EA3FE9">
              <w:rPr>
                <w:rFonts w:ascii="Times New Roman" w:hAnsi="Times New Roman"/>
                <w:color w:val="000000"/>
                <w:sz w:val="20"/>
                <w:szCs w:val="20"/>
              </w:rPr>
              <w:t>MCAN</w:t>
            </w:r>
          </w:p>
        </w:tc>
        <w:tc>
          <w:tcPr>
            <w:tcW w:w="17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3</w:t>
            </w:r>
          </w:p>
        </w:tc>
        <w:tc>
          <w:tcPr>
            <w:tcW w:w="248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1</w:t>
            </w:r>
          </w:p>
        </w:tc>
        <w:tc>
          <w:tcPr>
            <w:tcW w:w="18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3</w:t>
            </w:r>
          </w:p>
        </w:tc>
      </w:tr>
      <w:tr w:rsidR="004460B0" w:rsidRPr="00EA3FE9" w:rsidTr="00F47D3F">
        <w:trPr>
          <w:trHeight w:val="255"/>
        </w:trPr>
        <w:tc>
          <w:tcPr>
            <w:tcW w:w="292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rPr>
                <w:rFonts w:ascii="Times New Roman" w:hAnsi="Times New Roman"/>
                <w:i/>
                <w:iCs/>
                <w:color w:val="000000"/>
                <w:sz w:val="20"/>
                <w:szCs w:val="20"/>
              </w:rPr>
            </w:pPr>
            <w:r w:rsidRPr="00EA3FE9">
              <w:rPr>
                <w:rFonts w:ascii="Times New Roman" w:hAnsi="Times New Roman"/>
                <w:i/>
                <w:iCs/>
                <w:color w:val="000000"/>
                <w:sz w:val="20"/>
                <w:szCs w:val="20"/>
              </w:rPr>
              <w:t>Exemptions:</w:t>
            </w:r>
          </w:p>
        </w:tc>
        <w:tc>
          <w:tcPr>
            <w:tcW w:w="17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p>
        </w:tc>
        <w:tc>
          <w:tcPr>
            <w:tcW w:w="248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p>
        </w:tc>
        <w:tc>
          <w:tcPr>
            <w:tcW w:w="18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p>
        </w:tc>
      </w:tr>
      <w:tr w:rsidR="004460B0" w:rsidRPr="00EA3FE9" w:rsidTr="00F47D3F">
        <w:trPr>
          <w:trHeight w:val="255"/>
        </w:trPr>
        <w:tc>
          <w:tcPr>
            <w:tcW w:w="292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rPr>
                <w:rFonts w:ascii="Times New Roman" w:hAnsi="Times New Roman"/>
                <w:color w:val="000000"/>
                <w:sz w:val="20"/>
                <w:szCs w:val="20"/>
              </w:rPr>
            </w:pPr>
            <w:r w:rsidRPr="00EA3FE9">
              <w:rPr>
                <w:rFonts w:ascii="Times New Roman" w:hAnsi="Times New Roman"/>
                <w:color w:val="000000"/>
                <w:sz w:val="20"/>
                <w:szCs w:val="20"/>
              </w:rPr>
              <w:t xml:space="preserve">    TME</w:t>
            </w:r>
          </w:p>
        </w:tc>
        <w:tc>
          <w:tcPr>
            <w:tcW w:w="17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8</w:t>
            </w:r>
          </w:p>
        </w:tc>
        <w:tc>
          <w:tcPr>
            <w:tcW w:w="248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1</w:t>
            </w:r>
          </w:p>
        </w:tc>
        <w:tc>
          <w:tcPr>
            <w:tcW w:w="18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8</w:t>
            </w:r>
          </w:p>
        </w:tc>
      </w:tr>
      <w:tr w:rsidR="004460B0" w:rsidRPr="00EA3FE9" w:rsidTr="00F47D3F">
        <w:trPr>
          <w:trHeight w:val="255"/>
        </w:trPr>
        <w:tc>
          <w:tcPr>
            <w:tcW w:w="292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rPr>
                <w:rFonts w:ascii="Times New Roman" w:hAnsi="Times New Roman"/>
                <w:color w:val="000000"/>
                <w:sz w:val="20"/>
                <w:szCs w:val="20"/>
              </w:rPr>
            </w:pPr>
            <w:r w:rsidRPr="00EA3FE9">
              <w:rPr>
                <w:rFonts w:ascii="Times New Roman" w:hAnsi="Times New Roman"/>
                <w:color w:val="000000"/>
                <w:sz w:val="20"/>
                <w:szCs w:val="20"/>
              </w:rPr>
              <w:t xml:space="preserve">    LVE/</w:t>
            </w:r>
            <w:proofErr w:type="spellStart"/>
            <w:r w:rsidR="00A42719" w:rsidRPr="00EA3FE9">
              <w:rPr>
                <w:rFonts w:ascii="Times New Roman" w:hAnsi="Times New Roman"/>
                <w:color w:val="000000"/>
                <w:sz w:val="20"/>
                <w:szCs w:val="20"/>
              </w:rPr>
              <w:t>LoREX</w:t>
            </w:r>
            <w:proofErr w:type="spellEnd"/>
          </w:p>
        </w:tc>
        <w:tc>
          <w:tcPr>
            <w:tcW w:w="17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419</w:t>
            </w:r>
          </w:p>
        </w:tc>
        <w:tc>
          <w:tcPr>
            <w:tcW w:w="248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1</w:t>
            </w:r>
          </w:p>
        </w:tc>
        <w:tc>
          <w:tcPr>
            <w:tcW w:w="18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419</w:t>
            </w:r>
          </w:p>
        </w:tc>
      </w:tr>
      <w:tr w:rsidR="004460B0" w:rsidRPr="00EA3FE9" w:rsidTr="00F47D3F">
        <w:trPr>
          <w:trHeight w:val="255"/>
        </w:trPr>
        <w:tc>
          <w:tcPr>
            <w:tcW w:w="292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rPr>
                <w:rFonts w:ascii="Times New Roman" w:hAnsi="Times New Roman"/>
                <w:color w:val="000000"/>
                <w:sz w:val="20"/>
                <w:szCs w:val="20"/>
              </w:rPr>
            </w:pPr>
            <w:r w:rsidRPr="00EA3FE9">
              <w:rPr>
                <w:rFonts w:ascii="Times New Roman" w:hAnsi="Times New Roman"/>
                <w:color w:val="000000"/>
                <w:sz w:val="20"/>
                <w:szCs w:val="20"/>
              </w:rPr>
              <w:t xml:space="preserve">    TERA</w:t>
            </w:r>
          </w:p>
        </w:tc>
        <w:tc>
          <w:tcPr>
            <w:tcW w:w="17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2</w:t>
            </w:r>
          </w:p>
        </w:tc>
        <w:tc>
          <w:tcPr>
            <w:tcW w:w="248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1</w:t>
            </w:r>
          </w:p>
        </w:tc>
        <w:tc>
          <w:tcPr>
            <w:tcW w:w="18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2</w:t>
            </w:r>
          </w:p>
        </w:tc>
      </w:tr>
      <w:tr w:rsidR="004460B0" w:rsidRPr="00EA3FE9" w:rsidTr="00F47D3F">
        <w:trPr>
          <w:trHeight w:val="255"/>
        </w:trPr>
        <w:tc>
          <w:tcPr>
            <w:tcW w:w="292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rPr>
                <w:rFonts w:ascii="Times New Roman" w:hAnsi="Times New Roman"/>
                <w:color w:val="000000"/>
                <w:sz w:val="20"/>
                <w:szCs w:val="20"/>
              </w:rPr>
            </w:pPr>
            <w:r w:rsidRPr="00EA3FE9">
              <w:rPr>
                <w:rFonts w:ascii="Times New Roman" w:hAnsi="Times New Roman"/>
                <w:color w:val="000000"/>
                <w:sz w:val="20"/>
                <w:szCs w:val="20"/>
              </w:rPr>
              <w:t xml:space="preserve">    Tier I and II</w:t>
            </w:r>
          </w:p>
        </w:tc>
        <w:tc>
          <w:tcPr>
            <w:tcW w:w="17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3</w:t>
            </w:r>
          </w:p>
        </w:tc>
        <w:tc>
          <w:tcPr>
            <w:tcW w:w="248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1</w:t>
            </w:r>
          </w:p>
        </w:tc>
        <w:tc>
          <w:tcPr>
            <w:tcW w:w="18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3</w:t>
            </w:r>
          </w:p>
        </w:tc>
      </w:tr>
      <w:tr w:rsidR="004460B0" w:rsidRPr="00EA3FE9" w:rsidTr="00F47D3F">
        <w:trPr>
          <w:trHeight w:val="255"/>
        </w:trPr>
        <w:tc>
          <w:tcPr>
            <w:tcW w:w="292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rPr>
                <w:rFonts w:ascii="Times New Roman" w:hAnsi="Times New Roman"/>
                <w:color w:val="000000"/>
                <w:sz w:val="20"/>
                <w:szCs w:val="20"/>
              </w:rPr>
            </w:pPr>
            <w:r w:rsidRPr="00EA3FE9">
              <w:rPr>
                <w:rFonts w:ascii="Times New Roman" w:hAnsi="Times New Roman"/>
                <w:color w:val="000000"/>
                <w:sz w:val="20"/>
                <w:szCs w:val="20"/>
              </w:rPr>
              <w:t xml:space="preserve">    Polymer</w:t>
            </w:r>
          </w:p>
        </w:tc>
        <w:tc>
          <w:tcPr>
            <w:tcW w:w="17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175</w:t>
            </w:r>
          </w:p>
        </w:tc>
        <w:tc>
          <w:tcPr>
            <w:tcW w:w="248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4</w:t>
            </w:r>
          </w:p>
        </w:tc>
        <w:tc>
          <w:tcPr>
            <w:tcW w:w="18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700</w:t>
            </w:r>
          </w:p>
        </w:tc>
      </w:tr>
      <w:tr w:rsidR="004460B0" w:rsidRPr="00EA3FE9" w:rsidTr="00F47D3F">
        <w:trPr>
          <w:trHeight w:val="255"/>
        </w:trPr>
        <w:tc>
          <w:tcPr>
            <w:tcW w:w="292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rPr>
                <w:rFonts w:ascii="Times New Roman" w:hAnsi="Times New Roman"/>
                <w:color w:val="000000"/>
                <w:sz w:val="20"/>
                <w:szCs w:val="20"/>
              </w:rPr>
            </w:pPr>
            <w:r w:rsidRPr="00EA3FE9">
              <w:rPr>
                <w:rFonts w:ascii="Times New Roman" w:hAnsi="Times New Roman"/>
                <w:color w:val="000000"/>
                <w:sz w:val="20"/>
                <w:szCs w:val="20"/>
              </w:rPr>
              <w:t xml:space="preserve">    Research &amp; Development</w:t>
            </w:r>
          </w:p>
        </w:tc>
        <w:tc>
          <w:tcPr>
            <w:tcW w:w="17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200</w:t>
            </w:r>
          </w:p>
        </w:tc>
        <w:tc>
          <w:tcPr>
            <w:tcW w:w="248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0.5</w:t>
            </w:r>
          </w:p>
        </w:tc>
        <w:tc>
          <w:tcPr>
            <w:tcW w:w="18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100</w:t>
            </w:r>
          </w:p>
        </w:tc>
      </w:tr>
      <w:tr w:rsidR="004460B0" w:rsidRPr="00EA3FE9" w:rsidTr="00F47D3F">
        <w:trPr>
          <w:trHeight w:val="255"/>
        </w:trPr>
        <w:tc>
          <w:tcPr>
            <w:tcW w:w="292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rPr>
                <w:rFonts w:ascii="Times New Roman" w:hAnsi="Times New Roman"/>
                <w:color w:val="000000"/>
                <w:sz w:val="20"/>
                <w:szCs w:val="20"/>
              </w:rPr>
            </w:pPr>
            <w:r w:rsidRPr="00EA3FE9">
              <w:rPr>
                <w:rFonts w:ascii="Times New Roman" w:hAnsi="Times New Roman"/>
                <w:color w:val="000000"/>
                <w:sz w:val="20"/>
                <w:szCs w:val="20"/>
              </w:rPr>
              <w:t xml:space="preserve">    Instant Photographic Film</w:t>
            </w:r>
          </w:p>
        </w:tc>
        <w:tc>
          <w:tcPr>
            <w:tcW w:w="1700" w:type="dxa"/>
            <w:vMerge w:val="restart"/>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1</w:t>
            </w:r>
          </w:p>
        </w:tc>
        <w:tc>
          <w:tcPr>
            <w:tcW w:w="2480" w:type="dxa"/>
            <w:vMerge w:val="restart"/>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0.25</w:t>
            </w:r>
          </w:p>
        </w:tc>
        <w:tc>
          <w:tcPr>
            <w:tcW w:w="1800" w:type="dxa"/>
            <w:vMerge w:val="restart"/>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0.25</w:t>
            </w:r>
          </w:p>
        </w:tc>
      </w:tr>
      <w:tr w:rsidR="004460B0" w:rsidRPr="00EA3FE9" w:rsidTr="00F47D3F">
        <w:trPr>
          <w:trHeight w:val="255"/>
        </w:trPr>
        <w:tc>
          <w:tcPr>
            <w:tcW w:w="292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rPr>
                <w:rFonts w:ascii="Times New Roman" w:hAnsi="Times New Roman"/>
                <w:color w:val="000000"/>
                <w:sz w:val="20"/>
                <w:szCs w:val="20"/>
              </w:rPr>
            </w:pPr>
            <w:r w:rsidRPr="00EA3FE9">
              <w:rPr>
                <w:rFonts w:ascii="Times New Roman" w:hAnsi="Times New Roman"/>
                <w:color w:val="000000"/>
                <w:sz w:val="20"/>
                <w:szCs w:val="20"/>
              </w:rPr>
              <w:t xml:space="preserve">     Articles</w:t>
            </w:r>
          </w:p>
        </w:tc>
        <w:tc>
          <w:tcPr>
            <w:tcW w:w="1700" w:type="dxa"/>
            <w:vMerge/>
            <w:tcBorders>
              <w:top w:val="nil"/>
              <w:left w:val="nil"/>
              <w:bottom w:val="nil"/>
              <w:right w:val="nil"/>
            </w:tcBorders>
            <w:vAlign w:val="center"/>
            <w:hideMark/>
          </w:tcPr>
          <w:p w:rsidR="004460B0" w:rsidRPr="00EA3FE9" w:rsidRDefault="004460B0" w:rsidP="00F47D3F">
            <w:pPr>
              <w:widowControl/>
              <w:autoSpaceDE/>
              <w:autoSpaceDN/>
              <w:adjustRightInd/>
              <w:rPr>
                <w:rFonts w:ascii="Times New Roman" w:hAnsi="Times New Roman"/>
                <w:color w:val="000000"/>
                <w:sz w:val="20"/>
                <w:szCs w:val="20"/>
              </w:rPr>
            </w:pPr>
          </w:p>
        </w:tc>
        <w:tc>
          <w:tcPr>
            <w:tcW w:w="2480" w:type="dxa"/>
            <w:vMerge/>
            <w:tcBorders>
              <w:top w:val="nil"/>
              <w:left w:val="nil"/>
              <w:bottom w:val="nil"/>
              <w:right w:val="nil"/>
            </w:tcBorders>
            <w:vAlign w:val="center"/>
            <w:hideMark/>
          </w:tcPr>
          <w:p w:rsidR="004460B0" w:rsidRPr="00EA3FE9" w:rsidRDefault="004460B0" w:rsidP="00F47D3F">
            <w:pPr>
              <w:widowControl/>
              <w:autoSpaceDE/>
              <w:autoSpaceDN/>
              <w:adjustRightInd/>
              <w:rPr>
                <w:rFonts w:ascii="Times New Roman" w:hAnsi="Times New Roman"/>
                <w:color w:val="000000"/>
                <w:sz w:val="20"/>
                <w:szCs w:val="20"/>
              </w:rPr>
            </w:pPr>
          </w:p>
        </w:tc>
        <w:tc>
          <w:tcPr>
            <w:tcW w:w="1800" w:type="dxa"/>
            <w:vMerge/>
            <w:tcBorders>
              <w:top w:val="nil"/>
              <w:left w:val="nil"/>
              <w:bottom w:val="nil"/>
              <w:right w:val="nil"/>
            </w:tcBorders>
            <w:vAlign w:val="center"/>
            <w:hideMark/>
          </w:tcPr>
          <w:p w:rsidR="004460B0" w:rsidRPr="00EA3FE9" w:rsidRDefault="004460B0" w:rsidP="00F47D3F">
            <w:pPr>
              <w:widowControl/>
              <w:autoSpaceDE/>
              <w:autoSpaceDN/>
              <w:adjustRightInd/>
              <w:rPr>
                <w:rFonts w:ascii="Times New Roman" w:hAnsi="Times New Roman"/>
                <w:color w:val="000000"/>
                <w:sz w:val="20"/>
                <w:szCs w:val="20"/>
              </w:rPr>
            </w:pPr>
          </w:p>
        </w:tc>
      </w:tr>
      <w:tr w:rsidR="004460B0" w:rsidRPr="00EA3FE9" w:rsidTr="00F47D3F">
        <w:trPr>
          <w:trHeight w:val="255"/>
        </w:trPr>
        <w:tc>
          <w:tcPr>
            <w:tcW w:w="292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rPr>
                <w:rFonts w:ascii="Times New Roman" w:hAnsi="Times New Roman"/>
                <w:color w:val="000000"/>
                <w:sz w:val="20"/>
                <w:szCs w:val="20"/>
              </w:rPr>
            </w:pPr>
            <w:r w:rsidRPr="00EA3FE9">
              <w:rPr>
                <w:rFonts w:ascii="Times New Roman" w:hAnsi="Times New Roman"/>
                <w:color w:val="000000"/>
                <w:sz w:val="20"/>
                <w:szCs w:val="20"/>
              </w:rPr>
              <w:t>Bona Fide</w:t>
            </w:r>
          </w:p>
        </w:tc>
        <w:tc>
          <w:tcPr>
            <w:tcW w:w="17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116</w:t>
            </w:r>
          </w:p>
        </w:tc>
        <w:tc>
          <w:tcPr>
            <w:tcW w:w="248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2</w:t>
            </w:r>
          </w:p>
        </w:tc>
        <w:tc>
          <w:tcPr>
            <w:tcW w:w="18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232</w:t>
            </w:r>
          </w:p>
        </w:tc>
      </w:tr>
      <w:tr w:rsidR="004460B0" w:rsidRPr="00EA3FE9" w:rsidTr="00F47D3F">
        <w:trPr>
          <w:trHeight w:val="255"/>
        </w:trPr>
        <w:tc>
          <w:tcPr>
            <w:tcW w:w="292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rPr>
                <w:rFonts w:ascii="Times New Roman" w:hAnsi="Times New Roman"/>
                <w:color w:val="000000"/>
                <w:sz w:val="20"/>
                <w:szCs w:val="20"/>
              </w:rPr>
            </w:pPr>
            <w:r w:rsidRPr="00EA3FE9">
              <w:rPr>
                <w:rFonts w:ascii="Times New Roman" w:hAnsi="Times New Roman"/>
                <w:color w:val="000000"/>
                <w:sz w:val="20"/>
                <w:szCs w:val="20"/>
              </w:rPr>
              <w:t>5(e) Test</w:t>
            </w:r>
          </w:p>
        </w:tc>
        <w:tc>
          <w:tcPr>
            <w:tcW w:w="17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12</w:t>
            </w:r>
          </w:p>
        </w:tc>
        <w:tc>
          <w:tcPr>
            <w:tcW w:w="248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17.5</w:t>
            </w:r>
          </w:p>
        </w:tc>
        <w:tc>
          <w:tcPr>
            <w:tcW w:w="18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210</w:t>
            </w:r>
          </w:p>
        </w:tc>
      </w:tr>
      <w:tr w:rsidR="004460B0" w:rsidRPr="00EA3FE9" w:rsidTr="00F47D3F">
        <w:trPr>
          <w:trHeight w:val="255"/>
        </w:trPr>
        <w:tc>
          <w:tcPr>
            <w:tcW w:w="292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rPr>
                <w:rFonts w:ascii="Times New Roman" w:hAnsi="Times New Roman"/>
                <w:color w:val="000000"/>
                <w:sz w:val="20"/>
                <w:szCs w:val="20"/>
              </w:rPr>
            </w:pPr>
            <w:r w:rsidRPr="00EA3FE9">
              <w:rPr>
                <w:rFonts w:ascii="Times New Roman" w:hAnsi="Times New Roman"/>
                <w:color w:val="000000"/>
                <w:sz w:val="20"/>
                <w:szCs w:val="20"/>
              </w:rPr>
              <w:t>Non-Testing 5(e) Burden</w:t>
            </w:r>
          </w:p>
        </w:tc>
        <w:tc>
          <w:tcPr>
            <w:tcW w:w="17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16</w:t>
            </w:r>
          </w:p>
        </w:tc>
        <w:tc>
          <w:tcPr>
            <w:tcW w:w="248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25</w:t>
            </w:r>
          </w:p>
        </w:tc>
        <w:tc>
          <w:tcPr>
            <w:tcW w:w="18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400</w:t>
            </w:r>
          </w:p>
        </w:tc>
      </w:tr>
      <w:tr w:rsidR="004460B0" w:rsidRPr="00EA3FE9" w:rsidTr="00F47D3F">
        <w:trPr>
          <w:trHeight w:val="270"/>
        </w:trPr>
        <w:tc>
          <w:tcPr>
            <w:tcW w:w="2920" w:type="dxa"/>
            <w:tcBorders>
              <w:top w:val="nil"/>
              <w:left w:val="nil"/>
              <w:bottom w:val="single" w:sz="8" w:space="0" w:color="auto"/>
              <w:right w:val="nil"/>
            </w:tcBorders>
            <w:shd w:val="clear" w:color="auto" w:fill="auto"/>
            <w:vAlign w:val="bottom"/>
            <w:hideMark/>
          </w:tcPr>
          <w:p w:rsidR="004460B0" w:rsidRPr="00EA3FE9" w:rsidRDefault="004460B0" w:rsidP="00F47D3F">
            <w:pPr>
              <w:widowControl/>
              <w:autoSpaceDE/>
              <w:autoSpaceDN/>
              <w:adjustRightInd/>
              <w:rPr>
                <w:rFonts w:ascii="Times New Roman" w:hAnsi="Times New Roman"/>
                <w:color w:val="000000"/>
                <w:sz w:val="20"/>
                <w:szCs w:val="20"/>
              </w:rPr>
            </w:pPr>
            <w:r w:rsidRPr="00EA3FE9">
              <w:rPr>
                <w:rFonts w:ascii="Times New Roman" w:hAnsi="Times New Roman"/>
                <w:color w:val="000000"/>
                <w:sz w:val="20"/>
                <w:szCs w:val="20"/>
              </w:rPr>
              <w:t>NOC</w:t>
            </w:r>
          </w:p>
        </w:tc>
        <w:tc>
          <w:tcPr>
            <w:tcW w:w="1700" w:type="dxa"/>
            <w:tcBorders>
              <w:top w:val="nil"/>
              <w:left w:val="nil"/>
              <w:bottom w:val="single" w:sz="8" w:space="0" w:color="auto"/>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443</w:t>
            </w:r>
          </w:p>
        </w:tc>
        <w:tc>
          <w:tcPr>
            <w:tcW w:w="2480" w:type="dxa"/>
            <w:tcBorders>
              <w:top w:val="nil"/>
              <w:left w:val="nil"/>
              <w:bottom w:val="single" w:sz="8" w:space="0" w:color="auto"/>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0.125</w:t>
            </w:r>
          </w:p>
        </w:tc>
        <w:tc>
          <w:tcPr>
            <w:tcW w:w="1800" w:type="dxa"/>
            <w:tcBorders>
              <w:top w:val="nil"/>
              <w:left w:val="nil"/>
              <w:bottom w:val="single" w:sz="8" w:space="0" w:color="auto"/>
              <w:right w:val="nil"/>
            </w:tcBorders>
            <w:shd w:val="clear" w:color="auto" w:fill="auto"/>
            <w:vAlign w:val="bottom"/>
            <w:hideMark/>
          </w:tcPr>
          <w:p w:rsidR="004460B0" w:rsidRPr="00EA3FE9" w:rsidRDefault="004460B0" w:rsidP="00F47D3F">
            <w:pPr>
              <w:widowControl/>
              <w:autoSpaceDE/>
              <w:autoSpaceDN/>
              <w:adjustRightInd/>
              <w:jc w:val="center"/>
              <w:rPr>
                <w:rFonts w:ascii="Times New Roman" w:hAnsi="Times New Roman"/>
                <w:color w:val="000000"/>
                <w:sz w:val="20"/>
                <w:szCs w:val="20"/>
              </w:rPr>
            </w:pPr>
            <w:r w:rsidRPr="00EA3FE9">
              <w:rPr>
                <w:rFonts w:ascii="Times New Roman" w:hAnsi="Times New Roman"/>
                <w:color w:val="000000"/>
                <w:sz w:val="20"/>
                <w:szCs w:val="20"/>
              </w:rPr>
              <w:t>55.375</w:t>
            </w:r>
          </w:p>
        </w:tc>
      </w:tr>
      <w:tr w:rsidR="004460B0" w:rsidRPr="00EA3FE9" w:rsidTr="00F47D3F">
        <w:trPr>
          <w:trHeight w:val="255"/>
        </w:trPr>
        <w:tc>
          <w:tcPr>
            <w:tcW w:w="7100" w:type="dxa"/>
            <w:gridSpan w:val="3"/>
            <w:tcBorders>
              <w:top w:val="single" w:sz="8" w:space="0" w:color="auto"/>
              <w:left w:val="nil"/>
              <w:bottom w:val="nil"/>
              <w:right w:val="nil"/>
            </w:tcBorders>
            <w:shd w:val="clear" w:color="auto" w:fill="auto"/>
            <w:vAlign w:val="bottom"/>
            <w:hideMark/>
          </w:tcPr>
          <w:p w:rsidR="004460B0" w:rsidRPr="00EA3FE9" w:rsidRDefault="00F22BA8" w:rsidP="00F47D3F">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Total Respondent Record</w:t>
            </w:r>
            <w:r w:rsidR="004460B0" w:rsidRPr="00EA3FE9">
              <w:rPr>
                <w:rFonts w:ascii="Times New Roman" w:hAnsi="Times New Roman"/>
                <w:b/>
                <w:bCs/>
                <w:color w:val="000000"/>
                <w:sz w:val="20"/>
                <w:szCs w:val="20"/>
              </w:rPr>
              <w:t>keeping Burden Hours</w:t>
            </w:r>
          </w:p>
        </w:tc>
        <w:tc>
          <w:tcPr>
            <w:tcW w:w="1800" w:type="dxa"/>
            <w:tcBorders>
              <w:top w:val="nil"/>
              <w:left w:val="nil"/>
              <w:bottom w:val="nil"/>
              <w:right w:val="nil"/>
            </w:tcBorders>
            <w:shd w:val="clear" w:color="auto" w:fill="auto"/>
            <w:vAlign w:val="bottom"/>
            <w:hideMark/>
          </w:tcPr>
          <w:p w:rsidR="004460B0" w:rsidRPr="00EA3FE9" w:rsidRDefault="004460B0" w:rsidP="00F47D3F">
            <w:pPr>
              <w:widowControl/>
              <w:autoSpaceDE/>
              <w:autoSpaceDN/>
              <w:adjustRightInd/>
              <w:rPr>
                <w:rFonts w:ascii="Times New Roman" w:hAnsi="Times New Roman"/>
                <w:b/>
                <w:bCs/>
                <w:color w:val="000000"/>
                <w:sz w:val="20"/>
                <w:szCs w:val="20"/>
              </w:rPr>
            </w:pPr>
            <w:r w:rsidRPr="00EA3FE9">
              <w:rPr>
                <w:rFonts w:ascii="Times New Roman" w:hAnsi="Times New Roman"/>
                <w:b/>
                <w:bCs/>
                <w:color w:val="000000"/>
                <w:sz w:val="20"/>
                <w:szCs w:val="20"/>
              </w:rPr>
              <w:t xml:space="preserve">           2,861 </w:t>
            </w:r>
          </w:p>
        </w:tc>
      </w:tr>
    </w:tbl>
    <w:p w:rsidR="00F22BA8" w:rsidRDefault="00F22BA8" w:rsidP="00F22BA8">
      <w:pPr>
        <w:rPr>
          <w:b/>
          <w:bCs/>
          <w:i/>
          <w:iCs/>
        </w:rPr>
      </w:pPr>
    </w:p>
    <w:p w:rsidR="00DB6E01" w:rsidRDefault="004460B0" w:rsidP="00DB6E01">
      <w:pPr>
        <w:spacing w:after="200"/>
        <w:ind w:firstLine="720"/>
        <w:rPr>
          <w:rFonts w:ascii="Times New Roman" w:hAnsi="Times New Roman"/>
          <w:b/>
        </w:rPr>
      </w:pPr>
      <w:r w:rsidRPr="00447301">
        <w:rPr>
          <w:rFonts w:ascii="Times New Roman" w:hAnsi="Times New Roman"/>
          <w:b/>
        </w:rPr>
        <w:t>6(d)</w:t>
      </w:r>
      <w:r w:rsidRPr="00447301">
        <w:rPr>
          <w:rFonts w:ascii="Times New Roman" w:hAnsi="Times New Roman"/>
          <w:b/>
        </w:rPr>
        <w:tab/>
        <w:t>Estimating Respondent Cost</w:t>
      </w:r>
    </w:p>
    <w:p w:rsidR="004460B0" w:rsidRPr="0029554D" w:rsidRDefault="004460B0" w:rsidP="00DB6E01">
      <w:pPr>
        <w:spacing w:after="200"/>
        <w:ind w:firstLine="720"/>
        <w:rPr>
          <w:rFonts w:ascii="Times New Roman" w:hAnsi="Times New Roman"/>
        </w:rPr>
      </w:pPr>
      <w:r w:rsidRPr="0029554D">
        <w:rPr>
          <w:rFonts w:ascii="Times New Roman" w:hAnsi="Times New Roman"/>
        </w:rPr>
        <w:t>Responde</w:t>
      </w:r>
      <w:r>
        <w:rPr>
          <w:rFonts w:ascii="Times New Roman" w:hAnsi="Times New Roman"/>
        </w:rPr>
        <w:t>nts to TSCA s</w:t>
      </w:r>
      <w:r w:rsidRPr="0029554D">
        <w:rPr>
          <w:rFonts w:ascii="Times New Roman" w:hAnsi="Times New Roman"/>
        </w:rPr>
        <w:t xml:space="preserve">ection 5 reporting requirements experience costs associated with </w:t>
      </w:r>
      <w:r>
        <w:rPr>
          <w:rFonts w:ascii="Times New Roman" w:hAnsi="Times New Roman"/>
        </w:rPr>
        <w:t>(</w:t>
      </w:r>
      <w:r w:rsidRPr="0029554D">
        <w:rPr>
          <w:rFonts w:ascii="Times New Roman" w:hAnsi="Times New Roman"/>
        </w:rPr>
        <w:t xml:space="preserve">1) reporting, </w:t>
      </w:r>
      <w:r>
        <w:rPr>
          <w:rFonts w:ascii="Times New Roman" w:hAnsi="Times New Roman"/>
        </w:rPr>
        <w:t>(</w:t>
      </w:r>
      <w:r w:rsidRPr="0029554D">
        <w:rPr>
          <w:rFonts w:ascii="Times New Roman" w:hAnsi="Times New Roman"/>
        </w:rPr>
        <w:t>2) recordkeeping</w:t>
      </w:r>
      <w:r>
        <w:rPr>
          <w:rFonts w:ascii="Times New Roman" w:hAnsi="Times New Roman"/>
        </w:rPr>
        <w:t>,</w:t>
      </w:r>
      <w:r w:rsidRPr="0029554D">
        <w:rPr>
          <w:rFonts w:ascii="Times New Roman" w:hAnsi="Times New Roman"/>
        </w:rPr>
        <w:t xml:space="preserve"> and </w:t>
      </w:r>
      <w:r>
        <w:rPr>
          <w:rFonts w:ascii="Times New Roman" w:hAnsi="Times New Roman"/>
        </w:rPr>
        <w:t>(</w:t>
      </w:r>
      <w:r w:rsidRPr="0029554D">
        <w:rPr>
          <w:rFonts w:ascii="Times New Roman" w:hAnsi="Times New Roman"/>
        </w:rPr>
        <w:t>3) compliance with exposure controls and testing requirements included i</w:t>
      </w:r>
      <w:r>
        <w:rPr>
          <w:rFonts w:ascii="Times New Roman" w:hAnsi="Times New Roman"/>
        </w:rPr>
        <w:t>n TSCA s</w:t>
      </w:r>
      <w:r w:rsidRPr="0029554D">
        <w:rPr>
          <w:rFonts w:ascii="Times New Roman" w:hAnsi="Times New Roman"/>
        </w:rPr>
        <w:t>ection 5(e) orders, when EPA takes regulatory action.  The respondent costs associated with this information collection are estimated to total $</w:t>
      </w:r>
      <w:r>
        <w:rPr>
          <w:rFonts w:ascii="Times New Roman" w:hAnsi="Times New Roman"/>
        </w:rPr>
        <w:t>34,417,821 (Table 3).</w:t>
      </w:r>
    </w:p>
    <w:p w:rsidR="004460B0" w:rsidRPr="0029554D" w:rsidRDefault="004460B0" w:rsidP="004460B0">
      <w:pPr>
        <w:keepNext/>
        <w:numPr>
          <w:ilvl w:val="12"/>
          <w:numId w:val="0"/>
        </w:numPr>
        <w:spacing w:line="2" w:lineRule="atLeast"/>
        <w:rPr>
          <w:rFonts w:ascii="Times New Roman" w:hAnsi="Times New Roman"/>
        </w:rPr>
      </w:pPr>
    </w:p>
    <w:p w:rsidR="004460B0" w:rsidRPr="0029554D" w:rsidRDefault="004460B0" w:rsidP="004460B0">
      <w:pPr>
        <w:pStyle w:val="BodyText"/>
        <w:rPr>
          <w:rFonts w:ascii="Times New Roman" w:hAnsi="Times New Roman"/>
        </w:rPr>
      </w:pPr>
      <w:r w:rsidRPr="0029554D">
        <w:rPr>
          <w:rFonts w:ascii="Times New Roman" w:hAnsi="Times New Roman"/>
        </w:rPr>
        <w:tab/>
        <w:t>Respondent costs for all submissions consist of t</w:t>
      </w:r>
      <w:r>
        <w:rPr>
          <w:rFonts w:ascii="Times New Roman" w:hAnsi="Times New Roman"/>
        </w:rPr>
        <w:t>hree components:  (</w:t>
      </w:r>
      <w:r w:rsidRPr="0029554D">
        <w:rPr>
          <w:rFonts w:ascii="Times New Roman" w:hAnsi="Times New Roman"/>
        </w:rPr>
        <w:t xml:space="preserve">1) labor costs, calculated by multiplying the estimated burden hours associated with each submission type by the appropriate labor rate; </w:t>
      </w:r>
      <w:r>
        <w:rPr>
          <w:rFonts w:ascii="Times New Roman" w:hAnsi="Times New Roman"/>
        </w:rPr>
        <w:t>(</w:t>
      </w:r>
      <w:r w:rsidRPr="0029554D">
        <w:rPr>
          <w:rFonts w:ascii="Times New Roman" w:hAnsi="Times New Roman"/>
        </w:rPr>
        <w:t xml:space="preserve">2) delay costs, estimated as the cost of the delayed receipt of profits by chemical manufactures as a result of the submission review process, and </w:t>
      </w:r>
      <w:r>
        <w:rPr>
          <w:rFonts w:ascii="Times New Roman" w:hAnsi="Times New Roman"/>
        </w:rPr>
        <w:t>(</w:t>
      </w:r>
      <w:r w:rsidRPr="0029554D">
        <w:rPr>
          <w:rFonts w:ascii="Times New Roman" w:hAnsi="Times New Roman"/>
        </w:rPr>
        <w:t>3) explicit costs, such as user fees or lab testing fees.</w:t>
      </w:r>
    </w:p>
    <w:p w:rsidR="004460B0" w:rsidRPr="0029554D" w:rsidRDefault="004460B0" w:rsidP="004460B0">
      <w:pPr>
        <w:numPr>
          <w:ilvl w:val="12"/>
          <w:numId w:val="0"/>
        </w:numPr>
        <w:spacing w:line="2" w:lineRule="atLeast"/>
        <w:rPr>
          <w:rFonts w:ascii="Times New Roman" w:hAnsi="Times New Roman"/>
          <w:vertAlign w:val="superscript"/>
        </w:rPr>
      </w:pPr>
      <w:r w:rsidRPr="0029554D">
        <w:rPr>
          <w:rFonts w:ascii="Times New Roman" w:hAnsi="Times New Roman"/>
        </w:rPr>
        <w:tab/>
        <w:t>In order to estimate total respon</w:t>
      </w:r>
      <w:r>
        <w:rPr>
          <w:rFonts w:ascii="Times New Roman" w:hAnsi="Times New Roman"/>
        </w:rPr>
        <w:t>dent cost associated with TSCA s</w:t>
      </w:r>
      <w:r w:rsidRPr="0029554D">
        <w:rPr>
          <w:rFonts w:ascii="Times New Roman" w:hAnsi="Times New Roman"/>
        </w:rPr>
        <w:t>ection 5 submissions, an average cost was first calculated for each type of notice.  The cost for each notice type was calculated by summing each of the associated cost components, and then multiplying by the expected number of notice submissions.  The total industry cost was calculated by summing the costs across notice types.  Table 3 outlines the total average cost calculations for the various types of notice submissions and presents the total respondent cost estimate.</w:t>
      </w:r>
    </w:p>
    <w:p w:rsidR="004460B0" w:rsidRPr="0029554D" w:rsidRDefault="004460B0" w:rsidP="004460B0">
      <w:pPr>
        <w:numPr>
          <w:ilvl w:val="12"/>
          <w:numId w:val="0"/>
        </w:numPr>
        <w:spacing w:line="2" w:lineRule="atLeast"/>
        <w:rPr>
          <w:rFonts w:ascii="Times New Roman" w:hAnsi="Times New Roman"/>
          <w:vertAlign w:val="superscript"/>
        </w:rPr>
      </w:pPr>
    </w:p>
    <w:p w:rsidR="004460B0" w:rsidRPr="0029554D" w:rsidRDefault="004460B0" w:rsidP="004460B0">
      <w:pPr>
        <w:ind w:firstLine="720"/>
        <w:rPr>
          <w:rFonts w:ascii="Times New Roman" w:hAnsi="Times New Roman"/>
        </w:rPr>
      </w:pPr>
      <w:r w:rsidRPr="0029554D">
        <w:rPr>
          <w:rFonts w:ascii="Times New Roman" w:hAnsi="Times New Roman"/>
        </w:rPr>
        <w:t xml:space="preserve">Wages and fringe benefits for managerial, professional/technical, clerical and production labor were taken from the Bureau of Labor Statistics (BLS) </w:t>
      </w:r>
      <w:r w:rsidRPr="0029554D">
        <w:rPr>
          <w:rFonts w:ascii="Times New Roman" w:hAnsi="Times New Roman"/>
          <w:i/>
          <w:iCs/>
        </w:rPr>
        <w:t xml:space="preserve">Employer Costs for Employee Compensation </w:t>
      </w:r>
      <w:r w:rsidRPr="0029554D">
        <w:rPr>
          <w:rFonts w:ascii="Times New Roman" w:hAnsi="Times New Roman"/>
        </w:rPr>
        <w:t xml:space="preserve">(ECEC) data, for </w:t>
      </w:r>
      <w:r>
        <w:rPr>
          <w:rFonts w:ascii="Times New Roman" w:hAnsi="Times New Roman"/>
        </w:rPr>
        <w:t>September 2010</w:t>
      </w:r>
      <w:r w:rsidRPr="0029554D">
        <w:rPr>
          <w:rFonts w:ascii="Times New Roman" w:hAnsi="Times New Roman"/>
        </w:rPr>
        <w:t xml:space="preserve">, for </w:t>
      </w:r>
      <w:r w:rsidRPr="0029554D">
        <w:rPr>
          <w:rFonts w:ascii="Times New Roman" w:hAnsi="Times New Roman"/>
          <w:u w:val="single"/>
        </w:rPr>
        <w:t>manufacturing</w:t>
      </w:r>
      <w:r w:rsidRPr="0029554D">
        <w:rPr>
          <w:rFonts w:ascii="Times New Roman" w:hAnsi="Times New Roman"/>
        </w:rPr>
        <w:t xml:space="preserve"> industries.   </w:t>
      </w:r>
    </w:p>
    <w:p w:rsidR="004460B0" w:rsidRPr="0029554D" w:rsidRDefault="004460B0" w:rsidP="004460B0">
      <w:pPr>
        <w:rPr>
          <w:rFonts w:ascii="Times New Roman" w:hAnsi="Times New Roman"/>
        </w:rPr>
      </w:pPr>
    </w:p>
    <w:p w:rsidR="004460B0" w:rsidRPr="0029554D" w:rsidRDefault="004460B0" w:rsidP="004460B0">
      <w:pPr>
        <w:ind w:firstLine="720"/>
        <w:rPr>
          <w:rFonts w:ascii="Times New Roman" w:hAnsi="Times New Roman"/>
        </w:rPr>
      </w:pPr>
      <w:r w:rsidRPr="0029554D">
        <w:rPr>
          <w:rFonts w:ascii="Times New Roman" w:hAnsi="Times New Roman"/>
        </w:rPr>
        <w:t xml:space="preserve">The cost of fringe benefits such as paid leave and insurance, specific to each labor category, are taken from the same ECEC series.  Fringe benefits as a percent of wages are calculated separately for each labor category.  For example, for </w:t>
      </w:r>
      <w:r>
        <w:rPr>
          <w:rFonts w:ascii="Times New Roman" w:hAnsi="Times New Roman"/>
        </w:rPr>
        <w:t>September 2010</w:t>
      </w:r>
      <w:r w:rsidRPr="0029554D">
        <w:rPr>
          <w:rFonts w:ascii="Times New Roman" w:hAnsi="Times New Roman"/>
        </w:rPr>
        <w:t>, the average wage rate for professional/technical labor was $</w:t>
      </w:r>
      <w:r>
        <w:rPr>
          <w:rFonts w:ascii="Times New Roman" w:hAnsi="Times New Roman"/>
        </w:rPr>
        <w:t>36.57</w:t>
      </w:r>
      <w:r w:rsidRPr="0029554D">
        <w:rPr>
          <w:rFonts w:ascii="Times New Roman" w:hAnsi="Times New Roman"/>
        </w:rPr>
        <w:t>; the average fringe benefit was $</w:t>
      </w:r>
      <w:r>
        <w:rPr>
          <w:rFonts w:ascii="Times New Roman" w:hAnsi="Times New Roman"/>
        </w:rPr>
        <w:t>18.54</w:t>
      </w:r>
      <w:r w:rsidRPr="0029554D">
        <w:rPr>
          <w:rFonts w:ascii="Times New Roman" w:hAnsi="Times New Roman"/>
        </w:rPr>
        <w:t>.  Fringe benefits as a percent of wages were $</w:t>
      </w:r>
      <w:r>
        <w:rPr>
          <w:rFonts w:ascii="Times New Roman" w:hAnsi="Times New Roman"/>
        </w:rPr>
        <w:t>18.54</w:t>
      </w:r>
      <w:r w:rsidRPr="0029554D">
        <w:rPr>
          <w:rFonts w:ascii="Times New Roman" w:hAnsi="Times New Roman"/>
        </w:rPr>
        <w:t>/$</w:t>
      </w:r>
      <w:r>
        <w:rPr>
          <w:rFonts w:ascii="Times New Roman" w:hAnsi="Times New Roman"/>
        </w:rPr>
        <w:t>36.57</w:t>
      </w:r>
      <w:r w:rsidRPr="0029554D">
        <w:rPr>
          <w:rFonts w:ascii="Times New Roman" w:hAnsi="Times New Roman"/>
        </w:rPr>
        <w:t xml:space="preserve">, or approximately </w:t>
      </w:r>
      <w:r>
        <w:rPr>
          <w:rFonts w:ascii="Times New Roman" w:hAnsi="Times New Roman"/>
        </w:rPr>
        <w:t>50.7</w:t>
      </w:r>
      <w:r w:rsidRPr="0029554D">
        <w:rPr>
          <w:rFonts w:ascii="Times New Roman" w:hAnsi="Times New Roman"/>
        </w:rPr>
        <w:t xml:space="preserve"> percent. </w:t>
      </w:r>
    </w:p>
    <w:p w:rsidR="004460B0" w:rsidRPr="0029554D" w:rsidRDefault="004460B0" w:rsidP="004460B0">
      <w:pPr>
        <w:rPr>
          <w:rFonts w:ascii="Times New Roman" w:hAnsi="Times New Roman"/>
        </w:rPr>
      </w:pPr>
    </w:p>
    <w:p w:rsidR="004460B0" w:rsidRDefault="004460B0" w:rsidP="004460B0">
      <w:pPr>
        <w:ind w:firstLine="720"/>
        <w:rPr>
          <w:rFonts w:ascii="Times New Roman" w:hAnsi="Times New Roman"/>
        </w:rPr>
      </w:pPr>
      <w:r w:rsidRPr="0029554D">
        <w:rPr>
          <w:rFonts w:ascii="Times New Roman" w:hAnsi="Times New Roman"/>
        </w:rPr>
        <w:t xml:space="preserve">An additional loading factor of 17 percent is applied to wages to account for overhead.  This approach is used for consistency with Office of Pollution Prevention and Toxics economic analyses for two major rulemakings: </w:t>
      </w:r>
      <w:r w:rsidRPr="0029554D">
        <w:rPr>
          <w:rFonts w:ascii="Times New Roman" w:hAnsi="Times New Roman"/>
          <w:i/>
          <w:iCs/>
        </w:rPr>
        <w:t>Wage Rates for Economic Analyses of the Toxics Release Inventory Program</w:t>
      </w:r>
      <w:r w:rsidRPr="0029554D">
        <w:rPr>
          <w:rFonts w:ascii="Times New Roman" w:hAnsi="Times New Roman"/>
        </w:rPr>
        <w:t xml:space="preserve"> (2002), and the</w:t>
      </w:r>
      <w:r w:rsidRPr="0029554D">
        <w:rPr>
          <w:rFonts w:ascii="Times New Roman" w:hAnsi="Times New Roman"/>
          <w:i/>
          <w:iCs/>
        </w:rPr>
        <w:t xml:space="preserve"> Revised Economic Analysis for the Amended Inventory Update Rule: Final Report</w:t>
      </w:r>
      <w:r w:rsidRPr="0029554D">
        <w:rPr>
          <w:rFonts w:ascii="Times New Roman" w:hAnsi="Times New Roman"/>
        </w:rPr>
        <w:t xml:space="preserve"> (2002).  This overhead loading factor is added to the benefits loading factor, and the total is then applied to the base wage to derive the fully loaded wage.  For example, the </w:t>
      </w:r>
      <w:r>
        <w:rPr>
          <w:rFonts w:ascii="Times New Roman" w:hAnsi="Times New Roman"/>
        </w:rPr>
        <w:t>September 2010</w:t>
      </w:r>
      <w:r w:rsidRPr="0029554D">
        <w:rPr>
          <w:rFonts w:ascii="Times New Roman" w:hAnsi="Times New Roman"/>
        </w:rPr>
        <w:t xml:space="preserve"> fully loaded wage for professional/technical labor is $</w:t>
      </w:r>
      <w:r>
        <w:rPr>
          <w:rFonts w:ascii="Times New Roman" w:hAnsi="Times New Roman"/>
        </w:rPr>
        <w:t>36.57</w:t>
      </w:r>
      <w:r w:rsidRPr="0029554D">
        <w:rPr>
          <w:rFonts w:ascii="Times New Roman" w:hAnsi="Times New Roman"/>
        </w:rPr>
        <w:t xml:space="preserve"> × (1+0.</w:t>
      </w:r>
      <w:r>
        <w:rPr>
          <w:rFonts w:ascii="Times New Roman" w:hAnsi="Times New Roman"/>
        </w:rPr>
        <w:t>506973</w:t>
      </w:r>
      <w:r w:rsidRPr="0029554D">
        <w:rPr>
          <w:rFonts w:ascii="Times New Roman" w:hAnsi="Times New Roman"/>
        </w:rPr>
        <w:t xml:space="preserve"> + 0.17) = $</w:t>
      </w:r>
      <w:r>
        <w:rPr>
          <w:rFonts w:ascii="Times New Roman" w:hAnsi="Times New Roman"/>
        </w:rPr>
        <w:t>61.32</w:t>
      </w:r>
      <w:r w:rsidR="00E76D9C">
        <w:rPr>
          <w:rFonts w:ascii="Times New Roman" w:hAnsi="Times New Roman"/>
        </w:rPr>
        <w:t>.</w:t>
      </w:r>
    </w:p>
    <w:p w:rsidR="004460B0" w:rsidRDefault="004460B0" w:rsidP="004460B0">
      <w:pPr>
        <w:ind w:firstLine="720"/>
        <w:rPr>
          <w:rFonts w:ascii="Times New Roman" w:hAnsi="Times New Roman"/>
        </w:rPr>
      </w:pPr>
    </w:p>
    <w:p w:rsidR="004460B0" w:rsidRPr="0029554D" w:rsidRDefault="004460B0" w:rsidP="004460B0">
      <w:pPr>
        <w:ind w:firstLine="720"/>
        <w:rPr>
          <w:rFonts w:ascii="Times New Roman" w:hAnsi="Times New Roman"/>
        </w:rPr>
      </w:pPr>
      <w:r w:rsidRPr="0029554D">
        <w:rPr>
          <w:rFonts w:ascii="Times New Roman" w:hAnsi="Times New Roman"/>
        </w:rPr>
        <w:t xml:space="preserve">As noted above, delay costs reflect the cost of the delayed receipt of profits by chemical manufactures as a result of the submission review process.  Industry delay costs used to calculate the average cost per submission were computed using the midpoint of the low and high delay cost estimates (2003 dollars) as presented in the </w:t>
      </w:r>
      <w:r w:rsidRPr="002C61A9">
        <w:rPr>
          <w:rFonts w:ascii="Times New Roman" w:hAnsi="Times New Roman"/>
          <w:iCs/>
        </w:rPr>
        <w:t xml:space="preserve">“Regulatory Impact Analysis of Amendments to Regulations for TSCA </w:t>
      </w:r>
      <w:r>
        <w:rPr>
          <w:rFonts w:ascii="Times New Roman" w:hAnsi="Times New Roman"/>
          <w:iCs/>
        </w:rPr>
        <w:t>s</w:t>
      </w:r>
      <w:r w:rsidRPr="002C61A9">
        <w:rPr>
          <w:rFonts w:ascii="Times New Roman" w:hAnsi="Times New Roman"/>
          <w:iCs/>
        </w:rPr>
        <w:t xml:space="preserve">ection 5 </w:t>
      </w:r>
      <w:proofErr w:type="spellStart"/>
      <w:r w:rsidRPr="002C61A9">
        <w:rPr>
          <w:rFonts w:ascii="Times New Roman" w:hAnsi="Times New Roman"/>
          <w:iCs/>
        </w:rPr>
        <w:t>Premanufacture</w:t>
      </w:r>
      <w:proofErr w:type="spellEnd"/>
      <w:r w:rsidRPr="002C61A9">
        <w:rPr>
          <w:rFonts w:ascii="Times New Roman" w:hAnsi="Times New Roman"/>
          <w:iCs/>
        </w:rPr>
        <w:t xml:space="preserve"> Notifications</w:t>
      </w:r>
      <w:r w:rsidR="00E76D9C">
        <w:rPr>
          <w:rFonts w:ascii="Times New Roman" w:hAnsi="Times New Roman"/>
          <w:iCs/>
        </w:rPr>
        <w:t>”</w:t>
      </w:r>
      <w:r w:rsidRPr="002C61A9">
        <w:rPr>
          <w:rFonts w:ascii="Times New Roman" w:hAnsi="Times New Roman"/>
        </w:rPr>
        <w:t xml:space="preserve"> (1994)</w:t>
      </w:r>
      <w:r w:rsidRPr="0029554D">
        <w:rPr>
          <w:rFonts w:ascii="Times New Roman" w:hAnsi="Times New Roman"/>
        </w:rPr>
        <w:t>, and inflated to 20</w:t>
      </w:r>
      <w:r>
        <w:rPr>
          <w:rFonts w:ascii="Times New Roman" w:hAnsi="Times New Roman"/>
        </w:rPr>
        <w:t>10</w:t>
      </w:r>
      <w:r w:rsidRPr="0029554D">
        <w:rPr>
          <w:rFonts w:ascii="Times New Roman" w:hAnsi="Times New Roman"/>
        </w:rPr>
        <w:t xml:space="preserve"> dollars using the Bureau of Labor Statistics’ Producer Price Index data for the Chemical Manufacturing industry. </w:t>
      </w:r>
    </w:p>
    <w:p w:rsidR="004460B0" w:rsidRPr="0029554D" w:rsidRDefault="004460B0" w:rsidP="004460B0">
      <w:pPr>
        <w:numPr>
          <w:ilvl w:val="12"/>
          <w:numId w:val="0"/>
        </w:numPr>
        <w:spacing w:line="2" w:lineRule="atLeast"/>
        <w:rPr>
          <w:rFonts w:ascii="Times New Roman" w:hAnsi="Times New Roman"/>
        </w:rPr>
      </w:pPr>
    </w:p>
    <w:p w:rsidR="004460B0" w:rsidRPr="0029554D" w:rsidRDefault="004460B0" w:rsidP="004460B0">
      <w:pPr>
        <w:numPr>
          <w:ilvl w:val="12"/>
          <w:numId w:val="0"/>
        </w:numPr>
        <w:spacing w:line="2" w:lineRule="atLeast"/>
        <w:rPr>
          <w:rFonts w:ascii="Times New Roman" w:hAnsi="Times New Roman"/>
        </w:rPr>
      </w:pPr>
      <w:r w:rsidRPr="0029554D">
        <w:rPr>
          <w:rFonts w:ascii="Times New Roman" w:hAnsi="Times New Roman"/>
        </w:rPr>
        <w:tab/>
        <w:t>The explicit costs or fees used to calculate the average cost per submission were taken from the 200</w:t>
      </w:r>
      <w:r>
        <w:rPr>
          <w:rFonts w:ascii="Times New Roman" w:hAnsi="Times New Roman"/>
        </w:rPr>
        <w:t>7</w:t>
      </w:r>
      <w:r w:rsidRPr="0029554D">
        <w:rPr>
          <w:rFonts w:ascii="Times New Roman" w:hAnsi="Times New Roman"/>
        </w:rPr>
        <w:t xml:space="preserve"> ICR and have not been adjusted.</w:t>
      </w:r>
    </w:p>
    <w:p w:rsidR="004460B0" w:rsidRPr="0029554D" w:rsidRDefault="004460B0" w:rsidP="004460B0">
      <w:pPr>
        <w:numPr>
          <w:ilvl w:val="12"/>
          <w:numId w:val="0"/>
        </w:numPr>
        <w:spacing w:line="2" w:lineRule="atLeast"/>
        <w:rPr>
          <w:rFonts w:ascii="Times New Roman" w:hAnsi="Times New Roman"/>
        </w:rPr>
      </w:pPr>
      <w:r w:rsidRPr="0029554D">
        <w:rPr>
          <w:rFonts w:ascii="Times New Roman" w:hAnsi="Times New Roman"/>
        </w:rPr>
        <w:tab/>
      </w:r>
    </w:p>
    <w:p w:rsidR="004460B0" w:rsidRDefault="004460B0" w:rsidP="00377F7D">
      <w:pPr>
        <w:numPr>
          <w:ilvl w:val="12"/>
          <w:numId w:val="0"/>
        </w:numPr>
        <w:rPr>
          <w:rFonts w:ascii="Times New Roman" w:hAnsi="Times New Roman"/>
        </w:rPr>
      </w:pPr>
      <w:r w:rsidRPr="0029554D">
        <w:rPr>
          <w:rFonts w:ascii="Times New Roman" w:hAnsi="Times New Roman"/>
        </w:rPr>
        <w:tab/>
        <w:t xml:space="preserve">The total respondent burden hours and costs is the sum of reporting hours and recordkeeping hours, and the total costs for all expected notice submissions.  Total respondent burden hours are </w:t>
      </w:r>
      <w:r w:rsidRPr="00D06157">
        <w:rPr>
          <w:rFonts w:ascii="Times New Roman" w:hAnsi="Times New Roman"/>
        </w:rPr>
        <w:t>1</w:t>
      </w:r>
      <w:r w:rsidR="00B263F5" w:rsidRPr="00D06157">
        <w:rPr>
          <w:rFonts w:ascii="Times New Roman" w:hAnsi="Times New Roman"/>
        </w:rPr>
        <w:t>17</w:t>
      </w:r>
      <w:r w:rsidRPr="00D06157">
        <w:rPr>
          <w:rFonts w:ascii="Times New Roman" w:hAnsi="Times New Roman"/>
        </w:rPr>
        <w:t>,</w:t>
      </w:r>
      <w:r w:rsidR="00B263F5" w:rsidRPr="00D06157">
        <w:rPr>
          <w:rFonts w:ascii="Times New Roman" w:hAnsi="Times New Roman"/>
        </w:rPr>
        <w:t>162</w:t>
      </w:r>
      <w:r w:rsidRPr="00D06157">
        <w:rPr>
          <w:rFonts w:ascii="Times New Roman" w:hAnsi="Times New Roman"/>
        </w:rPr>
        <w:t xml:space="preserve"> (</w:t>
      </w:r>
      <w:r w:rsidR="00B263F5" w:rsidRPr="00D06157">
        <w:rPr>
          <w:rFonts w:ascii="Times New Roman" w:hAnsi="Times New Roman"/>
        </w:rPr>
        <w:t>114</w:t>
      </w:r>
      <w:r w:rsidRPr="00D06157">
        <w:rPr>
          <w:rFonts w:ascii="Times New Roman" w:hAnsi="Times New Roman"/>
        </w:rPr>
        <w:t>,</w:t>
      </w:r>
      <w:r w:rsidR="00B263F5" w:rsidRPr="00D06157">
        <w:rPr>
          <w:rFonts w:ascii="Times New Roman" w:hAnsi="Times New Roman"/>
        </w:rPr>
        <w:t>301</w:t>
      </w:r>
      <w:r w:rsidRPr="00D06157">
        <w:rPr>
          <w:rFonts w:ascii="Times New Roman" w:hAnsi="Times New Roman"/>
        </w:rPr>
        <w:t xml:space="preserve"> reporting hours + 2,861</w:t>
      </w:r>
      <w:r w:rsidRPr="0029554D">
        <w:rPr>
          <w:rFonts w:ascii="Times New Roman" w:hAnsi="Times New Roman"/>
        </w:rPr>
        <w:t xml:space="preserve"> recordkeeping hours).  As noted above, total respondent costs based on the expected number o</w:t>
      </w:r>
      <w:r>
        <w:rPr>
          <w:rFonts w:ascii="Times New Roman" w:hAnsi="Times New Roman"/>
        </w:rPr>
        <w:t>f TSCA s</w:t>
      </w:r>
      <w:r w:rsidRPr="0029554D">
        <w:rPr>
          <w:rFonts w:ascii="Times New Roman" w:hAnsi="Times New Roman"/>
        </w:rPr>
        <w:t>ection 5 notice submissions are $</w:t>
      </w:r>
      <w:r>
        <w:rPr>
          <w:rFonts w:ascii="Times New Roman" w:hAnsi="Times New Roman"/>
        </w:rPr>
        <w:t>34,417,821</w:t>
      </w:r>
      <w:r w:rsidRPr="0029554D">
        <w:rPr>
          <w:rFonts w:ascii="Times New Roman" w:hAnsi="Times New Roman"/>
        </w:rPr>
        <w:t>.</w:t>
      </w:r>
    </w:p>
    <w:p w:rsidR="004460B0" w:rsidRPr="006B20BF" w:rsidRDefault="004460B0" w:rsidP="00377F7D">
      <w:pPr>
        <w:pStyle w:val="Heading2"/>
        <w:ind w:firstLine="720"/>
        <w:rPr>
          <w:rFonts w:ascii="Times New Roman" w:hAnsi="Times New Roman" w:cs="Times New Roman"/>
          <w:sz w:val="24"/>
          <w:szCs w:val="24"/>
        </w:rPr>
      </w:pPr>
      <w:r>
        <w:rPr>
          <w:rFonts w:ascii="Times New Roman" w:hAnsi="Times New Roman" w:cs="Times New Roman"/>
          <w:sz w:val="24"/>
          <w:szCs w:val="24"/>
        </w:rPr>
        <w:lastRenderedPageBreak/>
        <w:t>6(e)</w:t>
      </w:r>
      <w:r>
        <w:rPr>
          <w:rFonts w:ascii="Times New Roman" w:hAnsi="Times New Roman" w:cs="Times New Roman"/>
          <w:sz w:val="24"/>
          <w:szCs w:val="24"/>
        </w:rPr>
        <w:tab/>
      </w:r>
      <w:r w:rsidRPr="006B20BF">
        <w:rPr>
          <w:rFonts w:ascii="Times New Roman" w:hAnsi="Times New Roman" w:cs="Times New Roman"/>
          <w:sz w:val="24"/>
          <w:szCs w:val="24"/>
        </w:rPr>
        <w:t>Estimating Agency Cost</w:t>
      </w:r>
    </w:p>
    <w:p w:rsidR="004460B0" w:rsidRPr="006B20BF" w:rsidRDefault="004460B0" w:rsidP="00377F7D">
      <w:pPr>
        <w:numPr>
          <w:ilvl w:val="12"/>
          <w:numId w:val="0"/>
        </w:numPr>
      </w:pPr>
    </w:p>
    <w:p w:rsidR="004460B0" w:rsidRPr="00662FE0" w:rsidRDefault="004460B0" w:rsidP="00377F7D">
      <w:pPr>
        <w:numPr>
          <w:ilvl w:val="12"/>
          <w:numId w:val="0"/>
        </w:numPr>
        <w:rPr>
          <w:rFonts w:ascii="Times New Roman" w:hAnsi="Times New Roman"/>
        </w:rPr>
      </w:pPr>
      <w:r w:rsidRPr="006B20BF">
        <w:tab/>
      </w:r>
      <w:r w:rsidRPr="00662FE0">
        <w:rPr>
          <w:rFonts w:ascii="Times New Roman" w:hAnsi="Times New Roman"/>
        </w:rPr>
        <w:t>The Agency costs associated with this information collection are estimated to total $</w:t>
      </w:r>
      <w:r>
        <w:rPr>
          <w:rFonts w:ascii="Times New Roman" w:hAnsi="Times New Roman"/>
        </w:rPr>
        <w:t>6,397,518</w:t>
      </w:r>
      <w:r w:rsidRPr="00662FE0">
        <w:rPr>
          <w:rFonts w:ascii="Times New Roman" w:hAnsi="Times New Roman"/>
        </w:rPr>
        <w:t xml:space="preserve"> </w:t>
      </w:r>
      <w:r>
        <w:rPr>
          <w:rFonts w:ascii="Times New Roman" w:hAnsi="Times New Roman"/>
        </w:rPr>
        <w:t>(Table 4)</w:t>
      </w:r>
      <w:r w:rsidRPr="00662FE0">
        <w:rPr>
          <w:rFonts w:ascii="Times New Roman" w:hAnsi="Times New Roman"/>
        </w:rPr>
        <w:t>. Costs to the government include:</w:t>
      </w:r>
      <w:r>
        <w:rPr>
          <w:rFonts w:ascii="Times New Roman" w:hAnsi="Times New Roman"/>
        </w:rPr>
        <w:t xml:space="preserve">  (</w:t>
      </w:r>
      <w:r w:rsidRPr="00662FE0">
        <w:rPr>
          <w:rFonts w:ascii="Times New Roman" w:hAnsi="Times New Roman"/>
        </w:rPr>
        <w:t xml:space="preserve">1) initial review of PMN substances (after which the majority of cases are dropped from further regulatory review), </w:t>
      </w:r>
      <w:r>
        <w:rPr>
          <w:rFonts w:ascii="Times New Roman" w:hAnsi="Times New Roman"/>
        </w:rPr>
        <w:t>and (</w:t>
      </w:r>
      <w:r w:rsidRPr="00662FE0">
        <w:rPr>
          <w:rFonts w:ascii="Times New Roman" w:hAnsi="Times New Roman"/>
        </w:rPr>
        <w:t>2) comprehensive reviews on a minority of chemicals, during which the Agency conducts a more th</w:t>
      </w:r>
      <w:r w:rsidR="00E76D9C">
        <w:rPr>
          <w:rFonts w:ascii="Times New Roman" w:hAnsi="Times New Roman"/>
        </w:rPr>
        <w:t>o</w:t>
      </w:r>
      <w:r w:rsidRPr="00662FE0">
        <w:rPr>
          <w:rFonts w:ascii="Times New Roman" w:hAnsi="Times New Roman"/>
        </w:rPr>
        <w:t>rough evaluation of the potential risks associated with manufacturing, processing, use and disposal of PMN substances including, if necessary, takin</w:t>
      </w:r>
      <w:r>
        <w:rPr>
          <w:rFonts w:ascii="Times New Roman" w:hAnsi="Times New Roman"/>
        </w:rPr>
        <w:t>g regulatory action under TSCA s</w:t>
      </w:r>
      <w:r w:rsidRPr="00662FE0">
        <w:rPr>
          <w:rFonts w:ascii="Times New Roman" w:hAnsi="Times New Roman"/>
        </w:rPr>
        <w:t>ections 5(e) or 5(f).</w:t>
      </w:r>
    </w:p>
    <w:p w:rsidR="004460B0" w:rsidRPr="00662FE0" w:rsidRDefault="004460B0" w:rsidP="004460B0">
      <w:pPr>
        <w:numPr>
          <w:ilvl w:val="12"/>
          <w:numId w:val="0"/>
        </w:numPr>
        <w:spacing w:line="2" w:lineRule="atLeast"/>
        <w:rPr>
          <w:rFonts w:ascii="Times New Roman" w:hAnsi="Times New Roman"/>
        </w:rPr>
      </w:pPr>
    </w:p>
    <w:p w:rsidR="004460B0" w:rsidRPr="00662FE0" w:rsidRDefault="004460B0" w:rsidP="00D854D3">
      <w:pPr>
        <w:pStyle w:val="BodyText"/>
        <w:rPr>
          <w:rFonts w:ascii="Times New Roman" w:hAnsi="Times New Roman"/>
        </w:rPr>
      </w:pPr>
      <w:r w:rsidRPr="00662FE0">
        <w:rPr>
          <w:rFonts w:ascii="Times New Roman" w:hAnsi="Times New Roman"/>
        </w:rPr>
        <w:tab/>
        <w:t xml:space="preserve">In order to determine the total cost for the Agency, an average cost was first computed for each type of notice.  The Agency cost per notice was computed by multiplying the Agency labor hours for each notice, as reported in various sources, by the current Agency labor cost per hour for a fully loaded GS-13, step 5 </w:t>
      </w:r>
      <w:proofErr w:type="gramStart"/>
      <w:r w:rsidRPr="00662FE0">
        <w:rPr>
          <w:rFonts w:ascii="Times New Roman" w:hAnsi="Times New Roman"/>
        </w:rPr>
        <w:t>employee</w:t>
      </w:r>
      <w:proofErr w:type="gramEnd"/>
      <w:r w:rsidRPr="00662FE0">
        <w:rPr>
          <w:rFonts w:ascii="Times New Roman" w:hAnsi="Times New Roman"/>
        </w:rPr>
        <w:t xml:space="preserve"> in the </w:t>
      </w:r>
      <w:smartTag w:uri="urn:schemas-microsoft-com:office:smarttags" w:element="place">
        <w:smartTag w:uri="urn:schemas-microsoft-com:office:smarttags" w:element="City">
          <w:r w:rsidRPr="00662FE0">
            <w:rPr>
              <w:rFonts w:ascii="Times New Roman" w:hAnsi="Times New Roman"/>
            </w:rPr>
            <w:t>Washington</w:t>
          </w:r>
        </w:smartTag>
        <w:r w:rsidRPr="00662FE0">
          <w:rPr>
            <w:rFonts w:ascii="Times New Roman" w:hAnsi="Times New Roman"/>
          </w:rPr>
          <w:t xml:space="preserve"> </w:t>
        </w:r>
        <w:smartTag w:uri="urn:schemas-microsoft-com:office:smarttags" w:element="State">
          <w:r w:rsidRPr="00662FE0">
            <w:rPr>
              <w:rFonts w:ascii="Times New Roman" w:hAnsi="Times New Roman"/>
            </w:rPr>
            <w:t>D.C.</w:t>
          </w:r>
        </w:smartTag>
      </w:smartTag>
      <w:r w:rsidRPr="00662FE0">
        <w:rPr>
          <w:rFonts w:ascii="Times New Roman" w:hAnsi="Times New Roman"/>
        </w:rPr>
        <w:t xml:space="preserve"> area, and then adding updated extramural costs for contractor support.  The average cost per notice was then multiplied by the expected number of notice submissions and summed across notice types to obtain the </w:t>
      </w:r>
      <w:r w:rsidR="00D854D3">
        <w:rPr>
          <w:rFonts w:ascii="Times New Roman" w:hAnsi="Times New Roman"/>
        </w:rPr>
        <w:t>t</w:t>
      </w:r>
      <w:r w:rsidRPr="00662FE0">
        <w:rPr>
          <w:rFonts w:ascii="Times New Roman" w:hAnsi="Times New Roman"/>
        </w:rPr>
        <w:t xml:space="preserve">otal Agency </w:t>
      </w:r>
      <w:r w:rsidR="00D854D3">
        <w:rPr>
          <w:rFonts w:ascii="Times New Roman" w:hAnsi="Times New Roman"/>
        </w:rPr>
        <w:t>c</w:t>
      </w:r>
      <w:r w:rsidRPr="00662FE0">
        <w:rPr>
          <w:rFonts w:ascii="Times New Roman" w:hAnsi="Times New Roman"/>
        </w:rPr>
        <w:t>ost.</w:t>
      </w:r>
    </w:p>
    <w:p w:rsidR="004460B0" w:rsidRPr="00662FE0" w:rsidRDefault="004460B0" w:rsidP="004460B0">
      <w:pPr>
        <w:numPr>
          <w:ilvl w:val="12"/>
          <w:numId w:val="0"/>
        </w:numPr>
        <w:spacing w:line="2" w:lineRule="atLeast"/>
        <w:rPr>
          <w:rFonts w:ascii="Times New Roman" w:hAnsi="Times New Roman"/>
        </w:rPr>
      </w:pPr>
      <w:r w:rsidRPr="00662FE0">
        <w:rPr>
          <w:rFonts w:ascii="Times New Roman" w:hAnsi="Times New Roman"/>
        </w:rPr>
        <w:tab/>
        <w:t>Agency wage rate data used to calculate labor costs were gathered from the U.S. Office of Personnel Management Salary Table 20</w:t>
      </w:r>
      <w:r>
        <w:rPr>
          <w:rFonts w:ascii="Times New Roman" w:hAnsi="Times New Roman"/>
        </w:rPr>
        <w:t>10</w:t>
      </w:r>
      <w:r w:rsidRPr="00662FE0">
        <w:rPr>
          <w:rFonts w:ascii="Times New Roman" w:hAnsi="Times New Roman"/>
        </w:rPr>
        <w:t>-DCB, for a GS-13, step 5</w:t>
      </w:r>
      <w:r w:rsidR="00E76D9C">
        <w:rPr>
          <w:rFonts w:ascii="Times New Roman" w:hAnsi="Times New Roman"/>
        </w:rPr>
        <w:t>,</w:t>
      </w:r>
      <w:r w:rsidRPr="00662FE0">
        <w:rPr>
          <w:rFonts w:ascii="Times New Roman" w:hAnsi="Times New Roman"/>
        </w:rPr>
        <w:t xml:space="preserve"> employee in the Washington, D.C. area.  A loading factor of 1.6 was applied to the base rate to arrive at the 20</w:t>
      </w:r>
      <w:r>
        <w:rPr>
          <w:rFonts w:ascii="Times New Roman" w:hAnsi="Times New Roman"/>
        </w:rPr>
        <w:t>10</w:t>
      </w:r>
      <w:r w:rsidRPr="00662FE0">
        <w:rPr>
          <w:rFonts w:ascii="Times New Roman" w:hAnsi="Times New Roman"/>
        </w:rPr>
        <w:t xml:space="preserve"> loaded wage rate of $</w:t>
      </w:r>
      <w:r>
        <w:rPr>
          <w:rFonts w:ascii="Times New Roman" w:hAnsi="Times New Roman"/>
        </w:rPr>
        <w:t>161,446</w:t>
      </w:r>
      <w:r w:rsidRPr="00662FE0">
        <w:rPr>
          <w:rFonts w:ascii="Times New Roman" w:hAnsi="Times New Roman"/>
        </w:rPr>
        <w:t xml:space="preserve"> per year.  The hourly wage rate was computed by dividing the loaded wage by 2,080 hours, the hours associated with a full time employee.  This loaded hourly wage was used in calculations of Agency cost.</w:t>
      </w:r>
    </w:p>
    <w:p w:rsidR="004460B0" w:rsidRPr="00AC4FCA" w:rsidRDefault="004460B0" w:rsidP="004460B0">
      <w:pPr>
        <w:numPr>
          <w:ilvl w:val="12"/>
          <w:numId w:val="0"/>
        </w:numPr>
        <w:spacing w:line="2" w:lineRule="atLeast"/>
        <w:rPr>
          <w:rFonts w:ascii="Times New Roman" w:hAnsi="Times New Roman"/>
        </w:rPr>
      </w:pPr>
    </w:p>
    <w:p w:rsidR="004460B0" w:rsidRDefault="004460B0" w:rsidP="004460B0">
      <w:pPr>
        <w:numPr>
          <w:ilvl w:val="12"/>
          <w:numId w:val="0"/>
        </w:numPr>
        <w:spacing w:line="2" w:lineRule="atLeast"/>
        <w:rPr>
          <w:vertAlign w:val="superscript"/>
        </w:rPr>
        <w:sectPr w:rsidR="004460B0" w:rsidSect="007B274F">
          <w:headerReference w:type="default" r:id="rId13"/>
          <w:footerReference w:type="even" r:id="rId14"/>
          <w:footerReference w:type="default" r:id="rId15"/>
          <w:headerReference w:type="first" r:id="rId16"/>
          <w:footerReference w:type="first" r:id="rId17"/>
          <w:endnotePr>
            <w:numFmt w:val="decimal"/>
          </w:endnotePr>
          <w:pgSz w:w="12240" w:h="15840"/>
          <w:pgMar w:top="1170" w:right="1440" w:bottom="1170" w:left="1440" w:header="630" w:footer="675" w:gutter="0"/>
          <w:cols w:space="720"/>
          <w:noEndnote/>
          <w:docGrid w:linePitch="326"/>
        </w:sectPr>
      </w:pPr>
    </w:p>
    <w:p w:rsidR="004460B0" w:rsidRDefault="004460B0" w:rsidP="004460B0">
      <w:pPr>
        <w:keepNext/>
        <w:keepLines/>
        <w:numPr>
          <w:ilvl w:val="12"/>
          <w:numId w:val="0"/>
        </w:numPr>
        <w:spacing w:line="2" w:lineRule="atLeast"/>
        <w:jc w:val="center"/>
        <w:rPr>
          <w:rFonts w:ascii="Times New Roman" w:hAnsi="Times New Roman"/>
          <w:b/>
          <w:bCs/>
          <w:sz w:val="20"/>
          <w:szCs w:val="20"/>
        </w:rPr>
      </w:pPr>
      <w:proofErr w:type="gramStart"/>
      <w:r w:rsidRPr="0088661E">
        <w:rPr>
          <w:rFonts w:ascii="Times New Roman" w:hAnsi="Times New Roman"/>
          <w:b/>
          <w:bCs/>
          <w:sz w:val="20"/>
          <w:szCs w:val="20"/>
        </w:rPr>
        <w:lastRenderedPageBreak/>
        <w:t>Table 3.</w:t>
      </w:r>
      <w:proofErr w:type="gramEnd"/>
      <w:r w:rsidRPr="0088661E">
        <w:rPr>
          <w:rFonts w:ascii="Times New Roman" w:hAnsi="Times New Roman"/>
          <w:b/>
          <w:bCs/>
          <w:sz w:val="20"/>
          <w:szCs w:val="20"/>
        </w:rPr>
        <w:t xml:space="preserve"> Total Respondent Cost Calculation</w:t>
      </w:r>
    </w:p>
    <w:tbl>
      <w:tblPr>
        <w:tblW w:w="13425" w:type="dxa"/>
        <w:tblInd w:w="93" w:type="dxa"/>
        <w:tblLayout w:type="fixed"/>
        <w:tblLook w:val="04A0"/>
      </w:tblPr>
      <w:tblGrid>
        <w:gridCol w:w="2535"/>
        <w:gridCol w:w="1428"/>
        <w:gridCol w:w="1002"/>
        <w:gridCol w:w="990"/>
        <w:gridCol w:w="1080"/>
        <w:gridCol w:w="1080"/>
        <w:gridCol w:w="1080"/>
        <w:gridCol w:w="900"/>
        <w:gridCol w:w="990"/>
        <w:gridCol w:w="1044"/>
        <w:gridCol w:w="1296"/>
      </w:tblGrid>
      <w:tr w:rsidR="004460B0" w:rsidRPr="00E34A87" w:rsidTr="00F47D3F">
        <w:trPr>
          <w:trHeight w:val="557"/>
        </w:trPr>
        <w:tc>
          <w:tcPr>
            <w:tcW w:w="2535" w:type="dxa"/>
            <w:vMerge w:val="restart"/>
            <w:tcBorders>
              <w:top w:val="single" w:sz="4" w:space="0" w:color="auto"/>
              <w:left w:val="nil"/>
              <w:bottom w:val="double" w:sz="6" w:space="0" w:color="000000"/>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b/>
                <w:bCs/>
                <w:color w:val="000000"/>
                <w:sz w:val="20"/>
                <w:szCs w:val="20"/>
              </w:rPr>
            </w:pPr>
            <w:bookmarkStart w:id="0" w:name="RANGE!A7:K26"/>
            <w:r w:rsidRPr="00E34A87">
              <w:rPr>
                <w:rFonts w:ascii="Times New Roman" w:hAnsi="Times New Roman"/>
                <w:b/>
                <w:bCs/>
                <w:color w:val="000000"/>
                <w:sz w:val="20"/>
                <w:szCs w:val="20"/>
              </w:rPr>
              <w:t>Type of Notice</w:t>
            </w:r>
            <w:bookmarkEnd w:id="0"/>
          </w:p>
        </w:tc>
        <w:tc>
          <w:tcPr>
            <w:tcW w:w="1428" w:type="dxa"/>
            <w:vMerge w:val="restart"/>
            <w:tcBorders>
              <w:top w:val="single" w:sz="4" w:space="0" w:color="auto"/>
              <w:left w:val="single" w:sz="4" w:space="0" w:color="auto"/>
              <w:bottom w:val="double" w:sz="6" w:space="0" w:color="000000"/>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b/>
                <w:bCs/>
                <w:color w:val="000000"/>
                <w:sz w:val="20"/>
                <w:szCs w:val="20"/>
              </w:rPr>
            </w:pPr>
            <w:r w:rsidRPr="00E34A87">
              <w:rPr>
                <w:rFonts w:ascii="Times New Roman" w:hAnsi="Times New Roman"/>
                <w:b/>
                <w:bCs/>
                <w:color w:val="000000"/>
                <w:sz w:val="20"/>
                <w:szCs w:val="20"/>
              </w:rPr>
              <w:t>Average Annual Responses</w:t>
            </w:r>
          </w:p>
        </w:tc>
        <w:tc>
          <w:tcPr>
            <w:tcW w:w="4152" w:type="dxa"/>
            <w:gridSpan w:val="4"/>
            <w:tcBorders>
              <w:top w:val="single" w:sz="4" w:space="0" w:color="auto"/>
              <w:left w:val="nil"/>
              <w:bottom w:val="single" w:sz="4" w:space="0" w:color="auto"/>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b/>
                <w:bCs/>
                <w:color w:val="000000"/>
                <w:sz w:val="20"/>
                <w:szCs w:val="20"/>
              </w:rPr>
            </w:pPr>
            <w:r w:rsidRPr="00E34A87">
              <w:rPr>
                <w:rFonts w:ascii="Times New Roman" w:hAnsi="Times New Roman"/>
                <w:b/>
                <w:bCs/>
                <w:color w:val="000000"/>
                <w:sz w:val="20"/>
                <w:szCs w:val="20"/>
              </w:rPr>
              <w:t>Total Burden (reporting + recordkeeping) and Wage Rate by Labor Category</w:t>
            </w:r>
          </w:p>
        </w:tc>
        <w:tc>
          <w:tcPr>
            <w:tcW w:w="1080" w:type="dxa"/>
            <w:vMerge w:val="restart"/>
            <w:tcBorders>
              <w:top w:val="single" w:sz="4" w:space="0" w:color="auto"/>
              <w:left w:val="single" w:sz="4" w:space="0" w:color="auto"/>
              <w:bottom w:val="double" w:sz="6" w:space="0" w:color="000000"/>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b/>
                <w:bCs/>
                <w:color w:val="000000"/>
                <w:sz w:val="20"/>
                <w:szCs w:val="20"/>
              </w:rPr>
            </w:pPr>
            <w:r w:rsidRPr="00E34A87">
              <w:rPr>
                <w:rFonts w:ascii="Times New Roman" w:hAnsi="Times New Roman"/>
                <w:b/>
                <w:bCs/>
                <w:color w:val="000000"/>
                <w:sz w:val="20"/>
                <w:szCs w:val="20"/>
              </w:rPr>
              <w:t>Labor Costs</w:t>
            </w:r>
            <w:r w:rsidRPr="00E34A87">
              <w:rPr>
                <w:rFonts w:ascii="Times New Roman" w:hAnsi="Times New Roman"/>
                <w:b/>
                <w:bCs/>
                <w:color w:val="000000"/>
                <w:sz w:val="20"/>
                <w:szCs w:val="20"/>
                <w:vertAlign w:val="superscript"/>
              </w:rPr>
              <w:t>1</w:t>
            </w:r>
          </w:p>
        </w:tc>
        <w:tc>
          <w:tcPr>
            <w:tcW w:w="900" w:type="dxa"/>
            <w:vMerge w:val="restart"/>
            <w:tcBorders>
              <w:top w:val="single" w:sz="4" w:space="0" w:color="auto"/>
              <w:left w:val="single" w:sz="4" w:space="0" w:color="auto"/>
              <w:bottom w:val="double" w:sz="6" w:space="0" w:color="000000"/>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b/>
                <w:bCs/>
                <w:color w:val="000000"/>
                <w:sz w:val="20"/>
                <w:szCs w:val="20"/>
              </w:rPr>
            </w:pPr>
            <w:r w:rsidRPr="00E34A87">
              <w:rPr>
                <w:rFonts w:ascii="Times New Roman" w:hAnsi="Times New Roman"/>
                <w:b/>
                <w:bCs/>
                <w:color w:val="000000"/>
                <w:sz w:val="20"/>
                <w:szCs w:val="20"/>
              </w:rPr>
              <w:t>Delay Costs</w:t>
            </w:r>
            <w:r w:rsidRPr="00E34A87">
              <w:rPr>
                <w:rFonts w:ascii="Times New Roman" w:hAnsi="Times New Roman"/>
                <w:b/>
                <w:bCs/>
                <w:color w:val="000000"/>
                <w:sz w:val="20"/>
                <w:szCs w:val="20"/>
                <w:vertAlign w:val="superscript"/>
              </w:rPr>
              <w:t>2</w:t>
            </w:r>
          </w:p>
        </w:tc>
        <w:tc>
          <w:tcPr>
            <w:tcW w:w="990" w:type="dxa"/>
            <w:vMerge w:val="restart"/>
            <w:tcBorders>
              <w:top w:val="single" w:sz="4" w:space="0" w:color="auto"/>
              <w:left w:val="single" w:sz="4" w:space="0" w:color="auto"/>
              <w:bottom w:val="double" w:sz="6" w:space="0" w:color="000000"/>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b/>
                <w:bCs/>
                <w:color w:val="000000"/>
                <w:sz w:val="20"/>
                <w:szCs w:val="20"/>
              </w:rPr>
            </w:pPr>
            <w:r w:rsidRPr="00E34A87">
              <w:rPr>
                <w:rFonts w:ascii="Times New Roman" w:hAnsi="Times New Roman"/>
                <w:b/>
                <w:bCs/>
                <w:color w:val="000000"/>
                <w:sz w:val="20"/>
                <w:szCs w:val="20"/>
              </w:rPr>
              <w:t>Fees</w:t>
            </w:r>
            <w:r w:rsidRPr="00E34A87">
              <w:rPr>
                <w:rFonts w:ascii="Times New Roman" w:hAnsi="Times New Roman"/>
                <w:b/>
                <w:bCs/>
                <w:color w:val="000000"/>
                <w:sz w:val="20"/>
                <w:szCs w:val="20"/>
                <w:vertAlign w:val="superscript"/>
              </w:rPr>
              <w:t>3</w:t>
            </w:r>
          </w:p>
        </w:tc>
        <w:tc>
          <w:tcPr>
            <w:tcW w:w="1044" w:type="dxa"/>
            <w:vMerge w:val="restart"/>
            <w:tcBorders>
              <w:top w:val="single" w:sz="4" w:space="0" w:color="auto"/>
              <w:left w:val="single" w:sz="4" w:space="0" w:color="auto"/>
              <w:bottom w:val="double" w:sz="6" w:space="0" w:color="000000"/>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b/>
                <w:bCs/>
                <w:color w:val="000000"/>
                <w:sz w:val="20"/>
                <w:szCs w:val="20"/>
              </w:rPr>
            </w:pPr>
            <w:r w:rsidRPr="00E34A87">
              <w:rPr>
                <w:rFonts w:ascii="Times New Roman" w:hAnsi="Times New Roman"/>
                <w:b/>
                <w:bCs/>
                <w:color w:val="000000"/>
                <w:sz w:val="20"/>
                <w:szCs w:val="20"/>
              </w:rPr>
              <w:t>Total Avg. Cost Per Notice</w:t>
            </w:r>
            <w:r w:rsidRPr="00E34A87">
              <w:rPr>
                <w:rFonts w:ascii="Times New Roman" w:hAnsi="Times New Roman"/>
                <w:b/>
                <w:bCs/>
                <w:color w:val="000000"/>
                <w:sz w:val="20"/>
                <w:szCs w:val="20"/>
                <w:vertAlign w:val="superscript"/>
              </w:rPr>
              <w:t>4</w:t>
            </w:r>
          </w:p>
        </w:tc>
        <w:tc>
          <w:tcPr>
            <w:tcW w:w="1296" w:type="dxa"/>
            <w:vMerge w:val="restart"/>
            <w:tcBorders>
              <w:top w:val="single" w:sz="4" w:space="0" w:color="auto"/>
              <w:left w:val="single" w:sz="4" w:space="0" w:color="auto"/>
              <w:bottom w:val="double" w:sz="6" w:space="0" w:color="000000"/>
              <w:right w:val="nil"/>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b/>
                <w:bCs/>
                <w:color w:val="000000"/>
                <w:sz w:val="20"/>
                <w:szCs w:val="20"/>
              </w:rPr>
            </w:pPr>
            <w:r w:rsidRPr="00E34A87">
              <w:rPr>
                <w:rFonts w:ascii="Times New Roman" w:hAnsi="Times New Roman"/>
                <w:b/>
                <w:bCs/>
                <w:color w:val="000000"/>
                <w:sz w:val="20"/>
                <w:szCs w:val="20"/>
              </w:rPr>
              <w:t>Respondent Cost</w:t>
            </w:r>
            <w:r w:rsidRPr="00E34A87">
              <w:rPr>
                <w:rFonts w:ascii="Times New Roman" w:hAnsi="Times New Roman"/>
                <w:b/>
                <w:bCs/>
                <w:color w:val="000000"/>
                <w:sz w:val="20"/>
                <w:szCs w:val="20"/>
                <w:vertAlign w:val="superscript"/>
              </w:rPr>
              <w:t>6</w:t>
            </w:r>
          </w:p>
        </w:tc>
      </w:tr>
      <w:tr w:rsidR="004460B0" w:rsidRPr="00E34A87" w:rsidTr="00F47D3F">
        <w:trPr>
          <w:trHeight w:val="249"/>
        </w:trPr>
        <w:tc>
          <w:tcPr>
            <w:tcW w:w="2535" w:type="dxa"/>
            <w:vMerge/>
            <w:tcBorders>
              <w:top w:val="single" w:sz="4" w:space="0" w:color="auto"/>
              <w:left w:val="nil"/>
              <w:bottom w:val="double" w:sz="6" w:space="0" w:color="000000"/>
              <w:right w:val="single" w:sz="4" w:space="0" w:color="auto"/>
            </w:tcBorders>
            <w:vAlign w:val="center"/>
            <w:hideMark/>
          </w:tcPr>
          <w:p w:rsidR="004460B0" w:rsidRPr="00E34A87" w:rsidRDefault="004460B0" w:rsidP="00F47D3F">
            <w:pPr>
              <w:widowControl/>
              <w:autoSpaceDE/>
              <w:autoSpaceDN/>
              <w:adjustRightInd/>
              <w:rPr>
                <w:rFonts w:ascii="Times New Roman" w:hAnsi="Times New Roman"/>
                <w:b/>
                <w:bCs/>
                <w:color w:val="000000"/>
                <w:sz w:val="20"/>
                <w:szCs w:val="20"/>
              </w:rPr>
            </w:pPr>
          </w:p>
        </w:tc>
        <w:tc>
          <w:tcPr>
            <w:tcW w:w="1428" w:type="dxa"/>
            <w:vMerge/>
            <w:tcBorders>
              <w:top w:val="single" w:sz="4" w:space="0" w:color="auto"/>
              <w:left w:val="single" w:sz="4" w:space="0" w:color="auto"/>
              <w:bottom w:val="double" w:sz="6" w:space="0" w:color="000000"/>
              <w:right w:val="single" w:sz="4" w:space="0" w:color="auto"/>
            </w:tcBorders>
            <w:vAlign w:val="center"/>
            <w:hideMark/>
          </w:tcPr>
          <w:p w:rsidR="004460B0" w:rsidRPr="00E34A87" w:rsidRDefault="004460B0" w:rsidP="00F47D3F">
            <w:pPr>
              <w:widowControl/>
              <w:autoSpaceDE/>
              <w:autoSpaceDN/>
              <w:adjustRightInd/>
              <w:rPr>
                <w:rFonts w:ascii="Times New Roman" w:hAnsi="Times New Roman"/>
                <w:b/>
                <w:bCs/>
                <w:color w:val="000000"/>
                <w:sz w:val="20"/>
                <w:szCs w:val="20"/>
              </w:rPr>
            </w:pPr>
          </w:p>
        </w:tc>
        <w:tc>
          <w:tcPr>
            <w:tcW w:w="1992" w:type="dxa"/>
            <w:gridSpan w:val="2"/>
            <w:tcBorders>
              <w:top w:val="single" w:sz="4" w:space="0" w:color="auto"/>
              <w:left w:val="nil"/>
              <w:bottom w:val="single" w:sz="4" w:space="0" w:color="auto"/>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b/>
                <w:bCs/>
                <w:color w:val="000000"/>
                <w:sz w:val="20"/>
                <w:szCs w:val="20"/>
              </w:rPr>
            </w:pPr>
            <w:r w:rsidRPr="00E34A87">
              <w:rPr>
                <w:rFonts w:ascii="Times New Roman" w:hAnsi="Times New Roman"/>
                <w:b/>
                <w:bCs/>
                <w:color w:val="000000"/>
                <w:sz w:val="20"/>
                <w:szCs w:val="20"/>
              </w:rPr>
              <w:t>Managerial</w:t>
            </w: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b/>
                <w:bCs/>
                <w:color w:val="000000"/>
                <w:sz w:val="20"/>
                <w:szCs w:val="20"/>
              </w:rPr>
            </w:pPr>
            <w:r w:rsidRPr="00E34A87">
              <w:rPr>
                <w:rFonts w:ascii="Times New Roman" w:hAnsi="Times New Roman"/>
                <w:b/>
                <w:bCs/>
                <w:color w:val="000000"/>
                <w:sz w:val="20"/>
                <w:szCs w:val="20"/>
              </w:rPr>
              <w:t>Technical</w:t>
            </w:r>
          </w:p>
        </w:tc>
        <w:tc>
          <w:tcPr>
            <w:tcW w:w="1080" w:type="dxa"/>
            <w:vMerge/>
            <w:tcBorders>
              <w:top w:val="single" w:sz="4" w:space="0" w:color="auto"/>
              <w:left w:val="single" w:sz="4" w:space="0" w:color="auto"/>
              <w:bottom w:val="double" w:sz="6" w:space="0" w:color="000000"/>
              <w:right w:val="single" w:sz="4" w:space="0" w:color="auto"/>
            </w:tcBorders>
            <w:vAlign w:val="center"/>
            <w:hideMark/>
          </w:tcPr>
          <w:p w:rsidR="004460B0" w:rsidRPr="00E34A87" w:rsidRDefault="004460B0" w:rsidP="00F47D3F">
            <w:pPr>
              <w:widowControl/>
              <w:autoSpaceDE/>
              <w:autoSpaceDN/>
              <w:adjustRightInd/>
              <w:rPr>
                <w:rFonts w:ascii="Times New Roman" w:hAnsi="Times New Roman"/>
                <w:b/>
                <w:bCs/>
                <w:color w:val="000000"/>
                <w:sz w:val="20"/>
                <w:szCs w:val="20"/>
              </w:rPr>
            </w:pPr>
          </w:p>
        </w:tc>
        <w:tc>
          <w:tcPr>
            <w:tcW w:w="900" w:type="dxa"/>
            <w:vMerge/>
            <w:tcBorders>
              <w:top w:val="single" w:sz="4" w:space="0" w:color="auto"/>
              <w:left w:val="single" w:sz="4" w:space="0" w:color="auto"/>
              <w:bottom w:val="double" w:sz="6" w:space="0" w:color="000000"/>
              <w:right w:val="single" w:sz="4" w:space="0" w:color="auto"/>
            </w:tcBorders>
            <w:vAlign w:val="center"/>
            <w:hideMark/>
          </w:tcPr>
          <w:p w:rsidR="004460B0" w:rsidRPr="00E34A87" w:rsidRDefault="004460B0" w:rsidP="00F47D3F">
            <w:pPr>
              <w:widowControl/>
              <w:autoSpaceDE/>
              <w:autoSpaceDN/>
              <w:adjustRightInd/>
              <w:rPr>
                <w:rFonts w:ascii="Times New Roman" w:hAnsi="Times New Roman"/>
                <w:b/>
                <w:bCs/>
                <w:color w:val="000000"/>
                <w:sz w:val="20"/>
                <w:szCs w:val="20"/>
              </w:rPr>
            </w:pPr>
          </w:p>
        </w:tc>
        <w:tc>
          <w:tcPr>
            <w:tcW w:w="990" w:type="dxa"/>
            <w:vMerge/>
            <w:tcBorders>
              <w:top w:val="single" w:sz="4" w:space="0" w:color="auto"/>
              <w:left w:val="single" w:sz="4" w:space="0" w:color="auto"/>
              <w:bottom w:val="double" w:sz="6" w:space="0" w:color="000000"/>
              <w:right w:val="single" w:sz="4" w:space="0" w:color="auto"/>
            </w:tcBorders>
            <w:vAlign w:val="center"/>
            <w:hideMark/>
          </w:tcPr>
          <w:p w:rsidR="004460B0" w:rsidRPr="00E34A87" w:rsidRDefault="004460B0" w:rsidP="00F47D3F">
            <w:pPr>
              <w:widowControl/>
              <w:autoSpaceDE/>
              <w:autoSpaceDN/>
              <w:adjustRightInd/>
              <w:rPr>
                <w:rFonts w:ascii="Times New Roman" w:hAnsi="Times New Roman"/>
                <w:b/>
                <w:bCs/>
                <w:color w:val="000000"/>
                <w:sz w:val="20"/>
                <w:szCs w:val="20"/>
              </w:rPr>
            </w:pPr>
          </w:p>
        </w:tc>
        <w:tc>
          <w:tcPr>
            <w:tcW w:w="1044" w:type="dxa"/>
            <w:vMerge/>
            <w:tcBorders>
              <w:top w:val="single" w:sz="4" w:space="0" w:color="auto"/>
              <w:left w:val="single" w:sz="4" w:space="0" w:color="auto"/>
              <w:bottom w:val="double" w:sz="6" w:space="0" w:color="000000"/>
              <w:right w:val="single" w:sz="4" w:space="0" w:color="auto"/>
            </w:tcBorders>
            <w:vAlign w:val="center"/>
            <w:hideMark/>
          </w:tcPr>
          <w:p w:rsidR="004460B0" w:rsidRPr="00E34A87" w:rsidRDefault="004460B0" w:rsidP="00F47D3F">
            <w:pPr>
              <w:widowControl/>
              <w:autoSpaceDE/>
              <w:autoSpaceDN/>
              <w:adjustRightInd/>
              <w:rPr>
                <w:rFonts w:ascii="Times New Roman" w:hAnsi="Times New Roman"/>
                <w:b/>
                <w:bCs/>
                <w:color w:val="000000"/>
                <w:sz w:val="20"/>
                <w:szCs w:val="20"/>
              </w:rPr>
            </w:pPr>
          </w:p>
        </w:tc>
        <w:tc>
          <w:tcPr>
            <w:tcW w:w="1296" w:type="dxa"/>
            <w:vMerge/>
            <w:tcBorders>
              <w:top w:val="single" w:sz="4" w:space="0" w:color="auto"/>
              <w:left w:val="single" w:sz="4" w:space="0" w:color="auto"/>
              <w:bottom w:val="double" w:sz="6" w:space="0" w:color="000000"/>
              <w:right w:val="nil"/>
            </w:tcBorders>
            <w:vAlign w:val="center"/>
            <w:hideMark/>
          </w:tcPr>
          <w:p w:rsidR="004460B0" w:rsidRPr="00E34A87" w:rsidRDefault="004460B0" w:rsidP="00F47D3F">
            <w:pPr>
              <w:widowControl/>
              <w:autoSpaceDE/>
              <w:autoSpaceDN/>
              <w:adjustRightInd/>
              <w:rPr>
                <w:rFonts w:ascii="Times New Roman" w:hAnsi="Times New Roman"/>
                <w:b/>
                <w:bCs/>
                <w:color w:val="000000"/>
                <w:sz w:val="20"/>
                <w:szCs w:val="20"/>
              </w:rPr>
            </w:pPr>
          </w:p>
        </w:tc>
      </w:tr>
      <w:tr w:rsidR="004460B0" w:rsidRPr="00E34A87" w:rsidTr="00F47D3F">
        <w:trPr>
          <w:trHeight w:val="264"/>
        </w:trPr>
        <w:tc>
          <w:tcPr>
            <w:tcW w:w="2535" w:type="dxa"/>
            <w:vMerge/>
            <w:tcBorders>
              <w:top w:val="single" w:sz="4" w:space="0" w:color="auto"/>
              <w:left w:val="nil"/>
              <w:bottom w:val="double" w:sz="6" w:space="0" w:color="000000"/>
              <w:right w:val="single" w:sz="4" w:space="0" w:color="auto"/>
            </w:tcBorders>
            <w:vAlign w:val="center"/>
            <w:hideMark/>
          </w:tcPr>
          <w:p w:rsidR="004460B0" w:rsidRPr="00E34A87" w:rsidRDefault="004460B0" w:rsidP="00F47D3F">
            <w:pPr>
              <w:widowControl/>
              <w:autoSpaceDE/>
              <w:autoSpaceDN/>
              <w:adjustRightInd/>
              <w:rPr>
                <w:rFonts w:ascii="Times New Roman" w:hAnsi="Times New Roman"/>
                <w:b/>
                <w:bCs/>
                <w:color w:val="000000"/>
                <w:sz w:val="20"/>
                <w:szCs w:val="20"/>
              </w:rPr>
            </w:pPr>
          </w:p>
        </w:tc>
        <w:tc>
          <w:tcPr>
            <w:tcW w:w="1428" w:type="dxa"/>
            <w:vMerge/>
            <w:tcBorders>
              <w:top w:val="single" w:sz="4" w:space="0" w:color="auto"/>
              <w:left w:val="single" w:sz="4" w:space="0" w:color="auto"/>
              <w:bottom w:val="double" w:sz="6" w:space="0" w:color="000000"/>
              <w:right w:val="single" w:sz="4" w:space="0" w:color="auto"/>
            </w:tcBorders>
            <w:vAlign w:val="center"/>
            <w:hideMark/>
          </w:tcPr>
          <w:p w:rsidR="004460B0" w:rsidRPr="00E34A87" w:rsidRDefault="004460B0" w:rsidP="00F47D3F">
            <w:pPr>
              <w:widowControl/>
              <w:autoSpaceDE/>
              <w:autoSpaceDN/>
              <w:adjustRightInd/>
              <w:rPr>
                <w:rFonts w:ascii="Times New Roman" w:hAnsi="Times New Roman"/>
                <w:b/>
                <w:bCs/>
                <w:color w:val="000000"/>
                <w:sz w:val="20"/>
                <w:szCs w:val="20"/>
              </w:rPr>
            </w:pPr>
          </w:p>
        </w:tc>
        <w:tc>
          <w:tcPr>
            <w:tcW w:w="1002" w:type="dxa"/>
            <w:tcBorders>
              <w:top w:val="nil"/>
              <w:left w:val="nil"/>
              <w:bottom w:val="double" w:sz="6" w:space="0" w:color="auto"/>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b/>
                <w:bCs/>
                <w:color w:val="000000"/>
                <w:sz w:val="20"/>
                <w:szCs w:val="20"/>
              </w:rPr>
            </w:pPr>
            <w:r w:rsidRPr="00E34A87">
              <w:rPr>
                <w:rFonts w:ascii="Times New Roman" w:hAnsi="Times New Roman"/>
                <w:b/>
                <w:bCs/>
                <w:color w:val="000000"/>
                <w:sz w:val="20"/>
                <w:szCs w:val="20"/>
              </w:rPr>
              <w:t>Hours</w:t>
            </w:r>
          </w:p>
        </w:tc>
        <w:tc>
          <w:tcPr>
            <w:tcW w:w="990" w:type="dxa"/>
            <w:tcBorders>
              <w:top w:val="nil"/>
              <w:left w:val="nil"/>
              <w:bottom w:val="double" w:sz="6" w:space="0" w:color="auto"/>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b/>
                <w:bCs/>
                <w:color w:val="000000"/>
                <w:sz w:val="20"/>
                <w:szCs w:val="20"/>
              </w:rPr>
            </w:pPr>
            <w:r w:rsidRPr="00E34A87">
              <w:rPr>
                <w:rFonts w:ascii="Times New Roman" w:hAnsi="Times New Roman"/>
                <w:b/>
                <w:bCs/>
                <w:color w:val="000000"/>
                <w:sz w:val="20"/>
                <w:szCs w:val="20"/>
              </w:rPr>
              <w:t>Wage($)</w:t>
            </w:r>
          </w:p>
        </w:tc>
        <w:tc>
          <w:tcPr>
            <w:tcW w:w="1080" w:type="dxa"/>
            <w:tcBorders>
              <w:top w:val="nil"/>
              <w:left w:val="nil"/>
              <w:bottom w:val="double" w:sz="6" w:space="0" w:color="auto"/>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b/>
                <w:bCs/>
                <w:color w:val="000000"/>
                <w:sz w:val="20"/>
                <w:szCs w:val="20"/>
              </w:rPr>
            </w:pPr>
            <w:r w:rsidRPr="00E34A87">
              <w:rPr>
                <w:rFonts w:ascii="Times New Roman" w:hAnsi="Times New Roman"/>
                <w:b/>
                <w:bCs/>
                <w:color w:val="000000"/>
                <w:sz w:val="20"/>
                <w:szCs w:val="20"/>
              </w:rPr>
              <w:t>Hours</w:t>
            </w:r>
          </w:p>
        </w:tc>
        <w:tc>
          <w:tcPr>
            <w:tcW w:w="1080" w:type="dxa"/>
            <w:tcBorders>
              <w:top w:val="nil"/>
              <w:left w:val="nil"/>
              <w:bottom w:val="double" w:sz="6" w:space="0" w:color="auto"/>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b/>
                <w:bCs/>
                <w:color w:val="000000"/>
                <w:sz w:val="20"/>
                <w:szCs w:val="20"/>
              </w:rPr>
            </w:pPr>
            <w:r w:rsidRPr="00E34A87">
              <w:rPr>
                <w:rFonts w:ascii="Times New Roman" w:hAnsi="Times New Roman"/>
                <w:b/>
                <w:bCs/>
                <w:color w:val="000000"/>
                <w:sz w:val="20"/>
                <w:szCs w:val="20"/>
              </w:rPr>
              <w:t>Wage($)</w:t>
            </w:r>
          </w:p>
        </w:tc>
        <w:tc>
          <w:tcPr>
            <w:tcW w:w="1080" w:type="dxa"/>
            <w:vMerge/>
            <w:tcBorders>
              <w:top w:val="single" w:sz="4" w:space="0" w:color="auto"/>
              <w:left w:val="single" w:sz="4" w:space="0" w:color="auto"/>
              <w:bottom w:val="double" w:sz="6" w:space="0" w:color="000000"/>
              <w:right w:val="single" w:sz="4" w:space="0" w:color="auto"/>
            </w:tcBorders>
            <w:vAlign w:val="center"/>
            <w:hideMark/>
          </w:tcPr>
          <w:p w:rsidR="004460B0" w:rsidRPr="00E34A87" w:rsidRDefault="004460B0" w:rsidP="00F47D3F">
            <w:pPr>
              <w:widowControl/>
              <w:autoSpaceDE/>
              <w:autoSpaceDN/>
              <w:adjustRightInd/>
              <w:rPr>
                <w:rFonts w:ascii="Times New Roman" w:hAnsi="Times New Roman"/>
                <w:b/>
                <w:bCs/>
                <w:color w:val="000000"/>
                <w:sz w:val="20"/>
                <w:szCs w:val="20"/>
              </w:rPr>
            </w:pPr>
          </w:p>
        </w:tc>
        <w:tc>
          <w:tcPr>
            <w:tcW w:w="900" w:type="dxa"/>
            <w:vMerge/>
            <w:tcBorders>
              <w:top w:val="single" w:sz="4" w:space="0" w:color="auto"/>
              <w:left w:val="single" w:sz="4" w:space="0" w:color="auto"/>
              <w:bottom w:val="double" w:sz="6" w:space="0" w:color="000000"/>
              <w:right w:val="single" w:sz="4" w:space="0" w:color="auto"/>
            </w:tcBorders>
            <w:vAlign w:val="center"/>
            <w:hideMark/>
          </w:tcPr>
          <w:p w:rsidR="004460B0" w:rsidRPr="00E34A87" w:rsidRDefault="004460B0" w:rsidP="00F47D3F">
            <w:pPr>
              <w:widowControl/>
              <w:autoSpaceDE/>
              <w:autoSpaceDN/>
              <w:adjustRightInd/>
              <w:rPr>
                <w:rFonts w:ascii="Times New Roman" w:hAnsi="Times New Roman"/>
                <w:b/>
                <w:bCs/>
                <w:color w:val="000000"/>
                <w:sz w:val="20"/>
                <w:szCs w:val="20"/>
              </w:rPr>
            </w:pPr>
          </w:p>
        </w:tc>
        <w:tc>
          <w:tcPr>
            <w:tcW w:w="990" w:type="dxa"/>
            <w:vMerge/>
            <w:tcBorders>
              <w:top w:val="single" w:sz="4" w:space="0" w:color="auto"/>
              <w:left w:val="single" w:sz="4" w:space="0" w:color="auto"/>
              <w:bottom w:val="double" w:sz="6" w:space="0" w:color="000000"/>
              <w:right w:val="single" w:sz="4" w:space="0" w:color="auto"/>
            </w:tcBorders>
            <w:vAlign w:val="center"/>
            <w:hideMark/>
          </w:tcPr>
          <w:p w:rsidR="004460B0" w:rsidRPr="00E34A87" w:rsidRDefault="004460B0" w:rsidP="00F47D3F">
            <w:pPr>
              <w:widowControl/>
              <w:autoSpaceDE/>
              <w:autoSpaceDN/>
              <w:adjustRightInd/>
              <w:rPr>
                <w:rFonts w:ascii="Times New Roman" w:hAnsi="Times New Roman"/>
                <w:b/>
                <w:bCs/>
                <w:color w:val="000000"/>
                <w:sz w:val="20"/>
                <w:szCs w:val="20"/>
              </w:rPr>
            </w:pPr>
          </w:p>
        </w:tc>
        <w:tc>
          <w:tcPr>
            <w:tcW w:w="1044" w:type="dxa"/>
            <w:vMerge/>
            <w:tcBorders>
              <w:top w:val="single" w:sz="4" w:space="0" w:color="auto"/>
              <w:left w:val="single" w:sz="4" w:space="0" w:color="auto"/>
              <w:bottom w:val="double" w:sz="6" w:space="0" w:color="000000"/>
              <w:right w:val="single" w:sz="4" w:space="0" w:color="auto"/>
            </w:tcBorders>
            <w:vAlign w:val="center"/>
            <w:hideMark/>
          </w:tcPr>
          <w:p w:rsidR="004460B0" w:rsidRPr="00E34A87" w:rsidRDefault="004460B0" w:rsidP="00F47D3F">
            <w:pPr>
              <w:widowControl/>
              <w:autoSpaceDE/>
              <w:autoSpaceDN/>
              <w:adjustRightInd/>
              <w:rPr>
                <w:rFonts w:ascii="Times New Roman" w:hAnsi="Times New Roman"/>
                <w:b/>
                <w:bCs/>
                <w:color w:val="000000"/>
                <w:sz w:val="20"/>
                <w:szCs w:val="20"/>
              </w:rPr>
            </w:pPr>
          </w:p>
        </w:tc>
        <w:tc>
          <w:tcPr>
            <w:tcW w:w="1296" w:type="dxa"/>
            <w:vMerge/>
            <w:tcBorders>
              <w:top w:val="single" w:sz="4" w:space="0" w:color="auto"/>
              <w:left w:val="single" w:sz="4" w:space="0" w:color="auto"/>
              <w:bottom w:val="double" w:sz="6" w:space="0" w:color="000000"/>
              <w:right w:val="nil"/>
            </w:tcBorders>
            <w:vAlign w:val="center"/>
            <w:hideMark/>
          </w:tcPr>
          <w:p w:rsidR="004460B0" w:rsidRPr="00E34A87" w:rsidRDefault="004460B0" w:rsidP="00F47D3F">
            <w:pPr>
              <w:widowControl/>
              <w:autoSpaceDE/>
              <w:autoSpaceDN/>
              <w:adjustRightInd/>
              <w:rPr>
                <w:rFonts w:ascii="Times New Roman" w:hAnsi="Times New Roman"/>
                <w:b/>
                <w:bCs/>
                <w:color w:val="000000"/>
                <w:sz w:val="20"/>
                <w:szCs w:val="20"/>
              </w:rPr>
            </w:pPr>
          </w:p>
        </w:tc>
      </w:tr>
      <w:tr w:rsidR="004460B0" w:rsidRPr="00E34A87" w:rsidTr="00F47D3F">
        <w:trPr>
          <w:trHeight w:val="264"/>
        </w:trPr>
        <w:tc>
          <w:tcPr>
            <w:tcW w:w="2535"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r w:rsidRPr="00E34A87">
              <w:rPr>
                <w:rFonts w:ascii="Times New Roman" w:hAnsi="Times New Roman"/>
                <w:color w:val="000000"/>
                <w:sz w:val="20"/>
                <w:szCs w:val="20"/>
              </w:rPr>
              <w:t>PMN</w:t>
            </w:r>
          </w:p>
        </w:tc>
        <w:tc>
          <w:tcPr>
            <w:tcW w:w="1428" w:type="dxa"/>
            <w:tcBorders>
              <w:top w:val="nil"/>
              <w:left w:val="nil"/>
              <w:bottom w:val="nil"/>
              <w:right w:val="nil"/>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720</w:t>
            </w:r>
          </w:p>
        </w:tc>
        <w:tc>
          <w:tcPr>
            <w:tcW w:w="1002" w:type="dxa"/>
            <w:tcBorders>
              <w:top w:val="nil"/>
              <w:left w:val="single" w:sz="4" w:space="0" w:color="auto"/>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18.0</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70.16</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75.2</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61.32</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5,874 </w:t>
            </w:r>
          </w:p>
        </w:tc>
        <w:tc>
          <w:tcPr>
            <w:tcW w:w="90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25,058 </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2,500 </w:t>
            </w:r>
          </w:p>
        </w:tc>
        <w:tc>
          <w:tcPr>
            <w:tcW w:w="1044"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33,432</w:t>
            </w:r>
          </w:p>
        </w:tc>
        <w:tc>
          <w:tcPr>
            <w:tcW w:w="1296" w:type="dxa"/>
            <w:tcBorders>
              <w:top w:val="nil"/>
              <w:left w:val="nil"/>
              <w:bottom w:val="nil"/>
              <w:right w:val="nil"/>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24,071,144</w:t>
            </w:r>
          </w:p>
        </w:tc>
      </w:tr>
      <w:tr w:rsidR="004460B0" w:rsidRPr="00E34A87" w:rsidTr="00F47D3F">
        <w:trPr>
          <w:trHeight w:val="249"/>
        </w:trPr>
        <w:tc>
          <w:tcPr>
            <w:tcW w:w="2535"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r w:rsidRPr="00E34A87">
              <w:rPr>
                <w:rFonts w:ascii="Times New Roman" w:hAnsi="Times New Roman"/>
                <w:color w:val="000000"/>
                <w:sz w:val="20"/>
                <w:szCs w:val="20"/>
              </w:rPr>
              <w:t>SNUN</w:t>
            </w:r>
          </w:p>
        </w:tc>
        <w:tc>
          <w:tcPr>
            <w:tcW w:w="1428" w:type="dxa"/>
            <w:tcBorders>
              <w:top w:val="nil"/>
              <w:left w:val="nil"/>
              <w:bottom w:val="nil"/>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8</w:t>
            </w:r>
          </w:p>
        </w:tc>
        <w:tc>
          <w:tcPr>
            <w:tcW w:w="1002" w:type="dxa"/>
            <w:tcBorders>
              <w:top w:val="nil"/>
              <w:left w:val="single" w:sz="4" w:space="0" w:color="auto"/>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18.0</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70.16</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75.2</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61.32</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5,874 </w:t>
            </w:r>
          </w:p>
        </w:tc>
        <w:tc>
          <w:tcPr>
            <w:tcW w:w="90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r w:rsidRPr="00E34A87">
              <w:rPr>
                <w:rFonts w:ascii="Times New Roman" w:hAnsi="Times New Roman"/>
                <w:color w:val="000000"/>
                <w:sz w:val="20"/>
                <w:szCs w:val="20"/>
              </w:rPr>
              <w:t xml:space="preserve">  25,058 </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2,500 </w:t>
            </w:r>
          </w:p>
        </w:tc>
        <w:tc>
          <w:tcPr>
            <w:tcW w:w="1044"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33,432</w:t>
            </w:r>
          </w:p>
        </w:tc>
        <w:tc>
          <w:tcPr>
            <w:tcW w:w="1296" w:type="dxa"/>
            <w:tcBorders>
              <w:top w:val="nil"/>
              <w:left w:val="nil"/>
              <w:bottom w:val="nil"/>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267,457</w:t>
            </w:r>
          </w:p>
        </w:tc>
      </w:tr>
      <w:tr w:rsidR="004460B0" w:rsidRPr="00E34A87" w:rsidTr="00F47D3F">
        <w:trPr>
          <w:trHeight w:val="249"/>
        </w:trPr>
        <w:tc>
          <w:tcPr>
            <w:tcW w:w="2535"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r w:rsidRPr="00E34A87">
              <w:rPr>
                <w:rFonts w:ascii="Times New Roman" w:hAnsi="Times New Roman"/>
                <w:color w:val="000000"/>
                <w:sz w:val="20"/>
                <w:szCs w:val="20"/>
              </w:rPr>
              <w:t>MCAN</w:t>
            </w:r>
          </w:p>
        </w:tc>
        <w:tc>
          <w:tcPr>
            <w:tcW w:w="1428" w:type="dxa"/>
            <w:tcBorders>
              <w:top w:val="nil"/>
              <w:left w:val="nil"/>
              <w:bottom w:val="nil"/>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3</w:t>
            </w:r>
          </w:p>
        </w:tc>
        <w:tc>
          <w:tcPr>
            <w:tcW w:w="1002" w:type="dxa"/>
            <w:tcBorders>
              <w:top w:val="nil"/>
              <w:left w:val="single" w:sz="4" w:space="0" w:color="auto"/>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65.0</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70.16</w:t>
            </w:r>
          </w:p>
        </w:tc>
        <w:tc>
          <w:tcPr>
            <w:tcW w:w="1080" w:type="dxa"/>
            <w:tcBorders>
              <w:top w:val="nil"/>
              <w:left w:val="nil"/>
              <w:bottom w:val="nil"/>
              <w:right w:val="single" w:sz="4" w:space="0" w:color="auto"/>
            </w:tcBorders>
            <w:shd w:val="clear" w:color="auto" w:fill="auto"/>
            <w:vAlign w:val="bottom"/>
            <w:hideMark/>
          </w:tcPr>
          <w:p w:rsidR="004460B0" w:rsidRPr="00E34A87" w:rsidRDefault="00514509" w:rsidP="00514509">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224.2</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61.32</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18,308</w:t>
            </w:r>
          </w:p>
        </w:tc>
        <w:tc>
          <w:tcPr>
            <w:tcW w:w="90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25,058 </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2,500 </w:t>
            </w:r>
          </w:p>
        </w:tc>
        <w:tc>
          <w:tcPr>
            <w:tcW w:w="1044"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45,866</w:t>
            </w:r>
          </w:p>
        </w:tc>
        <w:tc>
          <w:tcPr>
            <w:tcW w:w="1296" w:type="dxa"/>
            <w:tcBorders>
              <w:top w:val="nil"/>
              <w:left w:val="nil"/>
              <w:bottom w:val="nil"/>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137,599</w:t>
            </w:r>
          </w:p>
        </w:tc>
      </w:tr>
      <w:tr w:rsidR="004460B0" w:rsidRPr="00E34A87" w:rsidTr="00F47D3F">
        <w:trPr>
          <w:trHeight w:val="249"/>
        </w:trPr>
        <w:tc>
          <w:tcPr>
            <w:tcW w:w="2535"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i/>
                <w:iCs/>
                <w:color w:val="000000"/>
                <w:sz w:val="20"/>
                <w:szCs w:val="20"/>
              </w:rPr>
            </w:pPr>
            <w:r w:rsidRPr="00E34A87">
              <w:rPr>
                <w:rFonts w:ascii="Times New Roman" w:hAnsi="Times New Roman"/>
                <w:i/>
                <w:iCs/>
                <w:color w:val="000000"/>
                <w:sz w:val="20"/>
                <w:szCs w:val="20"/>
              </w:rPr>
              <w:t>Exemptions:</w:t>
            </w:r>
          </w:p>
        </w:tc>
        <w:tc>
          <w:tcPr>
            <w:tcW w:w="1428" w:type="dxa"/>
            <w:tcBorders>
              <w:top w:val="nil"/>
              <w:left w:val="nil"/>
              <w:bottom w:val="nil"/>
              <w:right w:val="nil"/>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p>
        </w:tc>
        <w:tc>
          <w:tcPr>
            <w:tcW w:w="1002" w:type="dxa"/>
            <w:tcBorders>
              <w:top w:val="nil"/>
              <w:left w:val="single" w:sz="4" w:space="0" w:color="auto"/>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w:t>
            </w:r>
          </w:p>
        </w:tc>
        <w:tc>
          <w:tcPr>
            <w:tcW w:w="90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w:t>
            </w:r>
          </w:p>
        </w:tc>
        <w:tc>
          <w:tcPr>
            <w:tcW w:w="1044"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w:t>
            </w:r>
          </w:p>
        </w:tc>
        <w:tc>
          <w:tcPr>
            <w:tcW w:w="1296" w:type="dxa"/>
            <w:tcBorders>
              <w:top w:val="nil"/>
              <w:left w:val="nil"/>
              <w:bottom w:val="nil"/>
              <w:right w:val="nil"/>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w:t>
            </w:r>
          </w:p>
        </w:tc>
      </w:tr>
      <w:tr w:rsidR="004460B0" w:rsidRPr="00E34A87" w:rsidTr="00F47D3F">
        <w:trPr>
          <w:trHeight w:val="249"/>
        </w:trPr>
        <w:tc>
          <w:tcPr>
            <w:tcW w:w="2535"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r w:rsidRPr="00E34A87">
              <w:rPr>
                <w:rFonts w:ascii="Times New Roman" w:hAnsi="Times New Roman"/>
                <w:color w:val="000000"/>
                <w:sz w:val="20"/>
                <w:szCs w:val="20"/>
              </w:rPr>
              <w:t xml:space="preserve">    TME</w:t>
            </w:r>
          </w:p>
        </w:tc>
        <w:tc>
          <w:tcPr>
            <w:tcW w:w="1428" w:type="dxa"/>
            <w:tcBorders>
              <w:top w:val="nil"/>
              <w:left w:val="nil"/>
              <w:bottom w:val="nil"/>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8</w:t>
            </w:r>
          </w:p>
        </w:tc>
        <w:tc>
          <w:tcPr>
            <w:tcW w:w="1002" w:type="dxa"/>
            <w:tcBorders>
              <w:top w:val="nil"/>
              <w:left w:val="single" w:sz="4" w:space="0" w:color="auto"/>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17.0</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70.16</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70.2</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61.32</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5,497 </w:t>
            </w:r>
          </w:p>
        </w:tc>
        <w:tc>
          <w:tcPr>
            <w:tcW w:w="90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   </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   </w:t>
            </w:r>
          </w:p>
        </w:tc>
        <w:tc>
          <w:tcPr>
            <w:tcW w:w="1044" w:type="dxa"/>
            <w:tcBorders>
              <w:top w:val="nil"/>
              <w:left w:val="nil"/>
              <w:bottom w:val="nil"/>
              <w:right w:val="single" w:sz="4" w:space="0" w:color="auto"/>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5,497</w:t>
            </w:r>
          </w:p>
        </w:tc>
        <w:tc>
          <w:tcPr>
            <w:tcW w:w="1296" w:type="dxa"/>
            <w:tcBorders>
              <w:top w:val="nil"/>
              <w:left w:val="nil"/>
              <w:bottom w:val="nil"/>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43,979</w:t>
            </w:r>
          </w:p>
        </w:tc>
      </w:tr>
      <w:tr w:rsidR="004460B0" w:rsidRPr="00E34A87" w:rsidTr="00F47D3F">
        <w:trPr>
          <w:trHeight w:val="249"/>
        </w:trPr>
        <w:tc>
          <w:tcPr>
            <w:tcW w:w="2535"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r w:rsidRPr="00E34A87">
              <w:rPr>
                <w:rFonts w:ascii="Times New Roman" w:hAnsi="Times New Roman"/>
                <w:color w:val="000000"/>
                <w:sz w:val="20"/>
                <w:szCs w:val="20"/>
              </w:rPr>
              <w:t xml:space="preserve">    LVE/</w:t>
            </w:r>
            <w:proofErr w:type="spellStart"/>
            <w:r w:rsidR="00A42719" w:rsidRPr="00E34A87">
              <w:rPr>
                <w:rFonts w:ascii="Times New Roman" w:hAnsi="Times New Roman"/>
                <w:color w:val="000000"/>
                <w:sz w:val="20"/>
                <w:szCs w:val="20"/>
              </w:rPr>
              <w:t>LoREX</w:t>
            </w:r>
            <w:proofErr w:type="spellEnd"/>
          </w:p>
        </w:tc>
        <w:tc>
          <w:tcPr>
            <w:tcW w:w="1428" w:type="dxa"/>
            <w:tcBorders>
              <w:top w:val="nil"/>
              <w:left w:val="nil"/>
              <w:bottom w:val="nil"/>
              <w:right w:val="nil"/>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419</w:t>
            </w:r>
          </w:p>
        </w:tc>
        <w:tc>
          <w:tcPr>
            <w:tcW w:w="1002" w:type="dxa"/>
            <w:tcBorders>
              <w:top w:val="nil"/>
              <w:left w:val="single" w:sz="4" w:space="0" w:color="auto"/>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18.0</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70.16</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75.2</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61.32</w:t>
            </w:r>
          </w:p>
        </w:tc>
        <w:tc>
          <w:tcPr>
            <w:tcW w:w="1080" w:type="dxa"/>
            <w:tcBorders>
              <w:top w:val="nil"/>
              <w:left w:val="nil"/>
              <w:bottom w:val="nil"/>
              <w:right w:val="single" w:sz="4" w:space="0" w:color="auto"/>
            </w:tcBorders>
            <w:shd w:val="clear" w:color="auto" w:fill="auto"/>
            <w:vAlign w:val="bottom"/>
            <w:hideMark/>
          </w:tcPr>
          <w:p w:rsidR="004460B0" w:rsidRPr="00E34A87" w:rsidRDefault="00B97003"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 xml:space="preserve">5,874 </w:t>
            </w:r>
          </w:p>
        </w:tc>
        <w:tc>
          <w:tcPr>
            <w:tcW w:w="90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12,613 </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r w:rsidRPr="00E34A87">
              <w:rPr>
                <w:rFonts w:ascii="Times New Roman" w:hAnsi="Times New Roman"/>
                <w:color w:val="000000"/>
                <w:sz w:val="20"/>
                <w:szCs w:val="20"/>
              </w:rPr>
              <w:t xml:space="preserve">          -   </w:t>
            </w:r>
          </w:p>
        </w:tc>
        <w:tc>
          <w:tcPr>
            <w:tcW w:w="1044"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18,487</w:t>
            </w:r>
          </w:p>
        </w:tc>
        <w:tc>
          <w:tcPr>
            <w:tcW w:w="1296" w:type="dxa"/>
            <w:tcBorders>
              <w:top w:val="nil"/>
              <w:left w:val="nil"/>
              <w:bottom w:val="nil"/>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7,746,113</w:t>
            </w:r>
          </w:p>
        </w:tc>
      </w:tr>
      <w:tr w:rsidR="004460B0" w:rsidRPr="00E34A87" w:rsidTr="00F47D3F">
        <w:trPr>
          <w:trHeight w:val="249"/>
        </w:trPr>
        <w:tc>
          <w:tcPr>
            <w:tcW w:w="2535"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r w:rsidRPr="00E34A87">
              <w:rPr>
                <w:rFonts w:ascii="Times New Roman" w:hAnsi="Times New Roman"/>
                <w:color w:val="000000"/>
                <w:sz w:val="20"/>
                <w:szCs w:val="20"/>
              </w:rPr>
              <w:t xml:space="preserve">    TERA</w:t>
            </w:r>
          </w:p>
        </w:tc>
        <w:tc>
          <w:tcPr>
            <w:tcW w:w="1428" w:type="dxa"/>
            <w:tcBorders>
              <w:top w:val="nil"/>
              <w:left w:val="nil"/>
              <w:bottom w:val="nil"/>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2</w:t>
            </w:r>
          </w:p>
        </w:tc>
        <w:tc>
          <w:tcPr>
            <w:tcW w:w="1002" w:type="dxa"/>
            <w:tcBorders>
              <w:top w:val="nil"/>
              <w:left w:val="single" w:sz="4" w:space="0" w:color="auto"/>
              <w:bottom w:val="nil"/>
              <w:right w:val="single" w:sz="4" w:space="0" w:color="auto"/>
            </w:tcBorders>
            <w:shd w:val="clear" w:color="auto" w:fill="auto"/>
            <w:vAlign w:val="bottom"/>
            <w:hideMark/>
          </w:tcPr>
          <w:p w:rsidR="004460B0" w:rsidRPr="00E34A87" w:rsidRDefault="00480BB5" w:rsidP="00480BB5">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129.0</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70.16</w:t>
            </w:r>
          </w:p>
        </w:tc>
        <w:tc>
          <w:tcPr>
            <w:tcW w:w="1080" w:type="dxa"/>
            <w:tcBorders>
              <w:top w:val="nil"/>
              <w:left w:val="nil"/>
              <w:bottom w:val="nil"/>
              <w:right w:val="single" w:sz="4" w:space="0" w:color="auto"/>
            </w:tcBorders>
            <w:shd w:val="clear" w:color="auto" w:fill="auto"/>
            <w:vAlign w:val="bottom"/>
            <w:hideMark/>
          </w:tcPr>
          <w:p w:rsidR="004460B0" w:rsidRPr="00E34A87" w:rsidRDefault="00A14D2A" w:rsidP="00A14D2A">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379.2</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61.32</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32,303 </w:t>
            </w:r>
          </w:p>
        </w:tc>
        <w:tc>
          <w:tcPr>
            <w:tcW w:w="90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   </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   </w:t>
            </w:r>
          </w:p>
        </w:tc>
        <w:tc>
          <w:tcPr>
            <w:tcW w:w="1044"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32,303</w:t>
            </w:r>
          </w:p>
        </w:tc>
        <w:tc>
          <w:tcPr>
            <w:tcW w:w="1296" w:type="dxa"/>
            <w:tcBorders>
              <w:top w:val="nil"/>
              <w:left w:val="nil"/>
              <w:bottom w:val="nil"/>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64,606</w:t>
            </w:r>
          </w:p>
        </w:tc>
      </w:tr>
      <w:tr w:rsidR="004460B0" w:rsidRPr="00E34A87" w:rsidTr="00F47D3F">
        <w:trPr>
          <w:trHeight w:val="249"/>
        </w:trPr>
        <w:tc>
          <w:tcPr>
            <w:tcW w:w="2535"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r w:rsidRPr="00E34A87">
              <w:rPr>
                <w:rFonts w:ascii="Times New Roman" w:hAnsi="Times New Roman"/>
                <w:color w:val="000000"/>
                <w:sz w:val="20"/>
                <w:szCs w:val="20"/>
              </w:rPr>
              <w:t xml:space="preserve">    Tier I and II</w:t>
            </w:r>
          </w:p>
        </w:tc>
        <w:tc>
          <w:tcPr>
            <w:tcW w:w="1428" w:type="dxa"/>
            <w:tcBorders>
              <w:top w:val="nil"/>
              <w:left w:val="nil"/>
              <w:bottom w:val="nil"/>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3</w:t>
            </w:r>
          </w:p>
        </w:tc>
        <w:tc>
          <w:tcPr>
            <w:tcW w:w="1002" w:type="dxa"/>
            <w:tcBorders>
              <w:top w:val="nil"/>
              <w:left w:val="single" w:sz="4" w:space="0" w:color="auto"/>
              <w:bottom w:val="nil"/>
              <w:right w:val="single" w:sz="4" w:space="0" w:color="auto"/>
            </w:tcBorders>
            <w:shd w:val="clear" w:color="auto" w:fill="auto"/>
            <w:vAlign w:val="bottom"/>
            <w:hideMark/>
          </w:tcPr>
          <w:p w:rsidR="004460B0" w:rsidRPr="00E34A87" w:rsidRDefault="00480BB5" w:rsidP="00480BB5">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23.0</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70.16</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88.2</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61.32</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w:t>
            </w:r>
            <w:r w:rsidR="00B97003">
              <w:rPr>
                <w:rFonts w:ascii="Times New Roman" w:hAnsi="Times New Roman"/>
                <w:color w:val="000000"/>
                <w:sz w:val="20"/>
                <w:szCs w:val="20"/>
              </w:rPr>
              <w:t xml:space="preserve"> </w:t>
            </w:r>
            <w:r w:rsidRPr="00E34A87">
              <w:rPr>
                <w:rFonts w:ascii="Times New Roman" w:hAnsi="Times New Roman"/>
                <w:color w:val="000000"/>
                <w:sz w:val="20"/>
                <w:szCs w:val="20"/>
              </w:rPr>
              <w:t xml:space="preserve">7,022 </w:t>
            </w:r>
          </w:p>
        </w:tc>
        <w:tc>
          <w:tcPr>
            <w:tcW w:w="90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   </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   </w:t>
            </w:r>
          </w:p>
        </w:tc>
        <w:tc>
          <w:tcPr>
            <w:tcW w:w="1044" w:type="dxa"/>
            <w:tcBorders>
              <w:top w:val="nil"/>
              <w:left w:val="nil"/>
              <w:bottom w:val="nil"/>
              <w:right w:val="single" w:sz="4" w:space="0" w:color="auto"/>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7,022</w:t>
            </w:r>
          </w:p>
        </w:tc>
        <w:tc>
          <w:tcPr>
            <w:tcW w:w="1296" w:type="dxa"/>
            <w:tcBorders>
              <w:top w:val="nil"/>
              <w:left w:val="nil"/>
              <w:bottom w:val="nil"/>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21,066</w:t>
            </w:r>
          </w:p>
        </w:tc>
      </w:tr>
      <w:tr w:rsidR="004460B0" w:rsidRPr="00E34A87" w:rsidTr="00F47D3F">
        <w:trPr>
          <w:trHeight w:val="249"/>
        </w:trPr>
        <w:tc>
          <w:tcPr>
            <w:tcW w:w="2535"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r w:rsidRPr="00E34A87">
              <w:rPr>
                <w:rFonts w:ascii="Times New Roman" w:hAnsi="Times New Roman"/>
                <w:color w:val="000000"/>
                <w:sz w:val="20"/>
                <w:szCs w:val="20"/>
              </w:rPr>
              <w:t xml:space="preserve">    Polymer</w:t>
            </w:r>
          </w:p>
        </w:tc>
        <w:tc>
          <w:tcPr>
            <w:tcW w:w="1428" w:type="dxa"/>
            <w:tcBorders>
              <w:top w:val="nil"/>
              <w:left w:val="nil"/>
              <w:bottom w:val="nil"/>
              <w:right w:val="nil"/>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175</w:t>
            </w:r>
          </w:p>
        </w:tc>
        <w:tc>
          <w:tcPr>
            <w:tcW w:w="1002" w:type="dxa"/>
            <w:tcBorders>
              <w:top w:val="nil"/>
              <w:left w:val="single" w:sz="4" w:space="0" w:color="auto"/>
              <w:bottom w:val="nil"/>
              <w:right w:val="single" w:sz="4" w:space="0" w:color="auto"/>
            </w:tcBorders>
            <w:shd w:val="clear" w:color="auto" w:fill="auto"/>
            <w:vAlign w:val="bottom"/>
            <w:hideMark/>
          </w:tcPr>
          <w:p w:rsidR="004460B0" w:rsidRPr="00E34A87" w:rsidRDefault="00480BB5"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3.0</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70.16</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3</w:t>
            </w:r>
            <w:r w:rsidR="00D06157">
              <w:rPr>
                <w:rFonts w:ascii="Times New Roman" w:hAnsi="Times New Roman"/>
                <w:color w:val="000000"/>
                <w:sz w:val="20"/>
                <w:szCs w:val="20"/>
              </w:rPr>
              <w:t>.0</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61.32</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w:t>
            </w:r>
            <w:r w:rsidR="00B97003">
              <w:rPr>
                <w:rFonts w:ascii="Times New Roman" w:hAnsi="Times New Roman"/>
                <w:color w:val="000000"/>
                <w:sz w:val="20"/>
                <w:szCs w:val="20"/>
              </w:rPr>
              <w:t xml:space="preserve">  </w:t>
            </w:r>
            <w:r w:rsidRPr="00E34A87">
              <w:rPr>
                <w:rFonts w:ascii="Times New Roman" w:hAnsi="Times New Roman"/>
                <w:color w:val="000000"/>
                <w:sz w:val="20"/>
                <w:szCs w:val="20"/>
              </w:rPr>
              <w:t xml:space="preserve">394 </w:t>
            </w:r>
          </w:p>
        </w:tc>
        <w:tc>
          <w:tcPr>
            <w:tcW w:w="90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r w:rsidRPr="00E34A87">
              <w:rPr>
                <w:rFonts w:ascii="Times New Roman" w:hAnsi="Times New Roman"/>
                <w:color w:val="000000"/>
                <w:sz w:val="20"/>
                <w:szCs w:val="20"/>
              </w:rPr>
              <w:t xml:space="preserve">          -   </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   </w:t>
            </w:r>
          </w:p>
        </w:tc>
        <w:tc>
          <w:tcPr>
            <w:tcW w:w="1044" w:type="dxa"/>
            <w:tcBorders>
              <w:top w:val="nil"/>
              <w:left w:val="nil"/>
              <w:bottom w:val="nil"/>
              <w:right w:val="single" w:sz="4" w:space="0" w:color="auto"/>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394</w:t>
            </w:r>
          </w:p>
        </w:tc>
        <w:tc>
          <w:tcPr>
            <w:tcW w:w="1296" w:type="dxa"/>
            <w:tcBorders>
              <w:top w:val="nil"/>
              <w:left w:val="nil"/>
              <w:bottom w:val="nil"/>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69,027</w:t>
            </w:r>
          </w:p>
        </w:tc>
      </w:tr>
      <w:tr w:rsidR="004460B0" w:rsidRPr="00E34A87" w:rsidTr="00F47D3F">
        <w:trPr>
          <w:trHeight w:val="249"/>
        </w:trPr>
        <w:tc>
          <w:tcPr>
            <w:tcW w:w="2535"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r w:rsidRPr="00E34A87">
              <w:rPr>
                <w:rFonts w:ascii="Times New Roman" w:hAnsi="Times New Roman"/>
                <w:color w:val="000000"/>
                <w:sz w:val="20"/>
                <w:szCs w:val="20"/>
              </w:rPr>
              <w:t xml:space="preserve">    Research &amp; Development</w:t>
            </w:r>
          </w:p>
        </w:tc>
        <w:tc>
          <w:tcPr>
            <w:tcW w:w="1428" w:type="dxa"/>
            <w:tcBorders>
              <w:top w:val="nil"/>
              <w:left w:val="nil"/>
              <w:bottom w:val="nil"/>
              <w:right w:val="nil"/>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200</w:t>
            </w:r>
          </w:p>
        </w:tc>
        <w:tc>
          <w:tcPr>
            <w:tcW w:w="1002" w:type="dxa"/>
            <w:tcBorders>
              <w:top w:val="nil"/>
              <w:left w:val="single" w:sz="4" w:space="0" w:color="auto"/>
              <w:bottom w:val="nil"/>
              <w:right w:val="single" w:sz="4" w:space="0" w:color="auto"/>
            </w:tcBorders>
            <w:shd w:val="clear" w:color="auto" w:fill="auto"/>
            <w:vAlign w:val="bottom"/>
            <w:hideMark/>
          </w:tcPr>
          <w:p w:rsidR="004460B0" w:rsidRPr="00E34A87" w:rsidRDefault="00480BB5"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1.3</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70.16</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1.75</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61.32</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w:t>
            </w:r>
            <w:r w:rsidR="00B97003">
              <w:rPr>
                <w:rFonts w:ascii="Times New Roman" w:hAnsi="Times New Roman"/>
                <w:color w:val="000000"/>
                <w:sz w:val="20"/>
                <w:szCs w:val="20"/>
              </w:rPr>
              <w:t xml:space="preserve"> </w:t>
            </w:r>
            <w:r w:rsidRPr="00E34A87">
              <w:rPr>
                <w:rFonts w:ascii="Times New Roman" w:hAnsi="Times New Roman"/>
                <w:color w:val="000000"/>
                <w:sz w:val="20"/>
                <w:szCs w:val="20"/>
              </w:rPr>
              <w:t xml:space="preserve">195 </w:t>
            </w:r>
          </w:p>
        </w:tc>
        <w:tc>
          <w:tcPr>
            <w:tcW w:w="90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   </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   </w:t>
            </w:r>
          </w:p>
        </w:tc>
        <w:tc>
          <w:tcPr>
            <w:tcW w:w="1044" w:type="dxa"/>
            <w:tcBorders>
              <w:top w:val="nil"/>
              <w:left w:val="nil"/>
              <w:bottom w:val="nil"/>
              <w:right w:val="single" w:sz="4" w:space="0" w:color="auto"/>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195</w:t>
            </w:r>
          </w:p>
        </w:tc>
        <w:tc>
          <w:tcPr>
            <w:tcW w:w="1296" w:type="dxa"/>
            <w:tcBorders>
              <w:top w:val="nil"/>
              <w:left w:val="nil"/>
              <w:bottom w:val="nil"/>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39,002</w:t>
            </w:r>
          </w:p>
        </w:tc>
      </w:tr>
      <w:tr w:rsidR="004460B0" w:rsidRPr="00E34A87" w:rsidTr="00F47D3F">
        <w:trPr>
          <w:trHeight w:val="249"/>
        </w:trPr>
        <w:tc>
          <w:tcPr>
            <w:tcW w:w="2535"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r w:rsidRPr="00E34A87">
              <w:rPr>
                <w:rFonts w:ascii="Times New Roman" w:hAnsi="Times New Roman"/>
                <w:color w:val="000000"/>
                <w:sz w:val="20"/>
                <w:szCs w:val="20"/>
              </w:rPr>
              <w:t xml:space="preserve">    Instant Photographic Film</w:t>
            </w:r>
          </w:p>
        </w:tc>
        <w:tc>
          <w:tcPr>
            <w:tcW w:w="1428" w:type="dxa"/>
            <w:vMerge w:val="restart"/>
            <w:tcBorders>
              <w:top w:val="nil"/>
              <w:left w:val="nil"/>
              <w:bottom w:val="nil"/>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1</w:t>
            </w:r>
          </w:p>
        </w:tc>
        <w:tc>
          <w:tcPr>
            <w:tcW w:w="1002" w:type="dxa"/>
            <w:vMerge w:val="restart"/>
            <w:tcBorders>
              <w:top w:val="nil"/>
              <w:left w:val="single" w:sz="4" w:space="0" w:color="auto"/>
              <w:bottom w:val="nil"/>
              <w:right w:val="single" w:sz="4" w:space="0" w:color="auto"/>
            </w:tcBorders>
            <w:shd w:val="clear" w:color="auto" w:fill="auto"/>
            <w:vAlign w:val="bottom"/>
            <w:hideMark/>
          </w:tcPr>
          <w:p w:rsidR="004460B0" w:rsidRPr="00E34A87" w:rsidRDefault="00480BB5"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0.0</w:t>
            </w:r>
          </w:p>
        </w:tc>
        <w:tc>
          <w:tcPr>
            <w:tcW w:w="990" w:type="dxa"/>
            <w:vMerge w:val="restart"/>
            <w:tcBorders>
              <w:top w:val="nil"/>
              <w:left w:val="single" w:sz="4" w:space="0" w:color="auto"/>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70.16</w:t>
            </w:r>
          </w:p>
        </w:tc>
        <w:tc>
          <w:tcPr>
            <w:tcW w:w="1080" w:type="dxa"/>
            <w:vMerge w:val="restart"/>
            <w:tcBorders>
              <w:top w:val="nil"/>
              <w:left w:val="single" w:sz="4" w:space="0" w:color="auto"/>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0.75</w:t>
            </w:r>
          </w:p>
        </w:tc>
        <w:tc>
          <w:tcPr>
            <w:tcW w:w="1080" w:type="dxa"/>
            <w:vMerge w:val="restart"/>
            <w:tcBorders>
              <w:top w:val="nil"/>
              <w:left w:val="single" w:sz="4" w:space="0" w:color="auto"/>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61.32</w:t>
            </w:r>
          </w:p>
        </w:tc>
        <w:tc>
          <w:tcPr>
            <w:tcW w:w="1080" w:type="dxa"/>
            <w:vMerge w:val="restart"/>
            <w:tcBorders>
              <w:top w:val="nil"/>
              <w:left w:val="single" w:sz="4" w:space="0" w:color="auto"/>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46 </w:t>
            </w:r>
          </w:p>
        </w:tc>
        <w:tc>
          <w:tcPr>
            <w:tcW w:w="900" w:type="dxa"/>
            <w:vMerge w:val="restart"/>
            <w:tcBorders>
              <w:top w:val="nil"/>
              <w:left w:val="single" w:sz="4" w:space="0" w:color="auto"/>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   </w:t>
            </w:r>
          </w:p>
        </w:tc>
        <w:tc>
          <w:tcPr>
            <w:tcW w:w="990" w:type="dxa"/>
            <w:vMerge w:val="restart"/>
            <w:tcBorders>
              <w:top w:val="nil"/>
              <w:left w:val="single" w:sz="4" w:space="0" w:color="auto"/>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   </w:t>
            </w:r>
          </w:p>
        </w:tc>
        <w:tc>
          <w:tcPr>
            <w:tcW w:w="1044" w:type="dxa"/>
            <w:vMerge w:val="restart"/>
            <w:tcBorders>
              <w:top w:val="nil"/>
              <w:left w:val="single" w:sz="4" w:space="0" w:color="auto"/>
              <w:bottom w:val="nil"/>
              <w:right w:val="single" w:sz="4" w:space="0" w:color="auto"/>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46</w:t>
            </w:r>
          </w:p>
        </w:tc>
        <w:tc>
          <w:tcPr>
            <w:tcW w:w="1296" w:type="dxa"/>
            <w:vMerge w:val="restart"/>
            <w:tcBorders>
              <w:top w:val="nil"/>
              <w:left w:val="single" w:sz="4" w:space="0" w:color="auto"/>
              <w:bottom w:val="nil"/>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46</w:t>
            </w:r>
          </w:p>
        </w:tc>
      </w:tr>
      <w:tr w:rsidR="004460B0" w:rsidRPr="00E34A87" w:rsidTr="00F47D3F">
        <w:trPr>
          <w:trHeight w:val="249"/>
        </w:trPr>
        <w:tc>
          <w:tcPr>
            <w:tcW w:w="2535"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r w:rsidRPr="00E34A87">
              <w:rPr>
                <w:rFonts w:ascii="Times New Roman" w:hAnsi="Times New Roman"/>
                <w:color w:val="000000"/>
                <w:sz w:val="20"/>
                <w:szCs w:val="20"/>
              </w:rPr>
              <w:t xml:space="preserve">     Articles</w:t>
            </w:r>
          </w:p>
        </w:tc>
        <w:tc>
          <w:tcPr>
            <w:tcW w:w="1428" w:type="dxa"/>
            <w:vMerge/>
            <w:tcBorders>
              <w:top w:val="nil"/>
              <w:left w:val="nil"/>
              <w:bottom w:val="nil"/>
              <w:right w:val="nil"/>
            </w:tcBorders>
            <w:vAlign w:val="center"/>
            <w:hideMark/>
          </w:tcPr>
          <w:p w:rsidR="004460B0" w:rsidRPr="00E34A87" w:rsidRDefault="004460B0" w:rsidP="00F47D3F">
            <w:pPr>
              <w:widowControl/>
              <w:autoSpaceDE/>
              <w:autoSpaceDN/>
              <w:adjustRightInd/>
              <w:rPr>
                <w:rFonts w:ascii="Times New Roman" w:hAnsi="Times New Roman"/>
                <w:color w:val="000000"/>
                <w:sz w:val="20"/>
                <w:szCs w:val="20"/>
              </w:rPr>
            </w:pPr>
          </w:p>
        </w:tc>
        <w:tc>
          <w:tcPr>
            <w:tcW w:w="1002" w:type="dxa"/>
            <w:vMerge/>
            <w:tcBorders>
              <w:top w:val="nil"/>
              <w:left w:val="single" w:sz="4" w:space="0" w:color="auto"/>
              <w:bottom w:val="nil"/>
              <w:right w:val="single" w:sz="4" w:space="0" w:color="auto"/>
            </w:tcBorders>
            <w:vAlign w:val="center"/>
            <w:hideMark/>
          </w:tcPr>
          <w:p w:rsidR="004460B0" w:rsidRPr="00E34A87" w:rsidRDefault="004460B0" w:rsidP="00F47D3F">
            <w:pPr>
              <w:widowControl/>
              <w:autoSpaceDE/>
              <w:autoSpaceDN/>
              <w:adjustRightInd/>
              <w:rPr>
                <w:rFonts w:ascii="Times New Roman" w:hAnsi="Times New Roman"/>
                <w:color w:val="000000"/>
                <w:sz w:val="20"/>
                <w:szCs w:val="20"/>
              </w:rPr>
            </w:pPr>
          </w:p>
        </w:tc>
        <w:tc>
          <w:tcPr>
            <w:tcW w:w="990" w:type="dxa"/>
            <w:vMerge/>
            <w:tcBorders>
              <w:top w:val="nil"/>
              <w:left w:val="single" w:sz="4" w:space="0" w:color="auto"/>
              <w:bottom w:val="nil"/>
              <w:right w:val="single" w:sz="4" w:space="0" w:color="auto"/>
            </w:tcBorders>
            <w:vAlign w:val="center"/>
            <w:hideMark/>
          </w:tcPr>
          <w:p w:rsidR="004460B0" w:rsidRPr="00E34A87" w:rsidRDefault="004460B0" w:rsidP="00F47D3F">
            <w:pPr>
              <w:widowControl/>
              <w:autoSpaceDE/>
              <w:autoSpaceDN/>
              <w:adjustRightInd/>
              <w:rPr>
                <w:rFonts w:ascii="Times New Roman" w:hAnsi="Times New Roman"/>
                <w:color w:val="000000"/>
                <w:sz w:val="20"/>
                <w:szCs w:val="20"/>
              </w:rPr>
            </w:pPr>
          </w:p>
        </w:tc>
        <w:tc>
          <w:tcPr>
            <w:tcW w:w="1080" w:type="dxa"/>
            <w:vMerge/>
            <w:tcBorders>
              <w:top w:val="nil"/>
              <w:left w:val="single" w:sz="4" w:space="0" w:color="auto"/>
              <w:bottom w:val="nil"/>
              <w:right w:val="single" w:sz="4" w:space="0" w:color="auto"/>
            </w:tcBorders>
            <w:vAlign w:val="center"/>
            <w:hideMark/>
          </w:tcPr>
          <w:p w:rsidR="004460B0" w:rsidRPr="00E34A87" w:rsidRDefault="004460B0" w:rsidP="00F47D3F">
            <w:pPr>
              <w:widowControl/>
              <w:autoSpaceDE/>
              <w:autoSpaceDN/>
              <w:adjustRightInd/>
              <w:rPr>
                <w:rFonts w:ascii="Times New Roman" w:hAnsi="Times New Roman"/>
                <w:color w:val="000000"/>
                <w:sz w:val="20"/>
                <w:szCs w:val="20"/>
              </w:rPr>
            </w:pPr>
          </w:p>
        </w:tc>
        <w:tc>
          <w:tcPr>
            <w:tcW w:w="1080" w:type="dxa"/>
            <w:vMerge/>
            <w:tcBorders>
              <w:top w:val="nil"/>
              <w:left w:val="single" w:sz="4" w:space="0" w:color="auto"/>
              <w:bottom w:val="nil"/>
              <w:right w:val="single" w:sz="4" w:space="0" w:color="auto"/>
            </w:tcBorders>
            <w:vAlign w:val="center"/>
            <w:hideMark/>
          </w:tcPr>
          <w:p w:rsidR="004460B0" w:rsidRPr="00E34A87" w:rsidRDefault="004460B0" w:rsidP="00F47D3F">
            <w:pPr>
              <w:widowControl/>
              <w:autoSpaceDE/>
              <w:autoSpaceDN/>
              <w:adjustRightInd/>
              <w:rPr>
                <w:rFonts w:ascii="Times New Roman" w:hAnsi="Times New Roman"/>
                <w:color w:val="000000"/>
                <w:sz w:val="20"/>
                <w:szCs w:val="20"/>
              </w:rPr>
            </w:pPr>
          </w:p>
        </w:tc>
        <w:tc>
          <w:tcPr>
            <w:tcW w:w="1080" w:type="dxa"/>
            <w:vMerge/>
            <w:tcBorders>
              <w:top w:val="nil"/>
              <w:left w:val="single" w:sz="4" w:space="0" w:color="auto"/>
              <w:bottom w:val="nil"/>
              <w:right w:val="single" w:sz="4" w:space="0" w:color="auto"/>
            </w:tcBorders>
            <w:vAlign w:val="center"/>
            <w:hideMark/>
          </w:tcPr>
          <w:p w:rsidR="004460B0" w:rsidRPr="00E34A87" w:rsidRDefault="004460B0" w:rsidP="00F47D3F">
            <w:pPr>
              <w:widowControl/>
              <w:autoSpaceDE/>
              <w:autoSpaceDN/>
              <w:adjustRightInd/>
              <w:rPr>
                <w:rFonts w:ascii="Times New Roman" w:hAnsi="Times New Roman"/>
                <w:color w:val="000000"/>
                <w:sz w:val="20"/>
                <w:szCs w:val="20"/>
              </w:rPr>
            </w:pPr>
          </w:p>
        </w:tc>
        <w:tc>
          <w:tcPr>
            <w:tcW w:w="900" w:type="dxa"/>
            <w:vMerge/>
            <w:tcBorders>
              <w:top w:val="nil"/>
              <w:left w:val="single" w:sz="4" w:space="0" w:color="auto"/>
              <w:bottom w:val="nil"/>
              <w:right w:val="single" w:sz="4" w:space="0" w:color="auto"/>
            </w:tcBorders>
            <w:vAlign w:val="center"/>
            <w:hideMark/>
          </w:tcPr>
          <w:p w:rsidR="004460B0" w:rsidRPr="00E34A87" w:rsidRDefault="004460B0" w:rsidP="00F47D3F">
            <w:pPr>
              <w:widowControl/>
              <w:autoSpaceDE/>
              <w:autoSpaceDN/>
              <w:adjustRightInd/>
              <w:rPr>
                <w:rFonts w:ascii="Times New Roman" w:hAnsi="Times New Roman"/>
                <w:color w:val="000000"/>
                <w:sz w:val="20"/>
                <w:szCs w:val="20"/>
              </w:rPr>
            </w:pPr>
          </w:p>
        </w:tc>
        <w:tc>
          <w:tcPr>
            <w:tcW w:w="990" w:type="dxa"/>
            <w:vMerge/>
            <w:tcBorders>
              <w:top w:val="nil"/>
              <w:left w:val="single" w:sz="4" w:space="0" w:color="auto"/>
              <w:bottom w:val="nil"/>
              <w:right w:val="single" w:sz="4" w:space="0" w:color="auto"/>
            </w:tcBorders>
            <w:vAlign w:val="center"/>
            <w:hideMark/>
          </w:tcPr>
          <w:p w:rsidR="004460B0" w:rsidRPr="00E34A87" w:rsidRDefault="004460B0" w:rsidP="00F47D3F">
            <w:pPr>
              <w:widowControl/>
              <w:autoSpaceDE/>
              <w:autoSpaceDN/>
              <w:adjustRightInd/>
              <w:rPr>
                <w:rFonts w:ascii="Times New Roman" w:hAnsi="Times New Roman"/>
                <w:color w:val="000000"/>
                <w:sz w:val="20"/>
                <w:szCs w:val="20"/>
              </w:rPr>
            </w:pPr>
          </w:p>
        </w:tc>
        <w:tc>
          <w:tcPr>
            <w:tcW w:w="1044" w:type="dxa"/>
            <w:vMerge/>
            <w:tcBorders>
              <w:top w:val="nil"/>
              <w:left w:val="single" w:sz="4" w:space="0" w:color="auto"/>
              <w:bottom w:val="nil"/>
              <w:right w:val="single" w:sz="4" w:space="0" w:color="auto"/>
            </w:tcBorders>
            <w:vAlign w:val="center"/>
            <w:hideMark/>
          </w:tcPr>
          <w:p w:rsidR="004460B0" w:rsidRPr="00E34A87" w:rsidRDefault="004460B0" w:rsidP="00F47D3F">
            <w:pPr>
              <w:widowControl/>
              <w:autoSpaceDE/>
              <w:autoSpaceDN/>
              <w:adjustRightInd/>
              <w:jc w:val="center"/>
              <w:rPr>
                <w:rFonts w:ascii="Times New Roman" w:hAnsi="Times New Roman"/>
                <w:color w:val="000000"/>
                <w:sz w:val="20"/>
                <w:szCs w:val="20"/>
              </w:rPr>
            </w:pPr>
          </w:p>
        </w:tc>
        <w:tc>
          <w:tcPr>
            <w:tcW w:w="1296" w:type="dxa"/>
            <w:vMerge/>
            <w:tcBorders>
              <w:top w:val="nil"/>
              <w:left w:val="single" w:sz="4" w:space="0" w:color="auto"/>
              <w:bottom w:val="nil"/>
              <w:right w:val="nil"/>
            </w:tcBorders>
            <w:vAlign w:val="center"/>
            <w:hideMark/>
          </w:tcPr>
          <w:p w:rsidR="004460B0" w:rsidRPr="00E34A87" w:rsidRDefault="004460B0" w:rsidP="00F47D3F">
            <w:pPr>
              <w:widowControl/>
              <w:autoSpaceDE/>
              <w:autoSpaceDN/>
              <w:adjustRightInd/>
              <w:jc w:val="center"/>
              <w:rPr>
                <w:rFonts w:ascii="Times New Roman" w:hAnsi="Times New Roman"/>
                <w:color w:val="000000"/>
                <w:sz w:val="20"/>
                <w:szCs w:val="20"/>
              </w:rPr>
            </w:pPr>
          </w:p>
        </w:tc>
      </w:tr>
      <w:tr w:rsidR="004460B0" w:rsidRPr="00E34A87" w:rsidTr="00F47D3F">
        <w:trPr>
          <w:trHeight w:val="249"/>
        </w:trPr>
        <w:tc>
          <w:tcPr>
            <w:tcW w:w="2535"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r w:rsidRPr="00E34A87">
              <w:rPr>
                <w:rFonts w:ascii="Times New Roman" w:hAnsi="Times New Roman"/>
                <w:color w:val="000000"/>
                <w:sz w:val="20"/>
                <w:szCs w:val="20"/>
              </w:rPr>
              <w:t>Bona Fide</w:t>
            </w:r>
          </w:p>
        </w:tc>
        <w:tc>
          <w:tcPr>
            <w:tcW w:w="1428" w:type="dxa"/>
            <w:tcBorders>
              <w:top w:val="nil"/>
              <w:left w:val="nil"/>
              <w:bottom w:val="nil"/>
              <w:right w:val="nil"/>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116</w:t>
            </w:r>
          </w:p>
        </w:tc>
        <w:tc>
          <w:tcPr>
            <w:tcW w:w="1002" w:type="dxa"/>
            <w:tcBorders>
              <w:top w:val="nil"/>
              <w:left w:val="single" w:sz="4" w:space="0" w:color="auto"/>
              <w:bottom w:val="nil"/>
              <w:right w:val="single" w:sz="4" w:space="0" w:color="auto"/>
            </w:tcBorders>
            <w:shd w:val="clear" w:color="auto" w:fill="auto"/>
            <w:vAlign w:val="bottom"/>
            <w:hideMark/>
          </w:tcPr>
          <w:p w:rsidR="004460B0" w:rsidRPr="00E34A87" w:rsidRDefault="00480BB5"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6.0</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70.16</w:t>
            </w:r>
          </w:p>
        </w:tc>
        <w:tc>
          <w:tcPr>
            <w:tcW w:w="1080" w:type="dxa"/>
            <w:tcBorders>
              <w:top w:val="nil"/>
              <w:left w:val="nil"/>
              <w:bottom w:val="nil"/>
              <w:right w:val="single" w:sz="4" w:space="0" w:color="auto"/>
            </w:tcBorders>
            <w:shd w:val="clear" w:color="auto" w:fill="auto"/>
            <w:vAlign w:val="bottom"/>
            <w:hideMark/>
          </w:tcPr>
          <w:p w:rsidR="004460B0" w:rsidRPr="00E34A87" w:rsidRDefault="00A14D2A" w:rsidP="00A14D2A">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16</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61.32</w:t>
            </w:r>
          </w:p>
        </w:tc>
        <w:tc>
          <w:tcPr>
            <w:tcW w:w="1080" w:type="dxa"/>
            <w:tcBorders>
              <w:top w:val="nil"/>
              <w:left w:val="nil"/>
              <w:bottom w:val="nil"/>
              <w:right w:val="single" w:sz="4" w:space="0" w:color="auto"/>
            </w:tcBorders>
            <w:shd w:val="clear" w:color="auto" w:fill="auto"/>
            <w:vAlign w:val="bottom"/>
            <w:hideMark/>
          </w:tcPr>
          <w:p w:rsidR="004460B0" w:rsidRPr="00E34A87" w:rsidRDefault="00B97003"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 xml:space="preserve">1,402 </w:t>
            </w:r>
          </w:p>
        </w:tc>
        <w:tc>
          <w:tcPr>
            <w:tcW w:w="90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   </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   </w:t>
            </w:r>
          </w:p>
        </w:tc>
        <w:tc>
          <w:tcPr>
            <w:tcW w:w="1044" w:type="dxa"/>
            <w:tcBorders>
              <w:top w:val="nil"/>
              <w:left w:val="nil"/>
              <w:bottom w:val="nil"/>
              <w:right w:val="single" w:sz="4" w:space="0" w:color="auto"/>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1,402</w:t>
            </w:r>
          </w:p>
        </w:tc>
        <w:tc>
          <w:tcPr>
            <w:tcW w:w="1296" w:type="dxa"/>
            <w:tcBorders>
              <w:top w:val="nil"/>
              <w:left w:val="nil"/>
              <w:bottom w:val="nil"/>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162,641</w:t>
            </w:r>
          </w:p>
        </w:tc>
      </w:tr>
      <w:tr w:rsidR="004460B0" w:rsidRPr="00E34A87" w:rsidTr="00F47D3F">
        <w:trPr>
          <w:trHeight w:val="249"/>
        </w:trPr>
        <w:tc>
          <w:tcPr>
            <w:tcW w:w="2535"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r w:rsidRPr="00E34A87">
              <w:rPr>
                <w:rFonts w:ascii="Times New Roman" w:hAnsi="Times New Roman"/>
                <w:color w:val="000000"/>
                <w:sz w:val="20"/>
                <w:szCs w:val="20"/>
              </w:rPr>
              <w:t>5(e) Test</w:t>
            </w:r>
          </w:p>
        </w:tc>
        <w:tc>
          <w:tcPr>
            <w:tcW w:w="1428" w:type="dxa"/>
            <w:tcBorders>
              <w:top w:val="nil"/>
              <w:left w:val="nil"/>
              <w:bottom w:val="nil"/>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12</w:t>
            </w:r>
          </w:p>
        </w:tc>
        <w:tc>
          <w:tcPr>
            <w:tcW w:w="1002" w:type="dxa"/>
            <w:tcBorders>
              <w:top w:val="nil"/>
              <w:left w:val="single" w:sz="4" w:space="0" w:color="auto"/>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38.8</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70.16</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129.75</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61.32</w:t>
            </w:r>
          </w:p>
        </w:tc>
        <w:tc>
          <w:tcPr>
            <w:tcW w:w="1080" w:type="dxa"/>
            <w:tcBorders>
              <w:top w:val="nil"/>
              <w:left w:val="nil"/>
              <w:bottom w:val="nil"/>
              <w:right w:val="single" w:sz="4" w:space="0" w:color="auto"/>
            </w:tcBorders>
            <w:shd w:val="clear" w:color="auto" w:fill="auto"/>
            <w:vAlign w:val="bottom"/>
            <w:hideMark/>
          </w:tcPr>
          <w:p w:rsidR="004460B0" w:rsidRPr="00E34A87" w:rsidRDefault="00B97003"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 xml:space="preserve">10,675 </w:t>
            </w:r>
          </w:p>
        </w:tc>
        <w:tc>
          <w:tcPr>
            <w:tcW w:w="90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   </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132,961</w:t>
            </w:r>
            <w:r w:rsidRPr="00E34A87">
              <w:rPr>
                <w:rFonts w:ascii="Times New Roman" w:hAnsi="Times New Roman"/>
                <w:color w:val="000000"/>
                <w:sz w:val="20"/>
                <w:szCs w:val="20"/>
                <w:vertAlign w:val="superscript"/>
              </w:rPr>
              <w:t>5</w:t>
            </w:r>
            <w:r w:rsidRPr="00E34A87">
              <w:rPr>
                <w:rFonts w:ascii="Times New Roman" w:hAnsi="Times New Roman"/>
                <w:color w:val="000000"/>
                <w:sz w:val="20"/>
                <w:szCs w:val="20"/>
              </w:rPr>
              <w:t xml:space="preserve"> </w:t>
            </w:r>
          </w:p>
        </w:tc>
        <w:tc>
          <w:tcPr>
            <w:tcW w:w="1044" w:type="dxa"/>
            <w:tcBorders>
              <w:top w:val="nil"/>
              <w:left w:val="nil"/>
              <w:bottom w:val="nil"/>
              <w:right w:val="single" w:sz="4" w:space="0" w:color="auto"/>
            </w:tcBorders>
            <w:shd w:val="clear" w:color="auto" w:fill="auto"/>
            <w:vAlign w:val="bottom"/>
            <w:hideMark/>
          </w:tcPr>
          <w:p w:rsidR="004460B0" w:rsidRPr="00E34A87" w:rsidRDefault="004460B0" w:rsidP="00A14D2A">
            <w:pPr>
              <w:widowControl/>
              <w:autoSpaceDE/>
              <w:autoSpaceDN/>
              <w:adjustRightInd/>
              <w:rPr>
                <w:rFonts w:ascii="Times New Roman" w:hAnsi="Times New Roman"/>
                <w:color w:val="000000"/>
                <w:sz w:val="20"/>
                <w:szCs w:val="20"/>
              </w:rPr>
            </w:pPr>
            <w:r w:rsidRPr="00E34A87">
              <w:rPr>
                <w:rFonts w:ascii="Times New Roman" w:hAnsi="Times New Roman"/>
                <w:color w:val="000000"/>
                <w:sz w:val="20"/>
                <w:szCs w:val="20"/>
              </w:rPr>
              <w:t>143,636</w:t>
            </w:r>
          </w:p>
        </w:tc>
        <w:tc>
          <w:tcPr>
            <w:tcW w:w="1296" w:type="dxa"/>
            <w:tcBorders>
              <w:top w:val="nil"/>
              <w:left w:val="nil"/>
              <w:bottom w:val="nil"/>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1,723,632</w:t>
            </w:r>
          </w:p>
        </w:tc>
      </w:tr>
      <w:tr w:rsidR="004460B0" w:rsidRPr="00E34A87" w:rsidTr="00F47D3F">
        <w:trPr>
          <w:trHeight w:val="249"/>
        </w:trPr>
        <w:tc>
          <w:tcPr>
            <w:tcW w:w="2535"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r w:rsidRPr="00E34A87">
              <w:rPr>
                <w:rFonts w:ascii="Times New Roman" w:hAnsi="Times New Roman"/>
                <w:color w:val="000000"/>
                <w:sz w:val="20"/>
                <w:szCs w:val="20"/>
              </w:rPr>
              <w:t>Non-Testing 5(e) Burden</w:t>
            </w:r>
          </w:p>
        </w:tc>
        <w:tc>
          <w:tcPr>
            <w:tcW w:w="1428" w:type="dxa"/>
            <w:tcBorders>
              <w:top w:val="nil"/>
              <w:left w:val="nil"/>
              <w:bottom w:val="nil"/>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16</w:t>
            </w:r>
          </w:p>
        </w:tc>
        <w:tc>
          <w:tcPr>
            <w:tcW w:w="1002" w:type="dxa"/>
            <w:tcBorders>
              <w:top w:val="nil"/>
              <w:left w:val="single" w:sz="4" w:space="0" w:color="auto"/>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19.5</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70.16</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30.5</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61.32</w:t>
            </w:r>
          </w:p>
        </w:tc>
        <w:tc>
          <w:tcPr>
            <w:tcW w:w="108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3,238 </w:t>
            </w:r>
          </w:p>
        </w:tc>
        <w:tc>
          <w:tcPr>
            <w:tcW w:w="90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   </w:t>
            </w:r>
          </w:p>
        </w:tc>
        <w:tc>
          <w:tcPr>
            <w:tcW w:w="990" w:type="dxa"/>
            <w:tcBorders>
              <w:top w:val="nil"/>
              <w:left w:val="nil"/>
              <w:bottom w:val="nil"/>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   </w:t>
            </w:r>
          </w:p>
        </w:tc>
        <w:tc>
          <w:tcPr>
            <w:tcW w:w="1044" w:type="dxa"/>
            <w:tcBorders>
              <w:top w:val="nil"/>
              <w:left w:val="nil"/>
              <w:bottom w:val="nil"/>
              <w:right w:val="single" w:sz="4" w:space="0" w:color="auto"/>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3,238</w:t>
            </w:r>
          </w:p>
        </w:tc>
        <w:tc>
          <w:tcPr>
            <w:tcW w:w="1296" w:type="dxa"/>
            <w:tcBorders>
              <w:top w:val="nil"/>
              <w:left w:val="nil"/>
              <w:bottom w:val="nil"/>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51,814</w:t>
            </w:r>
          </w:p>
        </w:tc>
      </w:tr>
      <w:tr w:rsidR="004460B0" w:rsidRPr="00E34A87" w:rsidTr="00F47D3F">
        <w:trPr>
          <w:trHeight w:val="264"/>
        </w:trPr>
        <w:tc>
          <w:tcPr>
            <w:tcW w:w="2535" w:type="dxa"/>
            <w:tcBorders>
              <w:top w:val="nil"/>
              <w:left w:val="nil"/>
              <w:bottom w:val="single" w:sz="8" w:space="0" w:color="auto"/>
              <w:right w:val="single" w:sz="4" w:space="0" w:color="auto"/>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r w:rsidRPr="00E34A87">
              <w:rPr>
                <w:rFonts w:ascii="Times New Roman" w:hAnsi="Times New Roman"/>
                <w:color w:val="000000"/>
                <w:sz w:val="20"/>
                <w:szCs w:val="20"/>
              </w:rPr>
              <w:t>NOC</w:t>
            </w:r>
          </w:p>
        </w:tc>
        <w:tc>
          <w:tcPr>
            <w:tcW w:w="1428" w:type="dxa"/>
            <w:tcBorders>
              <w:top w:val="nil"/>
              <w:left w:val="nil"/>
              <w:bottom w:val="single" w:sz="8" w:space="0" w:color="auto"/>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443</w:t>
            </w:r>
          </w:p>
        </w:tc>
        <w:tc>
          <w:tcPr>
            <w:tcW w:w="1002" w:type="dxa"/>
            <w:tcBorders>
              <w:top w:val="nil"/>
              <w:left w:val="single" w:sz="4" w:space="0" w:color="auto"/>
              <w:bottom w:val="single" w:sz="8" w:space="0" w:color="auto"/>
              <w:right w:val="single" w:sz="4" w:space="0" w:color="auto"/>
            </w:tcBorders>
            <w:shd w:val="clear" w:color="auto" w:fill="auto"/>
            <w:vAlign w:val="bottom"/>
            <w:hideMark/>
          </w:tcPr>
          <w:p w:rsidR="004460B0" w:rsidRPr="00E34A87" w:rsidRDefault="00480BB5"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0.0</w:t>
            </w:r>
          </w:p>
        </w:tc>
        <w:tc>
          <w:tcPr>
            <w:tcW w:w="990" w:type="dxa"/>
            <w:tcBorders>
              <w:top w:val="nil"/>
              <w:left w:val="nil"/>
              <w:bottom w:val="single" w:sz="8" w:space="0" w:color="auto"/>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70.16</w:t>
            </w:r>
          </w:p>
        </w:tc>
        <w:tc>
          <w:tcPr>
            <w:tcW w:w="1080" w:type="dxa"/>
            <w:tcBorders>
              <w:top w:val="nil"/>
              <w:left w:val="nil"/>
              <w:bottom w:val="single" w:sz="8" w:space="0" w:color="auto"/>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0.725</w:t>
            </w:r>
          </w:p>
        </w:tc>
        <w:tc>
          <w:tcPr>
            <w:tcW w:w="1080" w:type="dxa"/>
            <w:tcBorders>
              <w:top w:val="nil"/>
              <w:left w:val="nil"/>
              <w:bottom w:val="single" w:sz="8" w:space="0" w:color="auto"/>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61.32</w:t>
            </w:r>
          </w:p>
        </w:tc>
        <w:tc>
          <w:tcPr>
            <w:tcW w:w="1080" w:type="dxa"/>
            <w:tcBorders>
              <w:top w:val="nil"/>
              <w:left w:val="nil"/>
              <w:bottom w:val="single" w:sz="8" w:space="0" w:color="auto"/>
              <w:right w:val="single" w:sz="4" w:space="0" w:color="auto"/>
            </w:tcBorders>
            <w:shd w:val="clear" w:color="auto" w:fill="auto"/>
            <w:vAlign w:val="bottom"/>
            <w:hideMark/>
          </w:tcPr>
          <w:p w:rsidR="004460B0" w:rsidRPr="00E34A87" w:rsidRDefault="00514509"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 xml:space="preserve">44 </w:t>
            </w:r>
          </w:p>
        </w:tc>
        <w:tc>
          <w:tcPr>
            <w:tcW w:w="900" w:type="dxa"/>
            <w:tcBorders>
              <w:top w:val="nil"/>
              <w:left w:val="nil"/>
              <w:bottom w:val="single" w:sz="8" w:space="0" w:color="auto"/>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   </w:t>
            </w:r>
          </w:p>
        </w:tc>
        <w:tc>
          <w:tcPr>
            <w:tcW w:w="990" w:type="dxa"/>
            <w:tcBorders>
              <w:top w:val="nil"/>
              <w:left w:val="nil"/>
              <w:bottom w:val="single" w:sz="8" w:space="0" w:color="auto"/>
              <w:right w:val="single" w:sz="4" w:space="0" w:color="auto"/>
            </w:tcBorders>
            <w:shd w:val="clear" w:color="auto" w:fill="auto"/>
            <w:vAlign w:val="bottom"/>
            <w:hideMark/>
          </w:tcPr>
          <w:p w:rsidR="004460B0" w:rsidRPr="00E34A87" w:rsidRDefault="004460B0" w:rsidP="00F47D3F">
            <w:pPr>
              <w:widowControl/>
              <w:autoSpaceDE/>
              <w:autoSpaceDN/>
              <w:adjustRightInd/>
              <w:jc w:val="center"/>
              <w:rPr>
                <w:rFonts w:ascii="Times New Roman" w:hAnsi="Times New Roman"/>
                <w:color w:val="000000"/>
                <w:sz w:val="20"/>
                <w:szCs w:val="20"/>
              </w:rPr>
            </w:pPr>
            <w:r w:rsidRPr="00E34A87">
              <w:rPr>
                <w:rFonts w:ascii="Times New Roman" w:hAnsi="Times New Roman"/>
                <w:color w:val="000000"/>
                <w:sz w:val="20"/>
                <w:szCs w:val="20"/>
              </w:rPr>
              <w:t xml:space="preserve">      -   </w:t>
            </w:r>
          </w:p>
        </w:tc>
        <w:tc>
          <w:tcPr>
            <w:tcW w:w="1044" w:type="dxa"/>
            <w:tcBorders>
              <w:top w:val="nil"/>
              <w:left w:val="nil"/>
              <w:bottom w:val="single" w:sz="8" w:space="0" w:color="auto"/>
              <w:right w:val="single" w:sz="4" w:space="0" w:color="auto"/>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44</w:t>
            </w:r>
          </w:p>
        </w:tc>
        <w:tc>
          <w:tcPr>
            <w:tcW w:w="1296" w:type="dxa"/>
            <w:tcBorders>
              <w:top w:val="nil"/>
              <w:left w:val="nil"/>
              <w:bottom w:val="single" w:sz="8" w:space="0" w:color="auto"/>
              <w:right w:val="nil"/>
            </w:tcBorders>
            <w:shd w:val="clear" w:color="auto" w:fill="auto"/>
            <w:vAlign w:val="bottom"/>
            <w:hideMark/>
          </w:tcPr>
          <w:p w:rsidR="004460B0" w:rsidRPr="00E34A87" w:rsidRDefault="00A14D2A"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E34A87">
              <w:rPr>
                <w:rFonts w:ascii="Times New Roman" w:hAnsi="Times New Roman"/>
                <w:color w:val="000000"/>
                <w:sz w:val="20"/>
                <w:szCs w:val="20"/>
              </w:rPr>
              <w:t>19,694</w:t>
            </w:r>
          </w:p>
        </w:tc>
      </w:tr>
      <w:tr w:rsidR="004460B0" w:rsidRPr="00E34A87" w:rsidTr="00F47D3F">
        <w:trPr>
          <w:trHeight w:val="249"/>
        </w:trPr>
        <w:tc>
          <w:tcPr>
            <w:tcW w:w="2535" w:type="dxa"/>
            <w:tcBorders>
              <w:top w:val="nil"/>
              <w:left w:val="nil"/>
              <w:bottom w:val="nil"/>
              <w:right w:val="nil"/>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p>
        </w:tc>
        <w:tc>
          <w:tcPr>
            <w:tcW w:w="1428" w:type="dxa"/>
            <w:tcBorders>
              <w:top w:val="nil"/>
              <w:left w:val="nil"/>
              <w:bottom w:val="nil"/>
              <w:right w:val="nil"/>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p>
        </w:tc>
        <w:tc>
          <w:tcPr>
            <w:tcW w:w="1002" w:type="dxa"/>
            <w:tcBorders>
              <w:top w:val="nil"/>
              <w:left w:val="nil"/>
              <w:bottom w:val="nil"/>
              <w:right w:val="nil"/>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p>
        </w:tc>
        <w:tc>
          <w:tcPr>
            <w:tcW w:w="990" w:type="dxa"/>
            <w:tcBorders>
              <w:top w:val="nil"/>
              <w:left w:val="nil"/>
              <w:bottom w:val="nil"/>
              <w:right w:val="nil"/>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p>
        </w:tc>
        <w:tc>
          <w:tcPr>
            <w:tcW w:w="1080" w:type="dxa"/>
            <w:tcBorders>
              <w:top w:val="nil"/>
              <w:left w:val="nil"/>
              <w:bottom w:val="nil"/>
              <w:right w:val="nil"/>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p>
        </w:tc>
        <w:tc>
          <w:tcPr>
            <w:tcW w:w="1080" w:type="dxa"/>
            <w:tcBorders>
              <w:top w:val="nil"/>
              <w:left w:val="nil"/>
              <w:bottom w:val="nil"/>
              <w:right w:val="nil"/>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p>
        </w:tc>
        <w:tc>
          <w:tcPr>
            <w:tcW w:w="1080" w:type="dxa"/>
            <w:tcBorders>
              <w:top w:val="nil"/>
              <w:left w:val="nil"/>
              <w:bottom w:val="nil"/>
              <w:right w:val="nil"/>
            </w:tcBorders>
            <w:shd w:val="clear" w:color="auto" w:fill="auto"/>
            <w:vAlign w:val="bottom"/>
            <w:hideMark/>
          </w:tcPr>
          <w:p w:rsidR="004460B0" w:rsidRPr="00E34A87" w:rsidRDefault="004460B0" w:rsidP="00F47D3F">
            <w:pPr>
              <w:widowControl/>
              <w:autoSpaceDE/>
              <w:autoSpaceDN/>
              <w:adjustRightInd/>
              <w:rPr>
                <w:rFonts w:ascii="Times New Roman" w:hAnsi="Times New Roman"/>
                <w:color w:val="000000"/>
                <w:sz w:val="20"/>
                <w:szCs w:val="20"/>
              </w:rPr>
            </w:pPr>
          </w:p>
        </w:tc>
        <w:tc>
          <w:tcPr>
            <w:tcW w:w="2934" w:type="dxa"/>
            <w:gridSpan w:val="3"/>
            <w:tcBorders>
              <w:top w:val="single" w:sz="8" w:space="0" w:color="auto"/>
              <w:left w:val="nil"/>
              <w:bottom w:val="nil"/>
              <w:right w:val="nil"/>
            </w:tcBorders>
            <w:shd w:val="clear" w:color="auto" w:fill="auto"/>
            <w:vAlign w:val="bottom"/>
            <w:hideMark/>
          </w:tcPr>
          <w:p w:rsidR="004460B0" w:rsidRPr="00E34A87" w:rsidRDefault="004460B0" w:rsidP="00F47D3F">
            <w:pPr>
              <w:widowControl/>
              <w:autoSpaceDE/>
              <w:autoSpaceDN/>
              <w:adjustRightInd/>
              <w:jc w:val="right"/>
              <w:rPr>
                <w:rFonts w:ascii="Times New Roman" w:hAnsi="Times New Roman"/>
                <w:b/>
                <w:bCs/>
                <w:color w:val="000000"/>
                <w:sz w:val="20"/>
                <w:szCs w:val="20"/>
              </w:rPr>
            </w:pPr>
            <w:r w:rsidRPr="00E34A87">
              <w:rPr>
                <w:rFonts w:ascii="Times New Roman" w:hAnsi="Times New Roman"/>
                <w:b/>
                <w:bCs/>
                <w:color w:val="000000"/>
                <w:sz w:val="20"/>
                <w:szCs w:val="20"/>
              </w:rPr>
              <w:t>Total Respondent Cost</w:t>
            </w:r>
          </w:p>
        </w:tc>
        <w:tc>
          <w:tcPr>
            <w:tcW w:w="1296" w:type="dxa"/>
            <w:tcBorders>
              <w:top w:val="nil"/>
              <w:left w:val="nil"/>
              <w:bottom w:val="nil"/>
              <w:right w:val="nil"/>
            </w:tcBorders>
            <w:shd w:val="clear" w:color="auto" w:fill="auto"/>
            <w:vAlign w:val="bottom"/>
            <w:hideMark/>
          </w:tcPr>
          <w:p w:rsidR="004460B0" w:rsidRPr="00E34A87" w:rsidRDefault="00952064" w:rsidP="00F47D3F">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 xml:space="preserve"> </w:t>
            </w:r>
            <w:r w:rsidR="004460B0" w:rsidRPr="00E34A87">
              <w:rPr>
                <w:rFonts w:ascii="Times New Roman" w:hAnsi="Times New Roman"/>
                <w:b/>
                <w:bCs/>
                <w:color w:val="000000"/>
                <w:sz w:val="20"/>
                <w:szCs w:val="20"/>
              </w:rPr>
              <w:t xml:space="preserve">     </w:t>
            </w:r>
            <w:r>
              <w:rPr>
                <w:rFonts w:ascii="Times New Roman" w:hAnsi="Times New Roman"/>
                <w:b/>
                <w:bCs/>
                <w:color w:val="000000"/>
                <w:sz w:val="20"/>
                <w:szCs w:val="20"/>
              </w:rPr>
              <w:t>$</w:t>
            </w:r>
            <w:r w:rsidR="004460B0" w:rsidRPr="00E34A87">
              <w:rPr>
                <w:rFonts w:ascii="Times New Roman" w:hAnsi="Times New Roman"/>
                <w:b/>
                <w:bCs/>
                <w:color w:val="000000"/>
                <w:sz w:val="20"/>
                <w:szCs w:val="20"/>
              </w:rPr>
              <w:t xml:space="preserve">34,417,821 </w:t>
            </w:r>
          </w:p>
        </w:tc>
      </w:tr>
    </w:tbl>
    <w:p w:rsidR="004460B0" w:rsidRPr="0088661E" w:rsidRDefault="004460B0" w:rsidP="004460B0">
      <w:pPr>
        <w:keepNext/>
        <w:keepLines/>
        <w:numPr>
          <w:ilvl w:val="12"/>
          <w:numId w:val="0"/>
        </w:numPr>
        <w:spacing w:line="2" w:lineRule="atLeast"/>
        <w:jc w:val="center"/>
        <w:rPr>
          <w:rFonts w:ascii="Times New Roman" w:hAnsi="Times New Roman"/>
          <w:b/>
          <w:bCs/>
          <w:iCs/>
          <w:sz w:val="20"/>
          <w:szCs w:val="20"/>
        </w:rPr>
      </w:pPr>
    </w:p>
    <w:p w:rsidR="004460B0" w:rsidRPr="0090159C" w:rsidRDefault="004460B0" w:rsidP="004460B0">
      <w:pPr>
        <w:keepNext/>
        <w:keepLines/>
        <w:numPr>
          <w:ilvl w:val="12"/>
          <w:numId w:val="0"/>
        </w:numPr>
        <w:spacing w:before="36" w:line="2" w:lineRule="atLeast"/>
        <w:rPr>
          <w:rFonts w:ascii="Times New Roman" w:hAnsi="Times New Roman"/>
          <w:i/>
          <w:iCs/>
          <w:sz w:val="18"/>
          <w:szCs w:val="18"/>
        </w:rPr>
      </w:pPr>
      <w:r w:rsidRPr="0090159C">
        <w:rPr>
          <w:rFonts w:ascii="Times New Roman" w:hAnsi="Times New Roman"/>
          <w:i/>
          <w:iCs/>
          <w:sz w:val="18"/>
          <w:szCs w:val="18"/>
        </w:rPr>
        <w:t>1 Labor costs are calculated by multiplying burden hours by the wage rate for each labor category and summing across labor categories.</w:t>
      </w:r>
    </w:p>
    <w:p w:rsidR="004460B0" w:rsidRPr="0090159C" w:rsidRDefault="004460B0" w:rsidP="004460B0">
      <w:pPr>
        <w:pStyle w:val="BodyTextIndent"/>
        <w:keepNext/>
        <w:keepLines/>
        <w:spacing w:after="0"/>
        <w:ind w:left="0"/>
        <w:rPr>
          <w:rFonts w:ascii="Times New Roman" w:hAnsi="Times New Roman"/>
          <w:i/>
          <w:sz w:val="18"/>
          <w:szCs w:val="18"/>
        </w:rPr>
      </w:pPr>
      <w:r w:rsidRPr="0090159C">
        <w:rPr>
          <w:rFonts w:ascii="Times New Roman" w:hAnsi="Times New Roman"/>
          <w:i/>
          <w:sz w:val="18"/>
          <w:szCs w:val="18"/>
        </w:rPr>
        <w:t xml:space="preserve">2  Delay costs calculated using the average of low and high estimates from </w:t>
      </w:r>
      <w:r w:rsidRPr="0090159C">
        <w:rPr>
          <w:rFonts w:ascii="Times New Roman" w:hAnsi="Times New Roman"/>
          <w:i/>
          <w:iCs/>
          <w:sz w:val="18"/>
          <w:szCs w:val="18"/>
        </w:rPr>
        <w:t xml:space="preserve">“Regulatory Impact Analysis of Amendments to Regulations for TSCA section 5 </w:t>
      </w:r>
      <w:proofErr w:type="spellStart"/>
      <w:r w:rsidRPr="0090159C">
        <w:rPr>
          <w:rFonts w:ascii="Times New Roman" w:hAnsi="Times New Roman"/>
          <w:i/>
          <w:iCs/>
          <w:sz w:val="18"/>
          <w:szCs w:val="18"/>
        </w:rPr>
        <w:t>Premanufacture</w:t>
      </w:r>
      <w:proofErr w:type="spellEnd"/>
      <w:r w:rsidRPr="0090159C">
        <w:rPr>
          <w:rFonts w:ascii="Times New Roman" w:hAnsi="Times New Roman"/>
          <w:i/>
          <w:iCs/>
          <w:sz w:val="18"/>
          <w:szCs w:val="18"/>
        </w:rPr>
        <w:t xml:space="preserve"> Notifications” September 9, 1994 </w:t>
      </w:r>
      <w:r w:rsidRPr="0090159C">
        <w:rPr>
          <w:rFonts w:ascii="Times New Roman" w:hAnsi="Times New Roman"/>
          <w:i/>
          <w:sz w:val="18"/>
          <w:szCs w:val="18"/>
        </w:rPr>
        <w:t>(RIA, 1994), updated to 2010$ using Bureau of Labor Statistics Producer Price Index data for the chemical manufacturing industry.  MCANs are assumed to have the same delay costs as PMNs.</w:t>
      </w:r>
    </w:p>
    <w:p w:rsidR="004460B0" w:rsidRPr="0090159C" w:rsidRDefault="004460B0" w:rsidP="004460B0">
      <w:pPr>
        <w:pStyle w:val="BodyTextIndent"/>
        <w:keepNext/>
        <w:keepLines/>
        <w:spacing w:after="0"/>
        <w:ind w:left="66" w:hanging="66"/>
        <w:rPr>
          <w:rFonts w:ascii="Times New Roman" w:hAnsi="Times New Roman"/>
          <w:iCs/>
          <w:sz w:val="18"/>
          <w:szCs w:val="18"/>
        </w:rPr>
      </w:pPr>
      <w:proofErr w:type="gramStart"/>
      <w:r w:rsidRPr="0090159C">
        <w:rPr>
          <w:rFonts w:ascii="Times New Roman" w:hAnsi="Times New Roman"/>
          <w:i/>
          <w:iCs/>
          <w:sz w:val="18"/>
          <w:szCs w:val="18"/>
        </w:rPr>
        <w:t>3  User</w:t>
      </w:r>
      <w:proofErr w:type="gramEnd"/>
      <w:r w:rsidRPr="0090159C">
        <w:rPr>
          <w:rFonts w:ascii="Times New Roman" w:hAnsi="Times New Roman"/>
          <w:i/>
          <w:iCs/>
          <w:sz w:val="18"/>
          <w:szCs w:val="18"/>
        </w:rPr>
        <w:t xml:space="preserve"> fees charged by EPA, except where noted.  These were assumed to remain constant since ICR, 2000.</w:t>
      </w:r>
    </w:p>
    <w:p w:rsidR="004460B0" w:rsidRPr="0090159C" w:rsidRDefault="00A42719" w:rsidP="004460B0">
      <w:pPr>
        <w:keepNext/>
        <w:keepLines/>
        <w:numPr>
          <w:ilvl w:val="12"/>
          <w:numId w:val="0"/>
        </w:numPr>
        <w:rPr>
          <w:rFonts w:ascii="Times New Roman" w:hAnsi="Times New Roman"/>
          <w:i/>
          <w:iCs/>
          <w:sz w:val="18"/>
          <w:szCs w:val="18"/>
        </w:rPr>
      </w:pPr>
      <w:proofErr w:type="gramStart"/>
      <w:r w:rsidRPr="0090159C">
        <w:rPr>
          <w:rFonts w:ascii="Times New Roman" w:hAnsi="Times New Roman"/>
          <w:i/>
          <w:iCs/>
          <w:sz w:val="18"/>
          <w:szCs w:val="18"/>
        </w:rPr>
        <w:t>4  Total</w:t>
      </w:r>
      <w:proofErr w:type="gramEnd"/>
      <w:r w:rsidRPr="0090159C">
        <w:rPr>
          <w:rFonts w:ascii="Times New Roman" w:hAnsi="Times New Roman"/>
          <w:i/>
          <w:iCs/>
          <w:sz w:val="18"/>
          <w:szCs w:val="18"/>
        </w:rPr>
        <w:t xml:space="preserve"> average cost is the sum of labor costs, delay costs and fees.</w:t>
      </w:r>
    </w:p>
    <w:p w:rsidR="004460B0" w:rsidRPr="0090159C" w:rsidRDefault="004460B0" w:rsidP="004460B0">
      <w:pPr>
        <w:keepNext/>
        <w:keepLines/>
        <w:numPr>
          <w:ilvl w:val="12"/>
          <w:numId w:val="0"/>
        </w:numPr>
        <w:spacing w:line="2" w:lineRule="atLeast"/>
        <w:rPr>
          <w:rFonts w:ascii="Times New Roman" w:hAnsi="Times New Roman"/>
          <w:i/>
          <w:iCs/>
          <w:sz w:val="18"/>
          <w:szCs w:val="18"/>
        </w:rPr>
      </w:pPr>
      <w:proofErr w:type="gramStart"/>
      <w:r w:rsidRPr="0090159C">
        <w:rPr>
          <w:rFonts w:ascii="Times New Roman" w:hAnsi="Times New Roman"/>
          <w:i/>
          <w:iCs/>
          <w:sz w:val="18"/>
          <w:szCs w:val="18"/>
        </w:rPr>
        <w:t>5  This</w:t>
      </w:r>
      <w:proofErr w:type="gramEnd"/>
      <w:r w:rsidRPr="0090159C">
        <w:rPr>
          <w:rFonts w:ascii="Times New Roman" w:hAnsi="Times New Roman"/>
          <w:i/>
          <w:iCs/>
          <w:sz w:val="18"/>
          <w:szCs w:val="18"/>
        </w:rPr>
        <w:t xml:space="preserve"> figure is for a representative testing regimen consisting of 835.3110 (ready biodegradability), 850.1010, 850.1075, 850.5400 (aquatic base set), and OECD 407 (28-day repeated dose), based on an analysis of average costs for 277 testing cases.</w:t>
      </w:r>
    </w:p>
    <w:p w:rsidR="004460B0" w:rsidRPr="00EA3FE9" w:rsidRDefault="004460B0" w:rsidP="004460B0">
      <w:pPr>
        <w:keepNext/>
        <w:keepLines/>
        <w:numPr>
          <w:ilvl w:val="12"/>
          <w:numId w:val="0"/>
        </w:numPr>
        <w:spacing w:line="2" w:lineRule="atLeast"/>
        <w:rPr>
          <w:rFonts w:ascii="Times New Roman" w:hAnsi="Times New Roman"/>
          <w:b/>
          <w:bCs/>
          <w:iCs/>
          <w:sz w:val="20"/>
          <w:szCs w:val="20"/>
        </w:rPr>
        <w:sectPr w:rsidR="004460B0" w:rsidRPr="00EA3FE9" w:rsidSect="007B274F">
          <w:endnotePr>
            <w:numFmt w:val="decimal"/>
          </w:endnotePr>
          <w:pgSz w:w="15840" w:h="12240" w:orient="landscape"/>
          <w:pgMar w:top="1260" w:right="1008" w:bottom="1440" w:left="1440" w:header="720" w:footer="720" w:gutter="0"/>
          <w:cols w:space="720"/>
          <w:noEndnote/>
        </w:sectPr>
      </w:pPr>
      <w:proofErr w:type="gramStart"/>
      <w:r w:rsidRPr="0090159C">
        <w:rPr>
          <w:rFonts w:ascii="Times New Roman" w:hAnsi="Times New Roman"/>
          <w:i/>
          <w:iCs/>
          <w:sz w:val="18"/>
          <w:szCs w:val="18"/>
        </w:rPr>
        <w:t>6  While</w:t>
      </w:r>
      <w:proofErr w:type="gramEnd"/>
      <w:r w:rsidRPr="0090159C">
        <w:rPr>
          <w:rFonts w:ascii="Times New Roman" w:hAnsi="Times New Roman"/>
          <w:i/>
          <w:iCs/>
          <w:sz w:val="18"/>
          <w:szCs w:val="18"/>
        </w:rPr>
        <w:t xml:space="preserve"> companies incur costs for control equipment, such costs are outside the realm of this ICR.</w:t>
      </w:r>
    </w:p>
    <w:p w:rsidR="004460B0" w:rsidRDefault="004460B0" w:rsidP="004460B0">
      <w:pPr>
        <w:numPr>
          <w:ilvl w:val="12"/>
          <w:numId w:val="0"/>
        </w:numPr>
        <w:spacing w:line="2" w:lineRule="atLeast"/>
        <w:jc w:val="center"/>
        <w:rPr>
          <w:rFonts w:ascii="Times New Roman" w:hAnsi="Times New Roman"/>
          <w:b/>
          <w:sz w:val="20"/>
          <w:szCs w:val="20"/>
        </w:rPr>
      </w:pPr>
      <w:proofErr w:type="gramStart"/>
      <w:r w:rsidRPr="0090159C">
        <w:rPr>
          <w:rFonts w:ascii="Times New Roman" w:hAnsi="Times New Roman"/>
          <w:b/>
          <w:sz w:val="20"/>
          <w:szCs w:val="20"/>
        </w:rPr>
        <w:lastRenderedPageBreak/>
        <w:t>Table 4.</w:t>
      </w:r>
      <w:proofErr w:type="gramEnd"/>
      <w:r w:rsidRPr="0090159C">
        <w:rPr>
          <w:rFonts w:ascii="Times New Roman" w:hAnsi="Times New Roman"/>
          <w:b/>
          <w:sz w:val="20"/>
          <w:szCs w:val="20"/>
        </w:rPr>
        <w:t xml:space="preserve"> Total Agency Cost Calculation</w:t>
      </w:r>
    </w:p>
    <w:p w:rsidR="004460B0" w:rsidRDefault="004460B0" w:rsidP="004460B0">
      <w:pPr>
        <w:numPr>
          <w:ilvl w:val="12"/>
          <w:numId w:val="0"/>
        </w:numPr>
        <w:spacing w:line="2" w:lineRule="atLeast"/>
        <w:jc w:val="center"/>
        <w:rPr>
          <w:rFonts w:ascii="Times New Roman" w:hAnsi="Times New Roman"/>
          <w:b/>
          <w:sz w:val="20"/>
          <w:szCs w:val="20"/>
        </w:rPr>
      </w:pPr>
    </w:p>
    <w:tbl>
      <w:tblPr>
        <w:tblW w:w="13076" w:type="dxa"/>
        <w:tblInd w:w="93" w:type="dxa"/>
        <w:tblLook w:val="04A0"/>
      </w:tblPr>
      <w:tblGrid>
        <w:gridCol w:w="2804"/>
        <w:gridCol w:w="1801"/>
        <w:gridCol w:w="1530"/>
        <w:gridCol w:w="1440"/>
        <w:gridCol w:w="1080"/>
        <w:gridCol w:w="1350"/>
        <w:gridCol w:w="1637"/>
        <w:gridCol w:w="1434"/>
      </w:tblGrid>
      <w:tr w:rsidR="004460B0" w:rsidRPr="0090159C" w:rsidTr="00F47D3F">
        <w:trPr>
          <w:trHeight w:val="665"/>
        </w:trPr>
        <w:tc>
          <w:tcPr>
            <w:tcW w:w="2804" w:type="dxa"/>
            <w:tcBorders>
              <w:top w:val="single" w:sz="4" w:space="0" w:color="auto"/>
              <w:left w:val="nil"/>
              <w:bottom w:val="double" w:sz="6" w:space="0" w:color="auto"/>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b/>
                <w:bCs/>
                <w:color w:val="000000"/>
                <w:sz w:val="20"/>
                <w:szCs w:val="20"/>
              </w:rPr>
            </w:pPr>
            <w:r w:rsidRPr="0090159C">
              <w:rPr>
                <w:rFonts w:ascii="Times New Roman" w:hAnsi="Times New Roman"/>
                <w:b/>
                <w:bCs/>
                <w:color w:val="000000"/>
                <w:sz w:val="20"/>
                <w:szCs w:val="20"/>
              </w:rPr>
              <w:t>Type of Notice</w:t>
            </w:r>
          </w:p>
        </w:tc>
        <w:tc>
          <w:tcPr>
            <w:tcW w:w="1801" w:type="dxa"/>
            <w:tcBorders>
              <w:top w:val="single" w:sz="4" w:space="0" w:color="auto"/>
              <w:left w:val="nil"/>
              <w:bottom w:val="double" w:sz="6" w:space="0" w:color="auto"/>
              <w:right w:val="nil"/>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b/>
                <w:bCs/>
                <w:color w:val="000000"/>
                <w:sz w:val="20"/>
                <w:szCs w:val="20"/>
              </w:rPr>
            </w:pPr>
            <w:r w:rsidRPr="0090159C">
              <w:rPr>
                <w:rFonts w:ascii="Times New Roman" w:hAnsi="Times New Roman"/>
                <w:b/>
                <w:bCs/>
                <w:color w:val="000000"/>
                <w:sz w:val="20"/>
                <w:szCs w:val="20"/>
              </w:rPr>
              <w:t>Average Annual Responses</w:t>
            </w:r>
          </w:p>
        </w:tc>
        <w:tc>
          <w:tcPr>
            <w:tcW w:w="1530" w:type="dxa"/>
            <w:tcBorders>
              <w:top w:val="single" w:sz="4" w:space="0" w:color="auto"/>
              <w:left w:val="single" w:sz="4" w:space="0" w:color="auto"/>
              <w:bottom w:val="double" w:sz="6" w:space="0" w:color="auto"/>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b/>
                <w:bCs/>
                <w:color w:val="000000"/>
                <w:sz w:val="20"/>
                <w:szCs w:val="20"/>
              </w:rPr>
            </w:pPr>
            <w:r w:rsidRPr="0090159C">
              <w:rPr>
                <w:rFonts w:ascii="Times New Roman" w:hAnsi="Times New Roman"/>
                <w:b/>
                <w:bCs/>
                <w:color w:val="000000"/>
                <w:sz w:val="20"/>
                <w:szCs w:val="20"/>
              </w:rPr>
              <w:t>Agency Labor Hours</w:t>
            </w:r>
            <w:r w:rsidRPr="0018476B">
              <w:rPr>
                <w:rFonts w:ascii="Times New Roman" w:hAnsi="Times New Roman"/>
                <w:b/>
                <w:bCs/>
                <w:color w:val="000000"/>
                <w:sz w:val="20"/>
                <w:szCs w:val="20"/>
                <w:vertAlign w:val="superscript"/>
              </w:rPr>
              <w:t>1</w:t>
            </w:r>
          </w:p>
        </w:tc>
        <w:tc>
          <w:tcPr>
            <w:tcW w:w="1440" w:type="dxa"/>
            <w:tcBorders>
              <w:top w:val="single" w:sz="4" w:space="0" w:color="auto"/>
              <w:left w:val="nil"/>
              <w:bottom w:val="double" w:sz="6" w:space="0" w:color="auto"/>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b/>
                <w:bCs/>
                <w:color w:val="000000"/>
                <w:sz w:val="20"/>
                <w:szCs w:val="20"/>
              </w:rPr>
            </w:pPr>
            <w:r w:rsidRPr="0090159C">
              <w:rPr>
                <w:rFonts w:ascii="Times New Roman" w:hAnsi="Times New Roman"/>
                <w:b/>
                <w:bCs/>
                <w:color w:val="000000"/>
                <w:sz w:val="20"/>
                <w:szCs w:val="20"/>
              </w:rPr>
              <w:t>Wage Rate</w:t>
            </w:r>
          </w:p>
        </w:tc>
        <w:tc>
          <w:tcPr>
            <w:tcW w:w="1080" w:type="dxa"/>
            <w:tcBorders>
              <w:top w:val="single" w:sz="4" w:space="0" w:color="auto"/>
              <w:left w:val="nil"/>
              <w:bottom w:val="double" w:sz="6" w:space="0" w:color="auto"/>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b/>
                <w:bCs/>
                <w:color w:val="000000"/>
                <w:sz w:val="20"/>
                <w:szCs w:val="20"/>
              </w:rPr>
            </w:pPr>
            <w:r w:rsidRPr="0090159C">
              <w:rPr>
                <w:rFonts w:ascii="Times New Roman" w:hAnsi="Times New Roman"/>
                <w:b/>
                <w:bCs/>
                <w:color w:val="000000"/>
                <w:sz w:val="20"/>
                <w:szCs w:val="20"/>
              </w:rPr>
              <w:t>Labor Costs</w:t>
            </w:r>
            <w:r w:rsidRPr="0018476B">
              <w:rPr>
                <w:rFonts w:ascii="Times New Roman" w:hAnsi="Times New Roman"/>
                <w:b/>
                <w:bCs/>
                <w:color w:val="000000"/>
                <w:sz w:val="20"/>
                <w:szCs w:val="20"/>
                <w:vertAlign w:val="superscript"/>
              </w:rPr>
              <w:t>2</w:t>
            </w:r>
          </w:p>
        </w:tc>
        <w:tc>
          <w:tcPr>
            <w:tcW w:w="1350" w:type="dxa"/>
            <w:tcBorders>
              <w:top w:val="single" w:sz="4" w:space="0" w:color="auto"/>
              <w:left w:val="nil"/>
              <w:bottom w:val="double" w:sz="6" w:space="0" w:color="auto"/>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b/>
                <w:bCs/>
                <w:color w:val="000000"/>
                <w:sz w:val="20"/>
                <w:szCs w:val="20"/>
              </w:rPr>
            </w:pPr>
            <w:r w:rsidRPr="0090159C">
              <w:rPr>
                <w:rFonts w:ascii="Times New Roman" w:hAnsi="Times New Roman"/>
                <w:b/>
                <w:bCs/>
                <w:color w:val="000000"/>
                <w:sz w:val="20"/>
                <w:szCs w:val="20"/>
              </w:rPr>
              <w:t>Extramural Costs</w:t>
            </w:r>
            <w:r w:rsidRPr="0018476B">
              <w:rPr>
                <w:rFonts w:ascii="Times New Roman" w:hAnsi="Times New Roman"/>
                <w:b/>
                <w:bCs/>
                <w:color w:val="000000"/>
                <w:sz w:val="20"/>
                <w:szCs w:val="20"/>
                <w:vertAlign w:val="superscript"/>
              </w:rPr>
              <w:t>3</w:t>
            </w:r>
          </w:p>
        </w:tc>
        <w:tc>
          <w:tcPr>
            <w:tcW w:w="1637" w:type="dxa"/>
            <w:tcBorders>
              <w:top w:val="single" w:sz="4" w:space="0" w:color="auto"/>
              <w:left w:val="nil"/>
              <w:bottom w:val="double" w:sz="6" w:space="0" w:color="auto"/>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b/>
                <w:bCs/>
                <w:color w:val="000000"/>
                <w:sz w:val="20"/>
                <w:szCs w:val="20"/>
              </w:rPr>
            </w:pPr>
            <w:r w:rsidRPr="0090159C">
              <w:rPr>
                <w:rFonts w:ascii="Times New Roman" w:hAnsi="Times New Roman"/>
                <w:b/>
                <w:bCs/>
                <w:color w:val="000000"/>
                <w:sz w:val="20"/>
                <w:szCs w:val="20"/>
              </w:rPr>
              <w:t>Total Avg. Cost Per Notice</w:t>
            </w:r>
            <w:r w:rsidRPr="0018476B">
              <w:rPr>
                <w:rFonts w:ascii="Times New Roman" w:hAnsi="Times New Roman"/>
                <w:b/>
                <w:bCs/>
                <w:color w:val="000000"/>
                <w:sz w:val="20"/>
                <w:szCs w:val="20"/>
                <w:vertAlign w:val="superscript"/>
              </w:rPr>
              <w:t>4</w:t>
            </w:r>
          </w:p>
        </w:tc>
        <w:tc>
          <w:tcPr>
            <w:tcW w:w="1434" w:type="dxa"/>
            <w:tcBorders>
              <w:top w:val="single" w:sz="4" w:space="0" w:color="auto"/>
              <w:left w:val="nil"/>
              <w:bottom w:val="double" w:sz="6" w:space="0" w:color="auto"/>
              <w:right w:val="nil"/>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b/>
                <w:bCs/>
                <w:color w:val="000000"/>
                <w:sz w:val="20"/>
                <w:szCs w:val="20"/>
              </w:rPr>
            </w:pPr>
            <w:r w:rsidRPr="0090159C">
              <w:rPr>
                <w:rFonts w:ascii="Times New Roman" w:hAnsi="Times New Roman"/>
                <w:b/>
                <w:bCs/>
                <w:color w:val="000000"/>
                <w:sz w:val="20"/>
                <w:szCs w:val="20"/>
              </w:rPr>
              <w:t>Agency Cost</w:t>
            </w:r>
          </w:p>
        </w:tc>
      </w:tr>
      <w:tr w:rsidR="004460B0" w:rsidRPr="0090159C" w:rsidTr="00F47D3F">
        <w:trPr>
          <w:trHeight w:val="230"/>
        </w:trPr>
        <w:tc>
          <w:tcPr>
            <w:tcW w:w="2804"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rPr>
                <w:rFonts w:ascii="Times New Roman" w:hAnsi="Times New Roman"/>
                <w:color w:val="000000"/>
                <w:sz w:val="20"/>
                <w:szCs w:val="20"/>
              </w:rPr>
            </w:pPr>
            <w:r w:rsidRPr="0090159C">
              <w:rPr>
                <w:rFonts w:ascii="Times New Roman" w:hAnsi="Times New Roman"/>
                <w:color w:val="000000"/>
                <w:sz w:val="20"/>
                <w:szCs w:val="20"/>
              </w:rPr>
              <w:t>PMN</w:t>
            </w:r>
          </w:p>
        </w:tc>
        <w:tc>
          <w:tcPr>
            <w:tcW w:w="1801" w:type="dxa"/>
            <w:tcBorders>
              <w:top w:val="nil"/>
              <w:left w:val="nil"/>
              <w:bottom w:val="nil"/>
              <w:right w:val="nil"/>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720</w:t>
            </w:r>
          </w:p>
        </w:tc>
        <w:tc>
          <w:tcPr>
            <w:tcW w:w="1530" w:type="dxa"/>
            <w:tcBorders>
              <w:top w:val="nil"/>
              <w:left w:val="single" w:sz="4" w:space="0" w:color="auto"/>
              <w:bottom w:val="nil"/>
              <w:right w:val="single" w:sz="4" w:space="0" w:color="auto"/>
            </w:tcBorders>
            <w:shd w:val="clear" w:color="auto" w:fill="auto"/>
            <w:vAlign w:val="center"/>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53.0</w:t>
            </w:r>
          </w:p>
        </w:tc>
        <w:tc>
          <w:tcPr>
            <w:tcW w:w="144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77.62</w:t>
            </w:r>
          </w:p>
        </w:tc>
        <w:tc>
          <w:tcPr>
            <w:tcW w:w="1080" w:type="dxa"/>
            <w:tcBorders>
              <w:top w:val="nil"/>
              <w:left w:val="nil"/>
              <w:bottom w:val="nil"/>
              <w:right w:val="single" w:sz="4" w:space="0" w:color="auto"/>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4,114</w:t>
            </w:r>
          </w:p>
        </w:tc>
        <w:tc>
          <w:tcPr>
            <w:tcW w:w="135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987</w:t>
            </w:r>
          </w:p>
        </w:tc>
        <w:tc>
          <w:tcPr>
            <w:tcW w:w="1637"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5,101</w:t>
            </w:r>
          </w:p>
        </w:tc>
        <w:tc>
          <w:tcPr>
            <w:tcW w:w="1434" w:type="dxa"/>
            <w:tcBorders>
              <w:top w:val="nil"/>
              <w:left w:val="nil"/>
              <w:bottom w:val="nil"/>
              <w:right w:val="nil"/>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3,672,619</w:t>
            </w:r>
          </w:p>
        </w:tc>
      </w:tr>
      <w:tr w:rsidR="004460B0" w:rsidRPr="0090159C" w:rsidTr="00F47D3F">
        <w:trPr>
          <w:trHeight w:val="217"/>
        </w:trPr>
        <w:tc>
          <w:tcPr>
            <w:tcW w:w="2804"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rPr>
                <w:rFonts w:ascii="Times New Roman" w:hAnsi="Times New Roman"/>
                <w:color w:val="000000"/>
                <w:sz w:val="20"/>
                <w:szCs w:val="20"/>
              </w:rPr>
            </w:pPr>
            <w:r w:rsidRPr="0090159C">
              <w:rPr>
                <w:rFonts w:ascii="Times New Roman" w:hAnsi="Times New Roman"/>
                <w:color w:val="000000"/>
                <w:sz w:val="20"/>
                <w:szCs w:val="20"/>
              </w:rPr>
              <w:t>SNUN</w:t>
            </w:r>
          </w:p>
        </w:tc>
        <w:tc>
          <w:tcPr>
            <w:tcW w:w="1801" w:type="dxa"/>
            <w:tcBorders>
              <w:top w:val="nil"/>
              <w:left w:val="nil"/>
              <w:bottom w:val="nil"/>
              <w:right w:val="nil"/>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8</w:t>
            </w:r>
          </w:p>
        </w:tc>
        <w:tc>
          <w:tcPr>
            <w:tcW w:w="1530" w:type="dxa"/>
            <w:tcBorders>
              <w:top w:val="nil"/>
              <w:left w:val="single" w:sz="4" w:space="0" w:color="auto"/>
              <w:bottom w:val="nil"/>
              <w:right w:val="single" w:sz="4" w:space="0" w:color="auto"/>
            </w:tcBorders>
            <w:shd w:val="clear" w:color="auto" w:fill="auto"/>
            <w:vAlign w:val="center"/>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53.0</w:t>
            </w:r>
          </w:p>
        </w:tc>
        <w:tc>
          <w:tcPr>
            <w:tcW w:w="144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77.62</w:t>
            </w:r>
          </w:p>
        </w:tc>
        <w:tc>
          <w:tcPr>
            <w:tcW w:w="1080" w:type="dxa"/>
            <w:tcBorders>
              <w:top w:val="nil"/>
              <w:left w:val="nil"/>
              <w:bottom w:val="nil"/>
              <w:right w:val="single" w:sz="4" w:space="0" w:color="auto"/>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4,114</w:t>
            </w:r>
          </w:p>
        </w:tc>
        <w:tc>
          <w:tcPr>
            <w:tcW w:w="135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982</w:t>
            </w:r>
          </w:p>
        </w:tc>
        <w:tc>
          <w:tcPr>
            <w:tcW w:w="1637"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5,096</w:t>
            </w:r>
          </w:p>
        </w:tc>
        <w:tc>
          <w:tcPr>
            <w:tcW w:w="1434" w:type="dxa"/>
            <w:tcBorders>
              <w:top w:val="nil"/>
              <w:left w:val="nil"/>
              <w:bottom w:val="nil"/>
              <w:right w:val="nil"/>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40,767</w:t>
            </w:r>
          </w:p>
        </w:tc>
      </w:tr>
      <w:tr w:rsidR="004460B0" w:rsidRPr="0090159C" w:rsidTr="00F47D3F">
        <w:trPr>
          <w:trHeight w:val="217"/>
        </w:trPr>
        <w:tc>
          <w:tcPr>
            <w:tcW w:w="2804"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rPr>
                <w:rFonts w:ascii="Times New Roman" w:hAnsi="Times New Roman"/>
                <w:color w:val="000000"/>
                <w:sz w:val="20"/>
                <w:szCs w:val="20"/>
              </w:rPr>
            </w:pPr>
            <w:r w:rsidRPr="0090159C">
              <w:rPr>
                <w:rFonts w:ascii="Times New Roman" w:hAnsi="Times New Roman"/>
                <w:color w:val="000000"/>
                <w:sz w:val="20"/>
                <w:szCs w:val="20"/>
              </w:rPr>
              <w:t>MCAN</w:t>
            </w:r>
          </w:p>
        </w:tc>
        <w:tc>
          <w:tcPr>
            <w:tcW w:w="1801" w:type="dxa"/>
            <w:tcBorders>
              <w:top w:val="nil"/>
              <w:left w:val="nil"/>
              <w:bottom w:val="nil"/>
              <w:right w:val="nil"/>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3</w:t>
            </w:r>
          </w:p>
        </w:tc>
        <w:tc>
          <w:tcPr>
            <w:tcW w:w="1530" w:type="dxa"/>
            <w:tcBorders>
              <w:top w:val="nil"/>
              <w:left w:val="single" w:sz="4" w:space="0" w:color="auto"/>
              <w:bottom w:val="nil"/>
              <w:right w:val="single" w:sz="4" w:space="0" w:color="auto"/>
            </w:tcBorders>
            <w:shd w:val="clear" w:color="auto" w:fill="auto"/>
            <w:vAlign w:val="center"/>
            <w:hideMark/>
          </w:tcPr>
          <w:p w:rsidR="004460B0" w:rsidRPr="0090159C" w:rsidRDefault="0093587D" w:rsidP="0093587D">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886.0</w:t>
            </w:r>
          </w:p>
        </w:tc>
        <w:tc>
          <w:tcPr>
            <w:tcW w:w="144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77.62</w:t>
            </w:r>
          </w:p>
        </w:tc>
        <w:tc>
          <w:tcPr>
            <w:tcW w:w="108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68,771</w:t>
            </w:r>
          </w:p>
        </w:tc>
        <w:tc>
          <w:tcPr>
            <w:tcW w:w="135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w:t>
            </w:r>
          </w:p>
        </w:tc>
        <w:tc>
          <w:tcPr>
            <w:tcW w:w="1637" w:type="dxa"/>
            <w:tcBorders>
              <w:top w:val="nil"/>
              <w:left w:val="nil"/>
              <w:bottom w:val="nil"/>
              <w:right w:val="single" w:sz="4" w:space="0" w:color="auto"/>
            </w:tcBorders>
            <w:shd w:val="clear" w:color="auto" w:fill="auto"/>
            <w:vAlign w:val="bottom"/>
            <w:hideMark/>
          </w:tcPr>
          <w:p w:rsidR="004460B0" w:rsidRPr="0090159C" w:rsidRDefault="0093587D" w:rsidP="0093587D">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68,771</w:t>
            </w:r>
          </w:p>
        </w:tc>
        <w:tc>
          <w:tcPr>
            <w:tcW w:w="1434" w:type="dxa"/>
            <w:tcBorders>
              <w:top w:val="nil"/>
              <w:left w:val="nil"/>
              <w:bottom w:val="nil"/>
              <w:right w:val="nil"/>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206,314</w:t>
            </w:r>
          </w:p>
        </w:tc>
      </w:tr>
      <w:tr w:rsidR="004460B0" w:rsidRPr="0090159C" w:rsidTr="00F47D3F">
        <w:trPr>
          <w:trHeight w:val="217"/>
        </w:trPr>
        <w:tc>
          <w:tcPr>
            <w:tcW w:w="2804"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rPr>
                <w:rFonts w:ascii="Times New Roman" w:hAnsi="Times New Roman"/>
                <w:i/>
                <w:iCs/>
                <w:color w:val="000000"/>
                <w:sz w:val="20"/>
                <w:szCs w:val="20"/>
              </w:rPr>
            </w:pPr>
            <w:r w:rsidRPr="0090159C">
              <w:rPr>
                <w:rFonts w:ascii="Times New Roman" w:hAnsi="Times New Roman"/>
                <w:i/>
                <w:iCs/>
                <w:color w:val="000000"/>
                <w:sz w:val="20"/>
                <w:szCs w:val="20"/>
              </w:rPr>
              <w:t>Exemptions:</w:t>
            </w:r>
          </w:p>
        </w:tc>
        <w:tc>
          <w:tcPr>
            <w:tcW w:w="1801" w:type="dxa"/>
            <w:tcBorders>
              <w:top w:val="nil"/>
              <w:left w:val="nil"/>
              <w:bottom w:val="nil"/>
              <w:right w:val="nil"/>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p>
        </w:tc>
        <w:tc>
          <w:tcPr>
            <w:tcW w:w="1530" w:type="dxa"/>
            <w:tcBorders>
              <w:top w:val="nil"/>
              <w:left w:val="single" w:sz="4" w:space="0" w:color="auto"/>
              <w:bottom w:val="nil"/>
              <w:right w:val="single" w:sz="4" w:space="0" w:color="auto"/>
            </w:tcBorders>
            <w:shd w:val="clear" w:color="auto" w:fill="auto"/>
            <w:vAlign w:val="center"/>
            <w:hideMark/>
          </w:tcPr>
          <w:p w:rsidR="004460B0" w:rsidRPr="0090159C" w:rsidRDefault="004460B0" w:rsidP="00F47D3F">
            <w:pPr>
              <w:widowControl/>
              <w:autoSpaceDE/>
              <w:autoSpaceDN/>
              <w:adjustRightInd/>
              <w:jc w:val="center"/>
              <w:rPr>
                <w:rFonts w:ascii="Times New Roman" w:hAnsi="Times New Roman"/>
                <w:color w:val="000000"/>
                <w:sz w:val="20"/>
                <w:szCs w:val="20"/>
              </w:rPr>
            </w:pPr>
          </w:p>
        </w:tc>
        <w:tc>
          <w:tcPr>
            <w:tcW w:w="144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p>
        </w:tc>
        <w:tc>
          <w:tcPr>
            <w:tcW w:w="108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p>
        </w:tc>
        <w:tc>
          <w:tcPr>
            <w:tcW w:w="135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p>
        </w:tc>
        <w:tc>
          <w:tcPr>
            <w:tcW w:w="1637"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w:t>
            </w:r>
          </w:p>
        </w:tc>
        <w:tc>
          <w:tcPr>
            <w:tcW w:w="1434" w:type="dxa"/>
            <w:tcBorders>
              <w:top w:val="nil"/>
              <w:left w:val="nil"/>
              <w:bottom w:val="nil"/>
              <w:right w:val="nil"/>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w:t>
            </w:r>
          </w:p>
        </w:tc>
      </w:tr>
      <w:tr w:rsidR="004460B0" w:rsidRPr="0090159C" w:rsidTr="00F47D3F">
        <w:trPr>
          <w:trHeight w:val="217"/>
        </w:trPr>
        <w:tc>
          <w:tcPr>
            <w:tcW w:w="2804"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rPr>
                <w:rFonts w:ascii="Times New Roman" w:hAnsi="Times New Roman"/>
                <w:color w:val="000000"/>
                <w:sz w:val="20"/>
                <w:szCs w:val="20"/>
              </w:rPr>
            </w:pPr>
            <w:r w:rsidRPr="0090159C">
              <w:rPr>
                <w:rFonts w:ascii="Times New Roman" w:hAnsi="Times New Roman"/>
                <w:color w:val="000000"/>
                <w:sz w:val="20"/>
                <w:szCs w:val="20"/>
              </w:rPr>
              <w:t xml:space="preserve">    TME</w:t>
            </w:r>
          </w:p>
        </w:tc>
        <w:tc>
          <w:tcPr>
            <w:tcW w:w="1801" w:type="dxa"/>
            <w:tcBorders>
              <w:top w:val="nil"/>
              <w:left w:val="nil"/>
              <w:bottom w:val="nil"/>
              <w:right w:val="nil"/>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8</w:t>
            </w:r>
          </w:p>
        </w:tc>
        <w:tc>
          <w:tcPr>
            <w:tcW w:w="1530" w:type="dxa"/>
            <w:tcBorders>
              <w:top w:val="nil"/>
              <w:left w:val="single" w:sz="4" w:space="0" w:color="auto"/>
              <w:bottom w:val="nil"/>
              <w:right w:val="single" w:sz="4" w:space="0" w:color="auto"/>
            </w:tcBorders>
            <w:shd w:val="clear" w:color="auto" w:fill="auto"/>
            <w:vAlign w:val="center"/>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90.0</w:t>
            </w:r>
          </w:p>
        </w:tc>
        <w:tc>
          <w:tcPr>
            <w:tcW w:w="144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77.62</w:t>
            </w:r>
          </w:p>
        </w:tc>
        <w:tc>
          <w:tcPr>
            <w:tcW w:w="1080" w:type="dxa"/>
            <w:tcBorders>
              <w:top w:val="nil"/>
              <w:left w:val="nil"/>
              <w:bottom w:val="nil"/>
              <w:right w:val="single" w:sz="4" w:space="0" w:color="auto"/>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6,986</w:t>
            </w:r>
          </w:p>
        </w:tc>
        <w:tc>
          <w:tcPr>
            <w:tcW w:w="135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w:t>
            </w:r>
          </w:p>
        </w:tc>
        <w:tc>
          <w:tcPr>
            <w:tcW w:w="1637"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6,986</w:t>
            </w:r>
          </w:p>
        </w:tc>
        <w:tc>
          <w:tcPr>
            <w:tcW w:w="1434" w:type="dxa"/>
            <w:tcBorders>
              <w:top w:val="nil"/>
              <w:left w:val="nil"/>
              <w:bottom w:val="nil"/>
              <w:right w:val="nil"/>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55,886</w:t>
            </w:r>
          </w:p>
        </w:tc>
      </w:tr>
      <w:tr w:rsidR="004460B0" w:rsidRPr="0090159C" w:rsidTr="00F47D3F">
        <w:trPr>
          <w:trHeight w:val="217"/>
        </w:trPr>
        <w:tc>
          <w:tcPr>
            <w:tcW w:w="2804"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rPr>
                <w:rFonts w:ascii="Times New Roman" w:hAnsi="Times New Roman"/>
                <w:color w:val="000000"/>
                <w:sz w:val="20"/>
                <w:szCs w:val="20"/>
              </w:rPr>
            </w:pPr>
            <w:r w:rsidRPr="0090159C">
              <w:rPr>
                <w:rFonts w:ascii="Times New Roman" w:hAnsi="Times New Roman"/>
                <w:color w:val="000000"/>
                <w:sz w:val="20"/>
                <w:szCs w:val="20"/>
              </w:rPr>
              <w:t xml:space="preserve">    LVE/</w:t>
            </w:r>
            <w:proofErr w:type="spellStart"/>
            <w:r w:rsidR="00A42719" w:rsidRPr="0090159C">
              <w:rPr>
                <w:rFonts w:ascii="Times New Roman" w:hAnsi="Times New Roman"/>
                <w:color w:val="000000"/>
                <w:sz w:val="20"/>
                <w:szCs w:val="20"/>
              </w:rPr>
              <w:t>LoREX</w:t>
            </w:r>
            <w:proofErr w:type="spellEnd"/>
          </w:p>
        </w:tc>
        <w:tc>
          <w:tcPr>
            <w:tcW w:w="1801" w:type="dxa"/>
            <w:tcBorders>
              <w:top w:val="nil"/>
              <w:left w:val="nil"/>
              <w:bottom w:val="nil"/>
              <w:right w:val="nil"/>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419</w:t>
            </w:r>
          </w:p>
        </w:tc>
        <w:tc>
          <w:tcPr>
            <w:tcW w:w="1530" w:type="dxa"/>
            <w:tcBorders>
              <w:top w:val="nil"/>
              <w:left w:val="single" w:sz="4" w:space="0" w:color="auto"/>
              <w:bottom w:val="nil"/>
              <w:right w:val="single" w:sz="4" w:space="0" w:color="auto"/>
            </w:tcBorders>
            <w:shd w:val="clear" w:color="auto" w:fill="auto"/>
            <w:vAlign w:val="center"/>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18.0</w:t>
            </w:r>
          </w:p>
        </w:tc>
        <w:tc>
          <w:tcPr>
            <w:tcW w:w="144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77.62</w:t>
            </w:r>
          </w:p>
        </w:tc>
        <w:tc>
          <w:tcPr>
            <w:tcW w:w="1080" w:type="dxa"/>
            <w:tcBorders>
              <w:top w:val="nil"/>
              <w:left w:val="nil"/>
              <w:bottom w:val="nil"/>
              <w:right w:val="single" w:sz="4" w:space="0" w:color="auto"/>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1,397</w:t>
            </w:r>
          </w:p>
        </w:tc>
        <w:tc>
          <w:tcPr>
            <w:tcW w:w="135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703</w:t>
            </w:r>
          </w:p>
        </w:tc>
        <w:tc>
          <w:tcPr>
            <w:tcW w:w="1637"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2,100</w:t>
            </w:r>
          </w:p>
        </w:tc>
        <w:tc>
          <w:tcPr>
            <w:tcW w:w="1434" w:type="dxa"/>
            <w:tcBorders>
              <w:top w:val="nil"/>
              <w:left w:val="nil"/>
              <w:bottom w:val="nil"/>
              <w:right w:val="nil"/>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879,967</w:t>
            </w:r>
          </w:p>
        </w:tc>
      </w:tr>
      <w:tr w:rsidR="004460B0" w:rsidRPr="0090159C" w:rsidTr="00F47D3F">
        <w:trPr>
          <w:trHeight w:val="217"/>
        </w:trPr>
        <w:tc>
          <w:tcPr>
            <w:tcW w:w="2804"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rPr>
                <w:rFonts w:ascii="Times New Roman" w:hAnsi="Times New Roman"/>
                <w:color w:val="000000"/>
                <w:sz w:val="20"/>
                <w:szCs w:val="20"/>
              </w:rPr>
            </w:pPr>
            <w:r w:rsidRPr="0090159C">
              <w:rPr>
                <w:rFonts w:ascii="Times New Roman" w:hAnsi="Times New Roman"/>
                <w:color w:val="000000"/>
                <w:sz w:val="20"/>
                <w:szCs w:val="20"/>
              </w:rPr>
              <w:t xml:space="preserve">    TERA</w:t>
            </w:r>
          </w:p>
        </w:tc>
        <w:tc>
          <w:tcPr>
            <w:tcW w:w="1801" w:type="dxa"/>
            <w:tcBorders>
              <w:top w:val="nil"/>
              <w:left w:val="nil"/>
              <w:bottom w:val="nil"/>
              <w:right w:val="nil"/>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2</w:t>
            </w:r>
          </w:p>
        </w:tc>
        <w:tc>
          <w:tcPr>
            <w:tcW w:w="1530" w:type="dxa"/>
            <w:tcBorders>
              <w:top w:val="nil"/>
              <w:left w:val="single" w:sz="4" w:space="0" w:color="auto"/>
              <w:bottom w:val="nil"/>
              <w:right w:val="single" w:sz="4" w:space="0" w:color="auto"/>
            </w:tcBorders>
            <w:shd w:val="clear" w:color="auto" w:fill="auto"/>
            <w:vAlign w:val="center"/>
            <w:hideMark/>
          </w:tcPr>
          <w:p w:rsidR="004460B0" w:rsidRPr="0090159C" w:rsidRDefault="0093587D" w:rsidP="0093587D">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1,225.0</w:t>
            </w:r>
          </w:p>
        </w:tc>
        <w:tc>
          <w:tcPr>
            <w:tcW w:w="144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77.62</w:t>
            </w:r>
          </w:p>
        </w:tc>
        <w:tc>
          <w:tcPr>
            <w:tcW w:w="108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95,085</w:t>
            </w:r>
          </w:p>
        </w:tc>
        <w:tc>
          <w:tcPr>
            <w:tcW w:w="135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w:t>
            </w:r>
          </w:p>
        </w:tc>
        <w:tc>
          <w:tcPr>
            <w:tcW w:w="1637" w:type="dxa"/>
            <w:tcBorders>
              <w:top w:val="nil"/>
              <w:left w:val="nil"/>
              <w:bottom w:val="nil"/>
              <w:right w:val="single" w:sz="4" w:space="0" w:color="auto"/>
            </w:tcBorders>
            <w:shd w:val="clear" w:color="auto" w:fill="auto"/>
            <w:vAlign w:val="bottom"/>
            <w:hideMark/>
          </w:tcPr>
          <w:p w:rsidR="004460B0" w:rsidRPr="0090159C" w:rsidRDefault="0093587D" w:rsidP="0093587D">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95,085</w:t>
            </w:r>
          </w:p>
        </w:tc>
        <w:tc>
          <w:tcPr>
            <w:tcW w:w="1434" w:type="dxa"/>
            <w:tcBorders>
              <w:top w:val="nil"/>
              <w:left w:val="nil"/>
              <w:bottom w:val="nil"/>
              <w:right w:val="nil"/>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190,169</w:t>
            </w:r>
          </w:p>
        </w:tc>
      </w:tr>
      <w:tr w:rsidR="004460B0" w:rsidRPr="0090159C" w:rsidTr="00F47D3F">
        <w:trPr>
          <w:trHeight w:val="217"/>
        </w:trPr>
        <w:tc>
          <w:tcPr>
            <w:tcW w:w="2804"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rPr>
                <w:rFonts w:ascii="Times New Roman" w:hAnsi="Times New Roman"/>
                <w:color w:val="000000"/>
                <w:sz w:val="20"/>
                <w:szCs w:val="20"/>
              </w:rPr>
            </w:pPr>
            <w:r w:rsidRPr="0090159C">
              <w:rPr>
                <w:rFonts w:ascii="Times New Roman" w:hAnsi="Times New Roman"/>
                <w:color w:val="000000"/>
                <w:sz w:val="20"/>
                <w:szCs w:val="20"/>
              </w:rPr>
              <w:t xml:space="preserve">    Tier I and II</w:t>
            </w:r>
          </w:p>
        </w:tc>
        <w:tc>
          <w:tcPr>
            <w:tcW w:w="1801" w:type="dxa"/>
            <w:tcBorders>
              <w:top w:val="nil"/>
              <w:left w:val="nil"/>
              <w:bottom w:val="nil"/>
              <w:right w:val="nil"/>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3</w:t>
            </w:r>
          </w:p>
        </w:tc>
        <w:tc>
          <w:tcPr>
            <w:tcW w:w="1530" w:type="dxa"/>
            <w:tcBorders>
              <w:top w:val="nil"/>
              <w:left w:val="single" w:sz="4" w:space="0" w:color="auto"/>
              <w:bottom w:val="nil"/>
              <w:right w:val="single" w:sz="4" w:space="0" w:color="auto"/>
            </w:tcBorders>
            <w:shd w:val="clear" w:color="auto" w:fill="auto"/>
            <w:vAlign w:val="center"/>
            <w:hideMark/>
          </w:tcPr>
          <w:p w:rsidR="004460B0" w:rsidRPr="0090159C" w:rsidRDefault="0093587D" w:rsidP="0093587D">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155.0</w:t>
            </w:r>
          </w:p>
        </w:tc>
        <w:tc>
          <w:tcPr>
            <w:tcW w:w="144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77.62</w:t>
            </w:r>
          </w:p>
        </w:tc>
        <w:tc>
          <w:tcPr>
            <w:tcW w:w="108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12,031</w:t>
            </w:r>
          </w:p>
        </w:tc>
        <w:tc>
          <w:tcPr>
            <w:tcW w:w="135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w:t>
            </w:r>
          </w:p>
        </w:tc>
        <w:tc>
          <w:tcPr>
            <w:tcW w:w="1637" w:type="dxa"/>
            <w:tcBorders>
              <w:top w:val="nil"/>
              <w:left w:val="nil"/>
              <w:bottom w:val="nil"/>
              <w:right w:val="single" w:sz="4" w:space="0" w:color="auto"/>
            </w:tcBorders>
            <w:shd w:val="clear" w:color="auto" w:fill="auto"/>
            <w:vAlign w:val="bottom"/>
            <w:hideMark/>
          </w:tcPr>
          <w:p w:rsidR="004460B0" w:rsidRPr="0090159C" w:rsidRDefault="0093587D" w:rsidP="0093587D">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12,031</w:t>
            </w:r>
          </w:p>
        </w:tc>
        <w:tc>
          <w:tcPr>
            <w:tcW w:w="1434" w:type="dxa"/>
            <w:tcBorders>
              <w:top w:val="nil"/>
              <w:left w:val="nil"/>
              <w:bottom w:val="nil"/>
              <w:right w:val="nil"/>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36,093</w:t>
            </w:r>
          </w:p>
        </w:tc>
      </w:tr>
      <w:tr w:rsidR="004460B0" w:rsidRPr="0090159C" w:rsidTr="00F47D3F">
        <w:trPr>
          <w:trHeight w:val="217"/>
        </w:trPr>
        <w:tc>
          <w:tcPr>
            <w:tcW w:w="2804"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rPr>
                <w:rFonts w:ascii="Times New Roman" w:hAnsi="Times New Roman"/>
                <w:color w:val="000000"/>
                <w:sz w:val="20"/>
                <w:szCs w:val="20"/>
              </w:rPr>
            </w:pPr>
            <w:r w:rsidRPr="0090159C">
              <w:rPr>
                <w:rFonts w:ascii="Times New Roman" w:hAnsi="Times New Roman"/>
                <w:color w:val="000000"/>
                <w:sz w:val="20"/>
                <w:szCs w:val="20"/>
              </w:rPr>
              <w:t xml:space="preserve">    Polymer</w:t>
            </w:r>
          </w:p>
        </w:tc>
        <w:tc>
          <w:tcPr>
            <w:tcW w:w="1801" w:type="dxa"/>
            <w:tcBorders>
              <w:top w:val="nil"/>
              <w:left w:val="nil"/>
              <w:bottom w:val="nil"/>
              <w:right w:val="nil"/>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175</w:t>
            </w:r>
          </w:p>
        </w:tc>
        <w:tc>
          <w:tcPr>
            <w:tcW w:w="1530" w:type="dxa"/>
            <w:tcBorders>
              <w:top w:val="nil"/>
              <w:left w:val="single" w:sz="4" w:space="0" w:color="auto"/>
              <w:bottom w:val="nil"/>
              <w:right w:val="single" w:sz="4" w:space="0" w:color="auto"/>
            </w:tcBorders>
            <w:shd w:val="clear" w:color="auto" w:fill="auto"/>
            <w:vAlign w:val="center"/>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Pr>
                <w:rFonts w:ascii="Times New Roman" w:hAnsi="Times New Roman"/>
                <w:color w:val="000000"/>
                <w:sz w:val="20"/>
                <w:szCs w:val="20"/>
              </w:rPr>
              <w:t>1</w:t>
            </w:r>
            <w:r w:rsidR="004460B0" w:rsidRPr="0090159C">
              <w:rPr>
                <w:rFonts w:ascii="Times New Roman" w:hAnsi="Times New Roman"/>
                <w:color w:val="000000"/>
                <w:sz w:val="20"/>
                <w:szCs w:val="20"/>
              </w:rPr>
              <w:t>.0</w:t>
            </w:r>
          </w:p>
        </w:tc>
        <w:tc>
          <w:tcPr>
            <w:tcW w:w="144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77.62</w:t>
            </w:r>
          </w:p>
        </w:tc>
        <w:tc>
          <w:tcPr>
            <w:tcW w:w="1080" w:type="dxa"/>
            <w:tcBorders>
              <w:top w:val="nil"/>
              <w:left w:val="nil"/>
              <w:bottom w:val="nil"/>
              <w:right w:val="single" w:sz="4" w:space="0" w:color="auto"/>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78</w:t>
            </w:r>
          </w:p>
        </w:tc>
        <w:tc>
          <w:tcPr>
            <w:tcW w:w="135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w:t>
            </w:r>
          </w:p>
        </w:tc>
        <w:tc>
          <w:tcPr>
            <w:tcW w:w="1637" w:type="dxa"/>
            <w:tcBorders>
              <w:top w:val="nil"/>
              <w:left w:val="nil"/>
              <w:bottom w:val="nil"/>
              <w:right w:val="single" w:sz="4" w:space="0" w:color="auto"/>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78</w:t>
            </w:r>
          </w:p>
        </w:tc>
        <w:tc>
          <w:tcPr>
            <w:tcW w:w="1434" w:type="dxa"/>
            <w:tcBorders>
              <w:top w:val="nil"/>
              <w:left w:val="nil"/>
              <w:bottom w:val="nil"/>
              <w:right w:val="nil"/>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13,584</w:t>
            </w:r>
          </w:p>
        </w:tc>
      </w:tr>
      <w:tr w:rsidR="004460B0" w:rsidRPr="0090159C" w:rsidTr="00F47D3F">
        <w:trPr>
          <w:trHeight w:val="217"/>
        </w:trPr>
        <w:tc>
          <w:tcPr>
            <w:tcW w:w="2804"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rPr>
                <w:rFonts w:ascii="Times New Roman" w:hAnsi="Times New Roman"/>
                <w:color w:val="000000"/>
                <w:sz w:val="20"/>
                <w:szCs w:val="20"/>
              </w:rPr>
            </w:pPr>
            <w:r w:rsidRPr="0090159C">
              <w:rPr>
                <w:rFonts w:ascii="Times New Roman" w:hAnsi="Times New Roman"/>
                <w:color w:val="000000"/>
                <w:sz w:val="20"/>
                <w:szCs w:val="20"/>
              </w:rPr>
              <w:t xml:space="preserve">    Research &amp; Development</w:t>
            </w:r>
          </w:p>
        </w:tc>
        <w:tc>
          <w:tcPr>
            <w:tcW w:w="1801" w:type="dxa"/>
            <w:tcBorders>
              <w:top w:val="nil"/>
              <w:left w:val="nil"/>
              <w:bottom w:val="nil"/>
              <w:right w:val="nil"/>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200</w:t>
            </w:r>
          </w:p>
        </w:tc>
        <w:tc>
          <w:tcPr>
            <w:tcW w:w="1530" w:type="dxa"/>
            <w:tcBorders>
              <w:top w:val="nil"/>
              <w:left w:val="single" w:sz="4" w:space="0" w:color="auto"/>
              <w:bottom w:val="nil"/>
              <w:right w:val="single" w:sz="4" w:space="0" w:color="auto"/>
            </w:tcBorders>
            <w:shd w:val="clear" w:color="auto" w:fill="auto"/>
            <w:vAlign w:val="center"/>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w:t>
            </w:r>
          </w:p>
        </w:tc>
        <w:tc>
          <w:tcPr>
            <w:tcW w:w="144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77.62</w:t>
            </w:r>
          </w:p>
        </w:tc>
        <w:tc>
          <w:tcPr>
            <w:tcW w:w="108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w:t>
            </w:r>
          </w:p>
        </w:tc>
        <w:tc>
          <w:tcPr>
            <w:tcW w:w="135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w:t>
            </w:r>
          </w:p>
        </w:tc>
        <w:tc>
          <w:tcPr>
            <w:tcW w:w="1637"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w:t>
            </w:r>
          </w:p>
        </w:tc>
        <w:tc>
          <w:tcPr>
            <w:tcW w:w="1434" w:type="dxa"/>
            <w:tcBorders>
              <w:top w:val="nil"/>
              <w:left w:val="nil"/>
              <w:bottom w:val="nil"/>
              <w:right w:val="nil"/>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w:t>
            </w:r>
          </w:p>
        </w:tc>
      </w:tr>
      <w:tr w:rsidR="004460B0" w:rsidRPr="0090159C" w:rsidTr="00F47D3F">
        <w:trPr>
          <w:trHeight w:val="217"/>
        </w:trPr>
        <w:tc>
          <w:tcPr>
            <w:tcW w:w="2804"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rPr>
                <w:rFonts w:ascii="Times New Roman" w:hAnsi="Times New Roman"/>
                <w:color w:val="000000"/>
                <w:sz w:val="20"/>
                <w:szCs w:val="20"/>
              </w:rPr>
            </w:pPr>
            <w:r w:rsidRPr="0090159C">
              <w:rPr>
                <w:rFonts w:ascii="Times New Roman" w:hAnsi="Times New Roman"/>
                <w:color w:val="000000"/>
                <w:sz w:val="20"/>
                <w:szCs w:val="20"/>
              </w:rPr>
              <w:t xml:space="preserve">    Instant Photographic Film</w:t>
            </w:r>
          </w:p>
        </w:tc>
        <w:tc>
          <w:tcPr>
            <w:tcW w:w="1801" w:type="dxa"/>
            <w:vMerge w:val="restart"/>
            <w:tcBorders>
              <w:top w:val="nil"/>
              <w:left w:val="nil"/>
              <w:bottom w:val="nil"/>
              <w:right w:val="nil"/>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1</w:t>
            </w:r>
          </w:p>
        </w:tc>
        <w:tc>
          <w:tcPr>
            <w:tcW w:w="1530" w:type="dxa"/>
            <w:vMerge w:val="restart"/>
            <w:tcBorders>
              <w:top w:val="nil"/>
              <w:left w:val="single" w:sz="4" w:space="0" w:color="auto"/>
              <w:bottom w:val="nil"/>
              <w:right w:val="single" w:sz="4" w:space="0" w:color="auto"/>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1.0</w:t>
            </w:r>
          </w:p>
        </w:tc>
        <w:tc>
          <w:tcPr>
            <w:tcW w:w="1440" w:type="dxa"/>
            <w:vMerge w:val="restart"/>
            <w:tcBorders>
              <w:top w:val="nil"/>
              <w:left w:val="single" w:sz="4" w:space="0" w:color="auto"/>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77.62</w:t>
            </w:r>
          </w:p>
        </w:tc>
        <w:tc>
          <w:tcPr>
            <w:tcW w:w="1080" w:type="dxa"/>
            <w:vMerge w:val="restart"/>
            <w:tcBorders>
              <w:top w:val="nil"/>
              <w:left w:val="single" w:sz="4" w:space="0" w:color="auto"/>
              <w:bottom w:val="nil"/>
              <w:right w:val="single" w:sz="4" w:space="0" w:color="auto"/>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78</w:t>
            </w:r>
          </w:p>
        </w:tc>
        <w:tc>
          <w:tcPr>
            <w:tcW w:w="1350" w:type="dxa"/>
            <w:vMerge w:val="restart"/>
            <w:tcBorders>
              <w:top w:val="nil"/>
              <w:left w:val="single" w:sz="4" w:space="0" w:color="auto"/>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w:t>
            </w:r>
          </w:p>
        </w:tc>
        <w:tc>
          <w:tcPr>
            <w:tcW w:w="1637" w:type="dxa"/>
            <w:vMerge w:val="restart"/>
            <w:tcBorders>
              <w:top w:val="nil"/>
              <w:left w:val="single" w:sz="4" w:space="0" w:color="auto"/>
              <w:bottom w:val="nil"/>
              <w:right w:val="single" w:sz="4" w:space="0" w:color="auto"/>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78</w:t>
            </w:r>
          </w:p>
        </w:tc>
        <w:tc>
          <w:tcPr>
            <w:tcW w:w="1434" w:type="dxa"/>
            <w:vMerge w:val="restart"/>
            <w:tcBorders>
              <w:top w:val="nil"/>
              <w:left w:val="single" w:sz="4" w:space="0" w:color="auto"/>
              <w:bottom w:val="nil"/>
              <w:right w:val="nil"/>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78</w:t>
            </w:r>
          </w:p>
        </w:tc>
      </w:tr>
      <w:tr w:rsidR="004460B0" w:rsidRPr="0090159C" w:rsidTr="00F47D3F">
        <w:trPr>
          <w:trHeight w:val="217"/>
        </w:trPr>
        <w:tc>
          <w:tcPr>
            <w:tcW w:w="2804"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rPr>
                <w:rFonts w:ascii="Times New Roman" w:hAnsi="Times New Roman"/>
                <w:color w:val="000000"/>
                <w:sz w:val="20"/>
                <w:szCs w:val="20"/>
              </w:rPr>
            </w:pPr>
            <w:r w:rsidRPr="0090159C">
              <w:rPr>
                <w:rFonts w:ascii="Times New Roman" w:hAnsi="Times New Roman"/>
                <w:color w:val="000000"/>
                <w:sz w:val="20"/>
                <w:szCs w:val="20"/>
              </w:rPr>
              <w:t xml:space="preserve">     Articles</w:t>
            </w:r>
          </w:p>
        </w:tc>
        <w:tc>
          <w:tcPr>
            <w:tcW w:w="1801" w:type="dxa"/>
            <w:vMerge/>
            <w:tcBorders>
              <w:top w:val="nil"/>
              <w:left w:val="nil"/>
              <w:bottom w:val="nil"/>
              <w:right w:val="nil"/>
            </w:tcBorders>
            <w:vAlign w:val="center"/>
            <w:hideMark/>
          </w:tcPr>
          <w:p w:rsidR="004460B0" w:rsidRPr="0090159C" w:rsidRDefault="004460B0" w:rsidP="00F47D3F">
            <w:pPr>
              <w:widowControl/>
              <w:autoSpaceDE/>
              <w:autoSpaceDN/>
              <w:adjustRightInd/>
              <w:jc w:val="center"/>
              <w:rPr>
                <w:rFonts w:ascii="Times New Roman" w:hAnsi="Times New Roman"/>
                <w:color w:val="000000"/>
                <w:sz w:val="20"/>
                <w:szCs w:val="20"/>
              </w:rPr>
            </w:pPr>
          </w:p>
        </w:tc>
        <w:tc>
          <w:tcPr>
            <w:tcW w:w="1530" w:type="dxa"/>
            <w:vMerge/>
            <w:tcBorders>
              <w:top w:val="nil"/>
              <w:left w:val="single" w:sz="4" w:space="0" w:color="auto"/>
              <w:bottom w:val="nil"/>
              <w:right w:val="single" w:sz="4" w:space="0" w:color="auto"/>
            </w:tcBorders>
            <w:vAlign w:val="center"/>
            <w:hideMark/>
          </w:tcPr>
          <w:p w:rsidR="004460B0" w:rsidRPr="0090159C" w:rsidRDefault="004460B0" w:rsidP="00F47D3F">
            <w:pPr>
              <w:widowControl/>
              <w:autoSpaceDE/>
              <w:autoSpaceDN/>
              <w:adjustRightInd/>
              <w:jc w:val="center"/>
              <w:rPr>
                <w:rFonts w:ascii="Times New Roman" w:hAnsi="Times New Roman"/>
                <w:color w:val="000000"/>
                <w:sz w:val="20"/>
                <w:szCs w:val="20"/>
              </w:rPr>
            </w:pPr>
          </w:p>
        </w:tc>
        <w:tc>
          <w:tcPr>
            <w:tcW w:w="1440" w:type="dxa"/>
            <w:vMerge/>
            <w:tcBorders>
              <w:top w:val="nil"/>
              <w:left w:val="single" w:sz="4" w:space="0" w:color="auto"/>
              <w:bottom w:val="nil"/>
              <w:right w:val="single" w:sz="4" w:space="0" w:color="auto"/>
            </w:tcBorders>
            <w:vAlign w:val="center"/>
            <w:hideMark/>
          </w:tcPr>
          <w:p w:rsidR="004460B0" w:rsidRPr="0090159C" w:rsidRDefault="004460B0" w:rsidP="00F47D3F">
            <w:pPr>
              <w:widowControl/>
              <w:autoSpaceDE/>
              <w:autoSpaceDN/>
              <w:adjustRightInd/>
              <w:jc w:val="center"/>
              <w:rPr>
                <w:rFonts w:ascii="Times New Roman" w:hAnsi="Times New Roman"/>
                <w:color w:val="000000"/>
                <w:sz w:val="20"/>
                <w:szCs w:val="20"/>
              </w:rPr>
            </w:pPr>
          </w:p>
        </w:tc>
        <w:tc>
          <w:tcPr>
            <w:tcW w:w="1080" w:type="dxa"/>
            <w:vMerge/>
            <w:tcBorders>
              <w:top w:val="nil"/>
              <w:left w:val="single" w:sz="4" w:space="0" w:color="auto"/>
              <w:bottom w:val="nil"/>
              <w:right w:val="single" w:sz="4" w:space="0" w:color="auto"/>
            </w:tcBorders>
            <w:vAlign w:val="center"/>
            <w:hideMark/>
          </w:tcPr>
          <w:p w:rsidR="004460B0" w:rsidRPr="0090159C" w:rsidRDefault="004460B0" w:rsidP="00F47D3F">
            <w:pPr>
              <w:widowControl/>
              <w:autoSpaceDE/>
              <w:autoSpaceDN/>
              <w:adjustRightInd/>
              <w:jc w:val="center"/>
              <w:rPr>
                <w:rFonts w:ascii="Times New Roman" w:hAnsi="Times New Roman"/>
                <w:color w:val="000000"/>
                <w:sz w:val="20"/>
                <w:szCs w:val="20"/>
              </w:rPr>
            </w:pPr>
          </w:p>
        </w:tc>
        <w:tc>
          <w:tcPr>
            <w:tcW w:w="1350" w:type="dxa"/>
            <w:vMerge/>
            <w:tcBorders>
              <w:top w:val="nil"/>
              <w:left w:val="single" w:sz="4" w:space="0" w:color="auto"/>
              <w:bottom w:val="nil"/>
              <w:right w:val="single" w:sz="4" w:space="0" w:color="auto"/>
            </w:tcBorders>
            <w:vAlign w:val="center"/>
            <w:hideMark/>
          </w:tcPr>
          <w:p w:rsidR="004460B0" w:rsidRPr="0090159C" w:rsidRDefault="004460B0" w:rsidP="00F47D3F">
            <w:pPr>
              <w:widowControl/>
              <w:autoSpaceDE/>
              <w:autoSpaceDN/>
              <w:adjustRightInd/>
              <w:jc w:val="center"/>
              <w:rPr>
                <w:rFonts w:ascii="Times New Roman" w:hAnsi="Times New Roman"/>
                <w:color w:val="000000"/>
                <w:sz w:val="20"/>
                <w:szCs w:val="20"/>
              </w:rPr>
            </w:pPr>
          </w:p>
        </w:tc>
        <w:tc>
          <w:tcPr>
            <w:tcW w:w="1637" w:type="dxa"/>
            <w:vMerge/>
            <w:tcBorders>
              <w:top w:val="nil"/>
              <w:left w:val="single" w:sz="4" w:space="0" w:color="auto"/>
              <w:bottom w:val="nil"/>
              <w:right w:val="single" w:sz="4" w:space="0" w:color="auto"/>
            </w:tcBorders>
            <w:vAlign w:val="center"/>
            <w:hideMark/>
          </w:tcPr>
          <w:p w:rsidR="004460B0" w:rsidRPr="0090159C" w:rsidRDefault="004460B0" w:rsidP="00F47D3F">
            <w:pPr>
              <w:widowControl/>
              <w:autoSpaceDE/>
              <w:autoSpaceDN/>
              <w:adjustRightInd/>
              <w:jc w:val="center"/>
              <w:rPr>
                <w:rFonts w:ascii="Times New Roman" w:hAnsi="Times New Roman"/>
                <w:color w:val="000000"/>
                <w:sz w:val="20"/>
                <w:szCs w:val="20"/>
              </w:rPr>
            </w:pPr>
          </w:p>
        </w:tc>
        <w:tc>
          <w:tcPr>
            <w:tcW w:w="1434" w:type="dxa"/>
            <w:vMerge/>
            <w:tcBorders>
              <w:top w:val="nil"/>
              <w:left w:val="single" w:sz="4" w:space="0" w:color="auto"/>
              <w:bottom w:val="nil"/>
              <w:right w:val="nil"/>
            </w:tcBorders>
            <w:vAlign w:val="center"/>
            <w:hideMark/>
          </w:tcPr>
          <w:p w:rsidR="004460B0" w:rsidRPr="0090159C" w:rsidRDefault="004460B0" w:rsidP="00F47D3F">
            <w:pPr>
              <w:widowControl/>
              <w:autoSpaceDE/>
              <w:autoSpaceDN/>
              <w:adjustRightInd/>
              <w:jc w:val="center"/>
              <w:rPr>
                <w:rFonts w:ascii="Times New Roman" w:hAnsi="Times New Roman"/>
                <w:color w:val="000000"/>
                <w:sz w:val="20"/>
                <w:szCs w:val="20"/>
              </w:rPr>
            </w:pPr>
          </w:p>
        </w:tc>
      </w:tr>
      <w:tr w:rsidR="004460B0" w:rsidRPr="0090159C" w:rsidTr="00F47D3F">
        <w:trPr>
          <w:trHeight w:val="217"/>
        </w:trPr>
        <w:tc>
          <w:tcPr>
            <w:tcW w:w="2804"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rPr>
                <w:rFonts w:ascii="Times New Roman" w:hAnsi="Times New Roman"/>
                <w:color w:val="000000"/>
                <w:sz w:val="20"/>
                <w:szCs w:val="20"/>
              </w:rPr>
            </w:pPr>
            <w:r w:rsidRPr="0090159C">
              <w:rPr>
                <w:rFonts w:ascii="Times New Roman" w:hAnsi="Times New Roman"/>
                <w:color w:val="000000"/>
                <w:sz w:val="20"/>
                <w:szCs w:val="20"/>
              </w:rPr>
              <w:t>Bona Fide</w:t>
            </w:r>
          </w:p>
        </w:tc>
        <w:tc>
          <w:tcPr>
            <w:tcW w:w="1801" w:type="dxa"/>
            <w:tcBorders>
              <w:top w:val="nil"/>
              <w:left w:val="nil"/>
              <w:bottom w:val="nil"/>
              <w:right w:val="nil"/>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116</w:t>
            </w:r>
          </w:p>
        </w:tc>
        <w:tc>
          <w:tcPr>
            <w:tcW w:w="1530" w:type="dxa"/>
            <w:tcBorders>
              <w:top w:val="nil"/>
              <w:left w:val="single" w:sz="4" w:space="0" w:color="auto"/>
              <w:bottom w:val="nil"/>
              <w:right w:val="single" w:sz="4" w:space="0" w:color="auto"/>
            </w:tcBorders>
            <w:shd w:val="clear" w:color="auto" w:fill="auto"/>
            <w:vAlign w:val="center"/>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2.0</w:t>
            </w:r>
          </w:p>
        </w:tc>
        <w:tc>
          <w:tcPr>
            <w:tcW w:w="144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77.62</w:t>
            </w:r>
          </w:p>
        </w:tc>
        <w:tc>
          <w:tcPr>
            <w:tcW w:w="1080" w:type="dxa"/>
            <w:tcBorders>
              <w:top w:val="nil"/>
              <w:left w:val="nil"/>
              <w:bottom w:val="nil"/>
              <w:right w:val="single" w:sz="4" w:space="0" w:color="auto"/>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155</w:t>
            </w:r>
          </w:p>
        </w:tc>
        <w:tc>
          <w:tcPr>
            <w:tcW w:w="135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80</w:t>
            </w:r>
          </w:p>
        </w:tc>
        <w:tc>
          <w:tcPr>
            <w:tcW w:w="1637" w:type="dxa"/>
            <w:tcBorders>
              <w:top w:val="nil"/>
              <w:left w:val="nil"/>
              <w:bottom w:val="nil"/>
              <w:right w:val="single" w:sz="4" w:space="0" w:color="auto"/>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235</w:t>
            </w:r>
          </w:p>
        </w:tc>
        <w:tc>
          <w:tcPr>
            <w:tcW w:w="1434" w:type="dxa"/>
            <w:tcBorders>
              <w:top w:val="nil"/>
              <w:left w:val="nil"/>
              <w:bottom w:val="nil"/>
              <w:right w:val="nil"/>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27,288</w:t>
            </w:r>
          </w:p>
        </w:tc>
      </w:tr>
      <w:tr w:rsidR="004460B0" w:rsidRPr="0090159C" w:rsidTr="00F47D3F">
        <w:trPr>
          <w:trHeight w:val="217"/>
        </w:trPr>
        <w:tc>
          <w:tcPr>
            <w:tcW w:w="2804"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rPr>
                <w:rFonts w:ascii="Times New Roman" w:hAnsi="Times New Roman"/>
                <w:color w:val="000000"/>
                <w:sz w:val="20"/>
                <w:szCs w:val="20"/>
              </w:rPr>
            </w:pPr>
            <w:r w:rsidRPr="0090159C">
              <w:rPr>
                <w:rFonts w:ascii="Times New Roman" w:hAnsi="Times New Roman"/>
                <w:color w:val="000000"/>
                <w:sz w:val="20"/>
                <w:szCs w:val="20"/>
              </w:rPr>
              <w:t>5(e) Test</w:t>
            </w:r>
          </w:p>
        </w:tc>
        <w:tc>
          <w:tcPr>
            <w:tcW w:w="1801" w:type="dxa"/>
            <w:tcBorders>
              <w:top w:val="nil"/>
              <w:left w:val="nil"/>
              <w:bottom w:val="nil"/>
              <w:right w:val="nil"/>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12</w:t>
            </w:r>
          </w:p>
        </w:tc>
        <w:tc>
          <w:tcPr>
            <w:tcW w:w="1530" w:type="dxa"/>
            <w:tcBorders>
              <w:top w:val="nil"/>
              <w:left w:val="single" w:sz="4" w:space="0" w:color="auto"/>
              <w:bottom w:val="nil"/>
              <w:right w:val="single" w:sz="4" w:space="0" w:color="auto"/>
            </w:tcBorders>
            <w:shd w:val="clear" w:color="auto" w:fill="auto"/>
            <w:vAlign w:val="center"/>
            <w:hideMark/>
          </w:tcPr>
          <w:p w:rsidR="004460B0" w:rsidRPr="0090159C" w:rsidRDefault="0093587D" w:rsidP="0093587D">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1,245.0</w:t>
            </w:r>
          </w:p>
        </w:tc>
        <w:tc>
          <w:tcPr>
            <w:tcW w:w="144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77.62</w:t>
            </w:r>
          </w:p>
        </w:tc>
        <w:tc>
          <w:tcPr>
            <w:tcW w:w="108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96,637</w:t>
            </w:r>
          </w:p>
        </w:tc>
        <w:tc>
          <w:tcPr>
            <w:tcW w:w="135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w:t>
            </w:r>
          </w:p>
        </w:tc>
        <w:tc>
          <w:tcPr>
            <w:tcW w:w="1637" w:type="dxa"/>
            <w:tcBorders>
              <w:top w:val="nil"/>
              <w:left w:val="nil"/>
              <w:bottom w:val="nil"/>
              <w:right w:val="single" w:sz="4" w:space="0" w:color="auto"/>
            </w:tcBorders>
            <w:shd w:val="clear" w:color="auto" w:fill="auto"/>
            <w:vAlign w:val="bottom"/>
            <w:hideMark/>
          </w:tcPr>
          <w:p w:rsidR="004460B0" w:rsidRPr="0090159C" w:rsidRDefault="0093587D" w:rsidP="0093587D">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96,637</w:t>
            </w:r>
          </w:p>
        </w:tc>
        <w:tc>
          <w:tcPr>
            <w:tcW w:w="1434" w:type="dxa"/>
            <w:tcBorders>
              <w:top w:val="nil"/>
              <w:left w:val="nil"/>
              <w:bottom w:val="nil"/>
              <w:right w:val="nil"/>
            </w:tcBorders>
            <w:shd w:val="clear" w:color="auto" w:fill="auto"/>
            <w:vAlign w:val="bottom"/>
            <w:hideMark/>
          </w:tcPr>
          <w:p w:rsidR="004460B0" w:rsidRPr="0090159C" w:rsidRDefault="0093587D" w:rsidP="0093587D">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1,159,643</w:t>
            </w:r>
          </w:p>
        </w:tc>
      </w:tr>
      <w:tr w:rsidR="004460B0" w:rsidRPr="0090159C" w:rsidTr="00F47D3F">
        <w:trPr>
          <w:trHeight w:val="217"/>
        </w:trPr>
        <w:tc>
          <w:tcPr>
            <w:tcW w:w="2804"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rPr>
                <w:rFonts w:ascii="Times New Roman" w:hAnsi="Times New Roman"/>
                <w:color w:val="000000"/>
                <w:sz w:val="20"/>
                <w:szCs w:val="20"/>
              </w:rPr>
            </w:pPr>
            <w:r w:rsidRPr="0090159C">
              <w:rPr>
                <w:rFonts w:ascii="Times New Roman" w:hAnsi="Times New Roman"/>
                <w:color w:val="000000"/>
                <w:sz w:val="20"/>
                <w:szCs w:val="20"/>
              </w:rPr>
              <w:t>Non-Testing 5(e) Burden</w:t>
            </w:r>
          </w:p>
        </w:tc>
        <w:tc>
          <w:tcPr>
            <w:tcW w:w="1801" w:type="dxa"/>
            <w:tcBorders>
              <w:top w:val="nil"/>
              <w:left w:val="nil"/>
              <w:bottom w:val="nil"/>
              <w:right w:val="nil"/>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16</w:t>
            </w:r>
          </w:p>
        </w:tc>
        <w:tc>
          <w:tcPr>
            <w:tcW w:w="1530" w:type="dxa"/>
            <w:tcBorders>
              <w:top w:val="nil"/>
              <w:left w:val="single" w:sz="4" w:space="0" w:color="auto"/>
              <w:bottom w:val="nil"/>
              <w:right w:val="single" w:sz="4" w:space="0" w:color="auto"/>
            </w:tcBorders>
            <w:shd w:val="clear" w:color="auto" w:fill="auto"/>
            <w:vAlign w:val="center"/>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65.0</w:t>
            </w:r>
          </w:p>
        </w:tc>
        <w:tc>
          <w:tcPr>
            <w:tcW w:w="144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77.62</w:t>
            </w:r>
          </w:p>
        </w:tc>
        <w:tc>
          <w:tcPr>
            <w:tcW w:w="1080" w:type="dxa"/>
            <w:tcBorders>
              <w:top w:val="nil"/>
              <w:left w:val="nil"/>
              <w:bottom w:val="nil"/>
              <w:right w:val="single" w:sz="4" w:space="0" w:color="auto"/>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5,045</w:t>
            </w:r>
          </w:p>
        </w:tc>
        <w:tc>
          <w:tcPr>
            <w:tcW w:w="1350" w:type="dxa"/>
            <w:tcBorders>
              <w:top w:val="nil"/>
              <w:left w:val="nil"/>
              <w:bottom w:val="nil"/>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w:t>
            </w:r>
          </w:p>
        </w:tc>
        <w:tc>
          <w:tcPr>
            <w:tcW w:w="1637" w:type="dxa"/>
            <w:tcBorders>
              <w:top w:val="nil"/>
              <w:left w:val="nil"/>
              <w:bottom w:val="nil"/>
              <w:right w:val="single" w:sz="4" w:space="0" w:color="auto"/>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5,045</w:t>
            </w:r>
          </w:p>
        </w:tc>
        <w:tc>
          <w:tcPr>
            <w:tcW w:w="1434" w:type="dxa"/>
            <w:tcBorders>
              <w:top w:val="nil"/>
              <w:left w:val="nil"/>
              <w:bottom w:val="nil"/>
              <w:right w:val="nil"/>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80,725</w:t>
            </w:r>
          </w:p>
        </w:tc>
      </w:tr>
      <w:tr w:rsidR="004460B0" w:rsidRPr="0090159C" w:rsidTr="00F47D3F">
        <w:trPr>
          <w:trHeight w:val="230"/>
        </w:trPr>
        <w:tc>
          <w:tcPr>
            <w:tcW w:w="2804" w:type="dxa"/>
            <w:tcBorders>
              <w:top w:val="nil"/>
              <w:left w:val="nil"/>
              <w:bottom w:val="single" w:sz="8" w:space="0" w:color="auto"/>
              <w:right w:val="single" w:sz="4" w:space="0" w:color="auto"/>
            </w:tcBorders>
            <w:shd w:val="clear" w:color="auto" w:fill="auto"/>
            <w:vAlign w:val="bottom"/>
            <w:hideMark/>
          </w:tcPr>
          <w:p w:rsidR="004460B0" w:rsidRPr="0090159C" w:rsidRDefault="004460B0" w:rsidP="00F47D3F">
            <w:pPr>
              <w:widowControl/>
              <w:autoSpaceDE/>
              <w:autoSpaceDN/>
              <w:adjustRightInd/>
              <w:rPr>
                <w:rFonts w:ascii="Times New Roman" w:hAnsi="Times New Roman"/>
                <w:color w:val="000000"/>
                <w:sz w:val="20"/>
                <w:szCs w:val="20"/>
              </w:rPr>
            </w:pPr>
            <w:r w:rsidRPr="0090159C">
              <w:rPr>
                <w:rFonts w:ascii="Times New Roman" w:hAnsi="Times New Roman"/>
                <w:color w:val="000000"/>
                <w:sz w:val="20"/>
                <w:szCs w:val="20"/>
              </w:rPr>
              <w:t>NOC</w:t>
            </w:r>
          </w:p>
        </w:tc>
        <w:tc>
          <w:tcPr>
            <w:tcW w:w="1801" w:type="dxa"/>
            <w:tcBorders>
              <w:top w:val="nil"/>
              <w:left w:val="nil"/>
              <w:bottom w:val="single" w:sz="8" w:space="0" w:color="auto"/>
              <w:right w:val="nil"/>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443</w:t>
            </w:r>
          </w:p>
        </w:tc>
        <w:tc>
          <w:tcPr>
            <w:tcW w:w="1530" w:type="dxa"/>
            <w:tcBorders>
              <w:top w:val="nil"/>
              <w:left w:val="single" w:sz="4" w:space="0" w:color="auto"/>
              <w:bottom w:val="single" w:sz="8" w:space="0" w:color="auto"/>
              <w:right w:val="single" w:sz="4" w:space="0" w:color="auto"/>
            </w:tcBorders>
            <w:shd w:val="clear" w:color="auto" w:fill="auto"/>
            <w:vAlign w:val="center"/>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1.0</w:t>
            </w:r>
          </w:p>
        </w:tc>
        <w:tc>
          <w:tcPr>
            <w:tcW w:w="1440" w:type="dxa"/>
            <w:tcBorders>
              <w:top w:val="nil"/>
              <w:left w:val="nil"/>
              <w:bottom w:val="single" w:sz="8" w:space="0" w:color="auto"/>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77.62</w:t>
            </w:r>
          </w:p>
        </w:tc>
        <w:tc>
          <w:tcPr>
            <w:tcW w:w="1080" w:type="dxa"/>
            <w:tcBorders>
              <w:top w:val="nil"/>
              <w:left w:val="nil"/>
              <w:bottom w:val="single" w:sz="8" w:space="0" w:color="auto"/>
              <w:right w:val="single" w:sz="4" w:space="0" w:color="auto"/>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78</w:t>
            </w:r>
          </w:p>
        </w:tc>
        <w:tc>
          <w:tcPr>
            <w:tcW w:w="1350" w:type="dxa"/>
            <w:tcBorders>
              <w:top w:val="nil"/>
              <w:left w:val="nil"/>
              <w:bottom w:val="single" w:sz="8" w:space="0" w:color="auto"/>
              <w:right w:val="single" w:sz="4" w:space="0" w:color="auto"/>
            </w:tcBorders>
            <w:shd w:val="clear" w:color="auto" w:fill="auto"/>
            <w:vAlign w:val="bottom"/>
            <w:hideMark/>
          </w:tcPr>
          <w:p w:rsidR="004460B0" w:rsidRPr="0090159C" w:rsidRDefault="004460B0" w:rsidP="00F47D3F">
            <w:pPr>
              <w:widowControl/>
              <w:autoSpaceDE/>
              <w:autoSpaceDN/>
              <w:adjustRightInd/>
              <w:jc w:val="center"/>
              <w:rPr>
                <w:rFonts w:ascii="Times New Roman" w:hAnsi="Times New Roman"/>
                <w:color w:val="000000"/>
                <w:sz w:val="20"/>
                <w:szCs w:val="20"/>
              </w:rPr>
            </w:pPr>
            <w:r w:rsidRPr="0090159C">
              <w:rPr>
                <w:rFonts w:ascii="Times New Roman" w:hAnsi="Times New Roman"/>
                <w:color w:val="000000"/>
                <w:sz w:val="20"/>
                <w:szCs w:val="20"/>
              </w:rPr>
              <w:t>-</w:t>
            </w:r>
          </w:p>
        </w:tc>
        <w:tc>
          <w:tcPr>
            <w:tcW w:w="1637" w:type="dxa"/>
            <w:tcBorders>
              <w:top w:val="nil"/>
              <w:left w:val="nil"/>
              <w:bottom w:val="single" w:sz="8" w:space="0" w:color="auto"/>
              <w:right w:val="single" w:sz="4" w:space="0" w:color="auto"/>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78</w:t>
            </w:r>
          </w:p>
        </w:tc>
        <w:tc>
          <w:tcPr>
            <w:tcW w:w="1434" w:type="dxa"/>
            <w:tcBorders>
              <w:top w:val="nil"/>
              <w:left w:val="nil"/>
              <w:bottom w:val="single" w:sz="8" w:space="0" w:color="auto"/>
              <w:right w:val="nil"/>
            </w:tcBorders>
            <w:shd w:val="clear" w:color="auto" w:fill="auto"/>
            <w:vAlign w:val="bottom"/>
            <w:hideMark/>
          </w:tcPr>
          <w:p w:rsidR="004460B0" w:rsidRPr="0090159C" w:rsidRDefault="0093587D" w:rsidP="00F47D3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     </w:t>
            </w:r>
            <w:r w:rsidR="004460B0" w:rsidRPr="0090159C">
              <w:rPr>
                <w:rFonts w:ascii="Times New Roman" w:hAnsi="Times New Roman"/>
                <w:color w:val="000000"/>
                <w:sz w:val="20"/>
                <w:szCs w:val="20"/>
              </w:rPr>
              <w:t>34,386</w:t>
            </w:r>
          </w:p>
        </w:tc>
      </w:tr>
      <w:tr w:rsidR="004460B0" w:rsidRPr="0090159C" w:rsidTr="00F47D3F">
        <w:trPr>
          <w:trHeight w:val="217"/>
        </w:trPr>
        <w:tc>
          <w:tcPr>
            <w:tcW w:w="2804" w:type="dxa"/>
            <w:tcBorders>
              <w:top w:val="nil"/>
              <w:left w:val="nil"/>
              <w:bottom w:val="nil"/>
              <w:right w:val="nil"/>
            </w:tcBorders>
            <w:shd w:val="clear" w:color="auto" w:fill="auto"/>
            <w:vAlign w:val="bottom"/>
            <w:hideMark/>
          </w:tcPr>
          <w:p w:rsidR="004460B0" w:rsidRPr="0090159C" w:rsidRDefault="004460B0" w:rsidP="00F47D3F">
            <w:pPr>
              <w:widowControl/>
              <w:autoSpaceDE/>
              <w:autoSpaceDN/>
              <w:adjustRightInd/>
              <w:rPr>
                <w:rFonts w:ascii="Times New Roman" w:hAnsi="Times New Roman"/>
                <w:color w:val="000000"/>
                <w:sz w:val="20"/>
                <w:szCs w:val="20"/>
              </w:rPr>
            </w:pPr>
          </w:p>
        </w:tc>
        <w:tc>
          <w:tcPr>
            <w:tcW w:w="1801" w:type="dxa"/>
            <w:tcBorders>
              <w:top w:val="nil"/>
              <w:left w:val="nil"/>
              <w:bottom w:val="nil"/>
              <w:right w:val="nil"/>
            </w:tcBorders>
            <w:shd w:val="clear" w:color="auto" w:fill="auto"/>
            <w:vAlign w:val="bottom"/>
            <w:hideMark/>
          </w:tcPr>
          <w:p w:rsidR="004460B0" w:rsidRPr="0090159C" w:rsidRDefault="004460B0" w:rsidP="00F47D3F">
            <w:pPr>
              <w:widowControl/>
              <w:autoSpaceDE/>
              <w:autoSpaceDN/>
              <w:adjustRightInd/>
              <w:rPr>
                <w:rFonts w:ascii="Times New Roman" w:hAnsi="Times New Roman"/>
                <w:color w:val="000000"/>
                <w:sz w:val="20"/>
                <w:szCs w:val="20"/>
              </w:rPr>
            </w:pPr>
          </w:p>
        </w:tc>
        <w:tc>
          <w:tcPr>
            <w:tcW w:w="1530" w:type="dxa"/>
            <w:tcBorders>
              <w:top w:val="nil"/>
              <w:left w:val="nil"/>
              <w:bottom w:val="nil"/>
              <w:right w:val="nil"/>
            </w:tcBorders>
            <w:shd w:val="clear" w:color="auto" w:fill="auto"/>
            <w:vAlign w:val="bottom"/>
            <w:hideMark/>
          </w:tcPr>
          <w:p w:rsidR="004460B0" w:rsidRPr="0090159C" w:rsidRDefault="004460B0" w:rsidP="00F47D3F">
            <w:pPr>
              <w:widowControl/>
              <w:autoSpaceDE/>
              <w:autoSpaceDN/>
              <w:adjustRightInd/>
              <w:rPr>
                <w:rFonts w:ascii="Times New Roman" w:hAnsi="Times New Roman"/>
                <w:color w:val="000000"/>
                <w:sz w:val="20"/>
                <w:szCs w:val="20"/>
              </w:rPr>
            </w:pPr>
          </w:p>
        </w:tc>
        <w:tc>
          <w:tcPr>
            <w:tcW w:w="1440" w:type="dxa"/>
            <w:tcBorders>
              <w:top w:val="nil"/>
              <w:left w:val="nil"/>
              <w:bottom w:val="nil"/>
              <w:right w:val="nil"/>
            </w:tcBorders>
            <w:shd w:val="clear" w:color="auto" w:fill="auto"/>
            <w:vAlign w:val="bottom"/>
            <w:hideMark/>
          </w:tcPr>
          <w:p w:rsidR="004460B0" w:rsidRPr="0090159C" w:rsidRDefault="004460B0" w:rsidP="00F47D3F">
            <w:pPr>
              <w:widowControl/>
              <w:autoSpaceDE/>
              <w:autoSpaceDN/>
              <w:adjustRightInd/>
              <w:rPr>
                <w:rFonts w:ascii="Times New Roman" w:hAnsi="Times New Roman"/>
                <w:color w:val="000000"/>
                <w:sz w:val="20"/>
                <w:szCs w:val="20"/>
              </w:rPr>
            </w:pPr>
          </w:p>
        </w:tc>
        <w:tc>
          <w:tcPr>
            <w:tcW w:w="4067" w:type="dxa"/>
            <w:gridSpan w:val="3"/>
            <w:tcBorders>
              <w:top w:val="single" w:sz="8" w:space="0" w:color="auto"/>
              <w:left w:val="nil"/>
              <w:bottom w:val="nil"/>
              <w:right w:val="nil"/>
            </w:tcBorders>
            <w:shd w:val="clear" w:color="auto" w:fill="auto"/>
            <w:vAlign w:val="bottom"/>
            <w:hideMark/>
          </w:tcPr>
          <w:p w:rsidR="004460B0" w:rsidRPr="0090159C" w:rsidRDefault="004460B0" w:rsidP="00F47D3F">
            <w:pPr>
              <w:widowControl/>
              <w:autoSpaceDE/>
              <w:autoSpaceDN/>
              <w:adjustRightInd/>
              <w:jc w:val="right"/>
              <w:rPr>
                <w:rFonts w:ascii="Times New Roman" w:hAnsi="Times New Roman"/>
                <w:b/>
                <w:bCs/>
                <w:color w:val="000000"/>
                <w:sz w:val="20"/>
                <w:szCs w:val="20"/>
              </w:rPr>
            </w:pPr>
            <w:r w:rsidRPr="0090159C">
              <w:rPr>
                <w:rFonts w:ascii="Times New Roman" w:hAnsi="Times New Roman"/>
                <w:b/>
                <w:bCs/>
                <w:color w:val="000000"/>
                <w:sz w:val="20"/>
                <w:szCs w:val="20"/>
              </w:rPr>
              <w:t>Total Agency Cost</w:t>
            </w:r>
          </w:p>
        </w:tc>
        <w:tc>
          <w:tcPr>
            <w:tcW w:w="1434" w:type="dxa"/>
            <w:tcBorders>
              <w:top w:val="nil"/>
              <w:left w:val="nil"/>
              <w:bottom w:val="nil"/>
              <w:right w:val="nil"/>
            </w:tcBorders>
            <w:shd w:val="clear" w:color="auto" w:fill="auto"/>
            <w:vAlign w:val="bottom"/>
            <w:hideMark/>
          </w:tcPr>
          <w:p w:rsidR="004460B0" w:rsidRPr="0090159C" w:rsidRDefault="0093587D" w:rsidP="00F47D3F">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 xml:space="preserve"> $ </w:t>
            </w:r>
            <w:r w:rsidR="004460B0" w:rsidRPr="0090159C">
              <w:rPr>
                <w:rFonts w:ascii="Times New Roman" w:hAnsi="Times New Roman"/>
                <w:b/>
                <w:bCs/>
                <w:color w:val="000000"/>
                <w:sz w:val="20"/>
                <w:szCs w:val="20"/>
              </w:rPr>
              <w:t xml:space="preserve">6,397,518 </w:t>
            </w:r>
          </w:p>
        </w:tc>
      </w:tr>
    </w:tbl>
    <w:p w:rsidR="004460B0" w:rsidRPr="00A03BB9" w:rsidRDefault="004460B0" w:rsidP="004460B0">
      <w:pPr>
        <w:numPr>
          <w:ilvl w:val="12"/>
          <w:numId w:val="0"/>
        </w:numPr>
        <w:spacing w:before="36" w:line="2" w:lineRule="atLeast"/>
        <w:rPr>
          <w:rFonts w:ascii="Times New Roman" w:hAnsi="Times New Roman"/>
          <w:i/>
          <w:iCs/>
          <w:sz w:val="20"/>
          <w:szCs w:val="20"/>
        </w:rPr>
      </w:pPr>
      <w:r w:rsidRPr="00262A1C">
        <w:rPr>
          <w:rFonts w:ascii="Times New Roman" w:hAnsi="Times New Roman"/>
          <w:i/>
          <w:iCs/>
          <w:color w:val="000000"/>
          <w:sz w:val="20"/>
          <w:szCs w:val="20"/>
          <w:vertAlign w:val="superscript"/>
        </w:rPr>
        <w:t>1</w:t>
      </w:r>
      <w:r w:rsidRPr="00262A1C">
        <w:rPr>
          <w:rFonts w:ascii="Times New Roman" w:hAnsi="Times New Roman"/>
          <w:i/>
          <w:iCs/>
          <w:color w:val="000000"/>
          <w:sz w:val="20"/>
          <w:szCs w:val="20"/>
        </w:rPr>
        <w:t xml:space="preserve">Economic Analysis of the </w:t>
      </w:r>
      <w:proofErr w:type="spellStart"/>
      <w:r w:rsidRPr="00262A1C">
        <w:rPr>
          <w:rFonts w:ascii="Times New Roman" w:hAnsi="Times New Roman"/>
          <w:i/>
          <w:iCs/>
          <w:color w:val="000000"/>
          <w:sz w:val="20"/>
          <w:szCs w:val="20"/>
        </w:rPr>
        <w:t>Premanufacture</w:t>
      </w:r>
      <w:proofErr w:type="spellEnd"/>
      <w:r w:rsidRPr="00262A1C">
        <w:rPr>
          <w:rFonts w:ascii="Times New Roman" w:hAnsi="Times New Roman"/>
          <w:i/>
          <w:iCs/>
          <w:color w:val="000000"/>
          <w:sz w:val="20"/>
          <w:szCs w:val="20"/>
        </w:rPr>
        <w:t xml:space="preserve"> Notification Electronic Reporting Final Rule (2009)</w:t>
      </w:r>
    </w:p>
    <w:p w:rsidR="004460B0" w:rsidRPr="00662FE0" w:rsidRDefault="004460B0" w:rsidP="004460B0">
      <w:pPr>
        <w:numPr>
          <w:ilvl w:val="12"/>
          <w:numId w:val="0"/>
        </w:numPr>
        <w:spacing w:line="2" w:lineRule="atLeast"/>
        <w:rPr>
          <w:rFonts w:ascii="Times New Roman" w:hAnsi="Times New Roman"/>
          <w:i/>
          <w:iCs/>
          <w:sz w:val="20"/>
          <w:szCs w:val="20"/>
        </w:rPr>
      </w:pPr>
      <w:proofErr w:type="gramStart"/>
      <w:r>
        <w:rPr>
          <w:rFonts w:ascii="Times New Roman" w:hAnsi="Times New Roman"/>
          <w:i/>
          <w:iCs/>
          <w:sz w:val="20"/>
          <w:szCs w:val="20"/>
          <w:vertAlign w:val="superscript"/>
        </w:rPr>
        <w:t>2</w:t>
      </w:r>
      <w:r w:rsidRPr="00662FE0">
        <w:rPr>
          <w:rFonts w:ascii="Times New Roman" w:hAnsi="Times New Roman"/>
          <w:i/>
          <w:iCs/>
          <w:sz w:val="20"/>
          <w:szCs w:val="20"/>
        </w:rPr>
        <w:t xml:space="preserve">  Labor</w:t>
      </w:r>
      <w:proofErr w:type="gramEnd"/>
      <w:r w:rsidRPr="00662FE0">
        <w:rPr>
          <w:rFonts w:ascii="Times New Roman" w:hAnsi="Times New Roman"/>
          <w:i/>
          <w:iCs/>
          <w:sz w:val="20"/>
          <w:szCs w:val="20"/>
        </w:rPr>
        <w:t xml:space="preserve"> costs calculated as labor hours multiplied by Agency wage rate.  Wage rate based on salary taken from Salary Table 2003-</w:t>
      </w:r>
      <w:smartTag w:uri="urn:schemas-microsoft-com:office:smarttags" w:element="place">
        <w:smartTag w:uri="urn:schemas-microsoft-com:office:smarttags" w:element="City">
          <w:r w:rsidRPr="00662FE0">
            <w:rPr>
              <w:rFonts w:ascii="Times New Roman" w:hAnsi="Times New Roman"/>
              <w:i/>
              <w:iCs/>
              <w:sz w:val="20"/>
              <w:szCs w:val="20"/>
            </w:rPr>
            <w:t>DCB</w:t>
          </w:r>
        </w:smartTag>
        <w:r w:rsidRPr="00662FE0">
          <w:rPr>
            <w:rFonts w:ascii="Times New Roman" w:hAnsi="Times New Roman"/>
            <w:i/>
            <w:iCs/>
            <w:sz w:val="20"/>
            <w:szCs w:val="20"/>
          </w:rPr>
          <w:t xml:space="preserve">, </w:t>
        </w:r>
        <w:smartTag w:uri="urn:schemas-microsoft-com:office:smarttags" w:element="country-region">
          <w:r w:rsidRPr="00662FE0">
            <w:rPr>
              <w:rFonts w:ascii="Times New Roman" w:hAnsi="Times New Roman"/>
              <w:i/>
              <w:iCs/>
              <w:sz w:val="20"/>
              <w:szCs w:val="20"/>
            </w:rPr>
            <w:t>U.S.</w:t>
          </w:r>
        </w:smartTag>
      </w:smartTag>
      <w:r w:rsidRPr="00662FE0">
        <w:rPr>
          <w:rFonts w:ascii="Times New Roman" w:hAnsi="Times New Roman"/>
          <w:i/>
          <w:iCs/>
          <w:sz w:val="20"/>
          <w:szCs w:val="20"/>
        </w:rPr>
        <w:t xml:space="preserve"> Office of Personnel Management.</w:t>
      </w:r>
    </w:p>
    <w:p w:rsidR="004460B0" w:rsidRPr="00662FE0" w:rsidRDefault="004460B0" w:rsidP="004460B0">
      <w:pPr>
        <w:numPr>
          <w:ilvl w:val="12"/>
          <w:numId w:val="0"/>
        </w:numPr>
        <w:rPr>
          <w:rFonts w:ascii="Times New Roman" w:hAnsi="Times New Roman"/>
          <w:i/>
          <w:iCs/>
          <w:sz w:val="20"/>
          <w:szCs w:val="20"/>
        </w:rPr>
      </w:pPr>
      <w:proofErr w:type="gramStart"/>
      <w:r>
        <w:rPr>
          <w:rFonts w:ascii="Times New Roman" w:hAnsi="Times New Roman"/>
          <w:i/>
          <w:iCs/>
          <w:sz w:val="20"/>
          <w:szCs w:val="20"/>
          <w:vertAlign w:val="superscript"/>
        </w:rPr>
        <w:t>3</w:t>
      </w:r>
      <w:r w:rsidRPr="00662FE0">
        <w:rPr>
          <w:rFonts w:ascii="Times New Roman" w:hAnsi="Times New Roman"/>
          <w:i/>
          <w:iCs/>
          <w:sz w:val="20"/>
          <w:szCs w:val="20"/>
        </w:rPr>
        <w:t xml:space="preserve">  Extramural</w:t>
      </w:r>
      <w:proofErr w:type="gramEnd"/>
      <w:r w:rsidRPr="00662FE0">
        <w:rPr>
          <w:rFonts w:ascii="Times New Roman" w:hAnsi="Times New Roman"/>
          <w:i/>
          <w:iCs/>
          <w:sz w:val="20"/>
          <w:szCs w:val="20"/>
        </w:rPr>
        <w:t xml:space="preserve"> costs for contractor support.  Values taken from RIA, 1994 (except for SNUN value, taken from </w:t>
      </w:r>
      <w:r>
        <w:rPr>
          <w:rFonts w:ascii="Times New Roman" w:hAnsi="Times New Roman"/>
          <w:i/>
          <w:iCs/>
          <w:sz w:val="20"/>
          <w:szCs w:val="20"/>
        </w:rPr>
        <w:t>“</w:t>
      </w:r>
      <w:r w:rsidRPr="00465DF7">
        <w:rPr>
          <w:rFonts w:ascii="Times New Roman" w:hAnsi="Times New Roman"/>
          <w:i/>
          <w:sz w:val="20"/>
          <w:szCs w:val="20"/>
        </w:rPr>
        <w:t xml:space="preserve">Burden Cost Analysis Supporting the Information Collection Request Renewal for TSCA Section 5 </w:t>
      </w:r>
      <w:proofErr w:type="spellStart"/>
      <w:r w:rsidRPr="00465DF7">
        <w:rPr>
          <w:rFonts w:ascii="Times New Roman" w:hAnsi="Times New Roman"/>
          <w:i/>
          <w:sz w:val="20"/>
          <w:szCs w:val="20"/>
        </w:rPr>
        <w:t>Premanufacture</w:t>
      </w:r>
      <w:proofErr w:type="spellEnd"/>
      <w:r w:rsidRPr="00465DF7">
        <w:rPr>
          <w:rFonts w:ascii="Times New Roman" w:hAnsi="Times New Roman"/>
          <w:i/>
          <w:sz w:val="20"/>
          <w:szCs w:val="20"/>
        </w:rPr>
        <w:t xml:space="preserve"> Notifications</w:t>
      </w:r>
      <w:r>
        <w:rPr>
          <w:rFonts w:ascii="Times New Roman" w:hAnsi="Times New Roman"/>
          <w:i/>
          <w:sz w:val="20"/>
          <w:szCs w:val="20"/>
        </w:rPr>
        <w:t>,”</w:t>
      </w:r>
      <w:r w:rsidRPr="00465DF7">
        <w:rPr>
          <w:rFonts w:ascii="Times New Roman" w:hAnsi="Times New Roman"/>
          <w:i/>
          <w:sz w:val="20"/>
          <w:szCs w:val="20"/>
        </w:rPr>
        <w:t xml:space="preserve"> August 15, 2003</w:t>
      </w:r>
      <w:r>
        <w:rPr>
          <w:rFonts w:ascii="Times New Roman" w:hAnsi="Times New Roman"/>
          <w:i/>
          <w:iCs/>
          <w:sz w:val="20"/>
          <w:szCs w:val="20"/>
        </w:rPr>
        <w:t xml:space="preserve">) and </w:t>
      </w:r>
      <w:r w:rsidRPr="00662FE0">
        <w:rPr>
          <w:rFonts w:ascii="Times New Roman" w:hAnsi="Times New Roman"/>
          <w:i/>
          <w:iCs/>
          <w:sz w:val="20"/>
          <w:szCs w:val="20"/>
        </w:rPr>
        <w:t>updated to 2005$ using Bureau of Labor Statistics Producer Price Index data for the chemical manufacturing industry</w:t>
      </w:r>
      <w:r>
        <w:rPr>
          <w:rFonts w:ascii="Times New Roman" w:hAnsi="Times New Roman"/>
          <w:i/>
          <w:iCs/>
          <w:sz w:val="20"/>
          <w:szCs w:val="20"/>
        </w:rPr>
        <w:t>.</w:t>
      </w:r>
    </w:p>
    <w:p w:rsidR="004460B0" w:rsidRPr="00055CE5" w:rsidRDefault="004460B0" w:rsidP="004460B0">
      <w:pPr>
        <w:numPr>
          <w:ilvl w:val="12"/>
          <w:numId w:val="0"/>
        </w:numPr>
        <w:spacing w:line="2" w:lineRule="atLeast"/>
        <w:rPr>
          <w:rFonts w:ascii="Times New Roman" w:hAnsi="Times New Roman"/>
          <w:b/>
          <w:sz w:val="20"/>
          <w:szCs w:val="20"/>
        </w:rPr>
        <w:sectPr w:rsidR="004460B0" w:rsidRPr="00055CE5" w:rsidSect="007B274F">
          <w:pgSz w:w="15840" w:h="12240" w:orient="landscape"/>
          <w:pgMar w:top="1260" w:right="1440" w:bottom="1440" w:left="1440" w:header="810" w:footer="750" w:gutter="0"/>
          <w:cols w:space="720"/>
          <w:noEndnote/>
        </w:sectPr>
      </w:pPr>
      <w:proofErr w:type="gramStart"/>
      <w:r>
        <w:rPr>
          <w:rFonts w:ascii="Times New Roman" w:hAnsi="Times New Roman"/>
          <w:i/>
          <w:iCs/>
          <w:sz w:val="20"/>
          <w:szCs w:val="20"/>
          <w:vertAlign w:val="superscript"/>
        </w:rPr>
        <w:t>4</w:t>
      </w:r>
      <w:r w:rsidRPr="00662FE0">
        <w:rPr>
          <w:rFonts w:ascii="Times New Roman" w:hAnsi="Times New Roman"/>
          <w:i/>
          <w:iCs/>
          <w:sz w:val="20"/>
          <w:szCs w:val="20"/>
        </w:rPr>
        <w:t xml:space="preserve">  Agency</w:t>
      </w:r>
      <w:proofErr w:type="gramEnd"/>
      <w:r w:rsidRPr="00662FE0">
        <w:rPr>
          <w:rFonts w:ascii="Times New Roman" w:hAnsi="Times New Roman"/>
          <w:i/>
          <w:iCs/>
          <w:sz w:val="20"/>
          <w:szCs w:val="20"/>
        </w:rPr>
        <w:t xml:space="preserve"> labor costs plus extramural costs.</w:t>
      </w:r>
    </w:p>
    <w:p w:rsidR="004460B0" w:rsidRPr="00662FE0" w:rsidRDefault="004460B0" w:rsidP="004460B0">
      <w:pPr>
        <w:pStyle w:val="Heading1"/>
        <w:rPr>
          <w:rFonts w:ascii="Times New Roman" w:hAnsi="Times New Roman" w:cs="Times New Roman"/>
          <w:sz w:val="24"/>
          <w:szCs w:val="24"/>
        </w:rPr>
      </w:pPr>
      <w:r>
        <w:rPr>
          <w:vertAlign w:val="superscript"/>
        </w:rPr>
        <w:lastRenderedPageBreak/>
        <w:tab/>
      </w:r>
      <w:r w:rsidRPr="00662FE0">
        <w:rPr>
          <w:rFonts w:ascii="Times New Roman" w:hAnsi="Times New Roman" w:cs="Times New Roman"/>
          <w:sz w:val="24"/>
          <w:szCs w:val="24"/>
        </w:rPr>
        <w:t>6(f)</w:t>
      </w:r>
      <w:r w:rsidRPr="00662FE0">
        <w:rPr>
          <w:rFonts w:ascii="Times New Roman" w:hAnsi="Times New Roman" w:cs="Times New Roman"/>
          <w:sz w:val="24"/>
          <w:szCs w:val="24"/>
        </w:rPr>
        <w:tab/>
        <w:t>Reasons for Change in Burden</w:t>
      </w:r>
    </w:p>
    <w:p w:rsidR="004460B0" w:rsidRPr="00662FE0" w:rsidRDefault="004460B0" w:rsidP="004460B0">
      <w:pPr>
        <w:numPr>
          <w:ilvl w:val="12"/>
          <w:numId w:val="0"/>
        </w:numPr>
        <w:spacing w:line="2" w:lineRule="atLeast"/>
        <w:rPr>
          <w:rFonts w:ascii="Times New Roman" w:hAnsi="Times New Roman"/>
        </w:rPr>
      </w:pPr>
    </w:p>
    <w:p w:rsidR="004460B0" w:rsidRPr="00523976" w:rsidRDefault="004460B0" w:rsidP="004460B0">
      <w:pPr>
        <w:numPr>
          <w:ilvl w:val="12"/>
          <w:numId w:val="0"/>
        </w:numPr>
        <w:spacing w:line="2" w:lineRule="atLeast"/>
        <w:rPr>
          <w:rFonts w:ascii="Times New Roman" w:hAnsi="Times New Roman"/>
        </w:rPr>
      </w:pPr>
      <w:r w:rsidRPr="00662FE0">
        <w:rPr>
          <w:rFonts w:ascii="Times New Roman" w:hAnsi="Times New Roman"/>
        </w:rPr>
        <w:tab/>
        <w:t xml:space="preserve">This request reflects </w:t>
      </w:r>
      <w:r w:rsidRPr="00523976">
        <w:rPr>
          <w:rFonts w:ascii="Times New Roman" w:hAnsi="Times New Roman"/>
        </w:rPr>
        <w:t>a decrease in the total estimated respondent burden of</w:t>
      </w:r>
      <w:r w:rsidR="00D06157">
        <w:rPr>
          <w:rFonts w:ascii="Times New Roman" w:hAnsi="Times New Roman"/>
        </w:rPr>
        <w:t xml:space="preserve"> </w:t>
      </w:r>
      <w:r w:rsidR="00D06157" w:rsidRPr="004D5C94">
        <w:rPr>
          <w:rFonts w:ascii="Times New Roman" w:hAnsi="Times New Roman"/>
        </w:rPr>
        <w:t>35</w:t>
      </w:r>
      <w:r w:rsidR="00061247" w:rsidRPr="004D5C94">
        <w:rPr>
          <w:rFonts w:ascii="Times New Roman" w:hAnsi="Times New Roman"/>
        </w:rPr>
        <w:t>0</w:t>
      </w:r>
      <w:r w:rsidRPr="00523976">
        <w:rPr>
          <w:rFonts w:ascii="Times New Roman" w:hAnsi="Times New Roman"/>
        </w:rPr>
        <w:t xml:space="preserve"> hours (from </w:t>
      </w:r>
      <w:r>
        <w:rPr>
          <w:rFonts w:ascii="Times New Roman" w:hAnsi="Times New Roman"/>
        </w:rPr>
        <w:t>1</w:t>
      </w:r>
      <w:r w:rsidR="00D06157">
        <w:rPr>
          <w:rFonts w:ascii="Times New Roman" w:hAnsi="Times New Roman"/>
        </w:rPr>
        <w:t>17</w:t>
      </w:r>
      <w:r>
        <w:rPr>
          <w:rFonts w:ascii="Times New Roman" w:hAnsi="Times New Roman"/>
        </w:rPr>
        <w:t>,</w:t>
      </w:r>
      <w:r w:rsidR="00D06157">
        <w:rPr>
          <w:rFonts w:ascii="Times New Roman" w:hAnsi="Times New Roman"/>
        </w:rPr>
        <w:t>512</w:t>
      </w:r>
      <w:r w:rsidRPr="00523976">
        <w:rPr>
          <w:rFonts w:ascii="Times New Roman" w:hAnsi="Times New Roman"/>
        </w:rPr>
        <w:t xml:space="preserve"> hours to </w:t>
      </w:r>
      <w:r w:rsidRPr="004D5C94">
        <w:rPr>
          <w:rFonts w:ascii="Times New Roman" w:hAnsi="Times New Roman"/>
        </w:rPr>
        <w:t>1</w:t>
      </w:r>
      <w:r w:rsidR="00061247" w:rsidRPr="004D5C94">
        <w:rPr>
          <w:rFonts w:ascii="Times New Roman" w:hAnsi="Times New Roman"/>
        </w:rPr>
        <w:t>17</w:t>
      </w:r>
      <w:r w:rsidRPr="004D5C94">
        <w:rPr>
          <w:rFonts w:ascii="Times New Roman" w:hAnsi="Times New Roman"/>
        </w:rPr>
        <w:t>,</w:t>
      </w:r>
      <w:r w:rsidR="00061247" w:rsidRPr="004D5C94">
        <w:rPr>
          <w:rFonts w:ascii="Times New Roman" w:hAnsi="Times New Roman"/>
        </w:rPr>
        <w:t>162</w:t>
      </w:r>
      <w:r>
        <w:rPr>
          <w:rFonts w:ascii="Times New Roman" w:hAnsi="Times New Roman"/>
        </w:rPr>
        <w:t xml:space="preserve"> </w:t>
      </w:r>
      <w:r w:rsidRPr="00523976">
        <w:rPr>
          <w:rFonts w:ascii="Times New Roman" w:hAnsi="Times New Roman"/>
        </w:rPr>
        <w:t xml:space="preserve">hours) from that currently in the OMB inventory.  This decrease represents a re-estimate in the number of annual submissions to reflect EPA's experiences since the most recent ICR. </w:t>
      </w:r>
      <w:r>
        <w:rPr>
          <w:rFonts w:ascii="Times New Roman" w:hAnsi="Times New Roman"/>
        </w:rPr>
        <w:t xml:space="preserve"> </w:t>
      </w:r>
      <w:r w:rsidRPr="00523976">
        <w:rPr>
          <w:rFonts w:ascii="Times New Roman" w:hAnsi="Times New Roman"/>
        </w:rPr>
        <w:t xml:space="preserve">The decrease in the number of </w:t>
      </w:r>
      <w:r w:rsidR="00DA0207">
        <w:rPr>
          <w:rFonts w:ascii="Times New Roman" w:hAnsi="Times New Roman"/>
        </w:rPr>
        <w:t xml:space="preserve">annual </w:t>
      </w:r>
      <w:r w:rsidRPr="00523976">
        <w:rPr>
          <w:rFonts w:ascii="Times New Roman" w:hAnsi="Times New Roman"/>
        </w:rPr>
        <w:t xml:space="preserve">submissions is largely associated with the </w:t>
      </w:r>
      <w:r w:rsidR="00DA0207">
        <w:rPr>
          <w:rFonts w:ascii="Times New Roman" w:hAnsi="Times New Roman"/>
        </w:rPr>
        <w:t xml:space="preserve">finalization of the </w:t>
      </w:r>
      <w:r>
        <w:rPr>
          <w:rFonts w:ascii="Times New Roman" w:hAnsi="Times New Roman"/>
        </w:rPr>
        <w:t>e-PMN rule in 2010</w:t>
      </w:r>
      <w:r w:rsidRPr="00523976">
        <w:rPr>
          <w:rFonts w:ascii="Times New Roman" w:hAnsi="Times New Roman"/>
        </w:rPr>
        <w:t xml:space="preserve">. </w:t>
      </w:r>
      <w:r>
        <w:rPr>
          <w:rFonts w:ascii="Times New Roman" w:hAnsi="Times New Roman"/>
        </w:rPr>
        <w:t xml:space="preserve"> </w:t>
      </w:r>
      <w:r w:rsidRPr="00523976">
        <w:rPr>
          <w:rFonts w:ascii="Times New Roman" w:hAnsi="Times New Roman"/>
        </w:rPr>
        <w:t>The decrease is an adjustment.</w:t>
      </w:r>
    </w:p>
    <w:p w:rsidR="004460B0" w:rsidRPr="0029554D" w:rsidRDefault="004460B0" w:rsidP="004460B0">
      <w:pPr>
        <w:rPr>
          <w:rFonts w:ascii="Times New Roman" w:hAnsi="Times New Roman"/>
        </w:rPr>
      </w:pPr>
    </w:p>
    <w:p w:rsidR="004460B0" w:rsidRDefault="004460B0" w:rsidP="004460B0">
      <w:pPr>
        <w:ind w:firstLine="720"/>
        <w:jc w:val="both"/>
        <w:rPr>
          <w:rFonts w:ascii="Times New Roman" w:hAnsi="Times New Roman"/>
        </w:rPr>
      </w:pPr>
      <w:r>
        <w:rPr>
          <w:rFonts w:ascii="Times New Roman" w:hAnsi="Times New Roman"/>
          <w:b/>
          <w:bCs/>
        </w:rPr>
        <w:t>6(g)</w:t>
      </w:r>
      <w:r>
        <w:rPr>
          <w:rFonts w:ascii="Times New Roman" w:hAnsi="Times New Roman"/>
          <w:b/>
          <w:bCs/>
        </w:rPr>
        <w:tab/>
        <w:t>Burden Statement</w:t>
      </w:r>
    </w:p>
    <w:p w:rsidR="004460B0" w:rsidRDefault="004460B0" w:rsidP="004460B0">
      <w:pPr>
        <w:jc w:val="both"/>
        <w:rPr>
          <w:rFonts w:ascii="Times New Roman" w:hAnsi="Times New Roman"/>
        </w:rPr>
      </w:pPr>
    </w:p>
    <w:p w:rsidR="004460B0" w:rsidRDefault="004460B0" w:rsidP="004460B0">
      <w:pPr>
        <w:ind w:firstLine="720"/>
        <w:rPr>
          <w:rFonts w:ascii="Times New Roman" w:hAnsi="Times New Roman"/>
        </w:rPr>
      </w:pPr>
      <w:r>
        <w:rPr>
          <w:rFonts w:ascii="Times New Roman" w:hAnsi="Times New Roman"/>
        </w:rPr>
        <w:t xml:space="preserve">The annual public burden for this collection of information, which is approved under OMB Control No. 2070-0012, is estimated to </w:t>
      </w:r>
      <w:r w:rsidR="009B549C">
        <w:rPr>
          <w:rFonts w:ascii="Times New Roman" w:hAnsi="Times New Roman"/>
        </w:rPr>
        <w:t xml:space="preserve">range between </w:t>
      </w:r>
      <w:r w:rsidR="005249AD">
        <w:rPr>
          <w:rFonts w:ascii="Times New Roman" w:hAnsi="Times New Roman"/>
        </w:rPr>
        <w:t>0.725</w:t>
      </w:r>
      <w:r w:rsidR="009B549C">
        <w:rPr>
          <w:rFonts w:ascii="Times New Roman" w:hAnsi="Times New Roman"/>
        </w:rPr>
        <w:t xml:space="preserve"> hours and</w:t>
      </w:r>
      <w:r>
        <w:rPr>
          <w:rFonts w:ascii="Times New Roman" w:hAnsi="Times New Roman"/>
        </w:rPr>
        <w:t xml:space="preserve"> </w:t>
      </w:r>
      <w:r w:rsidR="005249AD">
        <w:rPr>
          <w:rFonts w:ascii="Times New Roman" w:hAnsi="Times New Roman"/>
        </w:rPr>
        <w:t>508</w:t>
      </w:r>
      <w:r>
        <w:rPr>
          <w:rFonts w:ascii="Times New Roman" w:hAnsi="Times New Roman"/>
        </w:rPr>
        <w:t xml:space="preserve"> h</w:t>
      </w:r>
      <w:r w:rsidR="004663A5">
        <w:rPr>
          <w:rFonts w:ascii="Times New Roman" w:hAnsi="Times New Roman"/>
        </w:rPr>
        <w:t xml:space="preserve">ours per response </w:t>
      </w:r>
      <w:r w:rsidR="009B549C">
        <w:rPr>
          <w:rFonts w:ascii="Times New Roman" w:hAnsi="Times New Roman"/>
        </w:rPr>
        <w:t>depending upon the type of</w:t>
      </w:r>
      <w:r>
        <w:rPr>
          <w:rFonts w:ascii="Times New Roman" w:hAnsi="Times New Roman"/>
        </w:rPr>
        <w:t xml:space="preserve"> response.  </w:t>
      </w:r>
      <w:r w:rsidR="004663A5" w:rsidRPr="004663A5">
        <w:rPr>
          <w:rFonts w:ascii="Times New Roman" w:hAnsi="Times New Roman"/>
        </w:rPr>
        <w:t>Burden is defined in 5 CFR 1320.3(b).</w:t>
      </w:r>
      <w:r w:rsidR="004663A5">
        <w:rPr>
          <w:rFonts w:ascii="Times New Roman" w:hAnsi="Times New Roman"/>
        </w:rPr>
        <w:t xml:space="preserve">  </w:t>
      </w:r>
      <w:r>
        <w:rPr>
          <w:rFonts w:ascii="Times New Roman" w:hAnsi="Times New Roman"/>
        </w:rPr>
        <w:t xml:space="preserve">An agency may not conduct or sponsor, and a person is not required to respond to, a collection of information unless it displays a currently valid OMB control number.  The OMB control number for this information collection appears above.  The OMB control numbers for EPA’s regulations in title 40 of the CFR, after appearing in the </w:t>
      </w:r>
      <w:r w:rsidRPr="005176C5">
        <w:rPr>
          <w:rFonts w:ascii="Times New Roman" w:hAnsi="Times New Roman"/>
          <w:u w:val="single"/>
        </w:rPr>
        <w:t>Federal Register</w:t>
      </w:r>
      <w:r>
        <w:rPr>
          <w:rFonts w:ascii="Times New Roman" w:hAnsi="Times New Roman"/>
        </w:rPr>
        <w:t xml:space="preserve">, are listed in 40 CFR </w:t>
      </w:r>
      <w:proofErr w:type="gramStart"/>
      <w:r>
        <w:rPr>
          <w:rFonts w:ascii="Times New Roman" w:hAnsi="Times New Roman"/>
        </w:rPr>
        <w:t>part</w:t>
      </w:r>
      <w:proofErr w:type="gramEnd"/>
      <w:r>
        <w:rPr>
          <w:rFonts w:ascii="Times New Roman" w:hAnsi="Times New Roman"/>
        </w:rPr>
        <w:t xml:space="preserve"> 9 and included on the related collection instrument or form, if applicable.</w:t>
      </w:r>
    </w:p>
    <w:p w:rsidR="004460B0" w:rsidRDefault="004460B0" w:rsidP="004460B0">
      <w:pPr>
        <w:jc w:val="both"/>
        <w:rPr>
          <w:rFonts w:ascii="Times New Roman" w:hAnsi="Times New Roman"/>
        </w:rPr>
      </w:pPr>
    </w:p>
    <w:p w:rsidR="004460B0" w:rsidRPr="001410DF" w:rsidRDefault="004663A5" w:rsidP="004460B0">
      <w:pPr>
        <w:widowControl/>
        <w:autoSpaceDE/>
        <w:autoSpaceDN/>
        <w:adjustRightInd/>
        <w:ind w:firstLine="720"/>
        <w:rPr>
          <w:rFonts w:ascii="Times New Roman" w:hAnsi="Times New Roman"/>
        </w:rPr>
      </w:pPr>
      <w:r w:rsidRPr="004663A5">
        <w:rPr>
          <w:rFonts w:ascii="Times New Roman" w:hAnsi="Times New Roman"/>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proofErr w:type="gramStart"/>
      <w:r w:rsidRPr="004663A5">
        <w:rPr>
          <w:rFonts w:ascii="Times New Roman" w:hAnsi="Times New Roman"/>
        </w:rPr>
        <w:t>EPA-HQ-OPPT-2010-</w:t>
      </w:r>
      <w:r>
        <w:rPr>
          <w:rFonts w:ascii="Times New Roman" w:hAnsi="Times New Roman"/>
        </w:rPr>
        <w:t>101</w:t>
      </w:r>
      <w:r w:rsidR="00864750">
        <w:rPr>
          <w:rFonts w:ascii="Times New Roman" w:hAnsi="Times New Roman"/>
        </w:rPr>
        <w:t>1</w:t>
      </w:r>
      <w:r w:rsidRPr="004663A5">
        <w:rPr>
          <w:rFonts w:ascii="Times New Roman" w:hAnsi="Times New Roman"/>
        </w:rPr>
        <w:t>.</w:t>
      </w:r>
      <w:proofErr w:type="gramEnd"/>
      <w:r w:rsidRPr="004663A5">
        <w:rPr>
          <w:rFonts w:ascii="Times New Roman" w:hAnsi="Times New Roman"/>
        </w:rPr>
        <w:t xml:space="preserve"> The docket is available for public viewing at the Pollution Prevention and Toxics Docket in the EPA Docket Center (EPA/DC).  The EPA/DC Public Reading Room is located in the EPA West Building, Room 3334, 1301 Constitution Ave., </w:t>
      </w:r>
      <w:proofErr w:type="gramStart"/>
      <w:r w:rsidRPr="004663A5">
        <w:rPr>
          <w:rFonts w:ascii="Times New Roman" w:hAnsi="Times New Roman"/>
        </w:rPr>
        <w:t>NW.,</w:t>
      </w:r>
      <w:proofErr w:type="gramEnd"/>
      <w:r w:rsidRPr="004663A5">
        <w:rPr>
          <w:rFonts w:ascii="Times New Roman" w:hAnsi="Times New Roman"/>
        </w:rPr>
        <w:t xml:space="preserve"> Washington, DC.  The EPA/DC Public Reading Room is open from 8:30 a.m. to 4:30 p.m., Monday through Friday, excluding legal holidays.  The telephone number for the EPA/DC Public Reading Room is (202) 566-1744, and the telephone number for the Pollution Prevention and Toxics Docket is (202) 566-0280.  An electronic version of the public docket is available through the Federal Docket Management System (FDMS) at www.regulations.gov.  Use FDMS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725 17th Street, NW, Washington, DC 20503, Attention: Desk Office for EPA.  Please include the EPA Docket ID Number EPA-HQ-OPPT-2010-</w:t>
      </w:r>
      <w:r>
        <w:rPr>
          <w:rFonts w:ascii="Times New Roman" w:hAnsi="Times New Roman"/>
        </w:rPr>
        <w:t>101</w:t>
      </w:r>
      <w:r w:rsidR="00864750">
        <w:rPr>
          <w:rFonts w:ascii="Times New Roman" w:hAnsi="Times New Roman"/>
        </w:rPr>
        <w:t>1</w:t>
      </w:r>
      <w:r w:rsidRPr="004663A5">
        <w:rPr>
          <w:rFonts w:ascii="Times New Roman" w:hAnsi="Times New Roman"/>
        </w:rPr>
        <w:t xml:space="preserve"> and OMB Control Number 2070-0</w:t>
      </w:r>
      <w:r>
        <w:rPr>
          <w:rFonts w:ascii="Times New Roman" w:hAnsi="Times New Roman"/>
        </w:rPr>
        <w:t>012</w:t>
      </w:r>
      <w:r w:rsidRPr="004663A5">
        <w:rPr>
          <w:rFonts w:ascii="Times New Roman" w:hAnsi="Times New Roman"/>
        </w:rPr>
        <w:t xml:space="preserve"> in any correspondence.</w:t>
      </w:r>
    </w:p>
    <w:p w:rsidR="004460B0" w:rsidRDefault="004460B0" w:rsidP="004460B0">
      <w:pPr>
        <w:jc w:val="both"/>
        <w:rPr>
          <w:rFonts w:ascii="Times New Roman" w:hAnsi="Times New Roman"/>
        </w:rPr>
      </w:pPr>
    </w:p>
    <w:p w:rsidR="004460B0" w:rsidRDefault="004460B0" w:rsidP="004460B0">
      <w:pPr>
        <w:jc w:val="center"/>
        <w:rPr>
          <w:rFonts w:ascii="Helv" w:hAnsi="Helv" w:cs="Helv"/>
          <w:color w:val="000000"/>
          <w:sz w:val="20"/>
          <w:szCs w:val="20"/>
        </w:rPr>
      </w:pPr>
    </w:p>
    <w:p w:rsidR="004663A5" w:rsidRDefault="004663A5">
      <w:pPr>
        <w:widowControl/>
        <w:autoSpaceDE/>
        <w:autoSpaceDN/>
        <w:adjustRightInd/>
        <w:rPr>
          <w:rFonts w:ascii="Times New Roman" w:hAnsi="Times New Roman"/>
          <w:b/>
          <w:color w:val="000000"/>
          <w:szCs w:val="20"/>
        </w:rPr>
      </w:pPr>
      <w:r>
        <w:rPr>
          <w:rFonts w:ascii="Times New Roman" w:hAnsi="Times New Roman"/>
          <w:b/>
          <w:color w:val="000000"/>
          <w:szCs w:val="20"/>
        </w:rPr>
        <w:br w:type="page"/>
      </w:r>
    </w:p>
    <w:p w:rsidR="004460B0" w:rsidRPr="00A36D71" w:rsidRDefault="004460B0" w:rsidP="004460B0">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imes New Roman" w:hAnsi="Times New Roman"/>
          <w:b/>
          <w:color w:val="000000"/>
          <w:szCs w:val="20"/>
        </w:rPr>
      </w:pPr>
      <w:r w:rsidRPr="00A36D71">
        <w:rPr>
          <w:rFonts w:ascii="Times New Roman" w:hAnsi="Times New Roman"/>
          <w:b/>
          <w:color w:val="000000"/>
          <w:szCs w:val="20"/>
        </w:rPr>
        <w:lastRenderedPageBreak/>
        <w:t>ATTACHMENTS TO THE SUPPORTING STATEMENT</w:t>
      </w:r>
    </w:p>
    <w:p w:rsidR="004460B0" w:rsidRPr="00A36D71" w:rsidRDefault="004460B0" w:rsidP="004460B0">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imes New Roman" w:hAnsi="Times New Roman"/>
          <w:b/>
          <w:color w:val="000000"/>
          <w:szCs w:val="20"/>
        </w:rPr>
      </w:pPr>
    </w:p>
    <w:p w:rsidR="004460B0" w:rsidRDefault="001505D3" w:rsidP="004460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color w:val="000000"/>
          <w:szCs w:val="20"/>
        </w:rPr>
      </w:pPr>
      <w:r>
        <w:rPr>
          <w:rFonts w:ascii="Times New Roman" w:hAnsi="Times New Roman"/>
          <w:color w:val="000000"/>
          <w:szCs w:val="20"/>
        </w:rPr>
        <w:tab/>
      </w:r>
      <w:r w:rsidR="004460B0" w:rsidRPr="00A36D71">
        <w:rPr>
          <w:rFonts w:ascii="Times New Roman" w:hAnsi="Times New Roman"/>
          <w:color w:val="000000"/>
          <w:szCs w:val="20"/>
        </w:rPr>
        <w:t xml:space="preserve">Attachments to the supporting statement are available in the public docket established for this ICR under docket identification number </w:t>
      </w:r>
      <w:r w:rsidR="004460B0" w:rsidRPr="00A36D71">
        <w:rPr>
          <w:rFonts w:ascii="Times New Roman" w:hAnsi="Times New Roman"/>
          <w:b/>
          <w:color w:val="000000"/>
          <w:szCs w:val="20"/>
        </w:rPr>
        <w:t>EPA-HQ-OPPT-20</w:t>
      </w:r>
      <w:r w:rsidR="008D2DC4">
        <w:rPr>
          <w:rFonts w:ascii="Times New Roman" w:hAnsi="Times New Roman"/>
          <w:b/>
          <w:color w:val="000000"/>
          <w:szCs w:val="20"/>
        </w:rPr>
        <w:t>10</w:t>
      </w:r>
      <w:r w:rsidR="004460B0" w:rsidRPr="00A36D71">
        <w:rPr>
          <w:rFonts w:ascii="Times New Roman" w:hAnsi="Times New Roman"/>
          <w:b/>
          <w:color w:val="000000"/>
          <w:szCs w:val="20"/>
        </w:rPr>
        <w:t>-</w:t>
      </w:r>
      <w:r w:rsidR="008D2DC4">
        <w:rPr>
          <w:rFonts w:ascii="Times New Roman" w:hAnsi="Times New Roman"/>
          <w:b/>
          <w:color w:val="000000"/>
          <w:szCs w:val="20"/>
        </w:rPr>
        <w:t>101</w:t>
      </w:r>
      <w:r w:rsidR="00864750">
        <w:rPr>
          <w:rFonts w:ascii="Times New Roman" w:hAnsi="Times New Roman"/>
          <w:b/>
          <w:color w:val="000000"/>
          <w:szCs w:val="20"/>
        </w:rPr>
        <w:t>1</w:t>
      </w:r>
      <w:r w:rsidR="004460B0" w:rsidRPr="00A36D71">
        <w:rPr>
          <w:rFonts w:ascii="Times New Roman" w:hAnsi="Times New Roman"/>
          <w:color w:val="000000"/>
          <w:szCs w:val="20"/>
        </w:rPr>
        <w:t xml:space="preserve">.  These attachments are available for online viewing at </w:t>
      </w:r>
      <w:hyperlink r:id="rId18" w:history="1">
        <w:r w:rsidR="004460B0" w:rsidRPr="00A36D71">
          <w:rPr>
            <w:rFonts w:ascii="Times New Roman" w:hAnsi="Times New Roman"/>
            <w:color w:val="0000FF"/>
            <w:szCs w:val="20"/>
            <w:u w:val="single"/>
          </w:rPr>
          <w:t>www.regulations.gov</w:t>
        </w:r>
      </w:hyperlink>
      <w:r w:rsidR="004460B0" w:rsidRPr="00A36D71">
        <w:rPr>
          <w:rFonts w:ascii="Times New Roman" w:hAnsi="Times New Roman"/>
          <w:color w:val="000000"/>
          <w:szCs w:val="20"/>
        </w:rPr>
        <w:t xml:space="preserve"> or otherwise accessed as described in section 6(f) of the supporting statement.</w:t>
      </w:r>
    </w:p>
    <w:p w:rsidR="006D499A" w:rsidRDefault="006D499A" w:rsidP="004460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color w:val="000000"/>
          <w:szCs w:val="20"/>
        </w:rPr>
      </w:pPr>
    </w:p>
    <w:p w:rsidR="006D499A" w:rsidRDefault="006D499A" w:rsidP="004460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color w:val="000000"/>
          <w:szCs w:val="20"/>
        </w:rPr>
      </w:pPr>
      <w:r>
        <w:rPr>
          <w:rFonts w:ascii="Times New Roman" w:hAnsi="Times New Roman"/>
          <w:b/>
          <w:color w:val="000000"/>
          <w:szCs w:val="20"/>
        </w:rPr>
        <w:t>Attachment A:</w:t>
      </w:r>
      <w:r>
        <w:rPr>
          <w:rFonts w:ascii="Times New Roman" w:hAnsi="Times New Roman"/>
          <w:b/>
          <w:color w:val="000000"/>
          <w:szCs w:val="20"/>
        </w:rPr>
        <w:tab/>
        <w:t xml:space="preserve">15 U.S.C. 2604 </w:t>
      </w:r>
      <w:r w:rsidR="00FF6AD6" w:rsidRPr="00333517">
        <w:rPr>
          <w:rFonts w:ascii="Times New Roman" w:hAnsi="Times New Roman"/>
          <w:b/>
          <w:i/>
          <w:szCs w:val="20"/>
        </w:rPr>
        <w:t>-</w:t>
      </w:r>
      <w:r w:rsidR="00FF6AD6">
        <w:rPr>
          <w:rFonts w:ascii="Times New Roman" w:hAnsi="Times New Roman"/>
          <w:b/>
          <w:szCs w:val="20"/>
        </w:rPr>
        <w:t xml:space="preserve"> </w:t>
      </w:r>
      <w:r>
        <w:rPr>
          <w:rFonts w:ascii="Times New Roman" w:hAnsi="Times New Roman"/>
          <w:b/>
          <w:color w:val="000000"/>
          <w:szCs w:val="20"/>
        </w:rPr>
        <w:t xml:space="preserve">Section 5 of the Toxic Substances Control Act. </w:t>
      </w:r>
      <w:r>
        <w:rPr>
          <w:rFonts w:ascii="Times New Roman" w:hAnsi="Times New Roman"/>
          <w:color w:val="000000"/>
          <w:szCs w:val="20"/>
        </w:rPr>
        <w:t>Also</w:t>
      </w:r>
    </w:p>
    <w:p w:rsidR="006D499A" w:rsidRDefault="006D499A" w:rsidP="004460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rPr>
      </w:pPr>
      <w:r>
        <w:rPr>
          <w:rFonts w:ascii="Times New Roman" w:hAnsi="Times New Roman"/>
          <w:color w:val="000000"/>
          <w:szCs w:val="20"/>
        </w:rPr>
        <w:tab/>
      </w:r>
      <w:r>
        <w:rPr>
          <w:rFonts w:ascii="Times New Roman" w:hAnsi="Times New Roman"/>
          <w:color w:val="000000"/>
          <w:szCs w:val="20"/>
        </w:rPr>
        <w:tab/>
      </w:r>
      <w:r>
        <w:rPr>
          <w:rFonts w:ascii="Times New Roman" w:hAnsi="Times New Roman"/>
          <w:color w:val="000000"/>
          <w:szCs w:val="20"/>
        </w:rPr>
        <w:tab/>
      </w:r>
      <w:proofErr w:type="gramStart"/>
      <w:r>
        <w:rPr>
          <w:rFonts w:ascii="Times New Roman" w:hAnsi="Times New Roman"/>
          <w:color w:val="000000"/>
          <w:szCs w:val="20"/>
        </w:rPr>
        <w:t>available</w:t>
      </w:r>
      <w:proofErr w:type="gramEnd"/>
      <w:r>
        <w:rPr>
          <w:rFonts w:ascii="Times New Roman" w:hAnsi="Times New Roman"/>
          <w:color w:val="000000"/>
          <w:szCs w:val="20"/>
        </w:rPr>
        <w:t xml:space="preserve"> online at the U.S. House of Representatives’ </w:t>
      </w:r>
      <w:hyperlink r:id="rId19" w:history="1">
        <w:r w:rsidRPr="00333517">
          <w:rPr>
            <w:rFonts w:ascii="Times New Roman" w:hAnsi="Times New Roman"/>
            <w:color w:val="0000FF"/>
            <w:szCs w:val="20"/>
            <w:u w:val="single"/>
          </w:rPr>
          <w:t>U</w:t>
        </w:r>
        <w:r>
          <w:rPr>
            <w:rFonts w:ascii="Times New Roman" w:hAnsi="Times New Roman"/>
            <w:color w:val="0000FF"/>
            <w:szCs w:val="20"/>
            <w:u w:val="single"/>
          </w:rPr>
          <w:t>.</w:t>
        </w:r>
        <w:r w:rsidRPr="00333517">
          <w:rPr>
            <w:rFonts w:ascii="Times New Roman" w:hAnsi="Times New Roman"/>
            <w:color w:val="0000FF"/>
            <w:szCs w:val="20"/>
            <w:u w:val="single"/>
          </w:rPr>
          <w:t>S</w:t>
        </w:r>
        <w:r>
          <w:rPr>
            <w:rFonts w:ascii="Times New Roman" w:hAnsi="Times New Roman"/>
            <w:color w:val="0000FF"/>
            <w:szCs w:val="20"/>
            <w:u w:val="single"/>
          </w:rPr>
          <w:t>.</w:t>
        </w:r>
        <w:r w:rsidRPr="00333517">
          <w:rPr>
            <w:rFonts w:ascii="Times New Roman" w:hAnsi="Times New Roman"/>
            <w:color w:val="0000FF"/>
            <w:szCs w:val="20"/>
            <w:u w:val="single"/>
          </w:rPr>
          <w:t xml:space="preserve"> Code websit</w:t>
        </w:r>
        <w:r>
          <w:rPr>
            <w:rFonts w:ascii="Times New Roman" w:hAnsi="Times New Roman"/>
            <w:color w:val="0000FF"/>
            <w:szCs w:val="20"/>
            <w:u w:val="single"/>
          </w:rPr>
          <w:t>e</w:t>
        </w:r>
      </w:hyperlink>
    </w:p>
    <w:p w:rsidR="006D499A" w:rsidRDefault="006D499A" w:rsidP="004460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rPr>
      </w:pPr>
    </w:p>
    <w:p w:rsidR="006D499A" w:rsidRPr="00333517" w:rsidRDefault="006D499A" w:rsidP="006D499A">
      <w:pPr>
        <w:widowControl/>
        <w:autoSpaceDE/>
        <w:autoSpaceDN/>
        <w:adjustRightInd/>
        <w:ind w:left="2160" w:hanging="2160"/>
        <w:rPr>
          <w:rFonts w:ascii="Times New Roman" w:hAnsi="Times New Roman"/>
          <w:szCs w:val="20"/>
        </w:rPr>
      </w:pPr>
      <w:r>
        <w:rPr>
          <w:rFonts w:ascii="Times New Roman" w:hAnsi="Times New Roman"/>
          <w:b/>
        </w:rPr>
        <w:t>Attachment B:</w:t>
      </w:r>
      <w:r>
        <w:rPr>
          <w:rFonts w:ascii="Times New Roman" w:hAnsi="Times New Roman"/>
          <w:b/>
        </w:rPr>
        <w:tab/>
      </w:r>
      <w:r w:rsidRPr="00333517">
        <w:rPr>
          <w:rFonts w:ascii="Times New Roman" w:hAnsi="Times New Roman"/>
          <w:b/>
          <w:color w:val="000000"/>
          <w:szCs w:val="20"/>
        </w:rPr>
        <w:t xml:space="preserve">40 CFR </w:t>
      </w:r>
      <w:proofErr w:type="gramStart"/>
      <w:r>
        <w:rPr>
          <w:rFonts w:ascii="Times New Roman" w:hAnsi="Times New Roman"/>
          <w:b/>
          <w:color w:val="000000"/>
          <w:szCs w:val="20"/>
        </w:rPr>
        <w:t>part</w:t>
      </w:r>
      <w:proofErr w:type="gramEnd"/>
      <w:r>
        <w:rPr>
          <w:rFonts w:ascii="Times New Roman" w:hAnsi="Times New Roman"/>
          <w:b/>
          <w:color w:val="000000"/>
          <w:szCs w:val="20"/>
        </w:rPr>
        <w:t xml:space="preserve"> </w:t>
      </w:r>
      <w:r w:rsidRPr="00333517">
        <w:rPr>
          <w:rFonts w:ascii="Times New Roman" w:hAnsi="Times New Roman"/>
          <w:b/>
          <w:color w:val="000000"/>
          <w:szCs w:val="20"/>
        </w:rPr>
        <w:t>700</w:t>
      </w:r>
      <w:r w:rsidRPr="00333517">
        <w:rPr>
          <w:rFonts w:ascii="Times New Roman" w:hAnsi="Times New Roman"/>
          <w:color w:val="000000"/>
          <w:szCs w:val="20"/>
        </w:rPr>
        <w:t xml:space="preserve"> </w:t>
      </w:r>
      <w:r w:rsidR="00FF6AD6" w:rsidRPr="00333517">
        <w:rPr>
          <w:rFonts w:ascii="Times New Roman" w:hAnsi="Times New Roman"/>
          <w:b/>
          <w:i/>
          <w:szCs w:val="20"/>
        </w:rPr>
        <w:t>-</w:t>
      </w:r>
      <w:r w:rsidR="00FF6AD6">
        <w:rPr>
          <w:rFonts w:ascii="Times New Roman" w:hAnsi="Times New Roman"/>
          <w:b/>
          <w:i/>
          <w:szCs w:val="20"/>
        </w:rPr>
        <w:t xml:space="preserve"> </w:t>
      </w:r>
      <w:r w:rsidRPr="00333517">
        <w:rPr>
          <w:rFonts w:ascii="Times New Roman" w:hAnsi="Times New Roman"/>
          <w:b/>
          <w:szCs w:val="20"/>
        </w:rPr>
        <w:t>General</w:t>
      </w:r>
      <w:r w:rsidRPr="00333517">
        <w:rPr>
          <w:rFonts w:ascii="Times New Roman" w:hAnsi="Times New Roman"/>
          <w:szCs w:val="20"/>
        </w:rPr>
        <w:t>. Also a</w:t>
      </w:r>
      <w:r>
        <w:rPr>
          <w:rFonts w:ascii="Times New Roman" w:hAnsi="Times New Roman"/>
          <w:szCs w:val="20"/>
        </w:rPr>
        <w:t xml:space="preserve">vailable online at the National </w:t>
      </w:r>
      <w:r w:rsidRPr="00333517">
        <w:rPr>
          <w:rFonts w:ascii="Times New Roman" w:hAnsi="Times New Roman"/>
          <w:szCs w:val="20"/>
        </w:rPr>
        <w:t xml:space="preserve">Archives and Records Administration’s </w:t>
      </w:r>
      <w:hyperlink r:id="rId20" w:history="1">
        <w:r w:rsidRPr="00333517">
          <w:rPr>
            <w:rFonts w:ascii="Times New Roman" w:hAnsi="Times New Roman"/>
            <w:color w:val="0000FF"/>
            <w:szCs w:val="20"/>
            <w:u w:val="single"/>
          </w:rPr>
          <w:t>Electronic CFR Website</w:t>
        </w:r>
      </w:hyperlink>
    </w:p>
    <w:p w:rsidR="006D499A" w:rsidRPr="006D499A" w:rsidRDefault="006D499A" w:rsidP="004460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b/>
        </w:rPr>
      </w:pPr>
    </w:p>
    <w:p w:rsidR="006D499A" w:rsidRPr="00333517" w:rsidRDefault="006D499A" w:rsidP="006D499A">
      <w:pPr>
        <w:widowControl/>
        <w:autoSpaceDE/>
        <w:autoSpaceDN/>
        <w:adjustRightInd/>
        <w:ind w:left="2160" w:hanging="2160"/>
        <w:rPr>
          <w:rStyle w:val="Hyperlink"/>
          <w:rFonts w:ascii="Times New Roman" w:hAnsi="Times New Roman"/>
          <w:szCs w:val="20"/>
        </w:rPr>
      </w:pPr>
      <w:r>
        <w:rPr>
          <w:rFonts w:ascii="Times New Roman" w:hAnsi="Times New Roman"/>
          <w:b/>
          <w:color w:val="000000"/>
          <w:szCs w:val="20"/>
        </w:rPr>
        <w:t>Attachment C:</w:t>
      </w:r>
      <w:r>
        <w:rPr>
          <w:rFonts w:ascii="Times New Roman" w:hAnsi="Times New Roman"/>
          <w:b/>
          <w:color w:val="000000"/>
          <w:szCs w:val="20"/>
        </w:rPr>
        <w:tab/>
      </w:r>
      <w:r w:rsidRPr="00333517">
        <w:rPr>
          <w:rFonts w:ascii="Times New Roman" w:hAnsi="Times New Roman"/>
          <w:b/>
          <w:color w:val="000000"/>
          <w:szCs w:val="20"/>
        </w:rPr>
        <w:t xml:space="preserve">40 CFR </w:t>
      </w:r>
      <w:proofErr w:type="gramStart"/>
      <w:r>
        <w:rPr>
          <w:rFonts w:ascii="Times New Roman" w:hAnsi="Times New Roman"/>
          <w:b/>
          <w:color w:val="000000"/>
          <w:szCs w:val="20"/>
        </w:rPr>
        <w:t>part</w:t>
      </w:r>
      <w:proofErr w:type="gramEnd"/>
      <w:r>
        <w:rPr>
          <w:rFonts w:ascii="Times New Roman" w:hAnsi="Times New Roman"/>
          <w:b/>
          <w:color w:val="000000"/>
          <w:szCs w:val="20"/>
        </w:rPr>
        <w:t xml:space="preserve"> </w:t>
      </w:r>
      <w:r w:rsidRPr="00333517">
        <w:rPr>
          <w:rFonts w:ascii="Times New Roman" w:hAnsi="Times New Roman"/>
          <w:b/>
          <w:color w:val="000000"/>
          <w:szCs w:val="20"/>
        </w:rPr>
        <w:t>720</w:t>
      </w:r>
      <w:r w:rsidRPr="00333517">
        <w:rPr>
          <w:rFonts w:ascii="Times New Roman" w:hAnsi="Times New Roman"/>
          <w:b/>
          <w:szCs w:val="20"/>
        </w:rPr>
        <w:t xml:space="preserve"> </w:t>
      </w:r>
      <w:r w:rsidRPr="00333517">
        <w:rPr>
          <w:rFonts w:ascii="Times New Roman" w:hAnsi="Times New Roman"/>
          <w:b/>
          <w:i/>
          <w:szCs w:val="20"/>
        </w:rPr>
        <w:t>-</w:t>
      </w:r>
      <w:r w:rsidRPr="00333517">
        <w:rPr>
          <w:rFonts w:ascii="Times New Roman" w:hAnsi="Times New Roman"/>
          <w:b/>
          <w:szCs w:val="20"/>
        </w:rPr>
        <w:t xml:space="preserve"> </w:t>
      </w:r>
      <w:proofErr w:type="spellStart"/>
      <w:r w:rsidRPr="00333517">
        <w:rPr>
          <w:rFonts w:ascii="Times New Roman" w:hAnsi="Times New Roman"/>
          <w:b/>
          <w:szCs w:val="20"/>
        </w:rPr>
        <w:t>Premanufacture</w:t>
      </w:r>
      <w:proofErr w:type="spellEnd"/>
      <w:r w:rsidRPr="00333517">
        <w:rPr>
          <w:rFonts w:ascii="Times New Roman" w:hAnsi="Times New Roman"/>
          <w:b/>
          <w:szCs w:val="20"/>
        </w:rPr>
        <w:t xml:space="preserve"> Notification</w:t>
      </w:r>
      <w:r w:rsidRPr="00333517">
        <w:rPr>
          <w:rFonts w:ascii="Times New Roman" w:hAnsi="Times New Roman"/>
          <w:szCs w:val="20"/>
        </w:rPr>
        <w:t xml:space="preserve">. Also available online at the National Archives and Records Administration’s </w:t>
      </w:r>
      <w:r w:rsidR="00FB2C29" w:rsidRPr="00333517">
        <w:rPr>
          <w:rFonts w:ascii="Times New Roman" w:hAnsi="Times New Roman"/>
          <w:color w:val="0000FF"/>
          <w:szCs w:val="20"/>
          <w:u w:val="single"/>
        </w:rPr>
        <w:fldChar w:fldCharType="begin"/>
      </w:r>
      <w:r w:rsidRPr="00333517">
        <w:rPr>
          <w:rFonts w:ascii="Times New Roman" w:hAnsi="Times New Roman"/>
          <w:color w:val="0000FF"/>
          <w:szCs w:val="20"/>
          <w:u w:val="single"/>
        </w:rPr>
        <w:instrText xml:space="preserve"> HYPERLINK "http://ecfr.gpoaccess.gov/cgi/t/text/text-idx?c=ecfr&amp;sid=1cbb423ae22d6ca5e6da818be3004c98&amp;rgn=div5&amp;view=text&amp;node=40:30.0.1.1.9&amp;idno=40" </w:instrText>
      </w:r>
      <w:r w:rsidR="00FB2C29" w:rsidRPr="00333517">
        <w:rPr>
          <w:rFonts w:ascii="Times New Roman" w:hAnsi="Times New Roman"/>
          <w:color w:val="0000FF"/>
          <w:szCs w:val="20"/>
          <w:u w:val="single"/>
        </w:rPr>
        <w:fldChar w:fldCharType="separate"/>
      </w:r>
      <w:r w:rsidRPr="00333517">
        <w:rPr>
          <w:rStyle w:val="Hyperlink"/>
          <w:rFonts w:ascii="Times New Roman" w:hAnsi="Times New Roman"/>
          <w:szCs w:val="20"/>
        </w:rPr>
        <w:t>Electronic CFR Website</w:t>
      </w:r>
    </w:p>
    <w:p w:rsidR="006D499A" w:rsidRPr="006D499A" w:rsidRDefault="00FB2C29" w:rsidP="006D49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b/>
          <w:color w:val="000000"/>
          <w:szCs w:val="20"/>
        </w:rPr>
      </w:pPr>
      <w:r w:rsidRPr="00333517">
        <w:rPr>
          <w:rFonts w:ascii="Times New Roman" w:hAnsi="Times New Roman"/>
          <w:color w:val="0000FF"/>
          <w:szCs w:val="20"/>
          <w:u w:val="single"/>
        </w:rPr>
        <w:fldChar w:fldCharType="end"/>
      </w:r>
    </w:p>
    <w:p w:rsidR="000372F2" w:rsidRPr="000372F2" w:rsidRDefault="000372F2" w:rsidP="000372F2">
      <w:pPr>
        <w:widowControl/>
        <w:autoSpaceDE/>
        <w:autoSpaceDN/>
        <w:adjustRightInd/>
        <w:ind w:left="2160" w:hanging="2160"/>
        <w:rPr>
          <w:rFonts w:ascii="Times New Roman" w:hAnsi="Times New Roman"/>
        </w:rPr>
      </w:pPr>
      <w:r>
        <w:rPr>
          <w:rFonts w:ascii="Times New Roman" w:hAnsi="Times New Roman"/>
          <w:b/>
          <w:color w:val="000000"/>
          <w:szCs w:val="20"/>
        </w:rPr>
        <w:t>Attachment D:</w:t>
      </w:r>
      <w:r>
        <w:rPr>
          <w:rFonts w:ascii="Times New Roman" w:hAnsi="Times New Roman"/>
          <w:b/>
          <w:color w:val="000000"/>
          <w:szCs w:val="20"/>
        </w:rPr>
        <w:tab/>
      </w:r>
      <w:r w:rsidRPr="00333517">
        <w:rPr>
          <w:rFonts w:ascii="Times New Roman" w:hAnsi="Times New Roman"/>
          <w:b/>
          <w:color w:val="000000"/>
          <w:szCs w:val="20"/>
        </w:rPr>
        <w:t xml:space="preserve">40 CFR </w:t>
      </w:r>
      <w:proofErr w:type="gramStart"/>
      <w:r>
        <w:rPr>
          <w:rFonts w:ascii="Times New Roman" w:hAnsi="Times New Roman"/>
          <w:b/>
          <w:color w:val="000000"/>
          <w:szCs w:val="20"/>
        </w:rPr>
        <w:t>part</w:t>
      </w:r>
      <w:proofErr w:type="gramEnd"/>
      <w:r>
        <w:rPr>
          <w:rFonts w:ascii="Times New Roman" w:hAnsi="Times New Roman"/>
          <w:b/>
          <w:color w:val="000000"/>
          <w:szCs w:val="20"/>
        </w:rPr>
        <w:t xml:space="preserve"> </w:t>
      </w:r>
      <w:r w:rsidRPr="00333517">
        <w:rPr>
          <w:rFonts w:ascii="Times New Roman" w:hAnsi="Times New Roman"/>
          <w:b/>
          <w:color w:val="000000"/>
          <w:szCs w:val="20"/>
        </w:rPr>
        <w:t>721</w:t>
      </w:r>
      <w:r w:rsidRPr="00333517">
        <w:rPr>
          <w:rFonts w:ascii="Times New Roman" w:hAnsi="Times New Roman"/>
          <w:b/>
          <w:szCs w:val="20"/>
        </w:rPr>
        <w:t xml:space="preserve"> </w:t>
      </w:r>
      <w:r w:rsidRPr="00333517">
        <w:rPr>
          <w:rFonts w:ascii="Times New Roman" w:hAnsi="Times New Roman"/>
          <w:b/>
          <w:i/>
          <w:szCs w:val="20"/>
        </w:rPr>
        <w:t>-</w:t>
      </w:r>
      <w:r w:rsidRPr="00333517">
        <w:rPr>
          <w:rFonts w:ascii="Times New Roman" w:hAnsi="Times New Roman"/>
          <w:b/>
          <w:szCs w:val="20"/>
        </w:rPr>
        <w:t xml:space="preserve"> Significant New Uses Of Chemical Substances</w:t>
      </w:r>
      <w:r w:rsidRPr="00333517">
        <w:rPr>
          <w:rFonts w:ascii="Times New Roman" w:hAnsi="Times New Roman"/>
          <w:szCs w:val="20"/>
        </w:rPr>
        <w:t xml:space="preserve">. Also available online at the National Archives and Records Administration’s </w:t>
      </w:r>
      <w:hyperlink r:id="rId21" w:history="1">
        <w:r w:rsidRPr="00333517">
          <w:rPr>
            <w:rFonts w:ascii="Times New Roman" w:hAnsi="Times New Roman"/>
            <w:color w:val="0000FF"/>
            <w:szCs w:val="20"/>
            <w:u w:val="single"/>
          </w:rPr>
          <w:t>Electronic CFR Website</w:t>
        </w:r>
      </w:hyperlink>
    </w:p>
    <w:p w:rsidR="000372F2" w:rsidRPr="000372F2" w:rsidRDefault="000372F2" w:rsidP="000372F2">
      <w:pPr>
        <w:widowControl/>
        <w:autoSpaceDE/>
        <w:autoSpaceDN/>
        <w:adjustRightInd/>
        <w:ind w:left="2160" w:hanging="2160"/>
        <w:rPr>
          <w:rFonts w:ascii="Times New Roman" w:hAnsi="Times New Roman"/>
          <w:szCs w:val="20"/>
        </w:rPr>
      </w:pPr>
    </w:p>
    <w:p w:rsidR="000372F2" w:rsidRPr="00333517" w:rsidRDefault="000372F2" w:rsidP="000372F2">
      <w:pPr>
        <w:widowControl/>
        <w:autoSpaceDE/>
        <w:autoSpaceDN/>
        <w:adjustRightInd/>
        <w:ind w:left="2160" w:hanging="2160"/>
        <w:rPr>
          <w:rFonts w:ascii="Times New Roman" w:hAnsi="Times New Roman"/>
          <w:szCs w:val="20"/>
        </w:rPr>
      </w:pPr>
      <w:r>
        <w:rPr>
          <w:rFonts w:ascii="Times New Roman" w:hAnsi="Times New Roman"/>
          <w:b/>
          <w:szCs w:val="20"/>
        </w:rPr>
        <w:t>Attachment E:</w:t>
      </w:r>
      <w:r>
        <w:rPr>
          <w:rFonts w:ascii="Times New Roman" w:hAnsi="Times New Roman"/>
          <w:b/>
          <w:szCs w:val="20"/>
        </w:rPr>
        <w:tab/>
      </w:r>
      <w:r w:rsidRPr="00333517">
        <w:rPr>
          <w:rFonts w:ascii="Times New Roman" w:hAnsi="Times New Roman"/>
          <w:b/>
          <w:color w:val="000000"/>
          <w:szCs w:val="20"/>
        </w:rPr>
        <w:t xml:space="preserve">40 CFR </w:t>
      </w:r>
      <w:proofErr w:type="gramStart"/>
      <w:r>
        <w:rPr>
          <w:rFonts w:ascii="Times New Roman" w:hAnsi="Times New Roman"/>
          <w:b/>
          <w:color w:val="000000"/>
          <w:szCs w:val="20"/>
        </w:rPr>
        <w:t>part</w:t>
      </w:r>
      <w:proofErr w:type="gramEnd"/>
      <w:r>
        <w:rPr>
          <w:rFonts w:ascii="Times New Roman" w:hAnsi="Times New Roman"/>
          <w:b/>
          <w:color w:val="000000"/>
          <w:szCs w:val="20"/>
        </w:rPr>
        <w:t xml:space="preserve"> </w:t>
      </w:r>
      <w:r w:rsidRPr="00333517">
        <w:rPr>
          <w:rFonts w:ascii="Times New Roman" w:hAnsi="Times New Roman"/>
          <w:b/>
          <w:color w:val="000000"/>
          <w:szCs w:val="20"/>
        </w:rPr>
        <w:t>723</w:t>
      </w:r>
      <w:r w:rsidRPr="00333517">
        <w:rPr>
          <w:rFonts w:ascii="Times New Roman" w:hAnsi="Times New Roman"/>
          <w:b/>
          <w:szCs w:val="20"/>
        </w:rPr>
        <w:t xml:space="preserve"> </w:t>
      </w:r>
      <w:r w:rsidRPr="00333517">
        <w:rPr>
          <w:rFonts w:ascii="Times New Roman" w:hAnsi="Times New Roman"/>
          <w:b/>
          <w:i/>
          <w:szCs w:val="20"/>
        </w:rPr>
        <w:t>-</w:t>
      </w:r>
      <w:r w:rsidRPr="00333517">
        <w:rPr>
          <w:rFonts w:ascii="Times New Roman" w:hAnsi="Times New Roman"/>
          <w:b/>
          <w:szCs w:val="20"/>
        </w:rPr>
        <w:t xml:space="preserve"> </w:t>
      </w:r>
      <w:proofErr w:type="spellStart"/>
      <w:r w:rsidRPr="00333517">
        <w:rPr>
          <w:rFonts w:ascii="Times New Roman" w:hAnsi="Times New Roman"/>
          <w:b/>
          <w:szCs w:val="20"/>
        </w:rPr>
        <w:t>Premanufacture</w:t>
      </w:r>
      <w:proofErr w:type="spellEnd"/>
      <w:r w:rsidRPr="00333517">
        <w:rPr>
          <w:rFonts w:ascii="Times New Roman" w:hAnsi="Times New Roman"/>
          <w:b/>
          <w:szCs w:val="20"/>
        </w:rPr>
        <w:t xml:space="preserve"> Notification Exemptions</w:t>
      </w:r>
      <w:r w:rsidRPr="00333517">
        <w:rPr>
          <w:rFonts w:ascii="Times New Roman" w:hAnsi="Times New Roman"/>
          <w:szCs w:val="20"/>
        </w:rPr>
        <w:t xml:space="preserve">. Also available online at the National Archives and Records Administration’s </w:t>
      </w:r>
      <w:hyperlink r:id="rId22" w:history="1">
        <w:r w:rsidRPr="00333517">
          <w:rPr>
            <w:rFonts w:ascii="Times New Roman" w:hAnsi="Times New Roman"/>
            <w:color w:val="0000FF"/>
            <w:szCs w:val="20"/>
            <w:u w:val="single"/>
          </w:rPr>
          <w:t>Electronic CFR Website</w:t>
        </w:r>
      </w:hyperlink>
    </w:p>
    <w:p w:rsidR="000372F2" w:rsidRPr="000372F2" w:rsidRDefault="000372F2" w:rsidP="000372F2">
      <w:pPr>
        <w:widowControl/>
        <w:autoSpaceDE/>
        <w:autoSpaceDN/>
        <w:adjustRightInd/>
        <w:ind w:left="2160" w:hanging="2160"/>
        <w:rPr>
          <w:rFonts w:ascii="Times New Roman" w:hAnsi="Times New Roman"/>
          <w:b/>
          <w:szCs w:val="20"/>
        </w:rPr>
      </w:pPr>
    </w:p>
    <w:p w:rsidR="000372F2" w:rsidRPr="00333517" w:rsidRDefault="000372F2" w:rsidP="000372F2">
      <w:pPr>
        <w:widowControl/>
        <w:autoSpaceDE/>
        <w:autoSpaceDN/>
        <w:adjustRightInd/>
        <w:ind w:left="2160" w:hanging="2160"/>
        <w:rPr>
          <w:rFonts w:ascii="Times New Roman" w:hAnsi="Times New Roman"/>
          <w:szCs w:val="20"/>
        </w:rPr>
      </w:pPr>
      <w:r>
        <w:rPr>
          <w:rFonts w:ascii="Times New Roman" w:hAnsi="Times New Roman"/>
          <w:b/>
          <w:szCs w:val="20"/>
        </w:rPr>
        <w:t xml:space="preserve">Attachment F: </w:t>
      </w:r>
      <w:r>
        <w:rPr>
          <w:rFonts w:ascii="Times New Roman" w:hAnsi="Times New Roman"/>
          <w:b/>
          <w:szCs w:val="20"/>
        </w:rPr>
        <w:tab/>
      </w:r>
      <w:r w:rsidRPr="00333517">
        <w:rPr>
          <w:rFonts w:ascii="Times New Roman" w:hAnsi="Times New Roman"/>
          <w:b/>
          <w:color w:val="000000"/>
          <w:szCs w:val="20"/>
        </w:rPr>
        <w:t xml:space="preserve">40 CFR </w:t>
      </w:r>
      <w:proofErr w:type="gramStart"/>
      <w:r>
        <w:rPr>
          <w:rFonts w:ascii="Times New Roman" w:hAnsi="Times New Roman"/>
          <w:b/>
          <w:color w:val="000000"/>
          <w:szCs w:val="20"/>
        </w:rPr>
        <w:t>part</w:t>
      </w:r>
      <w:proofErr w:type="gramEnd"/>
      <w:r>
        <w:rPr>
          <w:rFonts w:ascii="Times New Roman" w:hAnsi="Times New Roman"/>
          <w:b/>
          <w:color w:val="000000"/>
          <w:szCs w:val="20"/>
        </w:rPr>
        <w:t xml:space="preserve"> </w:t>
      </w:r>
      <w:r w:rsidRPr="00333517">
        <w:rPr>
          <w:rFonts w:ascii="Times New Roman" w:hAnsi="Times New Roman"/>
          <w:b/>
          <w:color w:val="000000"/>
          <w:szCs w:val="20"/>
        </w:rPr>
        <w:t>725</w:t>
      </w:r>
      <w:r w:rsidRPr="00333517">
        <w:rPr>
          <w:rFonts w:ascii="Times New Roman" w:hAnsi="Times New Roman"/>
          <w:b/>
          <w:szCs w:val="20"/>
        </w:rPr>
        <w:t xml:space="preserve"> </w:t>
      </w:r>
      <w:r w:rsidRPr="00333517">
        <w:rPr>
          <w:rFonts w:ascii="Times New Roman" w:hAnsi="Times New Roman"/>
          <w:b/>
          <w:i/>
          <w:szCs w:val="20"/>
        </w:rPr>
        <w:t>-</w:t>
      </w:r>
      <w:r w:rsidRPr="00333517">
        <w:rPr>
          <w:rFonts w:ascii="Times New Roman" w:hAnsi="Times New Roman"/>
          <w:b/>
          <w:szCs w:val="20"/>
        </w:rPr>
        <w:t xml:space="preserve"> </w:t>
      </w:r>
      <w:r w:rsidRPr="00333517">
        <w:rPr>
          <w:rFonts w:ascii="Times New Roman" w:hAnsi="Times New Roman"/>
          <w:b/>
          <w:bCs/>
          <w:szCs w:val="20"/>
        </w:rPr>
        <w:t>Reporting Requirements And Review Processes For Microorganisms</w:t>
      </w:r>
      <w:r w:rsidRPr="00333517">
        <w:rPr>
          <w:rFonts w:ascii="Times New Roman" w:hAnsi="Times New Roman"/>
          <w:szCs w:val="20"/>
        </w:rPr>
        <w:t xml:space="preserve">. Also available online at the National Archives and Records Administration’s </w:t>
      </w:r>
      <w:hyperlink r:id="rId23" w:history="1">
        <w:r w:rsidRPr="00333517">
          <w:rPr>
            <w:rFonts w:ascii="Times New Roman" w:hAnsi="Times New Roman"/>
            <w:color w:val="0000FF"/>
            <w:szCs w:val="20"/>
            <w:u w:val="single"/>
          </w:rPr>
          <w:t>Electronic CFR Website</w:t>
        </w:r>
      </w:hyperlink>
    </w:p>
    <w:p w:rsidR="000372F2" w:rsidRPr="000372F2" w:rsidRDefault="000372F2" w:rsidP="000372F2">
      <w:pPr>
        <w:widowControl/>
        <w:autoSpaceDE/>
        <w:autoSpaceDN/>
        <w:adjustRightInd/>
        <w:ind w:left="2160" w:hanging="2160"/>
        <w:rPr>
          <w:rFonts w:ascii="Times New Roman" w:hAnsi="Times New Roman"/>
          <w:b/>
          <w:szCs w:val="20"/>
        </w:rPr>
      </w:pPr>
    </w:p>
    <w:p w:rsidR="000372F2" w:rsidRPr="00333517" w:rsidRDefault="000372F2" w:rsidP="000372F2">
      <w:pPr>
        <w:widowControl/>
        <w:autoSpaceDE/>
        <w:autoSpaceDN/>
        <w:adjustRightInd/>
        <w:ind w:left="2160" w:hanging="2160"/>
        <w:rPr>
          <w:rFonts w:ascii="Times New Roman" w:hAnsi="Times New Roman"/>
          <w:szCs w:val="20"/>
        </w:rPr>
      </w:pPr>
      <w:r>
        <w:rPr>
          <w:rFonts w:ascii="Times New Roman" w:hAnsi="Times New Roman"/>
          <w:b/>
          <w:szCs w:val="20"/>
        </w:rPr>
        <w:t>Attachment G:</w:t>
      </w:r>
      <w:r>
        <w:rPr>
          <w:rFonts w:ascii="Times New Roman" w:hAnsi="Times New Roman"/>
          <w:b/>
          <w:szCs w:val="20"/>
        </w:rPr>
        <w:tab/>
      </w:r>
      <w:r w:rsidRPr="00333517">
        <w:rPr>
          <w:rFonts w:ascii="Times New Roman" w:hAnsi="Times New Roman"/>
          <w:b/>
          <w:szCs w:val="20"/>
        </w:rPr>
        <w:t xml:space="preserve">EPA Form 7710-25 </w:t>
      </w:r>
      <w:r w:rsidR="00FF6AD6" w:rsidRPr="00333517">
        <w:rPr>
          <w:rFonts w:ascii="Times New Roman" w:hAnsi="Times New Roman"/>
          <w:b/>
          <w:i/>
          <w:szCs w:val="20"/>
        </w:rPr>
        <w:t>-</w:t>
      </w:r>
      <w:r w:rsidR="00FF6AD6">
        <w:rPr>
          <w:rFonts w:ascii="Times New Roman" w:hAnsi="Times New Roman"/>
          <w:b/>
          <w:szCs w:val="20"/>
        </w:rPr>
        <w:t xml:space="preserve"> </w:t>
      </w:r>
      <w:proofErr w:type="spellStart"/>
      <w:r w:rsidRPr="00333517">
        <w:rPr>
          <w:rFonts w:ascii="Times New Roman" w:hAnsi="Times New Roman"/>
          <w:b/>
          <w:szCs w:val="20"/>
        </w:rPr>
        <w:t>Premanufacture</w:t>
      </w:r>
      <w:proofErr w:type="spellEnd"/>
      <w:r w:rsidRPr="00333517">
        <w:rPr>
          <w:rFonts w:ascii="Times New Roman" w:hAnsi="Times New Roman"/>
          <w:b/>
          <w:szCs w:val="20"/>
        </w:rPr>
        <w:t xml:space="preserve"> Notice.</w:t>
      </w:r>
      <w:r w:rsidRPr="00333517">
        <w:rPr>
          <w:rFonts w:ascii="Times New Roman" w:hAnsi="Times New Roman"/>
          <w:szCs w:val="20"/>
        </w:rPr>
        <w:t xml:space="preserve">  Also available online at </w:t>
      </w:r>
      <w:hyperlink r:id="rId24" w:history="1">
        <w:r w:rsidRPr="00AC4953">
          <w:rPr>
            <w:rStyle w:val="Hyperlink"/>
            <w:rFonts w:ascii="Times New Roman" w:hAnsi="Times New Roman"/>
            <w:szCs w:val="20"/>
          </w:rPr>
          <w:t>http://epa.gov/oppt/newchems/pubs/pmnforms.htm</w:t>
        </w:r>
      </w:hyperlink>
      <w:r>
        <w:rPr>
          <w:rFonts w:ascii="Times New Roman" w:hAnsi="Times New Roman"/>
          <w:szCs w:val="20"/>
        </w:rPr>
        <w:t xml:space="preserve"> </w:t>
      </w:r>
    </w:p>
    <w:p w:rsidR="000372F2" w:rsidRPr="000372F2" w:rsidRDefault="000372F2" w:rsidP="000372F2">
      <w:pPr>
        <w:widowControl/>
        <w:autoSpaceDE/>
        <w:autoSpaceDN/>
        <w:adjustRightInd/>
        <w:ind w:left="2160" w:hanging="2160"/>
        <w:rPr>
          <w:rFonts w:ascii="Times New Roman" w:hAnsi="Times New Roman"/>
          <w:b/>
          <w:szCs w:val="20"/>
        </w:rPr>
      </w:pPr>
    </w:p>
    <w:p w:rsidR="000372F2" w:rsidRPr="00A9768E" w:rsidRDefault="000372F2" w:rsidP="000372F2">
      <w:pPr>
        <w:widowControl/>
        <w:autoSpaceDE/>
        <w:autoSpaceDN/>
        <w:adjustRightInd/>
        <w:ind w:left="2160" w:hanging="2160"/>
      </w:pPr>
      <w:r>
        <w:rPr>
          <w:rFonts w:ascii="Times New Roman" w:hAnsi="Times New Roman"/>
          <w:b/>
          <w:szCs w:val="20"/>
        </w:rPr>
        <w:t>Attachment H:</w:t>
      </w:r>
      <w:r>
        <w:rPr>
          <w:rFonts w:ascii="Times New Roman" w:hAnsi="Times New Roman"/>
          <w:b/>
          <w:szCs w:val="20"/>
        </w:rPr>
        <w:tab/>
      </w:r>
      <w:r w:rsidRPr="00333517">
        <w:rPr>
          <w:rFonts w:ascii="Times New Roman" w:hAnsi="Times New Roman"/>
          <w:b/>
          <w:szCs w:val="20"/>
        </w:rPr>
        <w:t>Instruction Manual for TSCA Section 5 Reporting</w:t>
      </w:r>
      <w:r w:rsidRPr="00333517">
        <w:rPr>
          <w:rFonts w:ascii="Times New Roman" w:hAnsi="Times New Roman"/>
          <w:szCs w:val="20"/>
        </w:rPr>
        <w:t xml:space="preserve">.  Also available online at </w:t>
      </w:r>
      <w:hyperlink r:id="rId25" w:history="1">
        <w:r w:rsidRPr="00333517">
          <w:rPr>
            <w:rStyle w:val="Hyperlink"/>
            <w:rFonts w:ascii="Times New Roman" w:hAnsi="Times New Roman"/>
            <w:szCs w:val="20"/>
          </w:rPr>
          <w:t>http://epa.gov/oppt/newchems/pubs/pmnforms.htm</w:t>
        </w:r>
      </w:hyperlink>
    </w:p>
    <w:p w:rsidR="000372F2" w:rsidRPr="000372F2" w:rsidRDefault="000372F2" w:rsidP="000372F2">
      <w:pPr>
        <w:widowControl/>
        <w:autoSpaceDE/>
        <w:autoSpaceDN/>
        <w:adjustRightInd/>
        <w:ind w:left="2160" w:hanging="2160"/>
        <w:rPr>
          <w:rFonts w:ascii="Times New Roman" w:hAnsi="Times New Roman"/>
          <w:b/>
          <w:szCs w:val="20"/>
        </w:rPr>
      </w:pPr>
    </w:p>
    <w:p w:rsidR="000372F2" w:rsidRPr="000F4FF0" w:rsidRDefault="000372F2" w:rsidP="000372F2">
      <w:pPr>
        <w:widowControl/>
        <w:autoSpaceDE/>
        <w:autoSpaceDN/>
        <w:adjustRightInd/>
        <w:ind w:left="2160" w:hanging="2160"/>
        <w:rPr>
          <w:rFonts w:ascii="Times New Roman" w:hAnsi="Times New Roman"/>
          <w:szCs w:val="20"/>
        </w:rPr>
      </w:pPr>
      <w:r>
        <w:rPr>
          <w:rFonts w:ascii="Times New Roman" w:hAnsi="Times New Roman"/>
          <w:b/>
          <w:szCs w:val="20"/>
        </w:rPr>
        <w:t>Attachment I:</w:t>
      </w:r>
      <w:r>
        <w:rPr>
          <w:rFonts w:ascii="Times New Roman" w:hAnsi="Times New Roman"/>
          <w:b/>
          <w:szCs w:val="20"/>
        </w:rPr>
        <w:tab/>
        <w:t>EPA Form 7710-56</w:t>
      </w:r>
      <w:r w:rsidRPr="00333517">
        <w:rPr>
          <w:rFonts w:ascii="Times New Roman" w:hAnsi="Times New Roman"/>
          <w:b/>
          <w:szCs w:val="20"/>
        </w:rPr>
        <w:t xml:space="preserve"> </w:t>
      </w:r>
      <w:r w:rsidR="00FF6AD6" w:rsidRPr="00333517">
        <w:rPr>
          <w:rFonts w:ascii="Times New Roman" w:hAnsi="Times New Roman"/>
          <w:b/>
          <w:i/>
          <w:szCs w:val="20"/>
        </w:rPr>
        <w:t>-</w:t>
      </w:r>
      <w:r w:rsidR="00FF6AD6">
        <w:rPr>
          <w:rFonts w:ascii="Times New Roman" w:hAnsi="Times New Roman"/>
          <w:b/>
          <w:szCs w:val="20"/>
        </w:rPr>
        <w:t xml:space="preserve"> </w:t>
      </w:r>
      <w:r>
        <w:rPr>
          <w:rFonts w:ascii="Times New Roman" w:hAnsi="Times New Roman"/>
          <w:b/>
          <w:szCs w:val="20"/>
        </w:rPr>
        <w:t>Notice of Commencement of Manufacture or Import</w:t>
      </w:r>
      <w:r w:rsidR="000F4FF0">
        <w:rPr>
          <w:rFonts w:ascii="Times New Roman" w:hAnsi="Times New Roman"/>
          <w:b/>
          <w:szCs w:val="20"/>
        </w:rPr>
        <w:t>.</w:t>
      </w:r>
      <w:r w:rsidR="000F4FF0">
        <w:rPr>
          <w:rFonts w:ascii="Times New Roman" w:hAnsi="Times New Roman"/>
          <w:szCs w:val="20"/>
        </w:rPr>
        <w:t xml:space="preserve"> Also </w:t>
      </w:r>
      <w:r w:rsidR="000F4FF0" w:rsidRPr="00333517">
        <w:rPr>
          <w:rFonts w:ascii="Times New Roman" w:hAnsi="Times New Roman"/>
          <w:szCs w:val="20"/>
        </w:rPr>
        <w:t xml:space="preserve">available online at </w:t>
      </w:r>
      <w:hyperlink r:id="rId26" w:history="1">
        <w:r w:rsidR="000F4FF0" w:rsidRPr="00AC4953">
          <w:rPr>
            <w:rStyle w:val="Hyperlink"/>
            <w:rFonts w:ascii="Times New Roman" w:hAnsi="Times New Roman"/>
            <w:szCs w:val="20"/>
          </w:rPr>
          <w:t>http://epa.gov/oppt/newchems/pubs/noc2.pdf</w:t>
        </w:r>
      </w:hyperlink>
      <w:r w:rsidR="000F4FF0">
        <w:rPr>
          <w:rFonts w:ascii="Times New Roman" w:hAnsi="Times New Roman"/>
          <w:szCs w:val="20"/>
        </w:rPr>
        <w:t xml:space="preserve"> </w:t>
      </w:r>
    </w:p>
    <w:p w:rsidR="004460B0" w:rsidRPr="000372F2" w:rsidRDefault="004460B0" w:rsidP="004460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b/>
          <w:color w:val="000000"/>
          <w:szCs w:val="20"/>
        </w:rPr>
      </w:pPr>
    </w:p>
    <w:p w:rsidR="004460B0" w:rsidRDefault="006E5E0C" w:rsidP="004460B0">
      <w:pPr>
        <w:rPr>
          <w:rFonts w:ascii="Times New Roman" w:hAnsi="Times New Roman"/>
          <w:b/>
          <w:szCs w:val="20"/>
        </w:rPr>
      </w:pPr>
      <w:r>
        <w:rPr>
          <w:rFonts w:ascii="Times New Roman" w:hAnsi="Times New Roman"/>
          <w:b/>
          <w:szCs w:val="20"/>
        </w:rPr>
        <w:t>Attachment J:</w:t>
      </w:r>
      <w:r>
        <w:rPr>
          <w:rFonts w:ascii="Times New Roman" w:hAnsi="Times New Roman"/>
          <w:b/>
          <w:szCs w:val="20"/>
        </w:rPr>
        <w:tab/>
      </w:r>
      <w:r w:rsidR="00157E8F" w:rsidRPr="00157E8F">
        <w:rPr>
          <w:rFonts w:ascii="Times New Roman" w:hAnsi="Times New Roman"/>
          <w:b/>
          <w:szCs w:val="20"/>
        </w:rPr>
        <w:t>Copy of Consultations Message Sent by EPA to Potential Respondents</w:t>
      </w:r>
    </w:p>
    <w:p w:rsidR="00157E8F" w:rsidRDefault="00157E8F" w:rsidP="004460B0">
      <w:pPr>
        <w:rPr>
          <w:rFonts w:ascii="Times New Roman" w:hAnsi="Times New Roman"/>
        </w:rPr>
      </w:pPr>
    </w:p>
    <w:p w:rsidR="004460B0" w:rsidRDefault="004460B0" w:rsidP="004460B0">
      <w:pPr>
        <w:jc w:val="center"/>
        <w:rPr>
          <w:rFonts w:ascii="Times New Roman" w:hAnsi="Times New Roman"/>
        </w:rPr>
      </w:pPr>
    </w:p>
    <w:p w:rsidR="004460B0" w:rsidRDefault="004460B0" w:rsidP="004460B0">
      <w:pPr>
        <w:jc w:val="center"/>
        <w:rPr>
          <w:rFonts w:ascii="Times New Roman" w:hAnsi="Times New Roman"/>
        </w:rPr>
      </w:pPr>
    </w:p>
    <w:p w:rsidR="004460B0" w:rsidRDefault="004460B0" w:rsidP="004460B0">
      <w:pPr>
        <w:jc w:val="center"/>
        <w:rPr>
          <w:rFonts w:ascii="Times New Roman" w:hAnsi="Times New Roman"/>
        </w:rPr>
      </w:pPr>
    </w:p>
    <w:p w:rsidR="002F0BC1" w:rsidRDefault="002F0BC1">
      <w:pPr>
        <w:jc w:val="center"/>
        <w:rPr>
          <w:rFonts w:ascii="Times New Roman" w:hAnsi="Times New Roman"/>
        </w:rPr>
      </w:pPr>
    </w:p>
    <w:sectPr w:rsidR="002F0BC1" w:rsidSect="00CF1F2D">
      <w:endnotePr>
        <w:numFmt w:val="decimal"/>
      </w:endnotePr>
      <w:pgSz w:w="12240" w:h="15840"/>
      <w:pgMar w:top="126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F0C" w:rsidRDefault="00023F0C">
      <w:r>
        <w:separator/>
      </w:r>
    </w:p>
  </w:endnote>
  <w:endnote w:type="continuationSeparator" w:id="0">
    <w:p w:rsidR="00023F0C" w:rsidRDefault="00023F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F0C" w:rsidRDefault="00FB2C29" w:rsidP="00CA4E83">
    <w:pPr>
      <w:pStyle w:val="Footer"/>
      <w:framePr w:wrap="around" w:vAnchor="text" w:hAnchor="margin" w:xAlign="center" w:y="1"/>
      <w:rPr>
        <w:rStyle w:val="PageNumber"/>
      </w:rPr>
    </w:pPr>
    <w:r>
      <w:rPr>
        <w:rStyle w:val="PageNumber"/>
      </w:rPr>
      <w:fldChar w:fldCharType="begin"/>
    </w:r>
    <w:r w:rsidR="00023F0C">
      <w:rPr>
        <w:rStyle w:val="PageNumber"/>
      </w:rPr>
      <w:instrText xml:space="preserve">PAGE  </w:instrText>
    </w:r>
    <w:r>
      <w:rPr>
        <w:rStyle w:val="PageNumber"/>
      </w:rPr>
      <w:fldChar w:fldCharType="end"/>
    </w:r>
  </w:p>
  <w:p w:rsidR="00023F0C" w:rsidRDefault="00023F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5114"/>
      <w:docPartObj>
        <w:docPartGallery w:val="Page Numbers (Bottom of Page)"/>
        <w:docPartUnique/>
      </w:docPartObj>
    </w:sdtPr>
    <w:sdtContent>
      <w:sdt>
        <w:sdtPr>
          <w:id w:val="1405113"/>
          <w:docPartObj>
            <w:docPartGallery w:val="Page Numbers (Top of Page)"/>
            <w:docPartUnique/>
          </w:docPartObj>
        </w:sdtPr>
        <w:sdtContent>
          <w:p w:rsidR="00023F0C" w:rsidRPr="007B274F" w:rsidRDefault="00023F0C" w:rsidP="00CF1F2D">
            <w:pPr>
              <w:pStyle w:val="Footer"/>
              <w:jc w:val="center"/>
            </w:pPr>
            <w:r w:rsidRPr="00CF1F2D">
              <w:t xml:space="preserve">Page </w:t>
            </w:r>
            <w:fldSimple w:instr=" PAGE ">
              <w:r w:rsidR="006F63D6">
                <w:rPr>
                  <w:noProof/>
                </w:rPr>
                <w:t>1</w:t>
              </w:r>
            </w:fldSimple>
            <w:r w:rsidRPr="00CF1F2D">
              <w:t xml:space="preserve"> of </w:t>
            </w:r>
            <w:fldSimple w:instr=" NUMPAGES  ">
              <w:r w:rsidR="006F63D6">
                <w:rPr>
                  <w:noProof/>
                </w:rPr>
                <w:t>33</w:t>
              </w:r>
            </w:fldSimple>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203165"/>
      <w:docPartObj>
        <w:docPartGallery w:val="Page Numbers (Bottom of Page)"/>
        <w:docPartUnique/>
      </w:docPartObj>
    </w:sdtPr>
    <w:sdtContent>
      <w:sdt>
        <w:sdtPr>
          <w:rPr>
            <w:sz w:val="22"/>
            <w:szCs w:val="22"/>
          </w:rPr>
          <w:id w:val="565050477"/>
          <w:docPartObj>
            <w:docPartGallery w:val="Page Numbers (Top of Page)"/>
            <w:docPartUnique/>
          </w:docPartObj>
        </w:sdtPr>
        <w:sdtContent>
          <w:p w:rsidR="00023F0C" w:rsidRPr="007B274F" w:rsidRDefault="00023F0C">
            <w:pPr>
              <w:pStyle w:val="Footer"/>
              <w:jc w:val="center"/>
              <w:rPr>
                <w:sz w:val="22"/>
                <w:szCs w:val="22"/>
              </w:rPr>
            </w:pPr>
            <w:r w:rsidRPr="007B274F">
              <w:rPr>
                <w:sz w:val="22"/>
                <w:szCs w:val="22"/>
              </w:rPr>
              <w:t xml:space="preserve">Page </w:t>
            </w:r>
            <w:r w:rsidR="00FB2C29" w:rsidRPr="007B274F">
              <w:rPr>
                <w:sz w:val="22"/>
                <w:szCs w:val="22"/>
              </w:rPr>
              <w:fldChar w:fldCharType="begin"/>
            </w:r>
            <w:r w:rsidRPr="007B274F">
              <w:rPr>
                <w:sz w:val="22"/>
                <w:szCs w:val="22"/>
              </w:rPr>
              <w:instrText xml:space="preserve"> PAGE </w:instrText>
            </w:r>
            <w:r w:rsidR="00FB2C29" w:rsidRPr="007B274F">
              <w:rPr>
                <w:sz w:val="22"/>
                <w:szCs w:val="22"/>
              </w:rPr>
              <w:fldChar w:fldCharType="separate"/>
            </w:r>
            <w:r>
              <w:rPr>
                <w:noProof/>
                <w:sz w:val="22"/>
                <w:szCs w:val="22"/>
              </w:rPr>
              <w:t>1</w:t>
            </w:r>
            <w:r w:rsidR="00FB2C29" w:rsidRPr="007B274F">
              <w:rPr>
                <w:sz w:val="22"/>
                <w:szCs w:val="22"/>
              </w:rPr>
              <w:fldChar w:fldCharType="end"/>
            </w:r>
            <w:r w:rsidRPr="007B274F">
              <w:rPr>
                <w:sz w:val="22"/>
                <w:szCs w:val="22"/>
              </w:rPr>
              <w:t xml:space="preserve"> of </w:t>
            </w:r>
            <w:r w:rsidR="00FB2C29" w:rsidRPr="007B274F">
              <w:rPr>
                <w:sz w:val="22"/>
                <w:szCs w:val="22"/>
              </w:rPr>
              <w:fldChar w:fldCharType="begin"/>
            </w:r>
            <w:r w:rsidRPr="007B274F">
              <w:rPr>
                <w:sz w:val="22"/>
                <w:szCs w:val="22"/>
              </w:rPr>
              <w:instrText xml:space="preserve"> NUMPAGES  </w:instrText>
            </w:r>
            <w:r w:rsidR="00FB2C29" w:rsidRPr="007B274F">
              <w:rPr>
                <w:sz w:val="22"/>
                <w:szCs w:val="22"/>
              </w:rPr>
              <w:fldChar w:fldCharType="separate"/>
            </w:r>
            <w:r>
              <w:rPr>
                <w:noProof/>
                <w:sz w:val="22"/>
                <w:szCs w:val="22"/>
              </w:rPr>
              <w:t>35</w:t>
            </w:r>
            <w:r w:rsidR="00FB2C29" w:rsidRPr="007B274F">
              <w:rPr>
                <w:sz w:val="22"/>
                <w:szCs w:val="22"/>
              </w:rPr>
              <w:fldChar w:fldCharType="end"/>
            </w:r>
          </w:p>
        </w:sdtContent>
      </w:sdt>
    </w:sdtContent>
  </w:sdt>
  <w:p w:rsidR="00023F0C" w:rsidRPr="00964268" w:rsidRDefault="00023F0C" w:rsidP="00964268">
    <w:pPr>
      <w:pStyle w:val="Footer"/>
      <w:jc w:val="right"/>
      <w:rPr>
        <w:rFonts w:ascii="Arial" w:hAnsi="Arial" w:cs="Arial"/>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F0C" w:rsidRDefault="00023F0C">
      <w:r>
        <w:separator/>
      </w:r>
    </w:p>
  </w:footnote>
  <w:footnote w:type="continuationSeparator" w:id="0">
    <w:p w:rsidR="00023F0C" w:rsidRDefault="00023F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F0C" w:rsidRPr="007B274F" w:rsidRDefault="00023F0C" w:rsidP="00964268">
    <w:pPr>
      <w:pStyle w:val="Header"/>
      <w:jc w:val="right"/>
      <w:rPr>
        <w:rFonts w:ascii="Times New Roman" w:hAnsi="Times New Roman"/>
        <w:i/>
        <w:sz w:val="22"/>
        <w:szCs w:val="22"/>
      </w:rPr>
    </w:pPr>
    <w:r>
      <w:rPr>
        <w:rFonts w:ascii="Times New Roman" w:hAnsi="Times New Roman"/>
        <w:i/>
        <w:sz w:val="22"/>
        <w:szCs w:val="22"/>
      </w:rPr>
      <w:t>November 8,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F0C" w:rsidRPr="007B274F" w:rsidRDefault="00023F0C">
    <w:pPr>
      <w:pStyle w:val="Header"/>
      <w:rPr>
        <w:rFonts w:ascii="Times New Roman" w:hAnsi="Times New Roman"/>
      </w:rPr>
    </w:pPr>
    <w:r w:rsidRPr="007B274F">
      <w:rPr>
        <w:rFonts w:ascii="Times New Roman" w:hAnsi="Times New Roman"/>
      </w:rPr>
      <w:t>October 21, 2011</w:t>
    </w:r>
  </w:p>
  <w:p w:rsidR="00023F0C" w:rsidRPr="00964268" w:rsidRDefault="00023F0C" w:rsidP="00964268">
    <w:pPr>
      <w:pStyle w:val="Header"/>
      <w:jc w:val="right"/>
      <w:rPr>
        <w:rFonts w:ascii="Arial" w:hAnsi="Arial"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254"/>
    <w:multiLevelType w:val="hybridMultilevel"/>
    <w:tmpl w:val="358A6598"/>
    <w:lvl w:ilvl="0" w:tplc="FDF67E2C">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0E1860"/>
    <w:multiLevelType w:val="hybridMultilevel"/>
    <w:tmpl w:val="08D673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3084133"/>
    <w:multiLevelType w:val="hybridMultilevel"/>
    <w:tmpl w:val="C5C4661A"/>
    <w:lvl w:ilvl="0" w:tplc="93A49BC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65D2024"/>
    <w:multiLevelType w:val="hybridMultilevel"/>
    <w:tmpl w:val="8DA225E4"/>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3D5682E"/>
    <w:multiLevelType w:val="hybridMultilevel"/>
    <w:tmpl w:val="00342B7A"/>
    <w:lvl w:ilvl="0" w:tplc="32380B18">
      <w:start w:val="1"/>
      <w:numFmt w:val="bullet"/>
      <w:lvlText w:val=""/>
      <w:lvlJc w:val="left"/>
      <w:pPr>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5E6848"/>
    <w:multiLevelType w:val="hybridMultilevel"/>
    <w:tmpl w:val="398AAAE0"/>
    <w:lvl w:ilvl="0" w:tplc="C1EC188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2EC517F"/>
    <w:multiLevelType w:val="hybridMultilevel"/>
    <w:tmpl w:val="7CEE2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34D6135"/>
    <w:multiLevelType w:val="hybridMultilevel"/>
    <w:tmpl w:val="C5C4661A"/>
    <w:lvl w:ilvl="0" w:tplc="93A49BC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472440C"/>
    <w:multiLevelType w:val="hybridMultilevel"/>
    <w:tmpl w:val="63D41F5E"/>
    <w:lvl w:ilvl="0" w:tplc="BF36F826">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AC14048"/>
    <w:multiLevelType w:val="hybridMultilevel"/>
    <w:tmpl w:val="B6822A8C"/>
    <w:lvl w:ilvl="0" w:tplc="8A021250">
      <w:start w:val="1"/>
      <w:numFmt w:val="bullet"/>
      <w:lvlText w:val=""/>
      <w:lvlJc w:val="left"/>
      <w:pPr>
        <w:tabs>
          <w:tab w:val="num" w:pos="722"/>
        </w:tabs>
        <w:ind w:left="722" w:hanging="360"/>
      </w:pPr>
      <w:rPr>
        <w:rFonts w:ascii="Symbol" w:hAnsi="Symbol" w:cs="Times New Roman"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nsid w:val="3B4C0404"/>
    <w:multiLevelType w:val="hybridMultilevel"/>
    <w:tmpl w:val="7384FBEE"/>
    <w:lvl w:ilvl="0" w:tplc="BF36F826">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D85679F"/>
    <w:multiLevelType w:val="hybridMultilevel"/>
    <w:tmpl w:val="18FE3E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E3369A4"/>
    <w:multiLevelType w:val="hybridMultilevel"/>
    <w:tmpl w:val="AC166194"/>
    <w:lvl w:ilvl="0" w:tplc="CFE648A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E665428"/>
    <w:multiLevelType w:val="hybridMultilevel"/>
    <w:tmpl w:val="C5C4661A"/>
    <w:lvl w:ilvl="0" w:tplc="93A49BC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64BC4494"/>
    <w:multiLevelType w:val="hybridMultilevel"/>
    <w:tmpl w:val="743EE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4D9799D"/>
    <w:multiLevelType w:val="hybridMultilevel"/>
    <w:tmpl w:val="B182788A"/>
    <w:lvl w:ilvl="0" w:tplc="C1EC188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94A5827"/>
    <w:multiLevelType w:val="multilevel"/>
    <w:tmpl w:val="B182788A"/>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8"/>
  </w:num>
  <w:num w:numId="4">
    <w:abstractNumId w:val="10"/>
  </w:num>
  <w:num w:numId="5">
    <w:abstractNumId w:val="5"/>
  </w:num>
  <w:num w:numId="6">
    <w:abstractNumId w:val="15"/>
  </w:num>
  <w:num w:numId="7">
    <w:abstractNumId w:val="16"/>
  </w:num>
  <w:num w:numId="8">
    <w:abstractNumId w:val="4"/>
  </w:num>
  <w:num w:numId="9">
    <w:abstractNumId w:val="6"/>
  </w:num>
  <w:num w:numId="10">
    <w:abstractNumId w:val="14"/>
  </w:num>
  <w:num w:numId="11">
    <w:abstractNumId w:val="1"/>
  </w:num>
  <w:num w:numId="12">
    <w:abstractNumId w:val="13"/>
  </w:num>
  <w:num w:numId="13">
    <w:abstractNumId w:val="3"/>
  </w:num>
  <w:num w:numId="14">
    <w:abstractNumId w:val="12"/>
  </w:num>
  <w:num w:numId="15">
    <w:abstractNumId w:val="0"/>
  </w:num>
  <w:num w:numId="16">
    <w:abstractNumId w:val="7"/>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compat>
  <w:rsids>
    <w:rsidRoot w:val="002F0BC1"/>
    <w:rsid w:val="00010A67"/>
    <w:rsid w:val="0001363A"/>
    <w:rsid w:val="00015321"/>
    <w:rsid w:val="00015EEA"/>
    <w:rsid w:val="00023F0C"/>
    <w:rsid w:val="000348E6"/>
    <w:rsid w:val="000372F2"/>
    <w:rsid w:val="00040052"/>
    <w:rsid w:val="00041E3E"/>
    <w:rsid w:val="0004239B"/>
    <w:rsid w:val="00055CE5"/>
    <w:rsid w:val="00061247"/>
    <w:rsid w:val="000635BF"/>
    <w:rsid w:val="000700E9"/>
    <w:rsid w:val="00097619"/>
    <w:rsid w:val="000B0399"/>
    <w:rsid w:val="000B08F0"/>
    <w:rsid w:val="000C28F1"/>
    <w:rsid w:val="000C5550"/>
    <w:rsid w:val="000C7E6A"/>
    <w:rsid w:val="000D1400"/>
    <w:rsid w:val="000E6A27"/>
    <w:rsid w:val="000F178E"/>
    <w:rsid w:val="000F4779"/>
    <w:rsid w:val="000F4FF0"/>
    <w:rsid w:val="00115E6D"/>
    <w:rsid w:val="00116814"/>
    <w:rsid w:val="001203BF"/>
    <w:rsid w:val="00122ABA"/>
    <w:rsid w:val="0013082F"/>
    <w:rsid w:val="001410DF"/>
    <w:rsid w:val="0014460B"/>
    <w:rsid w:val="001505D3"/>
    <w:rsid w:val="00156432"/>
    <w:rsid w:val="00157E8F"/>
    <w:rsid w:val="00164880"/>
    <w:rsid w:val="00170AC8"/>
    <w:rsid w:val="00176968"/>
    <w:rsid w:val="00186EFE"/>
    <w:rsid w:val="001879A0"/>
    <w:rsid w:val="00197CE9"/>
    <w:rsid w:val="001C5B5B"/>
    <w:rsid w:val="001D44B4"/>
    <w:rsid w:val="001E0870"/>
    <w:rsid w:val="001E50EF"/>
    <w:rsid w:val="001E522B"/>
    <w:rsid w:val="00202BDD"/>
    <w:rsid w:val="00214417"/>
    <w:rsid w:val="00217986"/>
    <w:rsid w:val="002230B8"/>
    <w:rsid w:val="00227518"/>
    <w:rsid w:val="00227DAA"/>
    <w:rsid w:val="00233716"/>
    <w:rsid w:val="0024298C"/>
    <w:rsid w:val="00255E63"/>
    <w:rsid w:val="00264C41"/>
    <w:rsid w:val="00282B1D"/>
    <w:rsid w:val="00283D81"/>
    <w:rsid w:val="00287DA8"/>
    <w:rsid w:val="00292F25"/>
    <w:rsid w:val="0029355C"/>
    <w:rsid w:val="0029554D"/>
    <w:rsid w:val="00295678"/>
    <w:rsid w:val="0029700D"/>
    <w:rsid w:val="002A1C20"/>
    <w:rsid w:val="002B0AE2"/>
    <w:rsid w:val="002C0E29"/>
    <w:rsid w:val="002C1AD0"/>
    <w:rsid w:val="002C1F2C"/>
    <w:rsid w:val="002C61A9"/>
    <w:rsid w:val="002C7C8C"/>
    <w:rsid w:val="002D1752"/>
    <w:rsid w:val="002D661E"/>
    <w:rsid w:val="002D6A1A"/>
    <w:rsid w:val="002E3D39"/>
    <w:rsid w:val="002F0BC1"/>
    <w:rsid w:val="002F0FBF"/>
    <w:rsid w:val="003034AD"/>
    <w:rsid w:val="00307AD3"/>
    <w:rsid w:val="003157E1"/>
    <w:rsid w:val="00320AC4"/>
    <w:rsid w:val="00322438"/>
    <w:rsid w:val="00323FBA"/>
    <w:rsid w:val="0033036C"/>
    <w:rsid w:val="00333C28"/>
    <w:rsid w:val="00342750"/>
    <w:rsid w:val="00344ECE"/>
    <w:rsid w:val="0035412A"/>
    <w:rsid w:val="00360B5D"/>
    <w:rsid w:val="003626C8"/>
    <w:rsid w:val="003631B1"/>
    <w:rsid w:val="0036434E"/>
    <w:rsid w:val="00374539"/>
    <w:rsid w:val="00375760"/>
    <w:rsid w:val="00377F7D"/>
    <w:rsid w:val="00380237"/>
    <w:rsid w:val="003A04DA"/>
    <w:rsid w:val="003A3637"/>
    <w:rsid w:val="003A5DC9"/>
    <w:rsid w:val="003B1199"/>
    <w:rsid w:val="003B213F"/>
    <w:rsid w:val="003B7FEE"/>
    <w:rsid w:val="003C1D88"/>
    <w:rsid w:val="003C67BF"/>
    <w:rsid w:val="003D2B50"/>
    <w:rsid w:val="003E5009"/>
    <w:rsid w:val="00404C57"/>
    <w:rsid w:val="00406360"/>
    <w:rsid w:val="004460B0"/>
    <w:rsid w:val="00447301"/>
    <w:rsid w:val="00447C11"/>
    <w:rsid w:val="00465DF7"/>
    <w:rsid w:val="004663A5"/>
    <w:rsid w:val="004754E7"/>
    <w:rsid w:val="00475C6C"/>
    <w:rsid w:val="00476DB7"/>
    <w:rsid w:val="00477B34"/>
    <w:rsid w:val="00480BB5"/>
    <w:rsid w:val="004815EA"/>
    <w:rsid w:val="004865EE"/>
    <w:rsid w:val="0049382B"/>
    <w:rsid w:val="00494B71"/>
    <w:rsid w:val="004A45DD"/>
    <w:rsid w:val="004B00F7"/>
    <w:rsid w:val="004C5E1D"/>
    <w:rsid w:val="004D5C94"/>
    <w:rsid w:val="004E491F"/>
    <w:rsid w:val="004F24AB"/>
    <w:rsid w:val="00506ADA"/>
    <w:rsid w:val="00511201"/>
    <w:rsid w:val="00511CF4"/>
    <w:rsid w:val="00514509"/>
    <w:rsid w:val="005168BA"/>
    <w:rsid w:val="005176C5"/>
    <w:rsid w:val="00523976"/>
    <w:rsid w:val="005249AD"/>
    <w:rsid w:val="00527454"/>
    <w:rsid w:val="00545C08"/>
    <w:rsid w:val="005500EE"/>
    <w:rsid w:val="00551142"/>
    <w:rsid w:val="00573D10"/>
    <w:rsid w:val="005879B0"/>
    <w:rsid w:val="005945E0"/>
    <w:rsid w:val="005A4E80"/>
    <w:rsid w:val="005B7B02"/>
    <w:rsid w:val="005C5017"/>
    <w:rsid w:val="005D3333"/>
    <w:rsid w:val="005E569B"/>
    <w:rsid w:val="00601AC3"/>
    <w:rsid w:val="006103BA"/>
    <w:rsid w:val="00624761"/>
    <w:rsid w:val="006274B3"/>
    <w:rsid w:val="006279CF"/>
    <w:rsid w:val="00632A4E"/>
    <w:rsid w:val="00647479"/>
    <w:rsid w:val="006605CD"/>
    <w:rsid w:val="00662FE0"/>
    <w:rsid w:val="006704AB"/>
    <w:rsid w:val="00676EC0"/>
    <w:rsid w:val="006904FE"/>
    <w:rsid w:val="00692211"/>
    <w:rsid w:val="00693CEF"/>
    <w:rsid w:val="00693FB8"/>
    <w:rsid w:val="006A1410"/>
    <w:rsid w:val="006A3DB7"/>
    <w:rsid w:val="006A7399"/>
    <w:rsid w:val="006B5453"/>
    <w:rsid w:val="006D499A"/>
    <w:rsid w:val="006E1F60"/>
    <w:rsid w:val="006E20BD"/>
    <w:rsid w:val="006E5E0C"/>
    <w:rsid w:val="006F2A5F"/>
    <w:rsid w:val="006F2C16"/>
    <w:rsid w:val="006F63D6"/>
    <w:rsid w:val="007167DD"/>
    <w:rsid w:val="0071761C"/>
    <w:rsid w:val="00717657"/>
    <w:rsid w:val="00740DBC"/>
    <w:rsid w:val="00751F42"/>
    <w:rsid w:val="007521A2"/>
    <w:rsid w:val="00761E45"/>
    <w:rsid w:val="00770621"/>
    <w:rsid w:val="00773CDC"/>
    <w:rsid w:val="00786935"/>
    <w:rsid w:val="00796185"/>
    <w:rsid w:val="007A1C53"/>
    <w:rsid w:val="007A2A20"/>
    <w:rsid w:val="007B274F"/>
    <w:rsid w:val="007B3858"/>
    <w:rsid w:val="007C29A9"/>
    <w:rsid w:val="007F6712"/>
    <w:rsid w:val="007F6FB6"/>
    <w:rsid w:val="00803AE5"/>
    <w:rsid w:val="00806BA8"/>
    <w:rsid w:val="00810BFE"/>
    <w:rsid w:val="00817ABA"/>
    <w:rsid w:val="008200DC"/>
    <w:rsid w:val="00821133"/>
    <w:rsid w:val="00844CA1"/>
    <w:rsid w:val="00852895"/>
    <w:rsid w:val="00855A10"/>
    <w:rsid w:val="00857085"/>
    <w:rsid w:val="00864750"/>
    <w:rsid w:val="00865470"/>
    <w:rsid w:val="00881E62"/>
    <w:rsid w:val="0089365A"/>
    <w:rsid w:val="008A0F66"/>
    <w:rsid w:val="008B5E51"/>
    <w:rsid w:val="008B5F63"/>
    <w:rsid w:val="008B6946"/>
    <w:rsid w:val="008D2DC4"/>
    <w:rsid w:val="008E1138"/>
    <w:rsid w:val="008F417C"/>
    <w:rsid w:val="00906ACB"/>
    <w:rsid w:val="00911F21"/>
    <w:rsid w:val="009247DE"/>
    <w:rsid w:val="00930208"/>
    <w:rsid w:val="00934704"/>
    <w:rsid w:val="0093587D"/>
    <w:rsid w:val="0093735A"/>
    <w:rsid w:val="009376C4"/>
    <w:rsid w:val="00945F68"/>
    <w:rsid w:val="00952064"/>
    <w:rsid w:val="00953017"/>
    <w:rsid w:val="00964268"/>
    <w:rsid w:val="009848BB"/>
    <w:rsid w:val="009867DB"/>
    <w:rsid w:val="009872B1"/>
    <w:rsid w:val="009A0284"/>
    <w:rsid w:val="009A4B01"/>
    <w:rsid w:val="009A5230"/>
    <w:rsid w:val="009B01EA"/>
    <w:rsid w:val="009B3984"/>
    <w:rsid w:val="009B549C"/>
    <w:rsid w:val="009B7338"/>
    <w:rsid w:val="009D1FE0"/>
    <w:rsid w:val="009D3262"/>
    <w:rsid w:val="009D3FFD"/>
    <w:rsid w:val="009D5490"/>
    <w:rsid w:val="009E3630"/>
    <w:rsid w:val="009F7455"/>
    <w:rsid w:val="00A00DBB"/>
    <w:rsid w:val="00A02961"/>
    <w:rsid w:val="00A03BB9"/>
    <w:rsid w:val="00A04346"/>
    <w:rsid w:val="00A14C59"/>
    <w:rsid w:val="00A14D2A"/>
    <w:rsid w:val="00A23D77"/>
    <w:rsid w:val="00A23E00"/>
    <w:rsid w:val="00A30603"/>
    <w:rsid w:val="00A318A8"/>
    <w:rsid w:val="00A36D71"/>
    <w:rsid w:val="00A37A0E"/>
    <w:rsid w:val="00A42719"/>
    <w:rsid w:val="00A47DD7"/>
    <w:rsid w:val="00A520F8"/>
    <w:rsid w:val="00A81552"/>
    <w:rsid w:val="00A9768E"/>
    <w:rsid w:val="00A97C41"/>
    <w:rsid w:val="00AA0C62"/>
    <w:rsid w:val="00AA6F9B"/>
    <w:rsid w:val="00AB0AC2"/>
    <w:rsid w:val="00AB4064"/>
    <w:rsid w:val="00AC17AB"/>
    <w:rsid w:val="00AC2623"/>
    <w:rsid w:val="00AC4FCA"/>
    <w:rsid w:val="00AC78B9"/>
    <w:rsid w:val="00AE6F2D"/>
    <w:rsid w:val="00B151C0"/>
    <w:rsid w:val="00B20C26"/>
    <w:rsid w:val="00B263F5"/>
    <w:rsid w:val="00B31E2A"/>
    <w:rsid w:val="00B33A41"/>
    <w:rsid w:val="00B35A93"/>
    <w:rsid w:val="00B43B32"/>
    <w:rsid w:val="00B454EF"/>
    <w:rsid w:val="00B478FC"/>
    <w:rsid w:val="00B61C1A"/>
    <w:rsid w:val="00B823EB"/>
    <w:rsid w:val="00B8733C"/>
    <w:rsid w:val="00B96305"/>
    <w:rsid w:val="00B97003"/>
    <w:rsid w:val="00BA308E"/>
    <w:rsid w:val="00BC2CA3"/>
    <w:rsid w:val="00BD6405"/>
    <w:rsid w:val="00BF4422"/>
    <w:rsid w:val="00C02765"/>
    <w:rsid w:val="00C034D3"/>
    <w:rsid w:val="00C16377"/>
    <w:rsid w:val="00C176FC"/>
    <w:rsid w:val="00C24132"/>
    <w:rsid w:val="00C3125C"/>
    <w:rsid w:val="00C354C0"/>
    <w:rsid w:val="00C75BA0"/>
    <w:rsid w:val="00C8560C"/>
    <w:rsid w:val="00C87D2E"/>
    <w:rsid w:val="00CA4E83"/>
    <w:rsid w:val="00CC0618"/>
    <w:rsid w:val="00CC7A09"/>
    <w:rsid w:val="00CE0D0A"/>
    <w:rsid w:val="00CF1F2D"/>
    <w:rsid w:val="00CF6B57"/>
    <w:rsid w:val="00CF6FD0"/>
    <w:rsid w:val="00CF71BC"/>
    <w:rsid w:val="00D06157"/>
    <w:rsid w:val="00D162B6"/>
    <w:rsid w:val="00D16D00"/>
    <w:rsid w:val="00D229CB"/>
    <w:rsid w:val="00D37B48"/>
    <w:rsid w:val="00D54A73"/>
    <w:rsid w:val="00D62C13"/>
    <w:rsid w:val="00D854D3"/>
    <w:rsid w:val="00D9024E"/>
    <w:rsid w:val="00DA0207"/>
    <w:rsid w:val="00DA427C"/>
    <w:rsid w:val="00DB6E01"/>
    <w:rsid w:val="00DB73E7"/>
    <w:rsid w:val="00DC0ED3"/>
    <w:rsid w:val="00DC2019"/>
    <w:rsid w:val="00DC3217"/>
    <w:rsid w:val="00DD3947"/>
    <w:rsid w:val="00DD49D3"/>
    <w:rsid w:val="00DE4D15"/>
    <w:rsid w:val="00DE579E"/>
    <w:rsid w:val="00E17B0B"/>
    <w:rsid w:val="00E34F41"/>
    <w:rsid w:val="00E4480F"/>
    <w:rsid w:val="00E45335"/>
    <w:rsid w:val="00E468E6"/>
    <w:rsid w:val="00E61730"/>
    <w:rsid w:val="00E67CA6"/>
    <w:rsid w:val="00E76D9C"/>
    <w:rsid w:val="00E81A46"/>
    <w:rsid w:val="00E94CD3"/>
    <w:rsid w:val="00E96417"/>
    <w:rsid w:val="00EB523E"/>
    <w:rsid w:val="00EC6B6D"/>
    <w:rsid w:val="00ED3250"/>
    <w:rsid w:val="00ED5096"/>
    <w:rsid w:val="00EE3B20"/>
    <w:rsid w:val="00EE7E87"/>
    <w:rsid w:val="00EF359D"/>
    <w:rsid w:val="00F00821"/>
    <w:rsid w:val="00F06D3B"/>
    <w:rsid w:val="00F22BA8"/>
    <w:rsid w:val="00F25DB8"/>
    <w:rsid w:val="00F26791"/>
    <w:rsid w:val="00F430EE"/>
    <w:rsid w:val="00F47D3F"/>
    <w:rsid w:val="00F5511E"/>
    <w:rsid w:val="00F56113"/>
    <w:rsid w:val="00F566FF"/>
    <w:rsid w:val="00F57ED2"/>
    <w:rsid w:val="00F61176"/>
    <w:rsid w:val="00F70544"/>
    <w:rsid w:val="00F77C05"/>
    <w:rsid w:val="00F87941"/>
    <w:rsid w:val="00F95E38"/>
    <w:rsid w:val="00FA32CD"/>
    <w:rsid w:val="00FB2C29"/>
    <w:rsid w:val="00FB329A"/>
    <w:rsid w:val="00FC66FD"/>
    <w:rsid w:val="00FC792F"/>
    <w:rsid w:val="00FD08FD"/>
    <w:rsid w:val="00FF055B"/>
    <w:rsid w:val="00FF6AD6"/>
    <w:rsid w:val="00FF76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B1D"/>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662FE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9554D"/>
    <w:pPr>
      <w:keepNext/>
      <w:spacing w:before="240" w:after="60"/>
      <w:outlineLvl w:val="1"/>
    </w:pPr>
    <w:rPr>
      <w:rFonts w:ascii="Arial" w:hAnsi="Arial" w:cs="Arial"/>
      <w:b/>
      <w:bCs/>
      <w:sz w:val="22"/>
      <w:szCs w:val="22"/>
    </w:rPr>
  </w:style>
  <w:style w:type="paragraph" w:styleId="Heading3">
    <w:name w:val="heading 3"/>
    <w:basedOn w:val="Normal"/>
    <w:next w:val="Normal"/>
    <w:qFormat/>
    <w:rsid w:val="0029554D"/>
    <w:pPr>
      <w:keepNext/>
      <w:spacing w:before="240" w:after="60"/>
      <w:outlineLvl w:val="2"/>
    </w:pPr>
    <w:rPr>
      <w:rFonts w:ascii="Arial" w:hAnsi="Arial" w:cs="Arial"/>
      <w:b/>
      <w:bCs/>
      <w:sz w:val="26"/>
      <w:szCs w:val="26"/>
    </w:rPr>
  </w:style>
  <w:style w:type="paragraph" w:styleId="Heading4">
    <w:name w:val="heading 4"/>
    <w:basedOn w:val="Normal"/>
    <w:next w:val="Normal"/>
    <w:qFormat/>
    <w:rsid w:val="0029554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29554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82B1D"/>
  </w:style>
  <w:style w:type="paragraph" w:styleId="BodyTextIndent2">
    <w:name w:val="Body Text Indent 2"/>
    <w:basedOn w:val="Normal"/>
    <w:rsid w:val="0029554D"/>
    <w:pPr>
      <w:numPr>
        <w:ilvl w:val="12"/>
      </w:numPr>
      <w:ind w:firstLine="720"/>
    </w:pPr>
    <w:rPr>
      <w:rFonts w:ascii="Times New Roman" w:hAnsi="Times New Roman"/>
    </w:rPr>
  </w:style>
  <w:style w:type="paragraph" w:styleId="BodyText">
    <w:name w:val="Body Text"/>
    <w:basedOn w:val="Normal"/>
    <w:rsid w:val="0029554D"/>
    <w:pPr>
      <w:spacing w:after="120"/>
    </w:pPr>
  </w:style>
  <w:style w:type="paragraph" w:styleId="BodyTextIndent">
    <w:name w:val="Body Text Indent"/>
    <w:basedOn w:val="Normal"/>
    <w:rsid w:val="0029554D"/>
    <w:pPr>
      <w:spacing w:after="120"/>
      <w:ind w:left="360"/>
    </w:pPr>
  </w:style>
  <w:style w:type="character" w:styleId="Hyperlink">
    <w:name w:val="Hyperlink"/>
    <w:basedOn w:val="DefaultParagraphFont"/>
    <w:rsid w:val="0029554D"/>
    <w:rPr>
      <w:color w:val="0000FF"/>
      <w:u w:val="single"/>
    </w:rPr>
  </w:style>
  <w:style w:type="paragraph" w:styleId="FootnoteText">
    <w:name w:val="footnote text"/>
    <w:basedOn w:val="Normal"/>
    <w:semiHidden/>
    <w:rsid w:val="0029554D"/>
    <w:rPr>
      <w:rFonts w:ascii="Times New Roman" w:hAnsi="Times New Roman"/>
      <w:sz w:val="20"/>
      <w:szCs w:val="20"/>
    </w:rPr>
  </w:style>
  <w:style w:type="paragraph" w:styleId="Footer">
    <w:name w:val="footer"/>
    <w:basedOn w:val="Normal"/>
    <w:link w:val="FooterChar"/>
    <w:uiPriority w:val="99"/>
    <w:rsid w:val="0029554D"/>
    <w:pPr>
      <w:tabs>
        <w:tab w:val="center" w:pos="4320"/>
        <w:tab w:val="right" w:pos="8640"/>
      </w:tabs>
    </w:pPr>
    <w:rPr>
      <w:rFonts w:ascii="Times New Roman" w:hAnsi="Times New Roman"/>
      <w:sz w:val="20"/>
      <w:szCs w:val="20"/>
    </w:rPr>
  </w:style>
  <w:style w:type="paragraph" w:styleId="Header">
    <w:name w:val="header"/>
    <w:basedOn w:val="Normal"/>
    <w:link w:val="HeaderChar"/>
    <w:uiPriority w:val="99"/>
    <w:rsid w:val="003631B1"/>
    <w:pPr>
      <w:tabs>
        <w:tab w:val="center" w:pos="4320"/>
        <w:tab w:val="right" w:pos="8640"/>
      </w:tabs>
    </w:pPr>
  </w:style>
  <w:style w:type="character" w:styleId="PageNumber">
    <w:name w:val="page number"/>
    <w:basedOn w:val="DefaultParagraphFont"/>
    <w:rsid w:val="001E522B"/>
  </w:style>
  <w:style w:type="paragraph" w:styleId="BalloonText">
    <w:name w:val="Balloon Text"/>
    <w:basedOn w:val="Normal"/>
    <w:semiHidden/>
    <w:rsid w:val="007A2A20"/>
    <w:rPr>
      <w:rFonts w:ascii="Tahoma" w:hAnsi="Tahoma" w:cs="Tahoma"/>
      <w:sz w:val="16"/>
      <w:szCs w:val="16"/>
    </w:rPr>
  </w:style>
  <w:style w:type="character" w:customStyle="1" w:styleId="GPOInlineP">
    <w:name w:val="GPO InlineP"/>
    <w:rsid w:val="00F57ED2"/>
    <w:rPr>
      <w:rFonts w:ascii="Times New Roman" w:hAnsi="Times New Roman"/>
      <w:sz w:val="20"/>
    </w:rPr>
  </w:style>
  <w:style w:type="character" w:customStyle="1" w:styleId="leftcolumnsubnav">
    <w:name w:val="leftcolumnsubnav"/>
    <w:basedOn w:val="DefaultParagraphFont"/>
    <w:rsid w:val="0013082F"/>
  </w:style>
  <w:style w:type="character" w:styleId="CommentReference">
    <w:name w:val="annotation reference"/>
    <w:basedOn w:val="DefaultParagraphFont"/>
    <w:semiHidden/>
    <w:rsid w:val="000E6A27"/>
    <w:rPr>
      <w:sz w:val="16"/>
      <w:szCs w:val="16"/>
    </w:rPr>
  </w:style>
  <w:style w:type="paragraph" w:styleId="CommentText">
    <w:name w:val="annotation text"/>
    <w:basedOn w:val="Normal"/>
    <w:semiHidden/>
    <w:rsid w:val="000E6A27"/>
    <w:rPr>
      <w:sz w:val="20"/>
      <w:szCs w:val="20"/>
    </w:rPr>
  </w:style>
  <w:style w:type="paragraph" w:styleId="CommentSubject">
    <w:name w:val="annotation subject"/>
    <w:basedOn w:val="CommentText"/>
    <w:next w:val="CommentText"/>
    <w:semiHidden/>
    <w:rsid w:val="000E6A27"/>
    <w:rPr>
      <w:b/>
      <w:bCs/>
    </w:rPr>
  </w:style>
  <w:style w:type="character" w:styleId="FollowedHyperlink">
    <w:name w:val="FollowedHyperlink"/>
    <w:basedOn w:val="DefaultParagraphFont"/>
    <w:rsid w:val="00A23D77"/>
    <w:rPr>
      <w:color w:val="800080"/>
      <w:u w:val="single"/>
    </w:rPr>
  </w:style>
  <w:style w:type="table" w:styleId="TableGrid">
    <w:name w:val="Table Grid"/>
    <w:basedOn w:val="TableNormal"/>
    <w:rsid w:val="0096426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A36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PONormal">
    <w:name w:val="GPO Normal"/>
    <w:basedOn w:val="Normal"/>
    <w:link w:val="GPONormalChar"/>
    <w:rsid w:val="000C5550"/>
    <w:rPr>
      <w:rFonts w:ascii="Times New Roman" w:hAnsi="Times New Roman"/>
    </w:rPr>
  </w:style>
  <w:style w:type="character" w:customStyle="1" w:styleId="GPONormalChar">
    <w:name w:val="GPO Normal Char"/>
    <w:basedOn w:val="DefaultParagraphFont"/>
    <w:link w:val="GPONormal"/>
    <w:rsid w:val="000C5550"/>
    <w:rPr>
      <w:sz w:val="24"/>
      <w:szCs w:val="24"/>
    </w:rPr>
  </w:style>
  <w:style w:type="paragraph" w:styleId="ListParagraph">
    <w:name w:val="List Paragraph"/>
    <w:basedOn w:val="Normal"/>
    <w:uiPriority w:val="34"/>
    <w:qFormat/>
    <w:rsid w:val="0014460B"/>
    <w:pPr>
      <w:ind w:left="720"/>
    </w:pPr>
  </w:style>
  <w:style w:type="character" w:customStyle="1" w:styleId="FooterChar">
    <w:name w:val="Footer Char"/>
    <w:basedOn w:val="DefaultParagraphFont"/>
    <w:link w:val="Footer"/>
    <w:uiPriority w:val="99"/>
    <w:rsid w:val="00055CE5"/>
  </w:style>
  <w:style w:type="character" w:customStyle="1" w:styleId="HeaderChar">
    <w:name w:val="Header Char"/>
    <w:basedOn w:val="DefaultParagraphFont"/>
    <w:link w:val="Header"/>
    <w:uiPriority w:val="99"/>
    <w:rsid w:val="007B274F"/>
    <w:rPr>
      <w:rFonts w:ascii="Courier" w:hAnsi="Courier"/>
      <w:sz w:val="24"/>
      <w:szCs w:val="24"/>
    </w:rPr>
  </w:style>
</w:styles>
</file>

<file path=word/webSettings.xml><?xml version="1.0" encoding="utf-8"?>
<w:webSettings xmlns:r="http://schemas.openxmlformats.org/officeDocument/2006/relationships" xmlns:w="http://schemas.openxmlformats.org/wordprocessingml/2006/main">
  <w:divs>
    <w:div w:id="330106576">
      <w:bodyDiv w:val="1"/>
      <w:marLeft w:val="0"/>
      <w:marRight w:val="0"/>
      <w:marTop w:val="0"/>
      <w:marBottom w:val="0"/>
      <w:divBdr>
        <w:top w:val="none" w:sz="0" w:space="0" w:color="auto"/>
        <w:left w:val="none" w:sz="0" w:space="0" w:color="auto"/>
        <w:bottom w:val="none" w:sz="0" w:space="0" w:color="auto"/>
        <w:right w:val="none" w:sz="0" w:space="0" w:color="auto"/>
      </w:divBdr>
    </w:div>
    <w:div w:id="1288242791">
      <w:bodyDiv w:val="1"/>
      <w:marLeft w:val="0"/>
      <w:marRight w:val="0"/>
      <w:marTop w:val="0"/>
      <w:marBottom w:val="0"/>
      <w:divBdr>
        <w:top w:val="none" w:sz="0" w:space="0" w:color="auto"/>
        <w:left w:val="none" w:sz="0" w:space="0" w:color="auto"/>
        <w:bottom w:val="none" w:sz="0" w:space="0" w:color="auto"/>
        <w:right w:val="none" w:sz="0" w:space="0" w:color="auto"/>
      </w:divBdr>
    </w:div>
    <w:div w:id="151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opptintr/newchems/epmn/epmn-index.htm" TargetMode="External"/><Relationship Id="rId13" Type="http://schemas.openxmlformats.org/officeDocument/2006/relationships/header" Target="header1.xml"/><Relationship Id="rId18" Type="http://schemas.openxmlformats.org/officeDocument/2006/relationships/hyperlink" Target="http://www.regulations.gov_" TargetMode="External"/><Relationship Id="rId26" Type="http://schemas.openxmlformats.org/officeDocument/2006/relationships/hyperlink" Target="http://epa.gov/oppt/newchems/pubs/noc2.pdf" TargetMode="External"/><Relationship Id="rId3" Type="http://schemas.openxmlformats.org/officeDocument/2006/relationships/styles" Target="styles.xml"/><Relationship Id="rId21" Type="http://schemas.openxmlformats.org/officeDocument/2006/relationships/hyperlink" Target="http://ecfr.gpoaccess.gov/cgi/t/text/text-idx?c=ecfr&amp;sid=1cbb423ae22d6ca5e6da818be3004c98&amp;rgn=div5&amp;view=text&amp;node=40:30.0.1.1.10&amp;idno=40" TargetMode="External"/><Relationship Id="rId7" Type="http://schemas.openxmlformats.org/officeDocument/2006/relationships/endnotes" Target="endnotes.xml"/><Relationship Id="rId12" Type="http://schemas.openxmlformats.org/officeDocument/2006/relationships/hyperlink" Target="http://www.epa.gov/oppt/biotech/pubs/pdf/ptcbio.pdf" TargetMode="External"/><Relationship Id="rId17" Type="http://schemas.openxmlformats.org/officeDocument/2006/relationships/footer" Target="footer3.xml"/><Relationship Id="rId25" Type="http://schemas.openxmlformats.org/officeDocument/2006/relationships/hyperlink" Target="http://epa.gov/oppt/newchems/pubs/pmnforms.htm"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ecfr.gpoaccess.gov/cgi/t/text/text-idx?c=ecfr&amp;sid=1cbb423ae22d6ca5e6da818be3004c98&amp;rgn=div5&amp;view=text&amp;node=40:30.0.1.1.1&amp;idno=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oppt/ar/" TargetMode="External"/><Relationship Id="rId24" Type="http://schemas.openxmlformats.org/officeDocument/2006/relationships/hyperlink" Target="http://epa.gov/oppt/newchems/pubs/pmnforms.htm"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ecfr.gpoaccess.gov/cgi/t/text/text-idx?c=ecfr&amp;sid=5afa024d40ea934ec5fabe8982d90e8e&amp;rgn=div5&amp;view=text&amp;node=40:30.0.1.1.12&amp;idno=40" TargetMode="External"/><Relationship Id="rId28" Type="http://schemas.openxmlformats.org/officeDocument/2006/relationships/theme" Target="theme/theme1.xml"/><Relationship Id="rId10" Type="http://schemas.openxmlformats.org/officeDocument/2006/relationships/hyperlink" Target="http://www.epa.gov/oppt/newchems/tools/status1.htm" TargetMode="External"/><Relationship Id="rId19" Type="http://schemas.openxmlformats.org/officeDocument/2006/relationships/hyperlink" Target="http://uscode.house.gov/uscode-cgi/fastweb.exe?getdoc+uscview+t13t16+2152+0++%28%29%20%20AND%20%28%2815%29%20ADJ%20USC%29%3ACITE%20AND%20%28USC%20w%2F10%20%282604%29%29%3ACITE%20%20%20%20%20%20%20%20%20" TargetMode="External"/><Relationship Id="rId4" Type="http://schemas.openxmlformats.org/officeDocument/2006/relationships/settings" Target="settings.xml"/><Relationship Id="rId9" Type="http://schemas.openxmlformats.org/officeDocument/2006/relationships/hyperlink" Target="http://ecfr.gpoaccess.gov" TargetMode="External"/><Relationship Id="rId14" Type="http://schemas.openxmlformats.org/officeDocument/2006/relationships/footer" Target="footer1.xml"/><Relationship Id="rId22" Type="http://schemas.openxmlformats.org/officeDocument/2006/relationships/hyperlink" Target="http://ecfr.gpoaccess.gov/cgi/t/text/text-idx?c=ecfr&amp;sid=1cbb423ae22d6ca5e6da818be3004c98&amp;rgn=div5&amp;view=text&amp;node=40:30.0.1.1.11&amp;idno=4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F3D5F-41B7-448D-B81F-15F3FCDD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14515</Words>
  <Characters>83343</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
  <LinksUpToDate>false</LinksUpToDate>
  <CharactersWithSpaces>97663</CharactersWithSpaces>
  <SharedDoc>false</SharedDoc>
  <HLinks>
    <vt:vector size="66" baseType="variant">
      <vt:variant>
        <vt:i4>2883680</vt:i4>
      </vt:variant>
      <vt:variant>
        <vt:i4>41</vt:i4>
      </vt:variant>
      <vt:variant>
        <vt:i4>0</vt:i4>
      </vt:variant>
      <vt:variant>
        <vt:i4>5</vt:i4>
      </vt:variant>
      <vt:variant>
        <vt:lpwstr>http://epa.gov/oppt/newchems/pubs/pmnforms.htm</vt:lpwstr>
      </vt:variant>
      <vt:variant>
        <vt:lpwstr/>
      </vt:variant>
      <vt:variant>
        <vt:i4>5046361</vt:i4>
      </vt:variant>
      <vt:variant>
        <vt:i4>38</vt:i4>
      </vt:variant>
      <vt:variant>
        <vt:i4>0</vt:i4>
      </vt:variant>
      <vt:variant>
        <vt:i4>5</vt:i4>
      </vt:variant>
      <vt:variant>
        <vt:lpwstr>http://ecfr.gpoaccess.gov/cgi/t/text/text-idx?c=ecfr&amp;sid=5afa024d40ea934ec5fabe8982d90e8e&amp;rgn=div5&amp;view=text&amp;node=40:30.0.1.1.12&amp;idno=40</vt:lpwstr>
      </vt:variant>
      <vt:variant>
        <vt:lpwstr/>
      </vt:variant>
      <vt:variant>
        <vt:i4>4390917</vt:i4>
      </vt:variant>
      <vt:variant>
        <vt:i4>35</vt:i4>
      </vt:variant>
      <vt:variant>
        <vt:i4>0</vt:i4>
      </vt:variant>
      <vt:variant>
        <vt:i4>5</vt:i4>
      </vt:variant>
      <vt:variant>
        <vt:lpwstr>http://ecfr.gpoaccess.gov/cgi/t/text/text-idx?c=ecfr&amp;sid=1cbb423ae22d6ca5e6da818be3004c98&amp;rgn=div5&amp;view=text&amp;node=40:30.0.1.1.11&amp;idno=40</vt:lpwstr>
      </vt:variant>
      <vt:variant>
        <vt:lpwstr/>
      </vt:variant>
      <vt:variant>
        <vt:i4>4325381</vt:i4>
      </vt:variant>
      <vt:variant>
        <vt:i4>32</vt:i4>
      </vt:variant>
      <vt:variant>
        <vt:i4>0</vt:i4>
      </vt:variant>
      <vt:variant>
        <vt:i4>5</vt:i4>
      </vt:variant>
      <vt:variant>
        <vt:lpwstr>http://ecfr.gpoaccess.gov/cgi/t/text/text-idx?c=ecfr&amp;sid=1cbb423ae22d6ca5e6da818be3004c98&amp;rgn=div5&amp;view=text&amp;node=40:30.0.1.1.10&amp;idno=40</vt:lpwstr>
      </vt:variant>
      <vt:variant>
        <vt:lpwstr/>
      </vt:variant>
      <vt:variant>
        <vt:i4>6357038</vt:i4>
      </vt:variant>
      <vt:variant>
        <vt:i4>29</vt:i4>
      </vt:variant>
      <vt:variant>
        <vt:i4>0</vt:i4>
      </vt:variant>
      <vt:variant>
        <vt:i4>5</vt:i4>
      </vt:variant>
      <vt:variant>
        <vt:lpwstr>http://ecfr.gpoaccess.gov/cgi/t/text/text-idx?c=ecfr&amp;sid=1cbb423ae22d6ca5e6da818be3004c98&amp;rgn=div5&amp;view=text&amp;node=40:30.0.1.1.9&amp;idno=40</vt:lpwstr>
      </vt:variant>
      <vt:variant>
        <vt:lpwstr/>
      </vt:variant>
      <vt:variant>
        <vt:i4>6357030</vt:i4>
      </vt:variant>
      <vt:variant>
        <vt:i4>26</vt:i4>
      </vt:variant>
      <vt:variant>
        <vt:i4>0</vt:i4>
      </vt:variant>
      <vt:variant>
        <vt:i4>5</vt:i4>
      </vt:variant>
      <vt:variant>
        <vt:lpwstr>http://ecfr.gpoaccess.gov/cgi/t/text/text-idx?c=ecfr&amp;sid=1cbb423ae22d6ca5e6da818be3004c98&amp;rgn=div5&amp;view=text&amp;node=40:30.0.1.1.1&amp;idno=40</vt:lpwstr>
      </vt:variant>
      <vt:variant>
        <vt:lpwstr/>
      </vt:variant>
      <vt:variant>
        <vt:i4>8060976</vt:i4>
      </vt:variant>
      <vt:variant>
        <vt:i4>23</vt:i4>
      </vt:variant>
      <vt:variant>
        <vt:i4>0</vt:i4>
      </vt:variant>
      <vt:variant>
        <vt:i4>5</vt:i4>
      </vt:variant>
      <vt:variant>
        <vt:lpwstr>http://uscode.house.gov/uscode-cgi/fastweb.exe?getdoc+uscview+t13t16+2152+0++%28%29%20%20AND%20%28%2815%29%20ADJ%20USC%29%3ACITE%20AND%20%28USC%20w%2F10%20%282604%29%29%3ACITE%20%20%20%20%20%20%20%20%20</vt:lpwstr>
      </vt:variant>
      <vt:variant>
        <vt:lpwstr/>
      </vt:variant>
      <vt:variant>
        <vt:i4>262200</vt:i4>
      </vt:variant>
      <vt:variant>
        <vt:i4>20</vt:i4>
      </vt:variant>
      <vt:variant>
        <vt:i4>0</vt:i4>
      </vt:variant>
      <vt:variant>
        <vt:i4>5</vt:i4>
      </vt:variant>
      <vt:variant>
        <vt:lpwstr>http://www.regulations.gov_/</vt:lpwstr>
      </vt:variant>
      <vt:variant>
        <vt:lpwstr/>
      </vt:variant>
      <vt:variant>
        <vt:i4>5898360</vt:i4>
      </vt:variant>
      <vt:variant>
        <vt:i4>12</vt:i4>
      </vt:variant>
      <vt:variant>
        <vt:i4>0</vt:i4>
      </vt:variant>
      <vt:variant>
        <vt:i4>5</vt:i4>
      </vt:variant>
      <vt:variant>
        <vt:lpwstr>mailto:dfratz@cspa.org</vt:lpwstr>
      </vt:variant>
      <vt:variant>
        <vt:lpwstr/>
      </vt:variant>
      <vt:variant>
        <vt:i4>8323165</vt:i4>
      </vt:variant>
      <vt:variant>
        <vt:i4>9</vt:i4>
      </vt:variant>
      <vt:variant>
        <vt:i4>0</vt:i4>
      </vt:variant>
      <vt:variant>
        <vt:i4>5</vt:i4>
      </vt:variant>
      <vt:variant>
        <vt:lpwstr>mailto:swickd@api.org</vt:lpwstr>
      </vt:variant>
      <vt:variant>
        <vt:lpwstr/>
      </vt:variant>
      <vt:variant>
        <vt:i4>4325460</vt:i4>
      </vt:variant>
      <vt:variant>
        <vt:i4>6</vt:i4>
      </vt:variant>
      <vt:variant>
        <vt:i4>0</vt:i4>
      </vt:variant>
      <vt:variant>
        <vt:i4>5</vt:i4>
      </vt:variant>
      <vt:variant>
        <vt:lpwstr>mailto:Kathleen_Roberts@americanchemistry.com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Flora Chow</dc:creator>
  <cp:keywords/>
  <dc:description/>
  <cp:lastModifiedBy>EPA</cp:lastModifiedBy>
  <cp:revision>3</cp:revision>
  <cp:lastPrinted>2011-10-12T13:06:00Z</cp:lastPrinted>
  <dcterms:created xsi:type="dcterms:W3CDTF">2011-11-30T14:48:00Z</dcterms:created>
  <dcterms:modified xsi:type="dcterms:W3CDTF">2011-11-30T14:48:00Z</dcterms:modified>
</cp:coreProperties>
</file>