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84" w:rsidRDefault="00890C17">
      <w:pPr>
        <w:framePr w:w="912" w:h="975" w:hSpace="240" w:vSpace="120" w:wrap="auto" w:vAnchor="text" w:hAnchor="margin" w:x="31" w:y="121"/>
        <w:tabs>
          <w:tab w:val="left" w:pos="-720"/>
        </w:tabs>
        <w:suppressAutoHyphens/>
        <w:rPr>
          <w:rFonts w:ascii="Times New Roman" w:hAnsi="Times New Roman"/>
        </w:rPr>
      </w:pPr>
      <w:r>
        <w:rPr>
          <w:rFonts w:ascii="Times New Roman" w:hAnsi="Times New Roman"/>
          <w:noProof/>
        </w:rPr>
        <w:drawing>
          <wp:inline distT="0" distB="0" distL="0" distR="0">
            <wp:extent cx="5619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943984" w:rsidRDefault="00EA24BF">
      <w:pPr>
        <w:pStyle w:val="Caption"/>
        <w:framePr w:w="912" w:h="975" w:hSpace="240" w:vSpace="120" w:wrap="auto" w:vAnchor="text" w:hAnchor="margin" w:x="31" w:y="121"/>
        <w:tabs>
          <w:tab w:val="left" w:pos="-720"/>
        </w:tabs>
        <w:suppressAutoHyphens/>
        <w:spacing w:line="1" w:lineRule="exact"/>
        <w:rPr>
          <w:rFonts w:ascii="Times New Roman" w:hAnsi="Times New Roman"/>
          <w:vanish/>
        </w:rPr>
      </w:pPr>
      <w:r>
        <w:rPr>
          <w:rFonts w:ascii="Times New Roman" w:hAnsi="Times New Roman"/>
          <w:vanish/>
        </w:rPr>
        <w:fldChar w:fldCharType="begin"/>
      </w:r>
      <w:r w:rsidR="00943984">
        <w:rPr>
          <w:rFonts w:ascii="Times New Roman" w:hAnsi="Times New Roman"/>
          <w:vanish/>
        </w:rPr>
        <w:instrText>seq Figure  \* Arabic</w:instrText>
      </w:r>
      <w:r>
        <w:rPr>
          <w:rFonts w:ascii="Times New Roman" w:hAnsi="Times New Roman"/>
          <w:vanish/>
        </w:rPr>
        <w:fldChar w:fldCharType="separate"/>
      </w:r>
      <w:r w:rsidR="00890C17">
        <w:rPr>
          <w:rFonts w:ascii="Times New Roman" w:hAnsi="Times New Roman"/>
          <w:noProof/>
          <w:vanish/>
        </w:rPr>
        <w:t>1</w:t>
      </w:r>
      <w:r>
        <w:rPr>
          <w:rFonts w:ascii="Times New Roman" w:hAnsi="Times New Roman"/>
          <w:vanish/>
        </w:rPr>
        <w:fldChar w:fldCharType="end"/>
      </w:r>
    </w:p>
    <w:p w:rsidR="0082321F" w:rsidRDefault="0082321F">
      <w:pPr>
        <w:tabs>
          <w:tab w:val="center" w:pos="4680"/>
        </w:tabs>
        <w:suppressAutoHyphens/>
        <w:jc w:val="center"/>
        <w:rPr>
          <w:rFonts w:ascii="Times New Roman" w:hAnsi="Times New Roman"/>
        </w:rPr>
      </w:pPr>
    </w:p>
    <w:p w:rsidR="00943984" w:rsidRDefault="00943984">
      <w:pPr>
        <w:tabs>
          <w:tab w:val="center" w:pos="4680"/>
        </w:tabs>
        <w:suppressAutoHyphens/>
        <w:jc w:val="center"/>
        <w:rPr>
          <w:rFonts w:ascii="Times New Roman" w:hAnsi="Times New Roman"/>
        </w:rPr>
      </w:pP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Department of Housing and Urban Development</w:t>
      </w:r>
      <w:r w:rsidR="00EA24BF">
        <w:rPr>
          <w:rFonts w:ascii="Times New Roman" w:hAnsi="Times New Roman"/>
        </w:rPr>
        <w:fldChar w:fldCharType="begin"/>
      </w:r>
      <w:r>
        <w:rPr>
          <w:rFonts w:ascii="Times New Roman" w:hAnsi="Times New Roman"/>
        </w:rPr>
        <w:instrText xml:space="preserve">PRIVATE </w:instrText>
      </w:r>
      <w:r w:rsidR="00EA24BF">
        <w:rPr>
          <w:rFonts w:ascii="Times New Roman" w:hAnsi="Times New Roman"/>
        </w:rPr>
        <w:fldChar w:fldCharType="end"/>
      </w:r>
    </w:p>
    <w:p w:rsidR="00943984" w:rsidRDefault="00943984">
      <w:pPr>
        <w:tabs>
          <w:tab w:val="center" w:pos="4680"/>
        </w:tabs>
        <w:suppressAutoHyphens/>
        <w:jc w:val="center"/>
        <w:rPr>
          <w:rFonts w:ascii="Times New Roman" w:hAnsi="Times New Roman"/>
        </w:rPr>
      </w:pPr>
      <w:r>
        <w:rPr>
          <w:rFonts w:ascii="Times New Roman" w:hAnsi="Times New Roman"/>
        </w:rPr>
        <w:t>Community Planning and Development</w:t>
      </w:r>
    </w:p>
    <w:p w:rsidR="00943984" w:rsidRDefault="00943984">
      <w:pPr>
        <w:tabs>
          <w:tab w:val="left" w:pos="-720"/>
        </w:tabs>
        <w:suppressAutoHyphens/>
        <w:rPr>
          <w:rFonts w:ascii="Times New Roman" w:hAnsi="Times New Roman"/>
        </w:rPr>
      </w:pPr>
    </w:p>
    <w:p w:rsidR="00943984" w:rsidRDefault="00EA24BF">
      <w:pPr>
        <w:tabs>
          <w:tab w:val="left" w:pos="-720"/>
        </w:tabs>
        <w:suppressAutoHyphens/>
        <w:spacing w:line="19" w:lineRule="exact"/>
        <w:rPr>
          <w:rFonts w:ascii="Times New Roman" w:hAnsi="Times New Roman"/>
        </w:rPr>
      </w:pPr>
      <w:r>
        <w:rPr>
          <w:rFonts w:ascii="Times New Roman" w:hAnsi="Times New Roman"/>
          <w:noProof/>
        </w:rPr>
        <w:pict>
          <v:rect id="_x0000_s1026" style="position:absolute;margin-left:0;margin-top:0;width:468pt;height:.95pt;z-index:-251659264;mso-position-horizontal-relative:margin" o:allowincell="f" fillcolor="black" stroked="f" strokeweight="0">
            <v:fill color2="black"/>
            <w10:wrap anchorx="margin"/>
          </v:rect>
        </w:pict>
      </w:r>
    </w:p>
    <w:p w:rsidR="00943984" w:rsidRDefault="00943984">
      <w:pPr>
        <w:tabs>
          <w:tab w:val="left" w:pos="-720"/>
        </w:tabs>
        <w:suppressAutoHyphens/>
        <w:rPr>
          <w:rFonts w:ascii="Times New Roman" w:hAnsi="Times New Roman"/>
        </w:rPr>
      </w:pPr>
    </w:p>
    <w:p w:rsidR="00943984" w:rsidRDefault="00943984">
      <w:pPr>
        <w:tabs>
          <w:tab w:val="left" w:pos="-720"/>
        </w:tabs>
        <w:suppressAutoHyphens/>
        <w:rPr>
          <w:rFonts w:ascii="Times New Roman" w:hAnsi="Times New Roman"/>
        </w:rPr>
      </w:pPr>
      <w:r>
        <w:rPr>
          <w:rFonts w:ascii="Times New Roman" w:hAnsi="Times New Roman"/>
        </w:rPr>
        <w:t>Special Attention of:</w:t>
      </w:r>
    </w:p>
    <w:p w:rsidR="00943984" w:rsidRDefault="00943984">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Notice</w:t>
      </w:r>
      <w:r w:rsidR="005A26D7">
        <w:rPr>
          <w:rFonts w:ascii="Times New Roman" w:hAnsi="Times New Roman"/>
        </w:rPr>
        <w:t>:  CPD-</w:t>
      </w:r>
      <w:r w:rsidR="00816980">
        <w:rPr>
          <w:rFonts w:ascii="Times New Roman" w:hAnsi="Times New Roman"/>
        </w:rPr>
        <w:t>1</w:t>
      </w:r>
      <w:r w:rsidR="00A65F4E">
        <w:rPr>
          <w:rFonts w:ascii="Times New Roman" w:hAnsi="Times New Roman"/>
        </w:rPr>
        <w:t>2</w:t>
      </w:r>
      <w:r w:rsidR="00C66F5F">
        <w:rPr>
          <w:rFonts w:ascii="Times New Roman" w:hAnsi="Times New Roman"/>
        </w:rPr>
        <w:t>-</w:t>
      </w:r>
    </w:p>
    <w:p w:rsidR="00943984" w:rsidRDefault="00943984">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Pr>
          <w:rFonts w:ascii="Times New Roman" w:hAnsi="Times New Roman"/>
        </w:rPr>
        <w:t>All</w:t>
      </w:r>
      <w:r w:rsidR="003A32D6">
        <w:rPr>
          <w:rFonts w:ascii="Times New Roman" w:hAnsi="Times New Roman"/>
        </w:rPr>
        <w:t xml:space="preserve"> Regional Administrators</w:t>
      </w:r>
    </w:p>
    <w:p w:rsidR="00943984" w:rsidRDefault="00943984">
      <w:pPr>
        <w:tabs>
          <w:tab w:val="left" w:pos="-720"/>
        </w:tabs>
        <w:suppressAutoHyphens/>
        <w:rPr>
          <w:rFonts w:ascii="Times New Roman" w:hAnsi="Times New Roman"/>
        </w:rPr>
      </w:pPr>
      <w:r>
        <w:rPr>
          <w:rFonts w:ascii="Times New Roman" w:hAnsi="Times New Roman"/>
        </w:rPr>
        <w:t xml:space="preserve">All </w:t>
      </w:r>
      <w:r w:rsidR="003A32D6">
        <w:rPr>
          <w:rFonts w:ascii="Times New Roman" w:hAnsi="Times New Roman"/>
        </w:rPr>
        <w:t>CPD Division Directors</w:t>
      </w:r>
      <w:r w:rsidR="003A32D6">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t xml:space="preserve">Issued: </w:t>
      </w:r>
      <w:r w:rsidR="000510B9">
        <w:rPr>
          <w:rFonts w:ascii="Times New Roman" w:hAnsi="Times New Roman"/>
        </w:rPr>
        <w:t xml:space="preserve"> </w:t>
      </w:r>
      <w:r w:rsidR="00FF440F">
        <w:rPr>
          <w:rFonts w:ascii="Times New Roman" w:hAnsi="Times New Roman"/>
        </w:rPr>
        <w:t>March</w:t>
      </w:r>
      <w:r w:rsidR="005F6487">
        <w:rPr>
          <w:rFonts w:ascii="Times New Roman" w:hAnsi="Times New Roman"/>
        </w:rPr>
        <w:t xml:space="preserve"> </w:t>
      </w:r>
      <w:r w:rsidR="007A2571">
        <w:rPr>
          <w:rFonts w:ascii="Times New Roman" w:hAnsi="Times New Roman"/>
        </w:rPr>
        <w:t xml:space="preserve">15, </w:t>
      </w:r>
      <w:r w:rsidR="00C66F5F">
        <w:rPr>
          <w:rFonts w:ascii="Times New Roman" w:hAnsi="Times New Roman"/>
        </w:rPr>
        <w:t>2012</w:t>
      </w:r>
    </w:p>
    <w:p w:rsidR="00943984" w:rsidRDefault="00943984">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All C</w:t>
      </w:r>
      <w:r w:rsidR="003A32D6">
        <w:rPr>
          <w:rFonts w:ascii="Times New Roman" w:hAnsi="Times New Roman"/>
        </w:rPr>
        <w:t>DBG Grantees</w:t>
      </w:r>
      <w:r w:rsidR="003A32D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Expires:</w:t>
      </w:r>
      <w:r w:rsidR="001B04EE">
        <w:rPr>
          <w:rFonts w:ascii="Times New Roman" w:hAnsi="Times New Roman"/>
        </w:rPr>
        <w:t xml:space="preserve"> </w:t>
      </w:r>
      <w:r w:rsidR="00816980">
        <w:rPr>
          <w:rFonts w:ascii="Times New Roman" w:hAnsi="Times New Roman"/>
        </w:rPr>
        <w:t xml:space="preserve"> </w:t>
      </w:r>
      <w:r w:rsidR="00FF440F">
        <w:rPr>
          <w:rFonts w:ascii="Times New Roman" w:hAnsi="Times New Roman"/>
        </w:rPr>
        <w:t>March</w:t>
      </w:r>
      <w:r w:rsidR="005F6487">
        <w:rPr>
          <w:rFonts w:ascii="Times New Roman" w:hAnsi="Times New Roman"/>
        </w:rPr>
        <w:t xml:space="preserve"> </w:t>
      </w:r>
      <w:r w:rsidR="007A2571">
        <w:rPr>
          <w:rFonts w:ascii="Times New Roman" w:hAnsi="Times New Roman"/>
        </w:rPr>
        <w:t xml:space="preserve">15, </w:t>
      </w:r>
      <w:r w:rsidR="00816980">
        <w:rPr>
          <w:rFonts w:ascii="Times New Roman" w:hAnsi="Times New Roman"/>
        </w:rPr>
        <w:t>201</w:t>
      </w:r>
      <w:r w:rsidR="00C66F5F">
        <w:rPr>
          <w:rFonts w:ascii="Times New Roman" w:hAnsi="Times New Roman"/>
        </w:rPr>
        <w:t>3</w:t>
      </w:r>
    </w:p>
    <w:p w:rsidR="00943984" w:rsidRDefault="00943984">
      <w:pPr>
        <w:pStyle w:val="EndnoteText"/>
        <w:tabs>
          <w:tab w:val="left" w:pos="-720"/>
        </w:tabs>
        <w:suppressAutoHyphens/>
        <w:rPr>
          <w:rFonts w:ascii="Times New Roman" w:hAnsi="Times New Roman"/>
        </w:rPr>
      </w:pPr>
    </w:p>
    <w:p w:rsidR="003F0571" w:rsidRDefault="00943984">
      <w:pPr>
        <w:pStyle w:val="EndnoteText"/>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sidR="005A26D7">
        <w:rPr>
          <w:rFonts w:ascii="Times New Roman" w:hAnsi="Times New Roman"/>
        </w:rPr>
        <w:tab/>
      </w:r>
      <w:r w:rsidR="005A26D7">
        <w:rPr>
          <w:rFonts w:ascii="Times New Roman" w:hAnsi="Times New Roman"/>
        </w:rPr>
        <w:tab/>
      </w:r>
      <w:r w:rsidR="005A26D7">
        <w:rPr>
          <w:rFonts w:ascii="Times New Roman" w:hAnsi="Times New Roman"/>
        </w:rPr>
        <w:tab/>
        <w:t xml:space="preserve">Supersedes:  CPD Notice </w:t>
      </w:r>
      <w:r w:rsidR="00816980">
        <w:rPr>
          <w:rFonts w:ascii="Times New Roman" w:hAnsi="Times New Roman"/>
        </w:rPr>
        <w:t>1</w:t>
      </w:r>
      <w:r w:rsidR="00C66F5F">
        <w:rPr>
          <w:rFonts w:ascii="Times New Roman" w:hAnsi="Times New Roman"/>
        </w:rPr>
        <w:t>1</w:t>
      </w:r>
      <w:r w:rsidR="005A26D7">
        <w:rPr>
          <w:rFonts w:ascii="Times New Roman" w:hAnsi="Times New Roman"/>
        </w:rPr>
        <w:t>-0</w:t>
      </w:r>
      <w:r w:rsidR="00C66F5F">
        <w:rPr>
          <w:rFonts w:ascii="Times New Roman" w:hAnsi="Times New Roman"/>
        </w:rPr>
        <w:t>2</w:t>
      </w:r>
      <w:r w:rsidR="00EA24BF">
        <w:rPr>
          <w:rFonts w:ascii="Times New Roman" w:hAnsi="Times New Roman"/>
          <w:noProof/>
        </w:rPr>
        <w:pict>
          <v:rect id="_x0000_s1027" style="position:absolute;margin-left:0;margin-top:0;width:468pt;height:.95pt;z-index:-251658240;mso-position-horizontal-relative:margin;mso-position-vertical-relative:text" o:allowincell="f" fillcolor="black" stroked="f" strokeweight="0">
            <v:fill color2="black"/>
            <w10:wrap anchorx="margin"/>
          </v:rect>
        </w:pict>
      </w:r>
    </w:p>
    <w:p w:rsidR="00943984" w:rsidRDefault="00943984">
      <w:pPr>
        <w:pStyle w:val="EndnoteText"/>
        <w:tabs>
          <w:tab w:val="left" w:pos="-720"/>
        </w:tabs>
        <w:suppressAutoHyphens/>
        <w:rPr>
          <w:rFonts w:ascii="Times New Roman" w:hAnsi="Times New Roman"/>
        </w:rPr>
      </w:pPr>
    </w:p>
    <w:p w:rsidR="00943984" w:rsidRDefault="00943984">
      <w:pPr>
        <w:tabs>
          <w:tab w:val="left" w:pos="-720"/>
        </w:tabs>
        <w:suppressAutoHyphens/>
        <w:rPr>
          <w:rFonts w:ascii="Times New Roman" w:hAnsi="Times New Roman"/>
        </w:rPr>
      </w:pPr>
      <w:r>
        <w:rPr>
          <w:rFonts w:ascii="Times New Roman" w:hAnsi="Times New Roman"/>
        </w:rPr>
        <w:t xml:space="preserve">SUBJECT:  Instructions for Urban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Qualification</w:t>
          </w:r>
        </w:smartTag>
      </w:smartTag>
      <w:r>
        <w:rPr>
          <w:rFonts w:ascii="Times New Roman" w:hAnsi="Times New Roman"/>
        </w:rPr>
        <w:t xml:space="preserve"> for Participation in the Community </w:t>
      </w:r>
    </w:p>
    <w:p w:rsidR="00943984" w:rsidRDefault="00943984">
      <w:pPr>
        <w:tabs>
          <w:tab w:val="left" w:pos="-720"/>
        </w:tabs>
        <w:suppressAutoHyphens/>
        <w:rPr>
          <w:rFonts w:ascii="Times New Roman" w:hAnsi="Times New Roman"/>
        </w:rPr>
      </w:pPr>
      <w:r>
        <w:rPr>
          <w:rFonts w:ascii="Times New Roman" w:hAnsi="Times New Roman"/>
        </w:rPr>
        <w:t xml:space="preserve">                    Development Block Grant (CDBG) Pro</w:t>
      </w:r>
      <w:r w:rsidR="00BD596B">
        <w:rPr>
          <w:rFonts w:ascii="Times New Roman" w:hAnsi="Times New Roman"/>
        </w:rPr>
        <w:t>gram for Fiscal Years (FYs) 20</w:t>
      </w:r>
      <w:r w:rsidR="005A26D7">
        <w:rPr>
          <w:rFonts w:ascii="Times New Roman" w:hAnsi="Times New Roman"/>
        </w:rPr>
        <w:t>1</w:t>
      </w:r>
      <w:r w:rsidR="00C66F5F">
        <w:rPr>
          <w:rFonts w:ascii="Times New Roman" w:hAnsi="Times New Roman"/>
        </w:rPr>
        <w:t>3</w:t>
      </w:r>
      <w:r>
        <w:rPr>
          <w:rFonts w:ascii="Times New Roman" w:hAnsi="Times New Roman"/>
        </w:rPr>
        <w:t>-201</w:t>
      </w:r>
      <w:r w:rsidR="00C66F5F">
        <w:rPr>
          <w:rFonts w:ascii="Times New Roman" w:hAnsi="Times New Roman"/>
        </w:rPr>
        <w:t>5</w:t>
      </w:r>
    </w:p>
    <w:p w:rsidR="00943984" w:rsidRDefault="00943984">
      <w:pPr>
        <w:tabs>
          <w:tab w:val="left" w:pos="-720"/>
        </w:tabs>
        <w:suppressAutoHyphens/>
        <w:rPr>
          <w:rFonts w:ascii="Times New Roman" w:hAnsi="Times New Roman"/>
        </w:rPr>
      </w:pPr>
    </w:p>
    <w:p w:rsidR="00943984" w:rsidRDefault="00943984">
      <w:pPr>
        <w:tabs>
          <w:tab w:val="center" w:pos="4680"/>
        </w:tabs>
        <w:suppressAutoHyphens/>
        <w:rPr>
          <w:rFonts w:ascii="Times New Roman" w:hAnsi="Times New Roman"/>
        </w:rPr>
      </w:pPr>
      <w:r>
        <w:rPr>
          <w:rFonts w:ascii="Times New Roman" w:hAnsi="Times New Roman"/>
        </w:rPr>
        <w:tab/>
        <w:t>INTRODUCTION</w:t>
      </w:r>
    </w:p>
    <w:p w:rsidR="00943984" w:rsidRDefault="00943984">
      <w:pPr>
        <w:tabs>
          <w:tab w:val="center" w:pos="4680"/>
        </w:tabs>
        <w:suppressAutoHyphens/>
        <w:rPr>
          <w:rFonts w:ascii="Times New Roman" w:hAnsi="Times New Roman"/>
        </w:rPr>
      </w:pPr>
    </w:p>
    <w:p w:rsidR="00943984" w:rsidRDefault="00943984">
      <w:pPr>
        <w:tabs>
          <w:tab w:val="left" w:pos="-720"/>
        </w:tabs>
        <w:suppressAutoHyphens/>
        <w:rPr>
          <w:rFonts w:ascii="Times New Roman" w:hAnsi="Times New Roman"/>
        </w:rPr>
      </w:pPr>
      <w:r>
        <w:rPr>
          <w:rFonts w:ascii="Times New Roman" w:hAnsi="Times New Roman"/>
        </w:rPr>
        <w:tab/>
        <w:t>This Notice establishes requirements, procedures and deadlines to be followed in the urban county qu</w:t>
      </w:r>
      <w:r w:rsidR="00BD596B">
        <w:rPr>
          <w:rFonts w:ascii="Times New Roman" w:hAnsi="Times New Roman"/>
        </w:rPr>
        <w:t>alification process for FYs 20</w:t>
      </w:r>
      <w:r w:rsidR="000510B9">
        <w:rPr>
          <w:rFonts w:ascii="Times New Roman" w:hAnsi="Times New Roman"/>
        </w:rPr>
        <w:t>1</w:t>
      </w:r>
      <w:r w:rsidR="00F57B0C">
        <w:rPr>
          <w:rFonts w:ascii="Times New Roman" w:hAnsi="Times New Roman"/>
        </w:rPr>
        <w:t>3</w:t>
      </w:r>
      <w:r>
        <w:rPr>
          <w:rFonts w:ascii="Times New Roman" w:hAnsi="Times New Roman"/>
        </w:rPr>
        <w:t>-201</w:t>
      </w:r>
      <w:r w:rsidR="00F57B0C">
        <w:rPr>
          <w:rFonts w:ascii="Times New Roman" w:hAnsi="Times New Roman"/>
        </w:rPr>
        <w:t>5</w:t>
      </w:r>
      <w:r w:rsidR="00816980">
        <w:rPr>
          <w:rFonts w:ascii="Times New Roman" w:hAnsi="Times New Roman"/>
        </w:rPr>
        <w:t>.</w:t>
      </w:r>
      <w:r>
        <w:rPr>
          <w:rFonts w:ascii="Times New Roman" w:hAnsi="Times New Roman"/>
        </w:rPr>
        <w:t xml:space="preserve">  Information concerning specific considerations and responsibilities for urban counties is also provided.  HUD Field Offices and urban counties are expected to adhere to the deadlines in this Notice.</w:t>
      </w:r>
    </w:p>
    <w:p w:rsidR="00943984" w:rsidRDefault="00943984">
      <w:pPr>
        <w:tabs>
          <w:tab w:val="left" w:pos="-720"/>
        </w:tabs>
        <w:suppressAutoHyphens/>
        <w:rPr>
          <w:rFonts w:ascii="Times New Roman" w:hAnsi="Times New Roman"/>
        </w:rPr>
      </w:pPr>
    </w:p>
    <w:p w:rsidR="00943984" w:rsidRDefault="00943984">
      <w:pPr>
        <w:tabs>
          <w:tab w:val="left" w:pos="-720"/>
        </w:tabs>
        <w:suppressAutoHyphens/>
        <w:rPr>
          <w:rFonts w:ascii="Times New Roman" w:hAnsi="Times New Roman"/>
        </w:rPr>
      </w:pPr>
      <w:r>
        <w:rPr>
          <w:rFonts w:ascii="Times New Roman" w:hAnsi="Times New Roman"/>
        </w:rPr>
        <w:tab/>
        <w:t xml:space="preserve">This Notice provides guidance for counties wishing to qualify or requalify for entitlement status as urban counties, as well as for existing urban counties that wish to include previously nonparticipating communities.  </w:t>
      </w:r>
      <w:r>
        <w:rPr>
          <w:rFonts w:ascii="Times New Roman" w:hAnsi="Times New Roman"/>
          <w:b/>
        </w:rPr>
        <w:t>Please send copies of this Notice to all presently qualified urban counties, to each county that can qualify for the first time or requalify for FYs 20</w:t>
      </w:r>
      <w:r w:rsidR="000510B9">
        <w:rPr>
          <w:rFonts w:ascii="Times New Roman" w:hAnsi="Times New Roman"/>
          <w:b/>
        </w:rPr>
        <w:t>1</w:t>
      </w:r>
      <w:r w:rsidR="00F57B0C">
        <w:rPr>
          <w:rFonts w:ascii="Times New Roman" w:hAnsi="Times New Roman"/>
          <w:b/>
        </w:rPr>
        <w:t>3</w:t>
      </w:r>
      <w:r>
        <w:rPr>
          <w:rFonts w:ascii="Times New Roman" w:hAnsi="Times New Roman"/>
          <w:b/>
        </w:rPr>
        <w:t>-201</w:t>
      </w:r>
      <w:r w:rsidR="00F57B0C">
        <w:rPr>
          <w:rFonts w:ascii="Times New Roman" w:hAnsi="Times New Roman"/>
          <w:b/>
        </w:rPr>
        <w:t>5</w:t>
      </w:r>
      <w:r>
        <w:rPr>
          <w:rFonts w:ascii="Times New Roman" w:hAnsi="Times New Roman"/>
          <w:b/>
        </w:rPr>
        <w:t>, and to each state administering the State CDBG program which includes a potentially eligible urban county.  If you are notified of one or more new potential urban counties, each should be provided a copy of this Notice.</w:t>
      </w:r>
      <w:r w:rsidR="00A42945">
        <w:rPr>
          <w:rFonts w:ascii="Times New Roman" w:hAnsi="Times New Roman"/>
        </w:rPr>
        <w:t xml:space="preserve">  This Notice includes six</w:t>
      </w:r>
      <w:r>
        <w:rPr>
          <w:rFonts w:ascii="Times New Roman" w:hAnsi="Times New Roman"/>
        </w:rPr>
        <w:t xml:space="preserve"> attachments which contain listings of:  Attachment A, all currently qualified urban counties; Attachment B, counties that can potentially qualify for the first time or requalify this qualification period</w:t>
      </w:r>
      <w:r w:rsidR="00704E43">
        <w:rPr>
          <w:rFonts w:ascii="Times New Roman" w:hAnsi="Times New Roman"/>
        </w:rPr>
        <w:t xml:space="preserve"> (201</w:t>
      </w:r>
      <w:r w:rsidR="00F57B0C">
        <w:rPr>
          <w:rFonts w:ascii="Times New Roman" w:hAnsi="Times New Roman"/>
        </w:rPr>
        <w:t>3</w:t>
      </w:r>
      <w:r w:rsidR="00704E43">
        <w:rPr>
          <w:rFonts w:ascii="Times New Roman" w:hAnsi="Times New Roman"/>
        </w:rPr>
        <w:t>-201</w:t>
      </w:r>
      <w:r w:rsidR="00F57B0C">
        <w:rPr>
          <w:rFonts w:ascii="Times New Roman" w:hAnsi="Times New Roman"/>
        </w:rPr>
        <w:t>5</w:t>
      </w:r>
      <w:r w:rsidR="00704E43">
        <w:rPr>
          <w:rFonts w:ascii="Times New Roman" w:hAnsi="Times New Roman"/>
        </w:rPr>
        <w:t>)</w:t>
      </w:r>
      <w:r>
        <w:rPr>
          <w:rFonts w:ascii="Times New Roman" w:hAnsi="Times New Roman"/>
        </w:rPr>
        <w:t>; Attachment C, counties scheduled to qualify or requalify in FY 20</w:t>
      </w:r>
      <w:r w:rsidR="00BD596B">
        <w:rPr>
          <w:rFonts w:ascii="Times New Roman" w:hAnsi="Times New Roman"/>
        </w:rPr>
        <w:t>1</w:t>
      </w:r>
      <w:r w:rsidR="00F57B0C">
        <w:rPr>
          <w:rFonts w:ascii="Times New Roman" w:hAnsi="Times New Roman"/>
        </w:rPr>
        <w:t>3</w:t>
      </w:r>
      <w:r>
        <w:rPr>
          <w:rFonts w:ascii="Times New Roman" w:hAnsi="Times New Roman"/>
        </w:rPr>
        <w:t xml:space="preserve"> for FY 20</w:t>
      </w:r>
      <w:r w:rsidR="00BD596B">
        <w:rPr>
          <w:rFonts w:ascii="Times New Roman" w:hAnsi="Times New Roman"/>
        </w:rPr>
        <w:t>1</w:t>
      </w:r>
      <w:r w:rsidR="00F57B0C">
        <w:rPr>
          <w:rFonts w:ascii="Times New Roman" w:hAnsi="Times New Roman"/>
        </w:rPr>
        <w:t>4</w:t>
      </w:r>
      <w:r>
        <w:rPr>
          <w:rFonts w:ascii="Times New Roman" w:hAnsi="Times New Roman"/>
        </w:rPr>
        <w:t>-201</w:t>
      </w:r>
      <w:r w:rsidR="00F57B0C">
        <w:rPr>
          <w:rFonts w:ascii="Times New Roman" w:hAnsi="Times New Roman"/>
        </w:rPr>
        <w:t>6</w:t>
      </w:r>
      <w:r>
        <w:rPr>
          <w:rFonts w:ascii="Times New Roman" w:hAnsi="Times New Roman"/>
        </w:rPr>
        <w:t>; Attachment D, counties scheduled to</w:t>
      </w:r>
      <w:r w:rsidR="00BD596B">
        <w:rPr>
          <w:rFonts w:ascii="Times New Roman" w:hAnsi="Times New Roman"/>
        </w:rPr>
        <w:t xml:space="preserve"> qualify or requalify in FY 201</w:t>
      </w:r>
      <w:r w:rsidR="00F57B0C">
        <w:rPr>
          <w:rFonts w:ascii="Times New Roman" w:hAnsi="Times New Roman"/>
        </w:rPr>
        <w:t>4</w:t>
      </w:r>
      <w:r>
        <w:rPr>
          <w:rFonts w:ascii="Times New Roman" w:hAnsi="Times New Roman"/>
        </w:rPr>
        <w:t xml:space="preserve"> for FY 201</w:t>
      </w:r>
      <w:r w:rsidR="00F57B0C">
        <w:rPr>
          <w:rFonts w:ascii="Times New Roman" w:hAnsi="Times New Roman"/>
        </w:rPr>
        <w:t>5</w:t>
      </w:r>
      <w:r>
        <w:rPr>
          <w:rFonts w:ascii="Times New Roman" w:hAnsi="Times New Roman"/>
        </w:rPr>
        <w:t>-201</w:t>
      </w:r>
      <w:r w:rsidR="00F57B0C">
        <w:rPr>
          <w:rFonts w:ascii="Times New Roman" w:hAnsi="Times New Roman"/>
        </w:rPr>
        <w:t>7</w:t>
      </w:r>
      <w:r>
        <w:rPr>
          <w:rFonts w:ascii="Times New Roman" w:hAnsi="Times New Roman"/>
        </w:rPr>
        <w:t xml:space="preserve">; </w:t>
      </w:r>
      <w:r w:rsidR="00F57B0C">
        <w:rPr>
          <w:rFonts w:ascii="Times New Roman" w:hAnsi="Times New Roman"/>
        </w:rPr>
        <w:t>A</w:t>
      </w:r>
      <w:r>
        <w:rPr>
          <w:rFonts w:ascii="Times New Roman" w:hAnsi="Times New Roman"/>
        </w:rPr>
        <w:t>ttachment E, currently qualified urban counties that can add nonparticipating units of government for the remaining one or two years of their qualification period</w:t>
      </w:r>
      <w:r w:rsidR="00A42945">
        <w:rPr>
          <w:rFonts w:ascii="Times New Roman" w:hAnsi="Times New Roman"/>
        </w:rPr>
        <w:t xml:space="preserve">; and Attachment F, list of counties that may qualify as urban counties if metropolitan cities relinquish their status.  </w:t>
      </w:r>
      <w:r>
        <w:rPr>
          <w:rFonts w:ascii="Times New Roman" w:hAnsi="Times New Roman"/>
        </w:rPr>
        <w:t xml:space="preserve">Additions to Attachment B may be provided separately. </w:t>
      </w:r>
    </w:p>
    <w:p w:rsidR="00943984" w:rsidRDefault="00943984">
      <w:pPr>
        <w:tabs>
          <w:tab w:val="left" w:pos="-720"/>
        </w:tabs>
        <w:suppressAutoHyphens/>
        <w:rPr>
          <w:rFonts w:ascii="Times New Roman" w:hAnsi="Times New Roman"/>
        </w:rPr>
      </w:pPr>
    </w:p>
    <w:p w:rsidR="00943984" w:rsidRPr="005620BF" w:rsidRDefault="00943984">
      <w:pPr>
        <w:tabs>
          <w:tab w:val="left" w:pos="-720"/>
        </w:tabs>
        <w:suppressAutoHyphens/>
        <w:rPr>
          <w:rFonts w:ascii="Times New Roman" w:hAnsi="Times New Roman"/>
        </w:rPr>
      </w:pPr>
      <w:r>
        <w:rPr>
          <w:rFonts w:ascii="Times New Roman" w:hAnsi="Times New Roman"/>
        </w:rPr>
        <w:tab/>
        <w:t>The schedule for qualifying urban counties is coordinated with qualifying HOME consortia in order to be able to operate both the CDBG and HOME programs using the same urban county configurations.  The CDBG urban county quali</w:t>
      </w:r>
      <w:r w:rsidR="00BD596B">
        <w:rPr>
          <w:rFonts w:ascii="Times New Roman" w:hAnsi="Times New Roman"/>
        </w:rPr>
        <w:t>fication process for the FY 20</w:t>
      </w:r>
      <w:r w:rsidR="000510B9">
        <w:rPr>
          <w:rFonts w:ascii="Times New Roman" w:hAnsi="Times New Roman"/>
        </w:rPr>
        <w:t>1</w:t>
      </w:r>
      <w:r w:rsidR="00F57B0C">
        <w:rPr>
          <w:rFonts w:ascii="Times New Roman" w:hAnsi="Times New Roman"/>
        </w:rPr>
        <w:t>3</w:t>
      </w:r>
      <w:r>
        <w:rPr>
          <w:rFonts w:ascii="Times New Roman" w:hAnsi="Times New Roman"/>
        </w:rPr>
        <w:t>-201</w:t>
      </w:r>
      <w:r w:rsidR="00F57B0C">
        <w:rPr>
          <w:rFonts w:ascii="Times New Roman" w:hAnsi="Times New Roman"/>
        </w:rPr>
        <w:t>5</w:t>
      </w:r>
      <w:r>
        <w:rPr>
          <w:rFonts w:ascii="Times New Roman" w:hAnsi="Times New Roman"/>
        </w:rPr>
        <w:t xml:space="preserve"> qualification period will start</w:t>
      </w:r>
      <w:r w:rsidR="007829E6">
        <w:rPr>
          <w:rFonts w:ascii="Times New Roman" w:hAnsi="Times New Roman"/>
        </w:rPr>
        <w:t xml:space="preserve"> March</w:t>
      </w:r>
      <w:r w:rsidR="005F6487">
        <w:rPr>
          <w:rFonts w:ascii="Times New Roman" w:hAnsi="Times New Roman"/>
        </w:rPr>
        <w:t xml:space="preserve"> </w:t>
      </w:r>
      <w:r w:rsidR="007A2571">
        <w:rPr>
          <w:rFonts w:ascii="Times New Roman" w:hAnsi="Times New Roman"/>
        </w:rPr>
        <w:t>15</w:t>
      </w:r>
      <w:r w:rsidR="00A449AD">
        <w:rPr>
          <w:rFonts w:ascii="Times New Roman" w:hAnsi="Times New Roman"/>
        </w:rPr>
        <w:t>,</w:t>
      </w:r>
      <w:r>
        <w:rPr>
          <w:rFonts w:ascii="Times New Roman" w:hAnsi="Times New Roman"/>
        </w:rPr>
        <w:t xml:space="preserve"> 20</w:t>
      </w:r>
      <w:r w:rsidR="005A26D7">
        <w:rPr>
          <w:rFonts w:ascii="Times New Roman" w:hAnsi="Times New Roman"/>
        </w:rPr>
        <w:t>1</w:t>
      </w:r>
      <w:r w:rsidR="00F57B0C">
        <w:rPr>
          <w:rFonts w:ascii="Times New Roman" w:hAnsi="Times New Roman"/>
        </w:rPr>
        <w:t>2</w:t>
      </w:r>
      <w:r w:rsidR="00192D0F">
        <w:rPr>
          <w:rFonts w:ascii="Times New Roman" w:hAnsi="Times New Roman"/>
        </w:rPr>
        <w:t>, and run through September</w:t>
      </w:r>
      <w:r w:rsidR="000510B9">
        <w:rPr>
          <w:rFonts w:ascii="Times New Roman" w:hAnsi="Times New Roman"/>
        </w:rPr>
        <w:t xml:space="preserve"> </w:t>
      </w:r>
      <w:r w:rsidR="007829E6">
        <w:rPr>
          <w:rFonts w:ascii="Times New Roman" w:hAnsi="Times New Roman"/>
        </w:rPr>
        <w:t>21</w:t>
      </w:r>
      <w:r>
        <w:rPr>
          <w:rFonts w:ascii="Times New Roman" w:hAnsi="Times New Roman"/>
        </w:rPr>
        <w:t>, 20</w:t>
      </w:r>
      <w:r w:rsidR="005A26D7">
        <w:rPr>
          <w:rFonts w:ascii="Times New Roman" w:hAnsi="Times New Roman"/>
        </w:rPr>
        <w:t>1</w:t>
      </w:r>
      <w:r w:rsidR="00F57B0C">
        <w:rPr>
          <w:rFonts w:ascii="Times New Roman" w:hAnsi="Times New Roman"/>
        </w:rPr>
        <w:t>2</w:t>
      </w:r>
      <w:r>
        <w:rPr>
          <w:rFonts w:ascii="Times New Roman" w:hAnsi="Times New Roman"/>
        </w:rPr>
        <w:t>.  This will provide HUD sufficient time before the S</w:t>
      </w:r>
      <w:r w:rsidR="00BD596B">
        <w:rPr>
          <w:rFonts w:ascii="Times New Roman" w:hAnsi="Times New Roman"/>
        </w:rPr>
        <w:t>eptember 30 deadline for FY 20</w:t>
      </w:r>
      <w:r w:rsidR="005A26D7">
        <w:rPr>
          <w:rFonts w:ascii="Times New Roman" w:hAnsi="Times New Roman"/>
        </w:rPr>
        <w:t>1</w:t>
      </w:r>
      <w:r w:rsidR="00F57B0C">
        <w:rPr>
          <w:rFonts w:ascii="Times New Roman" w:hAnsi="Times New Roman"/>
        </w:rPr>
        <w:t>3</w:t>
      </w:r>
      <w:r>
        <w:rPr>
          <w:rFonts w:ascii="Times New Roman" w:hAnsi="Times New Roman"/>
        </w:rPr>
        <w:t xml:space="preserve"> funding under </w:t>
      </w:r>
      <w:r>
        <w:rPr>
          <w:rFonts w:ascii="Times New Roman" w:hAnsi="Times New Roman"/>
        </w:rPr>
        <w:lastRenderedPageBreak/>
        <w:t xml:space="preserve">the HOME Program to notify counties that they qualify as urban counties under the CDBG Program. </w:t>
      </w:r>
      <w:r w:rsidRPr="005620BF">
        <w:rPr>
          <w:rFonts w:ascii="Times New Roman" w:hAnsi="Times New Roman"/>
        </w:rPr>
        <w:t xml:space="preserve">Urban county worksheets will be accessible via CPD’s Grants Management Process </w:t>
      </w:r>
      <w:r w:rsidR="007F3521">
        <w:rPr>
          <w:rFonts w:ascii="Times New Roman" w:hAnsi="Times New Roman"/>
        </w:rPr>
        <w:t>(GMP</w:t>
      </w:r>
      <w:r w:rsidR="005C07F4">
        <w:rPr>
          <w:rFonts w:ascii="Times New Roman" w:hAnsi="Times New Roman"/>
        </w:rPr>
        <w:t>)</w:t>
      </w:r>
      <w:r w:rsidR="007F3521">
        <w:rPr>
          <w:rFonts w:ascii="Times New Roman" w:hAnsi="Times New Roman"/>
        </w:rPr>
        <w:t xml:space="preserve"> s</w:t>
      </w:r>
      <w:r w:rsidRPr="005620BF">
        <w:rPr>
          <w:rFonts w:ascii="Times New Roman" w:hAnsi="Times New Roman"/>
        </w:rPr>
        <w:t xml:space="preserve">ystem.  The CPD Systems Development and Evaluation Division will provide guidance on completing, submitting and verifying urban county qualification data in </w:t>
      </w:r>
      <w:r w:rsidR="002655D3">
        <w:rPr>
          <w:rFonts w:ascii="Times New Roman" w:hAnsi="Times New Roman"/>
        </w:rPr>
        <w:t xml:space="preserve">the </w:t>
      </w:r>
      <w:r w:rsidRPr="005620BF">
        <w:rPr>
          <w:rFonts w:ascii="Times New Roman" w:hAnsi="Times New Roman"/>
        </w:rPr>
        <w:t>GMP</w:t>
      </w:r>
      <w:r w:rsidR="002655D3">
        <w:rPr>
          <w:rFonts w:ascii="Times New Roman" w:hAnsi="Times New Roman"/>
        </w:rPr>
        <w:t xml:space="preserve"> system</w:t>
      </w:r>
      <w:r w:rsidRPr="005620BF">
        <w:rPr>
          <w:rFonts w:ascii="Times New Roman" w:hAnsi="Times New Roman"/>
        </w:rPr>
        <w:t>.</w:t>
      </w:r>
    </w:p>
    <w:p w:rsidR="00943984" w:rsidRPr="005620BF" w:rsidRDefault="00943984">
      <w:pPr>
        <w:tabs>
          <w:tab w:val="left" w:pos="-720"/>
        </w:tabs>
        <w:suppressAutoHyphens/>
        <w:rPr>
          <w:rFonts w:ascii="Times New Roman" w:hAnsi="Times New Roman"/>
        </w:rPr>
      </w:pPr>
    </w:p>
    <w:p w:rsidR="00943984" w:rsidRDefault="00943984">
      <w:pPr>
        <w:tabs>
          <w:tab w:val="left" w:pos="-720"/>
        </w:tabs>
        <w:suppressAutoHyphens/>
        <w:rPr>
          <w:rFonts w:ascii="Times New Roman" w:hAnsi="Times New Roman"/>
        </w:rPr>
      </w:pPr>
      <w:r w:rsidRPr="005620BF">
        <w:rPr>
          <w:rFonts w:ascii="Times New Roman" w:hAnsi="Times New Roman"/>
        </w:rPr>
        <w:tab/>
      </w:r>
      <w:r w:rsidR="000510B9">
        <w:rPr>
          <w:rFonts w:ascii="Times New Roman" w:hAnsi="Times New Roman"/>
        </w:rPr>
        <w:t>New r</w:t>
      </w:r>
      <w:r w:rsidR="003938F0" w:rsidRPr="005620BF">
        <w:rPr>
          <w:rFonts w:ascii="Times New Roman" w:hAnsi="Times New Roman"/>
        </w:rPr>
        <w:t xml:space="preserve">equirements </w:t>
      </w:r>
      <w:r w:rsidR="000510B9">
        <w:rPr>
          <w:rFonts w:ascii="Times New Roman" w:hAnsi="Times New Roman"/>
        </w:rPr>
        <w:t>were</w:t>
      </w:r>
      <w:r w:rsidR="003938F0" w:rsidRPr="005620BF">
        <w:rPr>
          <w:rFonts w:ascii="Times New Roman" w:hAnsi="Times New Roman"/>
        </w:rPr>
        <w:t xml:space="preserve"> added </w:t>
      </w:r>
      <w:r w:rsidR="000510B9">
        <w:rPr>
          <w:rFonts w:ascii="Times New Roman" w:hAnsi="Times New Roman"/>
        </w:rPr>
        <w:t xml:space="preserve">in 2008 </w:t>
      </w:r>
      <w:r w:rsidR="003938F0" w:rsidRPr="005620BF">
        <w:rPr>
          <w:rFonts w:ascii="Times New Roman" w:hAnsi="Times New Roman"/>
        </w:rPr>
        <w:t xml:space="preserve">to the urban county qualification process concerning </w:t>
      </w:r>
      <w:r w:rsidR="0016262B" w:rsidRPr="005620BF">
        <w:rPr>
          <w:rFonts w:ascii="Times New Roman" w:hAnsi="Times New Roman"/>
        </w:rPr>
        <w:t>notification and submission of documents to HUD</w:t>
      </w:r>
      <w:r w:rsidR="005620BF">
        <w:rPr>
          <w:rFonts w:ascii="Times New Roman" w:hAnsi="Times New Roman"/>
        </w:rPr>
        <w:t xml:space="preserve"> Headquarters</w:t>
      </w:r>
      <w:r w:rsidR="003938F0" w:rsidRPr="005620BF">
        <w:rPr>
          <w:rFonts w:ascii="Times New Roman" w:hAnsi="Times New Roman"/>
        </w:rPr>
        <w:t xml:space="preserve">. </w:t>
      </w:r>
      <w:r w:rsidR="0016262B" w:rsidRPr="005620BF">
        <w:rPr>
          <w:rFonts w:ascii="Times New Roman" w:hAnsi="Times New Roman"/>
        </w:rPr>
        <w:t xml:space="preserve"> Ju</w:t>
      </w:r>
      <w:r w:rsidR="003938F0" w:rsidRPr="005620BF">
        <w:rPr>
          <w:rFonts w:ascii="Times New Roman" w:hAnsi="Times New Roman"/>
        </w:rPr>
        <w:t>risdictions that are qualifying as an urban county for the first time</w:t>
      </w:r>
      <w:r w:rsidR="0016262B" w:rsidRPr="005620BF">
        <w:rPr>
          <w:rFonts w:ascii="Times New Roman" w:hAnsi="Times New Roman"/>
        </w:rPr>
        <w:t xml:space="preserve"> must submit all required documents outlined in Section IV to the Entitlement Communities Division in HUD Headquarters in addition to their local HUD offices (see Section IV for details)</w:t>
      </w:r>
      <w:r w:rsidR="003938F0" w:rsidRPr="005620BF">
        <w:rPr>
          <w:rFonts w:ascii="Times New Roman" w:hAnsi="Times New Roman"/>
        </w:rPr>
        <w:t xml:space="preserve">.  </w:t>
      </w:r>
      <w:r w:rsidR="0016262B" w:rsidRPr="005620BF">
        <w:rPr>
          <w:rFonts w:ascii="Times New Roman" w:hAnsi="Times New Roman"/>
        </w:rPr>
        <w:t xml:space="preserve">In addition, if </w:t>
      </w:r>
      <w:r w:rsidR="005620BF">
        <w:rPr>
          <w:rFonts w:ascii="Times New Roman" w:hAnsi="Times New Roman"/>
        </w:rPr>
        <w:t>new jurisdictions are seeking to qualify as urban co</w:t>
      </w:r>
      <w:r w:rsidR="0016262B" w:rsidRPr="005620BF">
        <w:rPr>
          <w:rFonts w:ascii="Times New Roman" w:hAnsi="Times New Roman"/>
        </w:rPr>
        <w:t xml:space="preserve">unties </w:t>
      </w:r>
      <w:r w:rsidR="005620BF">
        <w:rPr>
          <w:rFonts w:ascii="Times New Roman" w:hAnsi="Times New Roman"/>
        </w:rPr>
        <w:t>b</w:t>
      </w:r>
      <w:r w:rsidR="00E45701" w:rsidRPr="005620BF">
        <w:rPr>
          <w:rFonts w:ascii="Times New Roman" w:hAnsi="Times New Roman"/>
        </w:rPr>
        <w:t xml:space="preserve">ecause they contain </w:t>
      </w:r>
      <w:r w:rsidR="005620BF">
        <w:rPr>
          <w:rFonts w:ascii="Times New Roman" w:hAnsi="Times New Roman"/>
        </w:rPr>
        <w:t xml:space="preserve">metropolitan cities willing to relinquish their </w:t>
      </w:r>
      <w:r w:rsidR="00E45701" w:rsidRPr="005620BF">
        <w:rPr>
          <w:rFonts w:ascii="Times New Roman" w:hAnsi="Times New Roman"/>
        </w:rPr>
        <w:t>entitlement status, the Entitlement Communities Division in HUD Headquarters should be notified as soon as possible</w:t>
      </w:r>
      <w:r w:rsidR="005620BF">
        <w:rPr>
          <w:rFonts w:ascii="Times New Roman" w:hAnsi="Times New Roman"/>
        </w:rPr>
        <w:t xml:space="preserve">, but no later than </w:t>
      </w:r>
      <w:r w:rsidR="00316F6E">
        <w:rPr>
          <w:rFonts w:ascii="Times New Roman" w:hAnsi="Times New Roman"/>
        </w:rPr>
        <w:t>two weeks</w:t>
      </w:r>
      <w:r w:rsidR="00A421CF">
        <w:rPr>
          <w:rFonts w:ascii="Times New Roman" w:hAnsi="Times New Roman"/>
        </w:rPr>
        <w:t xml:space="preserve"> after the jurisdictions notify the Field Office of their intent to qualify as an urban county </w:t>
      </w:r>
      <w:r w:rsidR="00E45701" w:rsidRPr="005620BF">
        <w:rPr>
          <w:rFonts w:ascii="Times New Roman" w:hAnsi="Times New Roman"/>
        </w:rPr>
        <w:t>(see Section VIII</w:t>
      </w:r>
      <w:r w:rsidR="00316F6E">
        <w:rPr>
          <w:rFonts w:ascii="Times New Roman" w:hAnsi="Times New Roman"/>
        </w:rPr>
        <w:t xml:space="preserve"> for details</w:t>
      </w:r>
      <w:r w:rsidR="00E45701" w:rsidRPr="005620BF">
        <w:rPr>
          <w:rFonts w:ascii="Times New Roman" w:hAnsi="Times New Roman"/>
        </w:rPr>
        <w:t>).</w:t>
      </w:r>
    </w:p>
    <w:p w:rsidR="00316F6E" w:rsidRDefault="00316F6E">
      <w:pPr>
        <w:tabs>
          <w:tab w:val="left" w:pos="-720"/>
        </w:tabs>
        <w:suppressAutoHyphens/>
        <w:rPr>
          <w:rFonts w:ascii="Times New Roman" w:hAnsi="Times New Roman"/>
        </w:rPr>
      </w:pPr>
    </w:p>
    <w:p w:rsidR="00316F6E" w:rsidRPr="005620BF" w:rsidRDefault="00316F6E">
      <w:pPr>
        <w:tabs>
          <w:tab w:val="left" w:pos="-720"/>
        </w:tabs>
        <w:suppressAutoHyphens/>
        <w:rPr>
          <w:rFonts w:ascii="Times New Roman" w:hAnsi="Times New Roman"/>
        </w:rPr>
      </w:pPr>
      <w:r>
        <w:rPr>
          <w:rFonts w:ascii="Times New Roman" w:hAnsi="Times New Roman"/>
        </w:rPr>
        <w:tab/>
        <w:t xml:space="preserve">Section IX </w:t>
      </w:r>
      <w:r w:rsidR="000510B9">
        <w:rPr>
          <w:rFonts w:ascii="Times New Roman" w:hAnsi="Times New Roman"/>
        </w:rPr>
        <w:t>wa</w:t>
      </w:r>
      <w:r>
        <w:rPr>
          <w:rFonts w:ascii="Times New Roman" w:hAnsi="Times New Roman"/>
        </w:rPr>
        <w:t xml:space="preserve">s changed </w:t>
      </w:r>
      <w:r w:rsidR="00E20E4E">
        <w:rPr>
          <w:rFonts w:ascii="Times New Roman" w:hAnsi="Times New Roman"/>
        </w:rPr>
        <w:t xml:space="preserve">in 2008 </w:t>
      </w:r>
      <w:r>
        <w:rPr>
          <w:rFonts w:ascii="Times New Roman" w:hAnsi="Times New Roman"/>
        </w:rPr>
        <w:t>to further clarify the actions required by HUD Field Office Counsel to complete Determinations of Essential Powers for new and requalifying urban counties.</w:t>
      </w:r>
    </w:p>
    <w:p w:rsidR="00943984" w:rsidRPr="005620BF" w:rsidRDefault="00943984">
      <w:pPr>
        <w:tabs>
          <w:tab w:val="left" w:pos="-720"/>
        </w:tabs>
        <w:suppressAutoHyphens/>
        <w:rPr>
          <w:rFonts w:ascii="Times New Roman" w:hAnsi="Times New Roman"/>
        </w:rPr>
      </w:pPr>
    </w:p>
    <w:p w:rsidR="00943984" w:rsidRDefault="00943984">
      <w:pPr>
        <w:tabs>
          <w:tab w:val="left" w:pos="-720"/>
        </w:tabs>
        <w:suppressAutoHyphens/>
        <w:rPr>
          <w:rFonts w:ascii="Times New Roman" w:hAnsi="Times New Roman"/>
        </w:rPr>
      </w:pPr>
      <w:r w:rsidRPr="005620BF">
        <w:rPr>
          <w:rFonts w:ascii="Times New Roman" w:hAnsi="Times New Roman"/>
        </w:rPr>
        <w:tab/>
      </w:r>
      <w:r w:rsidR="001A37B3">
        <w:rPr>
          <w:rFonts w:ascii="Times New Roman" w:hAnsi="Times New Roman"/>
        </w:rPr>
        <w:t>Policy q</w:t>
      </w:r>
      <w:r w:rsidRPr="005620BF">
        <w:rPr>
          <w:rFonts w:ascii="Times New Roman" w:hAnsi="Times New Roman"/>
        </w:rPr>
        <w:t>uestions from Field Offices related</w:t>
      </w:r>
      <w:r>
        <w:rPr>
          <w:rFonts w:ascii="Times New Roman" w:hAnsi="Times New Roman"/>
        </w:rPr>
        <w:t xml:space="preserve"> to this Notice should be directed to the Entitlement Communities Division at (202) 708-1577</w:t>
      </w:r>
      <w:r w:rsidR="001A37B3">
        <w:rPr>
          <w:rFonts w:ascii="Times New Roman" w:hAnsi="Times New Roman"/>
        </w:rPr>
        <w:t>.  Data questions should be directed</w:t>
      </w:r>
      <w:r>
        <w:rPr>
          <w:rFonts w:ascii="Times New Roman" w:hAnsi="Times New Roman"/>
        </w:rPr>
        <w:t xml:space="preserve"> to the Systems Development and Evaluation Division at (202) 708-0790.  Requests for deadline extensions should be directed to the Entitlement Communities Division.  The TTY number for both divisions is (202) 708-2565.  These are not toll-free numbers.</w:t>
      </w:r>
    </w:p>
    <w:p w:rsidR="00943984" w:rsidRDefault="00943984">
      <w:pPr>
        <w:tabs>
          <w:tab w:val="left" w:pos="-720"/>
        </w:tabs>
        <w:suppressAutoHyphens/>
        <w:rPr>
          <w:rFonts w:ascii="Times New Roman" w:hAnsi="Times New Roman"/>
        </w:rPr>
      </w:pPr>
    </w:p>
    <w:p w:rsidR="00943984" w:rsidRDefault="00943984">
      <w:pPr>
        <w:pStyle w:val="BodyText3"/>
        <w:rPr>
          <w:strike/>
        </w:rPr>
      </w:pPr>
      <w:r>
        <w:tab/>
        <w:t>The information collection requirements contained in this notice have been approved by the Office of Management and Budget (OMB) under the Paperwork Reduction Act of 1995 (44 U.S.C. 3501-3520) and assigned OMB control number 2506-0170</w:t>
      </w:r>
      <w:r w:rsidR="00D2199B">
        <w:t xml:space="preserve">, which </w:t>
      </w:r>
      <w:r w:rsidR="00885392">
        <w:t>e</w:t>
      </w:r>
      <w:r w:rsidR="007F3521">
        <w:t>xpires 2</w:t>
      </w:r>
      <w:r w:rsidR="00885392">
        <w:t>/</w:t>
      </w:r>
      <w:r w:rsidR="007F3521">
        <w:t>29</w:t>
      </w:r>
      <w:r w:rsidR="00885392">
        <w:t>/</w:t>
      </w:r>
      <w:r w:rsidR="007F3521">
        <w:t>12</w:t>
      </w:r>
      <w:r w:rsidR="00D2199B">
        <w:t>.</w:t>
      </w:r>
      <w:r w:rsidR="00124029">
        <w:t xml:space="preserve">  Renewal of this Paperwork Reduction Act package is pending.</w:t>
      </w:r>
      <w:r>
        <w:t xml:space="preserve">  In accordance with the Paperwork Reduction Act, HUD may not conduct or sponsor, and a person is not required to respond to, a collection of information unless the collection displays a currently valid OMB control number. </w:t>
      </w:r>
    </w:p>
    <w:p w:rsidR="00943984" w:rsidRDefault="00943984">
      <w:pPr>
        <w:tabs>
          <w:tab w:val="left" w:pos="-720"/>
        </w:tabs>
        <w:suppressAutoHyphens/>
        <w:rPr>
          <w:rFonts w:ascii="Times New Roman" w:hAnsi="Times New Roman"/>
        </w:rPr>
      </w:pPr>
    </w:p>
    <w:p w:rsidR="00943984" w:rsidRDefault="00943984">
      <w:pPr>
        <w:tabs>
          <w:tab w:val="left" w:pos="-720"/>
        </w:tabs>
        <w:suppressAutoHyphens/>
        <w:rPr>
          <w:rFonts w:ascii="Times New Roman" w:hAnsi="Times New Roman"/>
        </w:rPr>
      </w:pPr>
    </w:p>
    <w:p w:rsidR="00943984" w:rsidRDefault="00943984">
      <w:pPr>
        <w:tabs>
          <w:tab w:val="left" w:pos="-720"/>
        </w:tabs>
        <w:suppressAutoHyphens/>
        <w:rPr>
          <w:rFonts w:ascii="Times New Roman" w:hAnsi="Times New Roman"/>
        </w:rPr>
      </w:pPr>
      <w:r>
        <w:rPr>
          <w:rFonts w:ascii="Times New Roman" w:hAnsi="Times New Roman"/>
        </w:rPr>
        <w:t>______________________________________________________________________________</w:t>
      </w:r>
    </w:p>
    <w:p w:rsidR="007F3521" w:rsidRDefault="00943984" w:rsidP="007F3521">
      <w:pPr>
        <w:tabs>
          <w:tab w:val="left" w:pos="-720"/>
        </w:tabs>
        <w:suppressAutoHyphens/>
        <w:rPr>
          <w:rFonts w:ascii="Times New Roman" w:hAnsi="Times New Roman"/>
        </w:rPr>
      </w:pPr>
      <w:r>
        <w:rPr>
          <w:rFonts w:ascii="Times New Roman" w:hAnsi="Times New Roman"/>
        </w:rPr>
        <w:t>DGBE:  Distribution: W-3-1</w:t>
      </w:r>
    </w:p>
    <w:p w:rsidR="005A6DC6" w:rsidRDefault="005A6DC6" w:rsidP="007F3521">
      <w:pPr>
        <w:tabs>
          <w:tab w:val="left" w:pos="-720"/>
        </w:tabs>
        <w:suppressAutoHyphens/>
        <w:jc w:val="center"/>
        <w:rPr>
          <w:rFonts w:ascii="Times New Roman" w:hAnsi="Times New Roman"/>
        </w:rPr>
        <w:sectPr w:rsidR="005A6DC6" w:rsidSect="0082321F">
          <w:headerReference w:type="even" r:id="rId9"/>
          <w:footerReference w:type="even" r:id="rId10"/>
          <w:footerReference w:type="default" r:id="rId11"/>
          <w:headerReference w:type="first" r:id="rId12"/>
          <w:footerReference w:type="first" r:id="rId13"/>
          <w:endnotePr>
            <w:numFmt w:val="decimal"/>
          </w:endnotePr>
          <w:pgSz w:w="12240" w:h="15840" w:code="1"/>
          <w:pgMar w:top="1296" w:right="1440" w:bottom="1152" w:left="1440" w:header="1296" w:footer="1152" w:gutter="0"/>
          <w:pgNumType w:start="1"/>
          <w:cols w:space="720"/>
          <w:noEndnote/>
          <w:titlePg/>
          <w:docGrid w:linePitch="326"/>
        </w:sectPr>
      </w:pPr>
    </w:p>
    <w:p w:rsidR="00943984" w:rsidRDefault="00943984" w:rsidP="007F3521">
      <w:pPr>
        <w:tabs>
          <w:tab w:val="left" w:pos="-720"/>
        </w:tabs>
        <w:suppressAutoHyphens/>
        <w:jc w:val="center"/>
        <w:rPr>
          <w:rFonts w:ascii="Times New Roman" w:hAnsi="Times New Roman"/>
        </w:rPr>
      </w:pPr>
      <w:r>
        <w:rPr>
          <w:rFonts w:ascii="Times New Roman" w:hAnsi="Times New Roman"/>
        </w:rPr>
        <w:lastRenderedPageBreak/>
        <w:t>TABLE OF CONTENTS</w:t>
      </w:r>
    </w:p>
    <w:p w:rsidR="00943984" w:rsidRDefault="00EA24BF">
      <w:pPr>
        <w:tabs>
          <w:tab w:val="left" w:pos="-720"/>
        </w:tabs>
        <w:suppressAutoHyphens/>
        <w:rPr>
          <w:rFonts w:ascii="Times New Roman" w:hAnsi="Times New Roman"/>
        </w:rPr>
      </w:pPr>
      <w:r>
        <w:rPr>
          <w:rFonts w:ascii="Times New Roman" w:hAnsi="Times New Roman"/>
        </w:rPr>
        <w:fldChar w:fldCharType="begin"/>
      </w:r>
      <w:r w:rsidR="00943984">
        <w:rPr>
          <w:rFonts w:ascii="Times New Roman" w:hAnsi="Times New Roman"/>
        </w:rPr>
        <w:instrText xml:space="preserve">toc \f C \e 1-2 </w:instrText>
      </w:r>
      <w:r>
        <w:rPr>
          <w:rFonts w:ascii="Times New Roman" w:hAnsi="Times New Roman"/>
        </w:rPr>
        <w:fldChar w:fldCharType="separate"/>
      </w:r>
    </w:p>
    <w:p w:rsidR="00943984" w:rsidRDefault="00943984">
      <w:pPr>
        <w:tabs>
          <w:tab w:val="left" w:pos="720"/>
          <w:tab w:val="right" w:leader="dot" w:pos="9360"/>
        </w:tabs>
        <w:suppressAutoHyphens/>
        <w:ind w:left="720" w:right="720" w:hanging="720"/>
        <w:rPr>
          <w:rFonts w:ascii="Times New Roman" w:hAnsi="Times New Roman"/>
        </w:rPr>
      </w:pPr>
      <w:r>
        <w:rPr>
          <w:rFonts w:ascii="Times New Roman" w:hAnsi="Times New Roman"/>
        </w:rPr>
        <w:t>I.</w:t>
      </w:r>
      <w:r>
        <w:rPr>
          <w:rFonts w:ascii="Times New Roman" w:hAnsi="Times New Roman"/>
        </w:rPr>
        <w:tab/>
        <w:t>GENERAL REQUIREMENTS</w:t>
      </w:r>
      <w:r>
        <w:rPr>
          <w:rFonts w:ascii="Times New Roman" w:hAnsi="Times New Roman"/>
        </w:rPr>
        <w:tab/>
        <w:t xml:space="preserve">  1</w:t>
      </w:r>
    </w:p>
    <w:p w:rsidR="00943984" w:rsidRDefault="0094398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A.</w:t>
      </w:r>
      <w:r>
        <w:rPr>
          <w:rFonts w:ascii="Times New Roman" w:hAnsi="Times New Roman"/>
        </w:rPr>
        <w:tab/>
        <w:t>Threshold</w:t>
      </w:r>
      <w:r>
        <w:rPr>
          <w:rFonts w:ascii="Times New Roman" w:hAnsi="Times New Roman"/>
        </w:rPr>
        <w:tab/>
        <w:t xml:space="preserve">  1</w:t>
      </w:r>
    </w:p>
    <w:p w:rsidR="00943984" w:rsidRDefault="0094398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B.</w:t>
      </w:r>
      <w:r>
        <w:rPr>
          <w:rFonts w:ascii="Times New Roman" w:hAnsi="Times New Roman"/>
        </w:rPr>
        <w:tab/>
        <w:t>Consolidated Plan Requirements</w:t>
      </w:r>
      <w:r>
        <w:rPr>
          <w:rFonts w:ascii="Times New Roman" w:hAnsi="Times New Roman"/>
        </w:rPr>
        <w:tab/>
        <w:t xml:space="preserve"> 1</w:t>
      </w:r>
    </w:p>
    <w:p w:rsidR="00943984" w:rsidRDefault="0094398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C.</w:t>
      </w:r>
      <w:r>
        <w:rPr>
          <w:rFonts w:ascii="Times New Roman" w:hAnsi="Times New Roman"/>
        </w:rPr>
        <w:tab/>
        <w:t>Consolidated Plan Requirements Where the Urban County is in a HOME Consortium</w:t>
      </w:r>
      <w:r>
        <w:rPr>
          <w:rFonts w:ascii="Times New Roman" w:hAnsi="Times New Roman"/>
        </w:rPr>
        <w:tab/>
        <w:t xml:space="preserve">  2</w:t>
      </w:r>
    </w:p>
    <w:p w:rsidR="00943984" w:rsidRDefault="00943984">
      <w:pPr>
        <w:tabs>
          <w:tab w:val="left" w:pos="720"/>
          <w:tab w:val="right" w:leader="dot" w:pos="9360"/>
        </w:tabs>
        <w:suppressAutoHyphens/>
        <w:rPr>
          <w:rFonts w:ascii="Times New Roman" w:hAnsi="Times New Roman"/>
        </w:rPr>
      </w:pPr>
      <w:r>
        <w:rPr>
          <w:rFonts w:ascii="Times New Roman" w:hAnsi="Times New Roman"/>
        </w:rPr>
        <w:tab/>
      </w:r>
      <w:r w:rsidR="00EA24BF">
        <w:rPr>
          <w:rFonts w:ascii="Times New Roman" w:hAnsi="Times New Roman"/>
        </w:rPr>
        <w:fldChar w:fldCharType="end"/>
      </w:r>
      <w:r>
        <w:rPr>
          <w:rFonts w:ascii="Times New Roman" w:hAnsi="Times New Roman"/>
        </w:rPr>
        <w:t>D.        Synchronization of Urban County and HOME Qualification Periods</w:t>
      </w:r>
      <w:r>
        <w:rPr>
          <w:rFonts w:ascii="Times New Roman" w:hAnsi="Times New Roman"/>
        </w:rPr>
        <w:tab/>
        <w:t>…………..   2</w:t>
      </w:r>
    </w:p>
    <w:p w:rsidR="00943984" w:rsidRDefault="00943984">
      <w:pPr>
        <w:tabs>
          <w:tab w:val="left" w:pos="720"/>
          <w:tab w:val="right" w:leader="dot" w:pos="9360"/>
        </w:tabs>
        <w:suppressAutoHyphens/>
        <w:rPr>
          <w:rFonts w:ascii="Times New Roman" w:hAnsi="Times New Roman"/>
        </w:rPr>
      </w:pPr>
    </w:p>
    <w:p w:rsidR="00943984" w:rsidRDefault="00943984">
      <w:pPr>
        <w:pStyle w:val="EndnoteText"/>
        <w:tabs>
          <w:tab w:val="left" w:pos="720"/>
          <w:tab w:val="right" w:leader="dot" w:pos="9450"/>
        </w:tabs>
        <w:suppressAutoHyphens/>
        <w:ind w:right="-90"/>
        <w:rPr>
          <w:rFonts w:ascii="Times New Roman" w:hAnsi="Times New Roman"/>
        </w:rPr>
      </w:pPr>
      <w:r>
        <w:rPr>
          <w:rFonts w:ascii="Times New Roman" w:hAnsi="Times New Roman"/>
        </w:rPr>
        <w:t>II.</w:t>
      </w:r>
      <w:r>
        <w:rPr>
          <w:rFonts w:ascii="Times New Roman" w:hAnsi="Times New Roman"/>
        </w:rPr>
        <w:tab/>
        <w:t>QUALIFICATION SCHEDULE  ……………..…………………………….………….....2</w:t>
      </w:r>
    </w:p>
    <w:p w:rsidR="00943984" w:rsidRDefault="00943984">
      <w:pPr>
        <w:tabs>
          <w:tab w:val="left" w:pos="720"/>
          <w:tab w:val="right" w:leader="dot" w:pos="9360"/>
        </w:tabs>
        <w:suppressAutoHyphens/>
        <w:rPr>
          <w:rFonts w:ascii="Times New Roman" w:hAnsi="Times New Roman"/>
        </w:rPr>
      </w:pPr>
    </w:p>
    <w:p w:rsidR="00943984" w:rsidRDefault="00943984">
      <w:pPr>
        <w:tabs>
          <w:tab w:val="left" w:pos="720"/>
          <w:tab w:val="right" w:leader="dot" w:pos="9360"/>
        </w:tabs>
        <w:suppressAutoHyphens/>
        <w:ind w:left="720" w:hanging="720"/>
        <w:rPr>
          <w:rFonts w:ascii="Times New Roman" w:hAnsi="Times New Roman"/>
        </w:rPr>
      </w:pPr>
      <w:r>
        <w:rPr>
          <w:rFonts w:ascii="Times New Roman" w:hAnsi="Times New Roman"/>
        </w:rPr>
        <w:t>III.</w:t>
      </w:r>
      <w:r>
        <w:rPr>
          <w:rFonts w:ascii="Times New Roman" w:hAnsi="Times New Roman"/>
        </w:rPr>
        <w:tab/>
        <w:t>QUALIFICATION ACTIONS TO BE TAKEN BY COUNTY</w:t>
      </w:r>
      <w:r>
        <w:rPr>
          <w:rFonts w:ascii="Times New Roman" w:hAnsi="Times New Roman"/>
        </w:rPr>
        <w:tab/>
        <w:t xml:space="preserve">  5</w:t>
      </w:r>
    </w:p>
    <w:p w:rsidR="00943984" w:rsidRDefault="0094398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A.</w:t>
      </w:r>
      <w:r>
        <w:rPr>
          <w:rFonts w:ascii="Times New Roman" w:hAnsi="Times New Roman"/>
        </w:rPr>
        <w:tab/>
        <w:t>Cooperation Agreements/Amendments</w:t>
      </w:r>
      <w:r>
        <w:rPr>
          <w:rFonts w:ascii="Times New Roman" w:hAnsi="Times New Roman"/>
        </w:rPr>
        <w:tab/>
        <w:t xml:space="preserve">  5</w:t>
      </w:r>
    </w:p>
    <w:p w:rsidR="00DF0BCC" w:rsidRDefault="00943984" w:rsidP="00DF0BC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B.</w:t>
      </w:r>
      <w:r>
        <w:rPr>
          <w:rFonts w:ascii="Times New Roman" w:hAnsi="Times New Roman"/>
        </w:rPr>
        <w:tab/>
        <w:t xml:space="preserve">Notification of </w:t>
      </w:r>
      <w:smartTag w:uri="urn:schemas-microsoft-com:office:smarttags" w:element="place">
        <w:r>
          <w:rPr>
            <w:rFonts w:ascii="Times New Roman" w:hAnsi="Times New Roman"/>
          </w:rPr>
          <w:t>Opportunity</w:t>
        </w:r>
      </w:smartTag>
      <w:r w:rsidR="00DF0BCC">
        <w:rPr>
          <w:rFonts w:ascii="Times New Roman" w:hAnsi="Times New Roman"/>
        </w:rPr>
        <w:t xml:space="preserve"> to be Excluded</w:t>
      </w:r>
      <w:r w:rsidR="00DF0BCC">
        <w:rPr>
          <w:rFonts w:ascii="Times New Roman" w:hAnsi="Times New Roman"/>
        </w:rPr>
        <w:tab/>
        <w:t xml:space="preserve">6 </w:t>
      </w:r>
    </w:p>
    <w:p w:rsidR="00943984" w:rsidRDefault="00943984" w:rsidP="00DF0BC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C.</w:t>
      </w:r>
      <w:r>
        <w:rPr>
          <w:rFonts w:ascii="Times New Roman" w:hAnsi="Times New Roman"/>
        </w:rPr>
        <w:tab/>
        <w:t xml:space="preserve">Notification of </w:t>
      </w:r>
      <w:smartTag w:uri="urn:schemas-microsoft-com:office:smarttags" w:element="place">
        <w:r>
          <w:rPr>
            <w:rFonts w:ascii="Times New Roman" w:hAnsi="Times New Roman"/>
          </w:rPr>
          <w:t>Opportunity</w:t>
        </w:r>
      </w:smartTag>
      <w:r>
        <w:rPr>
          <w:rFonts w:ascii="Times New Roman" w:hAnsi="Times New Roman"/>
        </w:rPr>
        <w:t xml:space="preserve"> to be Included… </w:t>
      </w:r>
      <w:r w:rsidR="00DF0BCC">
        <w:rPr>
          <w:rFonts w:ascii="Times New Roman" w:hAnsi="Times New Roman"/>
        </w:rPr>
        <w:tab/>
      </w:r>
      <w:r>
        <w:rPr>
          <w:rFonts w:ascii="Times New Roman" w:hAnsi="Times New Roman"/>
        </w:rPr>
        <w:t>……..</w:t>
      </w:r>
      <w:r w:rsidR="00711405">
        <w:rPr>
          <w:rFonts w:ascii="Times New Roman" w:hAnsi="Times New Roman"/>
        </w:rPr>
        <w:t>7</w:t>
      </w:r>
    </w:p>
    <w:p w:rsidR="00943984" w:rsidRDefault="0094398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D.</w:t>
      </w:r>
      <w:r>
        <w:rPr>
          <w:rFonts w:ascii="Times New Roman" w:hAnsi="Times New Roman"/>
        </w:rPr>
        <w:tab/>
        <w:t xml:space="preserve">Notification of </w:t>
      </w:r>
      <w:smartTag w:uri="urn:schemas-microsoft-com:office:smarttags" w:element="place">
        <w:smartTag w:uri="urn:schemas-microsoft-com:office:smarttags" w:element="City">
          <w:r>
            <w:rPr>
              <w:rFonts w:ascii="Times New Roman" w:hAnsi="Times New Roman"/>
            </w:rPr>
            <w:t>Split</w:t>
          </w:r>
        </w:smartTag>
      </w:smartTag>
      <w:r>
        <w:rPr>
          <w:rFonts w:ascii="Times New Roman" w:hAnsi="Times New Roman"/>
        </w:rPr>
        <w:t xml:space="preserve"> Places</w:t>
      </w:r>
      <w:r>
        <w:rPr>
          <w:rFonts w:ascii="Times New Roman" w:hAnsi="Times New Roman"/>
        </w:rPr>
        <w:tab/>
        <w:t xml:space="preserve">  7</w:t>
      </w:r>
    </w:p>
    <w:p w:rsidR="00943984" w:rsidRDefault="00943984">
      <w:pPr>
        <w:tabs>
          <w:tab w:val="left" w:pos="720"/>
          <w:tab w:val="left" w:pos="1440"/>
          <w:tab w:val="right" w:leader="dot" w:pos="9360"/>
        </w:tabs>
        <w:suppressAutoHyphens/>
        <w:ind w:left="1440" w:hanging="1440"/>
        <w:rPr>
          <w:rFonts w:ascii="Times New Roman" w:hAnsi="Times New Roman"/>
        </w:rPr>
      </w:pPr>
      <w:r>
        <w:rPr>
          <w:rFonts w:ascii="Times New Roman" w:hAnsi="Times New Roman"/>
        </w:rPr>
        <w:tab/>
        <w:t>E.</w:t>
      </w:r>
      <w:r>
        <w:rPr>
          <w:rFonts w:ascii="Times New Roman" w:hAnsi="Times New Roman"/>
        </w:rPr>
        <w:tab/>
        <w:t xml:space="preserve">Notification of </w:t>
      </w:r>
      <w:smartTag w:uri="urn:schemas-microsoft-com:office:smarttags" w:element="place">
        <w:r>
          <w:rPr>
            <w:rFonts w:ascii="Times New Roman" w:hAnsi="Times New Roman"/>
          </w:rPr>
          <w:t>Opportunity</w:t>
        </w:r>
      </w:smartTag>
      <w:r>
        <w:rPr>
          <w:rFonts w:ascii="Times New Roman" w:hAnsi="Times New Roman"/>
        </w:rPr>
        <w:t xml:space="preserve"> to Terminate Agreement</w:t>
      </w:r>
      <w:r>
        <w:rPr>
          <w:rFonts w:ascii="Times New Roman" w:hAnsi="Times New Roman"/>
        </w:rPr>
        <w:tab/>
        <w:t xml:space="preserve">  </w:t>
      </w:r>
      <w:r w:rsidR="00711405">
        <w:rPr>
          <w:rFonts w:ascii="Times New Roman" w:hAnsi="Times New Roman"/>
        </w:rPr>
        <w:t>8</w:t>
      </w:r>
    </w:p>
    <w:p w:rsidR="00943984" w:rsidRDefault="00943984">
      <w:pPr>
        <w:tabs>
          <w:tab w:val="left" w:pos="-720"/>
        </w:tabs>
        <w:suppressAutoHyphens/>
        <w:rPr>
          <w:rFonts w:ascii="Times New Roman" w:hAnsi="Times New Roman"/>
        </w:rPr>
      </w:pPr>
    </w:p>
    <w:p w:rsidR="00943984" w:rsidRDefault="00943984">
      <w:pPr>
        <w:tabs>
          <w:tab w:val="left" w:pos="720"/>
          <w:tab w:val="right" w:leader="dot" w:pos="9360"/>
        </w:tabs>
        <w:suppressAutoHyphens/>
        <w:ind w:left="720" w:right="720" w:hanging="720"/>
        <w:rPr>
          <w:rFonts w:ascii="Times New Roman" w:hAnsi="Times New Roman"/>
        </w:rPr>
      </w:pPr>
      <w:r>
        <w:rPr>
          <w:rFonts w:ascii="Times New Roman" w:hAnsi="Times New Roman"/>
        </w:rPr>
        <w:t>IV.</w:t>
      </w:r>
      <w:r>
        <w:rPr>
          <w:rFonts w:ascii="Times New Roman" w:hAnsi="Times New Roman"/>
        </w:rPr>
        <w:tab/>
        <w:t>DOCUMENTS TO BE</w:t>
      </w:r>
      <w:r w:rsidR="00DF0BCC">
        <w:rPr>
          <w:rFonts w:ascii="Times New Roman" w:hAnsi="Times New Roman"/>
        </w:rPr>
        <w:t xml:space="preserve"> SUBMITTED TO HUD</w:t>
      </w:r>
      <w:r w:rsidR="00DF0BCC">
        <w:rPr>
          <w:rFonts w:ascii="Times New Roman" w:hAnsi="Times New Roman"/>
        </w:rPr>
        <w:tab/>
        <w:t xml:space="preserve">  8</w:t>
      </w:r>
    </w:p>
    <w:p w:rsidR="00943984" w:rsidRDefault="00943984">
      <w:pPr>
        <w:tabs>
          <w:tab w:val="left" w:pos="-720"/>
        </w:tabs>
        <w:suppressAutoHyphens/>
        <w:rPr>
          <w:rFonts w:ascii="Times New Roman" w:hAnsi="Times New Roman"/>
        </w:rPr>
      </w:pPr>
    </w:p>
    <w:p w:rsidR="00943984" w:rsidRDefault="00943984">
      <w:pPr>
        <w:pStyle w:val="TOC6"/>
        <w:tabs>
          <w:tab w:val="left" w:pos="720"/>
          <w:tab w:val="right" w:leader="dot" w:pos="9360"/>
        </w:tabs>
        <w:rPr>
          <w:rFonts w:ascii="Times New Roman" w:hAnsi="Times New Roman"/>
        </w:rPr>
      </w:pPr>
      <w:r>
        <w:rPr>
          <w:rFonts w:ascii="Times New Roman" w:hAnsi="Times New Roman"/>
        </w:rPr>
        <w:t>V.</w:t>
      </w:r>
      <w:r>
        <w:rPr>
          <w:rFonts w:ascii="Times New Roman" w:hAnsi="Times New Roman"/>
        </w:rPr>
        <w:tab/>
        <w:t>COOPERATION AGREEMENTS</w:t>
      </w:r>
      <w:r>
        <w:rPr>
          <w:rFonts w:ascii="Times New Roman" w:hAnsi="Times New Roman"/>
        </w:rPr>
        <w:tab/>
        <w:t xml:space="preserve">  9</w:t>
      </w:r>
    </w:p>
    <w:p w:rsidR="00943984" w:rsidRDefault="00943984">
      <w:pPr>
        <w:tabs>
          <w:tab w:val="left" w:pos="-720"/>
        </w:tabs>
        <w:suppressAutoHyphens/>
        <w:rPr>
          <w:rFonts w:ascii="Times New Roman" w:hAnsi="Times New Roman"/>
        </w:rPr>
      </w:pPr>
    </w:p>
    <w:p w:rsidR="00943984" w:rsidRDefault="00943984">
      <w:pPr>
        <w:tabs>
          <w:tab w:val="left" w:pos="720"/>
          <w:tab w:val="right" w:leader="dot" w:pos="9360"/>
        </w:tabs>
        <w:suppressAutoHyphens/>
        <w:ind w:left="720" w:right="720" w:hanging="720"/>
        <w:rPr>
          <w:rFonts w:ascii="Times New Roman" w:hAnsi="Times New Roman"/>
        </w:rPr>
      </w:pPr>
      <w:r>
        <w:rPr>
          <w:rFonts w:ascii="Times New Roman" w:hAnsi="Times New Roman"/>
        </w:rPr>
        <w:t>VI.</w:t>
      </w:r>
      <w:r>
        <w:rPr>
          <w:rFonts w:ascii="Times New Roman" w:hAnsi="Times New Roman"/>
        </w:rPr>
        <w:tab/>
        <w:t>PERIOD OF QUALIFICATION</w:t>
      </w:r>
      <w:r>
        <w:rPr>
          <w:rFonts w:ascii="Times New Roman" w:hAnsi="Times New Roman"/>
        </w:rPr>
        <w:tab/>
        <w:t xml:space="preserve"> 12</w:t>
      </w:r>
    </w:p>
    <w:p w:rsidR="00943984" w:rsidRDefault="00943984">
      <w:pPr>
        <w:tabs>
          <w:tab w:val="left" w:pos="720"/>
          <w:tab w:val="left" w:pos="1440"/>
          <w:tab w:val="right" w:leader="dot" w:pos="9360"/>
        </w:tabs>
        <w:suppressAutoHyphens/>
        <w:ind w:left="1440" w:hanging="1440"/>
        <w:rPr>
          <w:rFonts w:ascii="Times New Roman" w:hAnsi="Times New Roman"/>
        </w:rPr>
      </w:pPr>
      <w:r>
        <w:rPr>
          <w:rFonts w:ascii="Times New Roman" w:hAnsi="Times New Roman"/>
        </w:rPr>
        <w:tab/>
        <w:t>A.</w:t>
      </w:r>
      <w:r>
        <w:rPr>
          <w:rFonts w:ascii="Times New Roman" w:hAnsi="Times New Roman"/>
        </w:rPr>
        <w:tab/>
        <w:t>General</w:t>
      </w:r>
      <w:r>
        <w:rPr>
          <w:rFonts w:ascii="Times New Roman" w:hAnsi="Times New Roman"/>
        </w:rPr>
        <w:tab/>
        <w:t xml:space="preserve"> 12</w:t>
      </w:r>
    </w:p>
    <w:p w:rsidR="00943984" w:rsidRDefault="00943984">
      <w:pPr>
        <w:tabs>
          <w:tab w:val="left" w:pos="720"/>
          <w:tab w:val="left" w:pos="1440"/>
          <w:tab w:val="right" w:leader="dot" w:pos="936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Retaining Urban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Classification</w:t>
          </w:r>
        </w:smartTag>
      </w:smartTag>
      <w:r w:rsidR="00DF0BCC">
        <w:rPr>
          <w:rFonts w:ascii="Times New Roman" w:hAnsi="Times New Roman"/>
        </w:rPr>
        <w:tab/>
        <w:t xml:space="preserve"> 13</w:t>
      </w:r>
    </w:p>
    <w:p w:rsidR="00943984" w:rsidRDefault="00943984">
      <w:pPr>
        <w:tabs>
          <w:tab w:val="left" w:pos="-720"/>
        </w:tabs>
        <w:suppressAutoHyphens/>
        <w:rPr>
          <w:rFonts w:ascii="Times New Roman" w:hAnsi="Times New Roman"/>
        </w:rPr>
      </w:pPr>
    </w:p>
    <w:p w:rsidR="00943984" w:rsidRDefault="00943984">
      <w:pPr>
        <w:pStyle w:val="TOC6"/>
        <w:tabs>
          <w:tab w:val="left" w:pos="720"/>
          <w:tab w:val="right" w:leader="dot" w:pos="9360"/>
        </w:tabs>
        <w:rPr>
          <w:rFonts w:ascii="Times New Roman" w:hAnsi="Times New Roman"/>
        </w:rPr>
      </w:pPr>
      <w:r>
        <w:rPr>
          <w:rFonts w:ascii="Times New Roman" w:hAnsi="Times New Roman"/>
        </w:rPr>
        <w:t>VII.</w:t>
      </w:r>
      <w:r>
        <w:rPr>
          <w:rFonts w:ascii="Times New Roman" w:hAnsi="Times New Roman"/>
        </w:rPr>
        <w:tab/>
        <w:t>URBAN COU</w:t>
      </w:r>
      <w:r w:rsidR="00DF0BCC">
        <w:rPr>
          <w:rFonts w:ascii="Times New Roman" w:hAnsi="Times New Roman"/>
        </w:rPr>
        <w:t>NTY PROGRAM RESPONSIBILITIES</w:t>
      </w:r>
      <w:r w:rsidR="00DF0BCC">
        <w:rPr>
          <w:rFonts w:ascii="Times New Roman" w:hAnsi="Times New Roman"/>
        </w:rPr>
        <w:tab/>
        <w:t xml:space="preserve"> 13</w:t>
      </w:r>
    </w:p>
    <w:p w:rsidR="00943984" w:rsidRDefault="00943984">
      <w:pPr>
        <w:tabs>
          <w:tab w:val="left" w:pos="-720"/>
        </w:tabs>
        <w:suppressAutoHyphens/>
        <w:rPr>
          <w:rFonts w:ascii="Times New Roman" w:hAnsi="Times New Roman"/>
        </w:rPr>
      </w:pPr>
    </w:p>
    <w:p w:rsidR="00943984" w:rsidRDefault="00943984">
      <w:pPr>
        <w:pStyle w:val="TOC6"/>
        <w:tabs>
          <w:tab w:val="left" w:pos="720"/>
          <w:tab w:val="right" w:leader="dot" w:pos="9360"/>
        </w:tabs>
        <w:rPr>
          <w:rFonts w:ascii="Times New Roman" w:hAnsi="Times New Roman"/>
        </w:rPr>
      </w:pPr>
      <w:r>
        <w:rPr>
          <w:rFonts w:ascii="Times New Roman" w:hAnsi="Times New Roman"/>
        </w:rPr>
        <w:t>VIII.</w:t>
      </w:r>
      <w:r>
        <w:rPr>
          <w:rFonts w:ascii="Times New Roman" w:hAnsi="Times New Roman"/>
        </w:rPr>
        <w:tab/>
        <w:t>SPECIAL CONSIDERATIONS</w:t>
      </w:r>
      <w:r>
        <w:rPr>
          <w:rFonts w:ascii="Times New Roman" w:hAnsi="Times New Roman"/>
        </w:rPr>
        <w:tab/>
        <w:t xml:space="preserve"> 1</w:t>
      </w:r>
      <w:r w:rsidR="00711405">
        <w:rPr>
          <w:rFonts w:ascii="Times New Roman" w:hAnsi="Times New Roman"/>
        </w:rPr>
        <w:t>4</w:t>
      </w:r>
    </w:p>
    <w:p w:rsidR="00943984" w:rsidRDefault="00943984">
      <w:pPr>
        <w:tabs>
          <w:tab w:val="left" w:pos="720"/>
          <w:tab w:val="left" w:pos="1440"/>
          <w:tab w:val="right" w:leader="dot" w:pos="936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Metropolitan City/Urban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Joint</w:t>
          </w:r>
        </w:smartTag>
      </w:smartTag>
      <w:r>
        <w:rPr>
          <w:rFonts w:ascii="Times New Roman" w:hAnsi="Times New Roman"/>
        </w:rPr>
        <w:t xml:space="preserve"> Recipients</w:t>
      </w:r>
      <w:r>
        <w:rPr>
          <w:rFonts w:ascii="Times New Roman" w:hAnsi="Times New Roman"/>
        </w:rPr>
        <w:tab/>
        <w:t xml:space="preserve"> 1</w:t>
      </w:r>
      <w:r w:rsidR="00711405">
        <w:rPr>
          <w:rFonts w:ascii="Times New Roman" w:hAnsi="Times New Roman"/>
        </w:rPr>
        <w:t>4</w:t>
      </w:r>
    </w:p>
    <w:p w:rsidR="00943984" w:rsidRDefault="00943984">
      <w:pPr>
        <w:tabs>
          <w:tab w:val="left" w:pos="720"/>
          <w:tab w:val="left" w:pos="1440"/>
          <w:tab w:val="right" w:leader="dot" w:pos="9360"/>
        </w:tabs>
        <w:suppressAutoHyphens/>
        <w:ind w:left="1440" w:hanging="1440"/>
        <w:rPr>
          <w:rFonts w:ascii="Times New Roman" w:hAnsi="Times New Roman"/>
        </w:rPr>
      </w:pPr>
      <w:r>
        <w:rPr>
          <w:rFonts w:ascii="Times New Roman" w:hAnsi="Times New Roman"/>
        </w:rPr>
        <w:tab/>
        <w:t>B.</w:t>
      </w:r>
      <w:r>
        <w:rPr>
          <w:rFonts w:ascii="Times New Roman" w:hAnsi="Times New Roman"/>
        </w:rPr>
        <w:tab/>
        <w:t>Subrecipient Agreements</w:t>
      </w:r>
      <w:r>
        <w:rPr>
          <w:rFonts w:ascii="Times New Roman" w:hAnsi="Times New Roman"/>
        </w:rPr>
        <w:tab/>
        <w:t xml:space="preserve"> 1</w:t>
      </w:r>
      <w:r w:rsidR="00711405">
        <w:rPr>
          <w:rFonts w:ascii="Times New Roman" w:hAnsi="Times New Roman"/>
        </w:rPr>
        <w:t>5</w:t>
      </w:r>
    </w:p>
    <w:p w:rsidR="00943984" w:rsidRDefault="00943984">
      <w:pPr>
        <w:tabs>
          <w:tab w:val="left" w:pos="720"/>
          <w:tab w:val="left" w:pos="1440"/>
          <w:tab w:val="right" w:leader="dot" w:pos="9360"/>
        </w:tabs>
        <w:suppressAutoHyphens/>
        <w:ind w:left="1440" w:hanging="1440"/>
        <w:rPr>
          <w:rFonts w:ascii="Times New Roman" w:hAnsi="Times New Roman"/>
        </w:rPr>
      </w:pPr>
      <w:r>
        <w:rPr>
          <w:rFonts w:ascii="Times New Roman" w:hAnsi="Times New Roman"/>
        </w:rPr>
        <w:tab/>
        <w:t>C.</w:t>
      </w:r>
      <w:r>
        <w:rPr>
          <w:rFonts w:ascii="Times New Roman" w:hAnsi="Times New Roman"/>
        </w:rPr>
        <w:tab/>
        <w:t>Ineligibility for State a</w:t>
      </w:r>
      <w:r w:rsidR="00DF0BCC">
        <w:rPr>
          <w:rFonts w:ascii="Times New Roman" w:hAnsi="Times New Roman"/>
        </w:rPr>
        <w:t>nd Small Cities CDBG Program</w:t>
      </w:r>
      <w:r w:rsidR="00DF0BCC">
        <w:rPr>
          <w:rFonts w:ascii="Times New Roman" w:hAnsi="Times New Roman"/>
        </w:rPr>
        <w:tab/>
        <w:t xml:space="preserve"> 15</w:t>
      </w:r>
    </w:p>
    <w:p w:rsidR="00943984" w:rsidRDefault="00943984">
      <w:pPr>
        <w:tabs>
          <w:tab w:val="left" w:pos="720"/>
          <w:tab w:val="left" w:pos="1440"/>
          <w:tab w:val="right" w:leader="dot" w:pos="9360"/>
        </w:tabs>
        <w:suppressAutoHyphens/>
        <w:ind w:left="720"/>
        <w:rPr>
          <w:rFonts w:ascii="Times New Roman" w:hAnsi="Times New Roman"/>
        </w:rPr>
      </w:pPr>
      <w:r>
        <w:rPr>
          <w:rFonts w:ascii="Times New Roman" w:hAnsi="Times New Roman"/>
        </w:rPr>
        <w:t>D.</w:t>
      </w:r>
      <w:r>
        <w:rPr>
          <w:rFonts w:ascii="Times New Roman" w:hAnsi="Times New Roman"/>
        </w:rPr>
        <w:tab/>
        <w:t>Eligib</w:t>
      </w:r>
      <w:r w:rsidR="00DF0BCC">
        <w:rPr>
          <w:rFonts w:ascii="Times New Roman" w:hAnsi="Times New Roman"/>
        </w:rPr>
        <w:t>ility for a HOME Consortium.</w:t>
      </w:r>
      <w:r w:rsidR="00DF0BCC">
        <w:rPr>
          <w:rFonts w:ascii="Times New Roman" w:hAnsi="Times New Roman"/>
        </w:rPr>
        <w:tab/>
        <w:t xml:space="preserve"> 15</w:t>
      </w:r>
    </w:p>
    <w:p w:rsidR="00943984" w:rsidRDefault="00943984">
      <w:pPr>
        <w:tabs>
          <w:tab w:val="left" w:pos="720"/>
          <w:tab w:val="left" w:pos="1440"/>
          <w:tab w:val="right" w:leader="dot" w:pos="9360"/>
        </w:tabs>
        <w:suppressAutoHyphens/>
        <w:ind w:left="720"/>
        <w:rPr>
          <w:rFonts w:ascii="Times New Roman" w:hAnsi="Times New Roman"/>
        </w:rPr>
      </w:pPr>
      <w:r>
        <w:rPr>
          <w:rFonts w:ascii="Times New Roman" w:hAnsi="Times New Roman"/>
        </w:rPr>
        <w:t>E.</w:t>
      </w:r>
      <w:r>
        <w:rPr>
          <w:rFonts w:ascii="Times New Roman" w:hAnsi="Times New Roman"/>
        </w:rPr>
        <w:tab/>
        <w:t>Counties with Pote</w:t>
      </w:r>
      <w:r w:rsidR="00DF0BCC">
        <w:rPr>
          <w:rFonts w:ascii="Times New Roman" w:hAnsi="Times New Roman"/>
        </w:rPr>
        <w:t>ntial New Metropolitan Cities</w:t>
      </w:r>
      <w:r w:rsidR="00DF0BCC">
        <w:rPr>
          <w:rFonts w:ascii="Times New Roman" w:hAnsi="Times New Roman"/>
        </w:rPr>
        <w:tab/>
        <w:t>1</w:t>
      </w:r>
      <w:r w:rsidR="00711405">
        <w:rPr>
          <w:rFonts w:ascii="Times New Roman" w:hAnsi="Times New Roman"/>
        </w:rPr>
        <w:t>6</w:t>
      </w:r>
    </w:p>
    <w:p w:rsidR="00943984" w:rsidRDefault="00943984">
      <w:pPr>
        <w:tabs>
          <w:tab w:val="left" w:pos="-720"/>
        </w:tabs>
        <w:suppressAutoHyphens/>
        <w:rPr>
          <w:rFonts w:ascii="Times New Roman" w:hAnsi="Times New Roman"/>
        </w:rPr>
      </w:pPr>
    </w:p>
    <w:p w:rsidR="00943984" w:rsidRDefault="00943984">
      <w:pPr>
        <w:pStyle w:val="TOC6"/>
        <w:numPr>
          <w:ilvl w:val="0"/>
          <w:numId w:val="1"/>
        </w:numPr>
        <w:tabs>
          <w:tab w:val="clear" w:pos="9360"/>
          <w:tab w:val="left" w:pos="-720"/>
          <w:tab w:val="left" w:pos="720"/>
        </w:tabs>
        <w:rPr>
          <w:rFonts w:ascii="Times New Roman" w:hAnsi="Times New Roman"/>
        </w:rPr>
      </w:pPr>
      <w:r>
        <w:rPr>
          <w:rFonts w:ascii="Times New Roman" w:hAnsi="Times New Roman"/>
        </w:rPr>
        <w:t xml:space="preserve"> DETERMINATIONS OF ESSENTIAL POWERS    ………………………..………</w:t>
      </w:r>
      <w:r w:rsidR="00DF0BCC">
        <w:rPr>
          <w:rFonts w:ascii="Times New Roman" w:hAnsi="Times New Roman"/>
        </w:rPr>
        <w:t xml:space="preserve"> ...16</w:t>
      </w:r>
    </w:p>
    <w:p w:rsidR="00943984" w:rsidRDefault="00943984">
      <w:pPr>
        <w:tabs>
          <w:tab w:val="left" w:pos="-720"/>
        </w:tabs>
        <w:suppressAutoHyphens/>
        <w:rPr>
          <w:rFonts w:ascii="Times New Roman" w:hAnsi="Times New Roman"/>
        </w:rPr>
      </w:pPr>
    </w:p>
    <w:p w:rsidR="00967212" w:rsidRDefault="00943984">
      <w:pPr>
        <w:tabs>
          <w:tab w:val="left" w:pos="-720"/>
        </w:tabs>
        <w:suppressAutoHyphens/>
        <w:rPr>
          <w:rFonts w:ascii="Times New Roman" w:hAnsi="Times New Roman"/>
        </w:rPr>
      </w:pPr>
      <w:r>
        <w:rPr>
          <w:rFonts w:ascii="Times New Roman" w:hAnsi="Times New Roman"/>
        </w:rPr>
        <w:t>Attachments A</w:t>
      </w:r>
      <w:r w:rsidR="00967212">
        <w:rPr>
          <w:rFonts w:ascii="Times New Roman" w:hAnsi="Times New Roman"/>
        </w:rPr>
        <w:t xml:space="preserve"> – All Currently Qualified Urban Counties</w:t>
      </w:r>
    </w:p>
    <w:p w:rsidR="00967212" w:rsidRDefault="00967212">
      <w:pPr>
        <w:tabs>
          <w:tab w:val="left" w:pos="-720"/>
        </w:tabs>
        <w:suppressAutoHyphens/>
        <w:rPr>
          <w:rFonts w:ascii="Times New Roman" w:hAnsi="Times New Roman"/>
        </w:rPr>
      </w:pPr>
    </w:p>
    <w:p w:rsidR="00967212" w:rsidRDefault="00967212">
      <w:pPr>
        <w:tabs>
          <w:tab w:val="left" w:pos="-720"/>
        </w:tabs>
        <w:suppressAutoHyphens/>
        <w:rPr>
          <w:rFonts w:ascii="Times New Roman" w:hAnsi="Times New Roman"/>
        </w:rPr>
      </w:pPr>
      <w:r>
        <w:rPr>
          <w:rFonts w:ascii="Times New Roman" w:hAnsi="Times New Roman"/>
        </w:rPr>
        <w:t>Attachment B – Counties Scheduled to Requalify in 201</w:t>
      </w:r>
      <w:r w:rsidR="00F57B0C">
        <w:rPr>
          <w:rFonts w:ascii="Times New Roman" w:hAnsi="Times New Roman"/>
        </w:rPr>
        <w:t>2</w:t>
      </w:r>
      <w:r>
        <w:rPr>
          <w:rFonts w:ascii="Times New Roman" w:hAnsi="Times New Roman"/>
        </w:rPr>
        <w:t xml:space="preserve"> for FYs 201</w:t>
      </w:r>
      <w:r w:rsidR="00F57B0C">
        <w:rPr>
          <w:rFonts w:ascii="Times New Roman" w:hAnsi="Times New Roman"/>
        </w:rPr>
        <w:t>3</w:t>
      </w:r>
      <w:r>
        <w:rPr>
          <w:rFonts w:ascii="Times New Roman" w:hAnsi="Times New Roman"/>
        </w:rPr>
        <w:t>-201</w:t>
      </w:r>
      <w:r w:rsidR="00F57B0C">
        <w:rPr>
          <w:rFonts w:ascii="Times New Roman" w:hAnsi="Times New Roman"/>
        </w:rPr>
        <w:t>5</w:t>
      </w:r>
    </w:p>
    <w:p w:rsidR="00967212" w:rsidRDefault="00967212">
      <w:pPr>
        <w:tabs>
          <w:tab w:val="left" w:pos="-720"/>
        </w:tabs>
        <w:suppressAutoHyphens/>
        <w:rPr>
          <w:rFonts w:ascii="Times New Roman" w:hAnsi="Times New Roman"/>
        </w:rPr>
      </w:pPr>
    </w:p>
    <w:p w:rsidR="00943984" w:rsidRDefault="00967212">
      <w:pPr>
        <w:tabs>
          <w:tab w:val="left" w:pos="-720"/>
        </w:tabs>
        <w:suppressAutoHyphens/>
        <w:rPr>
          <w:rFonts w:ascii="Times New Roman" w:hAnsi="Times New Roman"/>
        </w:rPr>
      </w:pPr>
      <w:r>
        <w:rPr>
          <w:rFonts w:ascii="Times New Roman" w:hAnsi="Times New Roman"/>
        </w:rPr>
        <w:t>Attachment C - Counties Scheduled to Requalify in 201</w:t>
      </w:r>
      <w:r w:rsidR="00F57B0C">
        <w:rPr>
          <w:rFonts w:ascii="Times New Roman" w:hAnsi="Times New Roman"/>
        </w:rPr>
        <w:t>3</w:t>
      </w:r>
      <w:r>
        <w:rPr>
          <w:rFonts w:ascii="Times New Roman" w:hAnsi="Times New Roman"/>
        </w:rPr>
        <w:t xml:space="preserve"> for FYs 201</w:t>
      </w:r>
      <w:r w:rsidR="00F57B0C">
        <w:rPr>
          <w:rFonts w:ascii="Times New Roman" w:hAnsi="Times New Roman"/>
        </w:rPr>
        <w:t>4</w:t>
      </w:r>
      <w:r>
        <w:rPr>
          <w:rFonts w:ascii="Times New Roman" w:hAnsi="Times New Roman"/>
        </w:rPr>
        <w:t>-201</w:t>
      </w:r>
      <w:r w:rsidR="00F57B0C">
        <w:rPr>
          <w:rFonts w:ascii="Times New Roman" w:hAnsi="Times New Roman"/>
        </w:rPr>
        <w:t>6</w:t>
      </w:r>
    </w:p>
    <w:p w:rsidR="003938F0" w:rsidRDefault="003938F0">
      <w:pPr>
        <w:tabs>
          <w:tab w:val="left" w:pos="-720"/>
        </w:tabs>
        <w:suppressAutoHyphens/>
        <w:rPr>
          <w:rFonts w:ascii="Times New Roman" w:hAnsi="Times New Roman"/>
        </w:rPr>
      </w:pPr>
    </w:p>
    <w:p w:rsidR="00711405" w:rsidRDefault="00967212" w:rsidP="007F3521">
      <w:pPr>
        <w:rPr>
          <w:rFonts w:ascii="Times New Roman" w:hAnsi="Times New Roman"/>
        </w:rPr>
      </w:pPr>
      <w:r>
        <w:rPr>
          <w:rFonts w:ascii="Times New Roman" w:hAnsi="Times New Roman"/>
        </w:rPr>
        <w:t>Attachment D - Counties Scheduled to Requalify in 201</w:t>
      </w:r>
      <w:r w:rsidR="00F57B0C">
        <w:rPr>
          <w:rFonts w:ascii="Times New Roman" w:hAnsi="Times New Roman"/>
        </w:rPr>
        <w:t>4</w:t>
      </w:r>
      <w:r>
        <w:rPr>
          <w:rFonts w:ascii="Times New Roman" w:hAnsi="Times New Roman"/>
        </w:rPr>
        <w:t xml:space="preserve"> for FYs 201</w:t>
      </w:r>
      <w:r w:rsidR="00F57B0C">
        <w:rPr>
          <w:rFonts w:ascii="Times New Roman" w:hAnsi="Times New Roman"/>
        </w:rPr>
        <w:t>5</w:t>
      </w:r>
      <w:r>
        <w:rPr>
          <w:rFonts w:ascii="Times New Roman" w:hAnsi="Times New Roman"/>
        </w:rPr>
        <w:t>-201</w:t>
      </w:r>
      <w:r w:rsidR="00F57B0C">
        <w:rPr>
          <w:rFonts w:ascii="Times New Roman" w:hAnsi="Times New Roman"/>
        </w:rPr>
        <w:t>7</w:t>
      </w:r>
    </w:p>
    <w:p w:rsidR="00967212" w:rsidRDefault="00967212" w:rsidP="007F3521">
      <w:pPr>
        <w:rPr>
          <w:rFonts w:ascii="Times New Roman" w:hAnsi="Times New Roman"/>
        </w:rPr>
      </w:pPr>
      <w:r>
        <w:rPr>
          <w:rFonts w:ascii="Times New Roman" w:hAnsi="Times New Roman"/>
        </w:rPr>
        <w:lastRenderedPageBreak/>
        <w:t>Attachment E – Counties Qualified Through 201</w:t>
      </w:r>
      <w:r w:rsidR="00F57B0C">
        <w:rPr>
          <w:rFonts w:ascii="Times New Roman" w:hAnsi="Times New Roman"/>
        </w:rPr>
        <w:t>3</w:t>
      </w:r>
      <w:r>
        <w:rPr>
          <w:rFonts w:ascii="Times New Roman" w:hAnsi="Times New Roman"/>
        </w:rPr>
        <w:t xml:space="preserve"> or 201</w:t>
      </w:r>
      <w:r w:rsidR="00F57B0C">
        <w:rPr>
          <w:rFonts w:ascii="Times New Roman" w:hAnsi="Times New Roman"/>
        </w:rPr>
        <w:t>4</w:t>
      </w:r>
      <w:r>
        <w:rPr>
          <w:rFonts w:ascii="Times New Roman" w:hAnsi="Times New Roman"/>
        </w:rPr>
        <w:t xml:space="preserve"> That Contain Non-Participating Communities</w:t>
      </w:r>
    </w:p>
    <w:p w:rsidR="00967212" w:rsidRDefault="00967212" w:rsidP="007F3521">
      <w:pPr>
        <w:rPr>
          <w:rFonts w:ascii="Times New Roman" w:hAnsi="Times New Roman"/>
        </w:rPr>
      </w:pPr>
    </w:p>
    <w:p w:rsidR="002A3494" w:rsidRDefault="003938F0" w:rsidP="007F3521">
      <w:pPr>
        <w:rPr>
          <w:rFonts w:ascii="Times New Roman" w:hAnsi="Times New Roman"/>
        </w:rPr>
      </w:pPr>
      <w:r>
        <w:rPr>
          <w:rFonts w:ascii="Times New Roman" w:hAnsi="Times New Roman"/>
        </w:rPr>
        <w:t xml:space="preserve">Attachment F – </w:t>
      </w:r>
      <w:r w:rsidR="001E0680">
        <w:rPr>
          <w:rFonts w:ascii="Times New Roman" w:hAnsi="Times New Roman"/>
        </w:rPr>
        <w:t xml:space="preserve">List of Counties That May Qualify as Urban Counties if Metropolitan Cities </w:t>
      </w:r>
    </w:p>
    <w:p w:rsidR="001D75C2" w:rsidRDefault="001E0680" w:rsidP="007F3521">
      <w:pPr>
        <w:rPr>
          <w:rFonts w:ascii="Times New Roman" w:hAnsi="Times New Roman"/>
        </w:rPr>
      </w:pPr>
      <w:r>
        <w:rPr>
          <w:rFonts w:ascii="Times New Roman" w:hAnsi="Times New Roman"/>
        </w:rPr>
        <w:t xml:space="preserve">Relinquish Their Status </w:t>
      </w:r>
    </w:p>
    <w:p w:rsidR="007F1F69" w:rsidRDefault="001D75C2" w:rsidP="007F3521">
      <w:pPr>
        <w:rPr>
          <w:rFonts w:ascii="Times New Roman" w:hAnsi="Times New Roman"/>
        </w:rPr>
        <w:sectPr w:rsidR="007F1F69" w:rsidSect="0082321F">
          <w:endnotePr>
            <w:numFmt w:val="decimal"/>
          </w:endnotePr>
          <w:pgSz w:w="12240" w:h="15840" w:code="1"/>
          <w:pgMar w:top="1296" w:right="1440" w:bottom="1152" w:left="1440" w:header="1296" w:footer="1152" w:gutter="0"/>
          <w:pgNumType w:start="1"/>
          <w:cols w:space="720"/>
          <w:noEndnote/>
          <w:titlePg/>
          <w:docGrid w:linePitch="326"/>
        </w:sectPr>
      </w:pPr>
      <w:r>
        <w:rPr>
          <w:rFonts w:ascii="Times New Roman" w:hAnsi="Times New Roman"/>
        </w:rPr>
        <w:br w:type="page"/>
      </w:r>
    </w:p>
    <w:p w:rsidR="00D02C57" w:rsidRDefault="00D02C57" w:rsidP="00D02C57">
      <w:pPr>
        <w:jc w:val="center"/>
        <w:rPr>
          <w:rFonts w:ascii="Times New Roman" w:hAnsi="Times New Roman"/>
        </w:rPr>
      </w:pPr>
      <w:r>
        <w:rPr>
          <w:rFonts w:ascii="Times New Roman" w:hAnsi="Times New Roman"/>
        </w:rPr>
        <w:lastRenderedPageBreak/>
        <w:t>COMMUNITY DEVELOPMENT BLOCK GRANT</w:t>
      </w:r>
    </w:p>
    <w:p w:rsidR="00D02C57" w:rsidRDefault="00D02C57" w:rsidP="00D02C57">
      <w:pPr>
        <w:tabs>
          <w:tab w:val="center" w:pos="4680"/>
        </w:tabs>
        <w:suppressAutoHyphens/>
        <w:jc w:val="center"/>
        <w:rPr>
          <w:rFonts w:ascii="Times New Roman" w:hAnsi="Times New Roman"/>
        </w:rPr>
      </w:pPr>
      <w:r>
        <w:rPr>
          <w:rFonts w:ascii="Times New Roman" w:hAnsi="Times New Roman"/>
        </w:rPr>
        <w:t xml:space="preserve">URBAN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QUALIFICATION</w:t>
          </w:r>
        </w:smartTag>
      </w:smartTag>
    </w:p>
    <w:p w:rsidR="00D02C57" w:rsidRDefault="005A26D7" w:rsidP="00D02C57">
      <w:pPr>
        <w:tabs>
          <w:tab w:val="center" w:pos="4680"/>
        </w:tabs>
        <w:suppressAutoHyphens/>
        <w:jc w:val="center"/>
        <w:rPr>
          <w:rFonts w:ascii="Times New Roman" w:hAnsi="Times New Roman"/>
        </w:rPr>
      </w:pPr>
      <w:r>
        <w:rPr>
          <w:rFonts w:ascii="Times New Roman" w:hAnsi="Times New Roman"/>
        </w:rPr>
        <w:t>Fiscal Years 201</w:t>
      </w:r>
      <w:r w:rsidR="00F57B0C">
        <w:rPr>
          <w:rFonts w:ascii="Times New Roman" w:hAnsi="Times New Roman"/>
        </w:rPr>
        <w:t>3</w:t>
      </w:r>
      <w:r>
        <w:rPr>
          <w:rFonts w:ascii="Times New Roman" w:hAnsi="Times New Roman"/>
        </w:rPr>
        <w:t>-201</w:t>
      </w:r>
      <w:r w:rsidR="00F57B0C">
        <w:rPr>
          <w:rFonts w:ascii="Times New Roman" w:hAnsi="Times New Roman"/>
        </w:rPr>
        <w:t>5</w:t>
      </w:r>
    </w:p>
    <w:p w:rsidR="00D02C57" w:rsidRDefault="00D02C57" w:rsidP="00D02C57">
      <w:pPr>
        <w:tabs>
          <w:tab w:val="center" w:pos="4680"/>
        </w:tabs>
        <w:suppressAutoHyphens/>
        <w:jc w:val="center"/>
        <w:rPr>
          <w:rFonts w:ascii="Times New Roman" w:hAnsi="Times New Roman"/>
        </w:rPr>
      </w:pPr>
    </w:p>
    <w:p w:rsidR="00D02C57" w:rsidRDefault="00D02C57" w:rsidP="00D02C57">
      <w:pPr>
        <w:tabs>
          <w:tab w:val="center" w:pos="4680"/>
        </w:tabs>
        <w:suppressAutoHyphens/>
        <w:jc w:val="center"/>
        <w:rPr>
          <w:rFonts w:ascii="Times New Roman" w:hAnsi="Times New Roman"/>
        </w:rPr>
      </w:pPr>
    </w:p>
    <w:p w:rsidR="00D02C57" w:rsidRDefault="00D02C57" w:rsidP="00D02C57">
      <w:pPr>
        <w:tabs>
          <w:tab w:val="left" w:pos="720"/>
          <w:tab w:val="center" w:pos="4680"/>
        </w:tabs>
        <w:suppressAutoHyphens/>
        <w:rPr>
          <w:rFonts w:ascii="Times New Roman" w:hAnsi="Times New Roman"/>
        </w:rPr>
      </w:pPr>
      <w:r>
        <w:rPr>
          <w:rFonts w:ascii="Times New Roman" w:hAnsi="Times New Roman"/>
        </w:rPr>
        <w:tab/>
        <w:t>In accordance with 24 CFR 570.307(a) of the Community Development Block Grant (CDBG) regulations, the information below explains HUD’s process for qualifying and requalifying urban counties for purposes of the CDBG program.</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r>
        <w:rPr>
          <w:rFonts w:ascii="Times New Roman" w:hAnsi="Times New Roman"/>
        </w:rPr>
        <w:t>I.</w:t>
      </w:r>
      <w:r>
        <w:rPr>
          <w:rFonts w:ascii="Times New Roman" w:hAnsi="Times New Roman"/>
        </w:rPr>
        <w:tab/>
        <w:t>GENERAL REQUIREMENTS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Threshold</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r>
      <w:r>
        <w:rPr>
          <w:rFonts w:ascii="Times New Roman" w:hAnsi="Times New Roman"/>
        </w:rPr>
        <w:tab/>
        <w:t xml:space="preserve">In order to be entitled to receive CDBG funds as an urban county, a county must qualify as an urban county under one of the following thresholds: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hanging="478"/>
        <w:rPr>
          <w:rFonts w:ascii="Times New Roman" w:hAnsi="Times New Roman"/>
        </w:rPr>
      </w:pPr>
      <w:r>
        <w:rPr>
          <w:rFonts w:ascii="Times New Roman" w:hAnsi="Times New Roman"/>
        </w:rPr>
        <w:tab/>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hanging="1298"/>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Have a total combined population of 200,000 or more (excluding metropolitan cities) from the unincorporated areas and participating incorporated areas; or</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hanging="1298"/>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Have a total combined population of at least 100,000 but less than 200,000 from the unincorporated areas and participating incorporated areas, provided that, in the aggregate, those areas include the majority of persons of low and moderate income that reside in the county (outside of any metropolitan cities).  Under this provision the county itself must still have a potential combined population of 200,000 (excluding metropolitan cities); or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hanging="1298"/>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Meet specific requirements of Sec. 102(a)(6)(C) or (D) of Title I of the Housing and Community Development Act of 1974, as amended.</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r>
      <w:r>
        <w:rPr>
          <w:rFonts w:ascii="Times New Roman" w:hAnsi="Times New Roman"/>
        </w:rPr>
        <w:tab/>
        <w:t>HUD must make a review to determine that an urban county possesses essential community development and housing assistance powers in any unincorporated areas that are not units of general local government (UGLGs).  HUD must also review all of the UGLGs within the county to determine those, if any, in which the county lacks such powers.  The county must enter into cooperation agreements with any such units of local government that are to become part of the urban county.  Such agreements would bind a</w:t>
      </w:r>
      <w:r w:rsidR="002655D3">
        <w:rPr>
          <w:rFonts w:ascii="Times New Roman" w:hAnsi="Times New Roman"/>
        </w:rPr>
        <w:t>n</w:t>
      </w:r>
      <w:r>
        <w:rPr>
          <w:rFonts w:ascii="Times New Roman" w:hAnsi="Times New Roman"/>
        </w:rPr>
        <w:t xml:space="preserve"> UGLG to cooperate in the use of its powers in carrying out essential activities in accordance with the urban county's program.  See Section IX for additional information on Determinations of Essential Powers.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Consolidated Plan Requirements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r>
      <w:r>
        <w:rPr>
          <w:rFonts w:ascii="Times New Roman" w:hAnsi="Times New Roman"/>
        </w:rPr>
        <w:tab/>
        <w:t>In order to receive an Entitlement Grant in FY 20</w:t>
      </w:r>
      <w:r w:rsidR="005952A8">
        <w:rPr>
          <w:rFonts w:ascii="Times New Roman" w:hAnsi="Times New Roman"/>
        </w:rPr>
        <w:t>1</w:t>
      </w:r>
      <w:r w:rsidR="00F52B9A">
        <w:rPr>
          <w:rFonts w:ascii="Times New Roman" w:hAnsi="Times New Roman"/>
        </w:rPr>
        <w:t>3</w:t>
      </w:r>
      <w:r>
        <w:rPr>
          <w:rFonts w:ascii="Times New Roman" w:hAnsi="Times New Roman"/>
        </w:rPr>
        <w:t xml:space="preserve">, an urban county must have an approved Consolidated Plan (pursuant to 24 CFR 570.302 and Part 91).  This includes urban counties newly qualifying during this qualification period; urban counties that continue to include the same communities previously included in the urban county; and </w:t>
      </w:r>
      <w:r>
        <w:rPr>
          <w:rFonts w:ascii="Times New Roman" w:hAnsi="Times New Roman"/>
        </w:rPr>
        <w:lastRenderedPageBreak/>
        <w:t xml:space="preserve">those urban counties that are amending their urban county configurations to add communities that chose not to participate previously.  </w:t>
      </w:r>
      <w:r w:rsidRPr="00BA7086">
        <w:rPr>
          <w:rFonts w:ascii="Times New Roman" w:hAnsi="Times New Roman"/>
        </w:rPr>
        <w:t>Where an urban county enters into a joint agreement with a metropolitan city for CDBG purposes,</w:t>
      </w:r>
      <w:r>
        <w:rPr>
          <w:rFonts w:ascii="Times New Roman" w:hAnsi="Times New Roman"/>
        </w:rPr>
        <w:t xml:space="preserve"> a Consolidated Plan is submitted by the urban county to cover both governmental entities.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r>
      <w:r>
        <w:rPr>
          <w:rFonts w:ascii="Times New Roman" w:hAnsi="Times New Roman"/>
        </w:rPr>
        <w:tab/>
        <w:t>Pursuant to 24 CFR Part 91, submission of a jurisdiction's Consolidated Plan may occur no earlier than November 15, and no later than August 16, of the Program Year for which CDBG, HOME, Emergency Shelter Grants (ESG) and Housing Opportunities for Persons With AIDS (HOPWA) funds are appropriated to cover the Federal fiscal period of October 1, 20</w:t>
      </w:r>
      <w:r w:rsidR="00491380">
        <w:rPr>
          <w:rFonts w:ascii="Times New Roman" w:hAnsi="Times New Roman"/>
        </w:rPr>
        <w:t>1</w:t>
      </w:r>
      <w:r w:rsidR="00F52B9A">
        <w:rPr>
          <w:rFonts w:ascii="Times New Roman" w:hAnsi="Times New Roman"/>
        </w:rPr>
        <w:t>2</w:t>
      </w:r>
      <w:r>
        <w:rPr>
          <w:rFonts w:ascii="Times New Roman" w:hAnsi="Times New Roman"/>
        </w:rPr>
        <w:t>, through September 30, 20</w:t>
      </w:r>
      <w:r w:rsidR="002655D3">
        <w:rPr>
          <w:rFonts w:ascii="Times New Roman" w:hAnsi="Times New Roman"/>
        </w:rPr>
        <w:t>1</w:t>
      </w:r>
      <w:r w:rsidR="00F52B9A">
        <w:rPr>
          <w:rFonts w:ascii="Times New Roman" w:hAnsi="Times New Roman"/>
        </w:rPr>
        <w:t>3</w:t>
      </w:r>
      <w:r>
        <w:rPr>
          <w:rFonts w:ascii="Times New Roman" w:hAnsi="Times New Roman"/>
        </w:rPr>
        <w:t xml:space="preserve">.  </w:t>
      </w:r>
      <w:r w:rsidRPr="008F4AF2">
        <w:rPr>
          <w:rFonts w:ascii="Times New Roman" w:hAnsi="Times New Roman"/>
          <w:b/>
        </w:rPr>
        <w:t>An urban county's failure to submit its Consolidated Plan by August 16, 20</w:t>
      </w:r>
      <w:r w:rsidR="005952A8">
        <w:rPr>
          <w:rFonts w:ascii="Times New Roman" w:hAnsi="Times New Roman"/>
          <w:b/>
        </w:rPr>
        <w:t>1</w:t>
      </w:r>
      <w:r w:rsidR="007829E6">
        <w:rPr>
          <w:rFonts w:ascii="Times New Roman" w:hAnsi="Times New Roman"/>
          <w:b/>
        </w:rPr>
        <w:t>3</w:t>
      </w:r>
      <w:r w:rsidRPr="008F4AF2">
        <w:rPr>
          <w:rFonts w:ascii="Times New Roman" w:hAnsi="Times New Roman"/>
          <w:b/>
        </w:rPr>
        <w:t>, will automatically result in a loss of CDBG funds for the 20</w:t>
      </w:r>
      <w:r>
        <w:rPr>
          <w:rFonts w:ascii="Times New Roman" w:hAnsi="Times New Roman"/>
          <w:b/>
        </w:rPr>
        <w:t>1</w:t>
      </w:r>
      <w:r w:rsidR="00F52B9A">
        <w:rPr>
          <w:rFonts w:ascii="Times New Roman" w:hAnsi="Times New Roman"/>
          <w:b/>
        </w:rPr>
        <w:t>3</w:t>
      </w:r>
      <w:r w:rsidRPr="008F4AF2">
        <w:rPr>
          <w:rFonts w:ascii="Times New Roman" w:hAnsi="Times New Roman"/>
          <w:b/>
        </w:rPr>
        <w:t xml:space="preserve"> program year</w:t>
      </w:r>
      <w:r w:rsidR="002655D3">
        <w:rPr>
          <w:rFonts w:ascii="Times New Roman" w:hAnsi="Times New Roman"/>
          <w:b/>
        </w:rPr>
        <w:t xml:space="preserve"> (</w:t>
      </w:r>
      <w:r>
        <w:rPr>
          <w:rFonts w:ascii="Times New Roman" w:hAnsi="Times New Roman"/>
          <w:b/>
        </w:rPr>
        <w:t>24 CFR 570.304(c)(1)</w:t>
      </w:r>
      <w:r w:rsidR="002655D3">
        <w:rPr>
          <w:rFonts w:ascii="Times New Roman" w:hAnsi="Times New Roman"/>
          <w:b/>
        </w:rPr>
        <w:t>)</w:t>
      </w:r>
      <w:r w:rsidRPr="008F4AF2">
        <w:rPr>
          <w:rFonts w:ascii="Times New Roman" w:hAnsi="Times New Roman"/>
          <w:b/>
        </w:rPr>
        <w:t>.</w:t>
      </w:r>
      <w:r>
        <w:rPr>
          <w:rFonts w:ascii="Times New Roman" w:hAnsi="Times New Roman"/>
        </w:rPr>
        <w:t xml:space="preserve">  The Consolidated Plan must meet all requirements of 24 CFR Part 91, including all required certifications.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t xml:space="preserve">C.  </w:t>
      </w:r>
      <w:r>
        <w:rPr>
          <w:rFonts w:ascii="Times New Roman" w:hAnsi="Times New Roman"/>
          <w:u w:val="single"/>
        </w:rPr>
        <w:t>Consolidated Plan Requirements Where the Urban County is in a HOME Consortium</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r>
      <w:r>
        <w:rPr>
          <w:rFonts w:ascii="Times New Roman" w:hAnsi="Times New Roman"/>
        </w:rPr>
        <w:tab/>
        <w:t xml:space="preserve">Where UGLGs form a "consortium" to receive HOME funding, the consortium submits the Consolidated Plan for the entire geographic area encompassed by the consortium (24 CFR 91.400).  Therefore, if an urban county is a member of a HOME consortium, the consortium submits the Consolidated Plan, and the urban county, like all other CDBG entitlement grantees in the consortium, is only required to submit its own non-housing Community Development plan (24 CFR 91.215(f)), an Action Plan (24 CFR 91.220) and the required Certifications (24 CFR 91.225(a) and (b); 91.425 (a) and (b)), as part of the consortium's Consolidated Plan.  If an urban county has a CDBG joint agreement with a metropolitan city, they </w:t>
      </w:r>
      <w:r>
        <w:rPr>
          <w:rFonts w:ascii="Times New Roman" w:hAnsi="Times New Roman"/>
          <w:u w:val="single"/>
        </w:rPr>
        <w:t>must</w:t>
      </w:r>
      <w:r>
        <w:rPr>
          <w:rFonts w:ascii="Times New Roman" w:hAnsi="Times New Roman"/>
        </w:rPr>
        <w:t xml:space="preserve"> form a HOME consortium to become one entity for HOME purposes (</w:t>
      </w:r>
      <w:r w:rsidR="00701D1D">
        <w:rPr>
          <w:rFonts w:ascii="Times New Roman" w:hAnsi="Times New Roman"/>
        </w:rPr>
        <w:t>For additional information on the requirements for consortia agreements, see 24 CFR 92.101 and the Notice of Procedures for Designation of Consortia as a Participating Jurisdiction for the HOME Program (CPD-08-01)</w:t>
      </w:r>
      <w:r w:rsidR="005F6487">
        <w:rPr>
          <w:rFonts w:ascii="Times New Roman" w:hAnsi="Times New Roman"/>
        </w:rPr>
        <w:t>)</w:t>
      </w:r>
      <w:r w:rsidR="00701D1D">
        <w:rPr>
          <w:rFonts w:ascii="Times New Roman" w:hAnsi="Times New Roman"/>
        </w:rPr>
        <w:t>.</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Synchronization of Urban County and HOME Qualification Periods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r>
      <w:r>
        <w:rPr>
          <w:rFonts w:ascii="Times New Roman" w:hAnsi="Times New Roman"/>
        </w:rPr>
        <w:tab/>
        <w:t xml:space="preserve">The CDBG urban county's and HOME consortium's qualification periods are for three successive years.  If a member urban county's CDBG three-year cycle is not the same as the HOME consortium's, the consortium may elect a qualification period </w:t>
      </w:r>
      <w:r w:rsidR="00B96696">
        <w:rPr>
          <w:rFonts w:ascii="Times New Roman" w:hAnsi="Times New Roman"/>
        </w:rPr>
        <w:t xml:space="preserve">shorter </w:t>
      </w:r>
      <w:r>
        <w:rPr>
          <w:rFonts w:ascii="Times New Roman" w:hAnsi="Times New Roman"/>
        </w:rPr>
        <w:t xml:space="preserve">than three years to get in sync with the urban county's CDBG three-year qualification cycle, as permitted in 24 CFR 92.101(e).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r>
        <w:rPr>
          <w:rFonts w:ascii="Times New Roman" w:hAnsi="Times New Roman"/>
        </w:rPr>
        <w:t>II.</w:t>
      </w:r>
      <w:r>
        <w:rPr>
          <w:rFonts w:ascii="Times New Roman" w:hAnsi="Times New Roman"/>
        </w:rPr>
        <w:tab/>
        <w:t>QUALIFICATION SCHEDULE</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hanging="478"/>
        <w:rPr>
          <w:rFonts w:ascii="Times New Roman" w:hAnsi="Times New Roman"/>
        </w:rPr>
      </w:pPr>
      <w:r>
        <w:rPr>
          <w:rFonts w:ascii="Times New Roman" w:hAnsi="Times New Roman"/>
        </w:rPr>
        <w:tab/>
        <w:t>The following schedule will govern the procedure for urban county qualification for the three-year</w:t>
      </w:r>
      <w:r w:rsidR="005952A8">
        <w:rPr>
          <w:rFonts w:ascii="Times New Roman" w:hAnsi="Times New Roman"/>
        </w:rPr>
        <w:t xml:space="preserve"> qualification cycle of FYs 201</w:t>
      </w:r>
      <w:r w:rsidR="00F52B9A">
        <w:rPr>
          <w:rFonts w:ascii="Times New Roman" w:hAnsi="Times New Roman"/>
        </w:rPr>
        <w:t>3</w:t>
      </w:r>
      <w:r>
        <w:rPr>
          <w:rFonts w:ascii="Times New Roman" w:hAnsi="Times New Roman"/>
        </w:rPr>
        <w:t>-201</w:t>
      </w:r>
      <w:r w:rsidR="00F52B9A">
        <w:rPr>
          <w:rFonts w:ascii="Times New Roman" w:hAnsi="Times New Roman"/>
        </w:rPr>
        <w:t>5</w:t>
      </w:r>
      <w:r>
        <w:rPr>
          <w:rFonts w:ascii="Times New Roman" w:hAnsi="Times New Roman"/>
        </w:rPr>
        <w:t xml:space="preserve">.  Unless noted otherwise, deadlines may only be extended by prior written authorization from Headquarters.  Deadlines in paragraphs D, E, G, and I may be extended by the Field Office as specified below.  However, no extension may be granted by the Field Office if it would have the effect of extending a subsequent deadline that the Field Office is not authorized to extend.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p>
    <w:p w:rsidR="00D02C57" w:rsidRDefault="00D02C57" w:rsidP="00847859">
      <w:pPr>
        <w:numPr>
          <w:ilvl w:val="0"/>
          <w:numId w:val="2"/>
        </w:num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r>
        <w:rPr>
          <w:rFonts w:ascii="Times New Roman" w:hAnsi="Times New Roman"/>
        </w:rPr>
        <w:t xml:space="preserve">By </w:t>
      </w:r>
      <w:r w:rsidR="00B046FB">
        <w:rPr>
          <w:rFonts w:ascii="Times New Roman" w:hAnsi="Times New Roman"/>
          <w:u w:val="single"/>
        </w:rPr>
        <w:t xml:space="preserve">May </w:t>
      </w:r>
      <w:r w:rsidR="00F52B9A">
        <w:rPr>
          <w:rFonts w:ascii="Times New Roman" w:hAnsi="Times New Roman"/>
          <w:u w:val="single"/>
        </w:rPr>
        <w:t>6</w:t>
      </w:r>
      <w:r w:rsidRPr="00847859">
        <w:rPr>
          <w:rFonts w:ascii="Times New Roman" w:hAnsi="Times New Roman"/>
          <w:u w:val="single"/>
        </w:rPr>
        <w:t>, 20</w:t>
      </w:r>
      <w:r w:rsidR="005952A8" w:rsidRPr="00847859">
        <w:rPr>
          <w:rFonts w:ascii="Times New Roman" w:hAnsi="Times New Roman"/>
          <w:u w:val="single"/>
        </w:rPr>
        <w:t>1</w:t>
      </w:r>
      <w:r w:rsidR="00F52B9A">
        <w:rPr>
          <w:rFonts w:ascii="Times New Roman" w:hAnsi="Times New Roman"/>
          <w:u w:val="single"/>
        </w:rPr>
        <w:t>2</w:t>
      </w:r>
      <w:r>
        <w:rPr>
          <w:rFonts w:ascii="Times New Roman" w:hAnsi="Times New Roman"/>
        </w:rPr>
        <w:t xml:space="preserve">, the HUD Field Office shall notify counties that may seek to qualify or requalify as an urban county of HUD's Determination of Essential Powers (see </w:t>
      </w:r>
      <w:r w:rsidRPr="00847859">
        <w:rPr>
          <w:rFonts w:ascii="Times New Roman" w:hAnsi="Times New Roman"/>
        </w:rPr>
        <w:t>Section IX) as certified by the Field Office Coun</w:t>
      </w:r>
      <w:r w:rsidR="00847859">
        <w:rPr>
          <w:rFonts w:ascii="Times New Roman" w:hAnsi="Times New Roman"/>
        </w:rPr>
        <w:t xml:space="preserve">sel (see Attachment B, Counties </w:t>
      </w:r>
      <w:r w:rsidRPr="00847859">
        <w:rPr>
          <w:rFonts w:ascii="Times New Roman" w:hAnsi="Times New Roman"/>
        </w:rPr>
        <w:t>Scheduled to Qualify or Requalify in 20</w:t>
      </w:r>
      <w:r w:rsidR="00CA0169" w:rsidRPr="00847859">
        <w:rPr>
          <w:rFonts w:ascii="Times New Roman" w:hAnsi="Times New Roman"/>
        </w:rPr>
        <w:t>1</w:t>
      </w:r>
      <w:r w:rsidR="00F52B9A">
        <w:rPr>
          <w:rFonts w:ascii="Times New Roman" w:hAnsi="Times New Roman"/>
        </w:rPr>
        <w:t>2</w:t>
      </w:r>
      <w:r w:rsidRPr="00847859">
        <w:rPr>
          <w:rFonts w:ascii="Times New Roman" w:hAnsi="Times New Roman"/>
        </w:rPr>
        <w:t xml:space="preserve"> for the 201</w:t>
      </w:r>
      <w:r w:rsidR="00F52B9A">
        <w:rPr>
          <w:rFonts w:ascii="Times New Roman" w:hAnsi="Times New Roman"/>
        </w:rPr>
        <w:t>3</w:t>
      </w:r>
      <w:r w:rsidRPr="00847859">
        <w:rPr>
          <w:rFonts w:ascii="Times New Roman" w:hAnsi="Times New Roman"/>
        </w:rPr>
        <w:t>-201</w:t>
      </w:r>
      <w:r w:rsidR="00F52B9A">
        <w:rPr>
          <w:rFonts w:ascii="Times New Roman" w:hAnsi="Times New Roman"/>
        </w:rPr>
        <w:t>5</w:t>
      </w:r>
      <w:r w:rsidRPr="00847859">
        <w:rPr>
          <w:rFonts w:ascii="Times New Roman" w:hAnsi="Times New Roman"/>
        </w:rPr>
        <w:t xml:space="preserve"> Qualification Period).</w:t>
      </w:r>
    </w:p>
    <w:p w:rsidR="00B046FB" w:rsidRPr="00847859" w:rsidRDefault="00B046FB" w:rsidP="00B046FB">
      <w:pPr>
        <w:tabs>
          <w:tab w:val="left" w:pos="-1440"/>
          <w:tab w:val="left" w:pos="-720"/>
          <w:tab w:val="left" w:pos="0"/>
          <w:tab w:val="left" w:pos="478"/>
          <w:tab w:val="left" w:pos="889"/>
          <w:tab w:val="left" w:pos="1299"/>
          <w:tab w:val="left" w:pos="1710"/>
          <w:tab w:val="left" w:pos="2120"/>
          <w:tab w:val="left" w:pos="2530"/>
          <w:tab w:val="left" w:pos="5040"/>
        </w:tabs>
        <w:suppressAutoHyphens/>
        <w:ind w:left="900"/>
        <w:rPr>
          <w:rFonts w:ascii="Times New Roman" w:hAnsi="Times New Roman"/>
        </w:rPr>
      </w:pPr>
    </w:p>
    <w:p w:rsidR="00D02C57" w:rsidRDefault="00D02C57" w:rsidP="00D02C57">
      <w:pPr>
        <w:numPr>
          <w:ilvl w:val="0"/>
          <w:numId w:val="2"/>
        </w:numPr>
        <w:tabs>
          <w:tab w:val="left" w:pos="-1440"/>
          <w:tab w:val="left" w:pos="-720"/>
          <w:tab w:val="left" w:pos="0"/>
          <w:tab w:val="left" w:pos="478"/>
          <w:tab w:val="left" w:pos="900"/>
          <w:tab w:val="left" w:pos="1299"/>
          <w:tab w:val="left" w:pos="1710"/>
          <w:tab w:val="left" w:pos="2120"/>
          <w:tab w:val="left" w:pos="2530"/>
          <w:tab w:val="left" w:pos="5040"/>
        </w:tabs>
        <w:suppressAutoHyphens/>
        <w:rPr>
          <w:rFonts w:ascii="Times New Roman" w:hAnsi="Times New Roman"/>
        </w:rPr>
      </w:pPr>
      <w:r>
        <w:rPr>
          <w:rFonts w:ascii="Times New Roman" w:hAnsi="Times New Roman"/>
        </w:rPr>
        <w:t xml:space="preserve">By </w:t>
      </w:r>
      <w:r w:rsidR="00847859">
        <w:rPr>
          <w:rFonts w:ascii="Times New Roman" w:hAnsi="Times New Roman"/>
          <w:u w:val="single"/>
        </w:rPr>
        <w:t xml:space="preserve">May </w:t>
      </w:r>
      <w:r w:rsidR="00F52B9A">
        <w:rPr>
          <w:rFonts w:ascii="Times New Roman" w:hAnsi="Times New Roman"/>
          <w:u w:val="single"/>
        </w:rPr>
        <w:t>6</w:t>
      </w:r>
      <w:r w:rsidR="00847859">
        <w:rPr>
          <w:rFonts w:ascii="Times New Roman" w:hAnsi="Times New Roman"/>
          <w:u w:val="single"/>
        </w:rPr>
        <w:t xml:space="preserve">, </w:t>
      </w:r>
      <w:r>
        <w:rPr>
          <w:rFonts w:ascii="Times New Roman" w:hAnsi="Times New Roman"/>
          <w:u w:val="single"/>
        </w:rPr>
        <w:t>20</w:t>
      </w:r>
      <w:r w:rsidR="005952A8">
        <w:rPr>
          <w:rFonts w:ascii="Times New Roman" w:hAnsi="Times New Roman"/>
          <w:u w:val="single"/>
        </w:rPr>
        <w:t>1</w:t>
      </w:r>
      <w:r w:rsidR="00F52B9A">
        <w:rPr>
          <w:rFonts w:ascii="Times New Roman" w:hAnsi="Times New Roman"/>
          <w:u w:val="single"/>
        </w:rPr>
        <w:t>2</w:t>
      </w:r>
      <w:r>
        <w:rPr>
          <w:rFonts w:ascii="Times New Roman" w:hAnsi="Times New Roman"/>
        </w:rPr>
        <w:t xml:space="preserve">, counties must notify split places of their options for exclusion from or participation in the urban county (see Attachment B and Section III, paragraph D, for an explanation of split places). </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numPr>
          <w:ilvl w:val="0"/>
          <w:numId w:val="2"/>
        </w:numPr>
        <w:tabs>
          <w:tab w:val="left" w:pos="-1440"/>
          <w:tab w:val="left" w:pos="-720"/>
          <w:tab w:val="left" w:pos="0"/>
          <w:tab w:val="left" w:pos="478"/>
          <w:tab w:val="left" w:pos="900"/>
          <w:tab w:val="left" w:pos="1299"/>
          <w:tab w:val="left" w:pos="1710"/>
          <w:tab w:val="left" w:pos="2120"/>
          <w:tab w:val="left" w:pos="2530"/>
          <w:tab w:val="left" w:pos="5040"/>
        </w:tabs>
        <w:suppressAutoHyphens/>
        <w:rPr>
          <w:rFonts w:ascii="Times New Roman" w:hAnsi="Times New Roman"/>
        </w:rPr>
      </w:pPr>
      <w:r>
        <w:rPr>
          <w:rFonts w:ascii="Times New Roman" w:hAnsi="Times New Roman"/>
        </w:rPr>
        <w:t xml:space="preserve">By </w:t>
      </w:r>
      <w:r w:rsidR="00847859">
        <w:rPr>
          <w:rFonts w:ascii="Times New Roman" w:hAnsi="Times New Roman"/>
          <w:u w:val="single"/>
        </w:rPr>
        <w:t xml:space="preserve">May </w:t>
      </w:r>
      <w:r w:rsidR="00F52B9A">
        <w:rPr>
          <w:rFonts w:ascii="Times New Roman" w:hAnsi="Times New Roman"/>
          <w:u w:val="single"/>
        </w:rPr>
        <w:t>6</w:t>
      </w:r>
      <w:r>
        <w:rPr>
          <w:rFonts w:ascii="Times New Roman" w:hAnsi="Times New Roman"/>
          <w:u w:val="single"/>
        </w:rPr>
        <w:t>, 20</w:t>
      </w:r>
      <w:r w:rsidR="005952A8">
        <w:rPr>
          <w:rFonts w:ascii="Times New Roman" w:hAnsi="Times New Roman"/>
          <w:u w:val="single"/>
        </w:rPr>
        <w:t>1</w:t>
      </w:r>
      <w:r w:rsidR="00F52B9A">
        <w:rPr>
          <w:rFonts w:ascii="Times New Roman" w:hAnsi="Times New Roman"/>
          <w:u w:val="single"/>
        </w:rPr>
        <w:t>2</w:t>
      </w:r>
      <w:r>
        <w:rPr>
          <w:rFonts w:ascii="Times New Roman" w:hAnsi="Times New Roman"/>
        </w:rPr>
        <w:t>, counties must notify each included unit of general local government, where the county is authorized to undertake essential community development and housing assistance activities without the consent of the governing body of the locality, of its right to elect to be excluded from the urban county, and the date by which it must make such election (see Attachment B and paragraph E, below).  Included units of government must also be notified that they are not eligible to apply for grants under the State CDBG program while they are part of the urban county, and that, in becoming a part of the urban county, they automatically participate in the HOME</w:t>
      </w:r>
      <w:r w:rsidR="009178B4">
        <w:rPr>
          <w:rFonts w:ascii="Times New Roman" w:hAnsi="Times New Roman"/>
        </w:rPr>
        <w:t xml:space="preserve"> and ESG</w:t>
      </w:r>
      <w:r>
        <w:rPr>
          <w:rFonts w:ascii="Times New Roman" w:hAnsi="Times New Roman"/>
        </w:rPr>
        <w:t xml:space="preserve"> program</w:t>
      </w:r>
      <w:r w:rsidR="009178B4">
        <w:rPr>
          <w:rFonts w:ascii="Times New Roman" w:hAnsi="Times New Roman"/>
        </w:rPr>
        <w:t>s</w:t>
      </w:r>
      <w:r>
        <w:rPr>
          <w:rFonts w:ascii="Times New Roman" w:hAnsi="Times New Roman"/>
        </w:rPr>
        <w:t xml:space="preserve"> if the urban county receives HOME</w:t>
      </w:r>
      <w:r w:rsidR="009178B4">
        <w:rPr>
          <w:rFonts w:ascii="Times New Roman" w:hAnsi="Times New Roman"/>
        </w:rPr>
        <w:t xml:space="preserve"> and ESG</w:t>
      </w:r>
      <w:r>
        <w:rPr>
          <w:rFonts w:ascii="Times New Roman" w:hAnsi="Times New Roman"/>
        </w:rPr>
        <w:t xml:space="preserve"> funding</w:t>
      </w:r>
      <w:r w:rsidR="009178B4">
        <w:rPr>
          <w:rFonts w:ascii="Times New Roman" w:hAnsi="Times New Roman"/>
        </w:rPr>
        <w:t>, respectively</w:t>
      </w:r>
      <w:r>
        <w:rPr>
          <w:rFonts w:ascii="Times New Roman" w:hAnsi="Times New Roman"/>
        </w:rPr>
        <w:t xml:space="preserve">.  </w:t>
      </w:r>
      <w:r w:rsidR="00F94352">
        <w:rPr>
          <w:rFonts w:ascii="Times New Roman" w:hAnsi="Times New Roman"/>
        </w:rPr>
        <w:t xml:space="preserve">Urban counties do not receive a direct HOPWA formula allocation.  </w:t>
      </w:r>
      <w:r>
        <w:rPr>
          <w:rFonts w:ascii="Times New Roman" w:hAnsi="Times New Roman"/>
        </w:rPr>
        <w:t xml:space="preserve">Moreover, while they may only receive a formula allocation under the HOME </w:t>
      </w:r>
      <w:r w:rsidR="00284FB9">
        <w:rPr>
          <w:rFonts w:ascii="Times New Roman" w:hAnsi="Times New Roman"/>
        </w:rPr>
        <w:t xml:space="preserve">and ESG </w:t>
      </w:r>
      <w:r>
        <w:rPr>
          <w:rFonts w:ascii="Times New Roman" w:hAnsi="Times New Roman"/>
        </w:rPr>
        <w:t>Program</w:t>
      </w:r>
      <w:r w:rsidR="00284FB9">
        <w:rPr>
          <w:rFonts w:ascii="Times New Roman" w:hAnsi="Times New Roman"/>
        </w:rPr>
        <w:t>s</w:t>
      </w:r>
      <w:r>
        <w:rPr>
          <w:rFonts w:ascii="Times New Roman" w:hAnsi="Times New Roman"/>
        </w:rPr>
        <w:t xml:space="preserve"> as part of the urban county, this does not preclude the urban county or a unit of government participating with the urban county from applying for HOME </w:t>
      </w:r>
      <w:r w:rsidR="009178B4">
        <w:rPr>
          <w:rFonts w:ascii="Times New Roman" w:hAnsi="Times New Roman"/>
        </w:rPr>
        <w:t xml:space="preserve">or ESG </w:t>
      </w:r>
      <w:r>
        <w:rPr>
          <w:rFonts w:ascii="Times New Roman" w:hAnsi="Times New Roman"/>
        </w:rPr>
        <w:t>funds from the State, if the State allows.</w:t>
      </w:r>
      <w:r w:rsidR="00F94352">
        <w:rPr>
          <w:rFonts w:ascii="Times New Roman" w:hAnsi="Times New Roman"/>
        </w:rPr>
        <w:t xml:space="preserve"> </w:t>
      </w:r>
    </w:p>
    <w:p w:rsidR="00D02C57" w:rsidRDefault="00D02C57" w:rsidP="00D02C57">
      <w:pPr>
        <w:tabs>
          <w:tab w:val="left" w:pos="-1440"/>
          <w:tab w:val="left" w:pos="-720"/>
          <w:tab w:val="left" w:pos="0"/>
          <w:tab w:val="left" w:pos="478"/>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40"/>
        <w:rPr>
          <w:rFonts w:ascii="Times New Roman" w:hAnsi="Times New Roman"/>
        </w:rPr>
      </w:pPr>
      <w:r>
        <w:rPr>
          <w:rFonts w:ascii="Times New Roman" w:hAnsi="Times New Roman"/>
        </w:rPr>
        <w:t>A county that is already</w:t>
      </w:r>
      <w:r w:rsidR="00847859">
        <w:rPr>
          <w:rFonts w:ascii="Times New Roman" w:hAnsi="Times New Roman"/>
        </w:rPr>
        <w:t xml:space="preserve"> qualified as an urban county for</w:t>
      </w:r>
      <w:r>
        <w:rPr>
          <w:rFonts w:ascii="Times New Roman" w:hAnsi="Times New Roman"/>
        </w:rPr>
        <w:t xml:space="preserve"> FY 201</w:t>
      </w:r>
      <w:r w:rsidR="00F52B9A">
        <w:rPr>
          <w:rFonts w:ascii="Times New Roman" w:hAnsi="Times New Roman"/>
        </w:rPr>
        <w:t>3</w:t>
      </w:r>
      <w:r>
        <w:rPr>
          <w:rFonts w:ascii="Times New Roman" w:hAnsi="Times New Roman"/>
        </w:rPr>
        <w:t xml:space="preserve"> (see Attachment E, Counties Qualified through 201</w:t>
      </w:r>
      <w:r w:rsidR="00F52B9A">
        <w:rPr>
          <w:rFonts w:ascii="Times New Roman" w:hAnsi="Times New Roman"/>
        </w:rPr>
        <w:t>3</w:t>
      </w:r>
      <w:r>
        <w:rPr>
          <w:rFonts w:ascii="Times New Roman" w:hAnsi="Times New Roman"/>
        </w:rPr>
        <w:t xml:space="preserve"> or 201</w:t>
      </w:r>
      <w:r w:rsidR="00F52B9A">
        <w:rPr>
          <w:rFonts w:ascii="Times New Roman" w:hAnsi="Times New Roman"/>
        </w:rPr>
        <w:t>4</w:t>
      </w:r>
      <w:r>
        <w:rPr>
          <w:rFonts w:ascii="Times New Roman" w:hAnsi="Times New Roman"/>
        </w:rPr>
        <w:t xml:space="preserve"> that Contain Nonparticipating Communities) may elect to notify nonparticipating units of government that they now have an opportunity to join the urban county for the remainder of the urban county's qualification period (see paragraph H, below).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numPr>
          <w:ilvl w:val="0"/>
          <w:numId w:val="3"/>
        </w:num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r>
        <w:rPr>
          <w:rFonts w:ascii="Times New Roman" w:hAnsi="Times New Roman"/>
        </w:rPr>
        <w:t xml:space="preserve">By </w:t>
      </w:r>
      <w:r w:rsidR="00847859">
        <w:rPr>
          <w:rFonts w:ascii="Times New Roman" w:hAnsi="Times New Roman"/>
          <w:u w:val="single"/>
        </w:rPr>
        <w:t xml:space="preserve">May </w:t>
      </w:r>
      <w:r w:rsidR="00A373A1">
        <w:rPr>
          <w:rFonts w:ascii="Times New Roman" w:hAnsi="Times New Roman"/>
          <w:u w:val="single"/>
        </w:rPr>
        <w:t>6</w:t>
      </w:r>
      <w:r>
        <w:rPr>
          <w:rFonts w:ascii="Times New Roman" w:hAnsi="Times New Roman"/>
          <w:u w:val="single"/>
        </w:rPr>
        <w:t>, 20</w:t>
      </w:r>
      <w:r w:rsidR="00CA0169">
        <w:rPr>
          <w:rFonts w:ascii="Times New Roman" w:hAnsi="Times New Roman"/>
          <w:u w:val="single"/>
        </w:rPr>
        <w:t>1</w:t>
      </w:r>
      <w:r w:rsidR="00A373A1">
        <w:rPr>
          <w:rFonts w:ascii="Times New Roman" w:hAnsi="Times New Roman"/>
          <w:u w:val="single"/>
        </w:rPr>
        <w:t>2</w:t>
      </w:r>
      <w:r>
        <w:rPr>
          <w:rFonts w:ascii="Times New Roman" w:hAnsi="Times New Roman"/>
        </w:rPr>
        <w:t xml:space="preserve">, any county which has executed cooperation agreements with no specified end date is required to notify affected participating units of government in writing that the agreement will automatically be renewed unless the unit of government notifies </w:t>
      </w:r>
      <w:r w:rsidR="00847859">
        <w:rPr>
          <w:rFonts w:ascii="Times New Roman" w:hAnsi="Times New Roman"/>
        </w:rPr>
        <w:t xml:space="preserve">the county in writing by June </w:t>
      </w:r>
      <w:r w:rsidR="00A373A1">
        <w:rPr>
          <w:rFonts w:ascii="Times New Roman" w:hAnsi="Times New Roman"/>
        </w:rPr>
        <w:t>1</w:t>
      </w:r>
      <w:r>
        <w:rPr>
          <w:rFonts w:ascii="Times New Roman" w:hAnsi="Times New Roman"/>
        </w:rPr>
        <w:t>, 20</w:t>
      </w:r>
      <w:r w:rsidR="00CA0169">
        <w:rPr>
          <w:rFonts w:ascii="Times New Roman" w:hAnsi="Times New Roman"/>
        </w:rPr>
        <w:t>1</w:t>
      </w:r>
      <w:r w:rsidR="00A373A1">
        <w:rPr>
          <w:rFonts w:ascii="Times New Roman" w:hAnsi="Times New Roman"/>
        </w:rPr>
        <w:t>2</w:t>
      </w:r>
      <w:r>
        <w:rPr>
          <w:rFonts w:ascii="Times New Roman" w:hAnsi="Times New Roman"/>
        </w:rPr>
        <w:t xml:space="preserve">, (see paragraph F, below) of its intent to terminate the agreement at the end of the current qualification period (see Attachment B).  </w:t>
      </w:r>
      <w:r>
        <w:rPr>
          <w:rFonts w:ascii="Times New Roman" w:hAnsi="Times New Roman"/>
          <w:u w:val="single"/>
        </w:rPr>
        <w:t>Any</w:t>
      </w:r>
      <w:r>
        <w:rPr>
          <w:rFonts w:ascii="Times New Roman" w:hAnsi="Times New Roman"/>
        </w:rPr>
        <w:t xml:space="preserve"> extension of this deadline must be authorized in writing by the Field Office.  An extension of more than seven days requires the Field Office to notify </w:t>
      </w:r>
      <w:r w:rsidR="006B398E">
        <w:rPr>
          <w:rFonts w:ascii="Times New Roman" w:hAnsi="Times New Roman"/>
        </w:rPr>
        <w:t>the Entitlement Communities Division</w:t>
      </w:r>
      <w:r w:rsidR="00A04EB3">
        <w:rPr>
          <w:rFonts w:ascii="Times New Roman" w:hAnsi="Times New Roman"/>
        </w:rPr>
        <w:t xml:space="preserve"> </w:t>
      </w:r>
      <w:r>
        <w:rPr>
          <w:rFonts w:ascii="Times New Roman" w:hAnsi="Times New Roman"/>
        </w:rPr>
        <w:t xml:space="preserve">by telephone. </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480"/>
        <w:rPr>
          <w:rFonts w:ascii="Times New Roman" w:hAnsi="Times New Roman"/>
        </w:rPr>
      </w:pPr>
    </w:p>
    <w:p w:rsidR="00D02C57" w:rsidRDefault="00D02C57" w:rsidP="00D02C57">
      <w:pPr>
        <w:numPr>
          <w:ilvl w:val="0"/>
          <w:numId w:val="3"/>
        </w:num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r>
        <w:rPr>
          <w:rFonts w:ascii="Times New Roman" w:hAnsi="Times New Roman"/>
        </w:rPr>
        <w:t xml:space="preserve">By </w:t>
      </w:r>
      <w:r w:rsidR="00847859">
        <w:rPr>
          <w:rFonts w:ascii="Times New Roman" w:hAnsi="Times New Roman"/>
          <w:u w:val="single"/>
        </w:rPr>
        <w:t xml:space="preserve">June </w:t>
      </w:r>
      <w:r w:rsidR="00A373A1">
        <w:rPr>
          <w:rFonts w:ascii="Times New Roman" w:hAnsi="Times New Roman"/>
          <w:u w:val="single"/>
        </w:rPr>
        <w:t>1</w:t>
      </w:r>
      <w:r>
        <w:rPr>
          <w:rFonts w:ascii="Times New Roman" w:hAnsi="Times New Roman"/>
          <w:u w:val="single"/>
        </w:rPr>
        <w:t>, 20</w:t>
      </w:r>
      <w:r w:rsidR="00CA0169">
        <w:rPr>
          <w:rFonts w:ascii="Times New Roman" w:hAnsi="Times New Roman"/>
          <w:u w:val="single"/>
        </w:rPr>
        <w:t>1</w:t>
      </w:r>
      <w:r w:rsidR="00A373A1">
        <w:rPr>
          <w:rFonts w:ascii="Times New Roman" w:hAnsi="Times New Roman"/>
          <w:u w:val="single"/>
        </w:rPr>
        <w:t>2</w:t>
      </w:r>
      <w:r>
        <w:rPr>
          <w:rFonts w:ascii="Times New Roman" w:hAnsi="Times New Roman"/>
        </w:rPr>
        <w:t>, any included unit of general local government, where the county does not need the consent of its governing body to undertake essential community development and housing assistance activities</w:t>
      </w:r>
      <w:r w:rsidR="005F6487">
        <w:rPr>
          <w:rFonts w:ascii="Times New Roman" w:hAnsi="Times New Roman"/>
        </w:rPr>
        <w:t>,</w:t>
      </w:r>
      <w:r>
        <w:rPr>
          <w:rFonts w:ascii="Times New Roman" w:hAnsi="Times New Roman"/>
        </w:rPr>
        <w:t xml:space="preserve"> that elects to be excluded from an urban county must notify the county </w:t>
      </w:r>
      <w:r>
        <w:rPr>
          <w:rFonts w:ascii="Times New Roman" w:hAnsi="Times New Roman"/>
          <w:u w:val="single"/>
        </w:rPr>
        <w:t>and</w:t>
      </w:r>
      <w:r>
        <w:rPr>
          <w:rFonts w:ascii="Times New Roman" w:hAnsi="Times New Roman"/>
        </w:rPr>
        <w:t xml:space="preserve"> </w:t>
      </w:r>
      <w:r w:rsidR="005F6487">
        <w:rPr>
          <w:rFonts w:ascii="Times New Roman" w:hAnsi="Times New Roman"/>
        </w:rPr>
        <w:t xml:space="preserve">its </w:t>
      </w:r>
      <w:r>
        <w:rPr>
          <w:rFonts w:ascii="Times New Roman" w:hAnsi="Times New Roman"/>
        </w:rPr>
        <w:t xml:space="preserve">HUD Field Office, in writing, that it elects to be excluded.  </w:t>
      </w:r>
      <w:r>
        <w:rPr>
          <w:rFonts w:ascii="Times New Roman" w:hAnsi="Times New Roman"/>
          <w:u w:val="single"/>
        </w:rPr>
        <w:t>Any</w:t>
      </w:r>
      <w:r>
        <w:rPr>
          <w:rFonts w:ascii="Times New Roman" w:hAnsi="Times New Roman"/>
        </w:rPr>
        <w:t xml:space="preserve"> extension of this deadline must be authorized in writing by the Field Office.  An extension of more than seven days requires notification of </w:t>
      </w:r>
      <w:r w:rsidR="006B398E">
        <w:rPr>
          <w:rFonts w:ascii="Times New Roman" w:hAnsi="Times New Roman"/>
        </w:rPr>
        <w:t xml:space="preserve">the Entitlement </w:t>
      </w:r>
      <w:r w:rsidR="006B398E">
        <w:rPr>
          <w:rFonts w:ascii="Times New Roman" w:hAnsi="Times New Roman"/>
        </w:rPr>
        <w:lastRenderedPageBreak/>
        <w:t>Communities Division</w:t>
      </w:r>
      <w:r>
        <w:rPr>
          <w:rFonts w:ascii="Times New Roman" w:hAnsi="Times New Roman"/>
        </w:rPr>
        <w:t xml:space="preserve"> by telephone.</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numPr>
          <w:ilvl w:val="0"/>
          <w:numId w:val="4"/>
        </w:num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r>
        <w:rPr>
          <w:rFonts w:ascii="Times New Roman" w:hAnsi="Times New Roman"/>
        </w:rPr>
        <w:t xml:space="preserve">By </w:t>
      </w:r>
      <w:r w:rsidR="00847859">
        <w:rPr>
          <w:rFonts w:ascii="Times New Roman" w:hAnsi="Times New Roman"/>
          <w:u w:val="single"/>
        </w:rPr>
        <w:t xml:space="preserve">June </w:t>
      </w:r>
      <w:r w:rsidR="00A373A1">
        <w:rPr>
          <w:rFonts w:ascii="Times New Roman" w:hAnsi="Times New Roman"/>
          <w:u w:val="single"/>
        </w:rPr>
        <w:t>1</w:t>
      </w:r>
      <w:r>
        <w:rPr>
          <w:rFonts w:ascii="Times New Roman" w:hAnsi="Times New Roman"/>
          <w:u w:val="single"/>
        </w:rPr>
        <w:t>, 20</w:t>
      </w:r>
      <w:r w:rsidR="00CA0169">
        <w:rPr>
          <w:rFonts w:ascii="Times New Roman" w:hAnsi="Times New Roman"/>
          <w:u w:val="single"/>
        </w:rPr>
        <w:t>1</w:t>
      </w:r>
      <w:r w:rsidR="00A373A1">
        <w:rPr>
          <w:rFonts w:ascii="Times New Roman" w:hAnsi="Times New Roman"/>
          <w:u w:val="single"/>
        </w:rPr>
        <w:t>2</w:t>
      </w:r>
      <w:r>
        <w:rPr>
          <w:rFonts w:ascii="Times New Roman" w:hAnsi="Times New Roman"/>
        </w:rPr>
        <w:t>, any unit of government that has entered into a cooperation agreement with no specified end date with the county and elects not to continue participating with the county during the FY 201</w:t>
      </w:r>
      <w:r w:rsidR="00A373A1">
        <w:rPr>
          <w:rFonts w:ascii="Times New Roman" w:hAnsi="Times New Roman"/>
        </w:rPr>
        <w:t>3</w:t>
      </w:r>
      <w:r>
        <w:rPr>
          <w:rFonts w:ascii="Times New Roman" w:hAnsi="Times New Roman"/>
        </w:rPr>
        <w:t>-201</w:t>
      </w:r>
      <w:r w:rsidR="00A373A1">
        <w:rPr>
          <w:rFonts w:ascii="Times New Roman" w:hAnsi="Times New Roman"/>
        </w:rPr>
        <w:t>5</w:t>
      </w:r>
      <w:r>
        <w:rPr>
          <w:rFonts w:ascii="Times New Roman" w:hAnsi="Times New Roman"/>
        </w:rPr>
        <w:t xml:space="preserve"> qualification period must notify the county </w:t>
      </w:r>
      <w:r>
        <w:rPr>
          <w:rFonts w:ascii="Times New Roman" w:hAnsi="Times New Roman"/>
          <w:u w:val="single"/>
        </w:rPr>
        <w:t>and</w:t>
      </w:r>
      <w:r>
        <w:rPr>
          <w:rFonts w:ascii="Times New Roman" w:hAnsi="Times New Roman"/>
        </w:rPr>
        <w:t xml:space="preserve"> </w:t>
      </w:r>
      <w:r w:rsidR="005C07F4">
        <w:rPr>
          <w:rFonts w:ascii="Times New Roman" w:hAnsi="Times New Roman"/>
        </w:rPr>
        <w:t xml:space="preserve">its </w:t>
      </w:r>
      <w:r>
        <w:rPr>
          <w:rFonts w:ascii="Times New Roman" w:hAnsi="Times New Roman"/>
        </w:rPr>
        <w:t xml:space="preserve">HUD Field Office in writing that it is terminating the agreement at the end of the current period.  The county may allow additional time provided any such extension does not interfere with the county's ability to meet the deadline in paragraph J, below.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t>G.</w:t>
      </w:r>
      <w:r>
        <w:rPr>
          <w:rFonts w:ascii="Times New Roman" w:hAnsi="Times New Roman"/>
        </w:rPr>
        <w:tab/>
        <w:t xml:space="preserve">By </w:t>
      </w:r>
      <w:r w:rsidR="005F6487">
        <w:rPr>
          <w:rFonts w:ascii="Times New Roman" w:hAnsi="Times New Roman"/>
          <w:u w:val="single"/>
        </w:rPr>
        <w:t>June</w:t>
      </w:r>
      <w:r>
        <w:rPr>
          <w:rFonts w:ascii="Times New Roman" w:hAnsi="Times New Roman"/>
          <w:u w:val="single"/>
        </w:rPr>
        <w:t xml:space="preserve"> </w:t>
      </w:r>
      <w:r w:rsidR="00A373A1">
        <w:rPr>
          <w:rFonts w:ascii="Times New Roman" w:hAnsi="Times New Roman"/>
          <w:u w:val="single"/>
        </w:rPr>
        <w:t>1</w:t>
      </w:r>
      <w:r>
        <w:rPr>
          <w:rFonts w:ascii="Times New Roman" w:hAnsi="Times New Roman"/>
          <w:u w:val="single"/>
        </w:rPr>
        <w:t>, 20</w:t>
      </w:r>
      <w:r w:rsidR="00CA0169">
        <w:rPr>
          <w:rFonts w:ascii="Times New Roman" w:hAnsi="Times New Roman"/>
          <w:u w:val="single"/>
        </w:rPr>
        <w:t>1</w:t>
      </w:r>
      <w:r w:rsidR="00A373A1">
        <w:rPr>
          <w:rFonts w:ascii="Times New Roman" w:hAnsi="Times New Roman"/>
          <w:u w:val="single"/>
        </w:rPr>
        <w:t>2</w:t>
      </w:r>
      <w:r>
        <w:rPr>
          <w:rFonts w:ascii="Times New Roman" w:hAnsi="Times New Roman"/>
        </w:rPr>
        <w:t xml:space="preserve">, any unit of general local government that meets "metropolitan city" status for the first time and wishes to defer such status and remain part of the county, or to accept such status and become a joint recipient with the urban county, must notify the county </w:t>
      </w:r>
      <w:r>
        <w:rPr>
          <w:rFonts w:ascii="Times New Roman" w:hAnsi="Times New Roman"/>
          <w:u w:val="single"/>
        </w:rPr>
        <w:t>and</w:t>
      </w:r>
      <w:r>
        <w:rPr>
          <w:rFonts w:ascii="Times New Roman" w:hAnsi="Times New Roman"/>
        </w:rPr>
        <w:t xml:space="preserve"> the HUD Field Office in writing that it elects to defer its metropolitan city status or to accept its status and join with the urban county in a joint agreement.  Any metropolitan city that had deferred its status previously or had accepted its status and entered into a joint agreement with the urban county, and wishes to maintain the same relationship with the county for this next qualification period, must notify the county </w:t>
      </w:r>
      <w:r>
        <w:rPr>
          <w:rFonts w:ascii="Times New Roman" w:hAnsi="Times New Roman"/>
          <w:u w:val="single"/>
        </w:rPr>
        <w:t>and</w:t>
      </w:r>
      <w:r>
        <w:rPr>
          <w:rFonts w:ascii="Times New Roman" w:hAnsi="Times New Roman"/>
        </w:rPr>
        <w:t xml:space="preserve"> the HUD Field Office in writing by this date.  A potential metropolitan city that chooses to accept its entitlement status, but chooses </w:t>
      </w:r>
      <w:r>
        <w:rPr>
          <w:rFonts w:ascii="Times New Roman" w:hAnsi="Times New Roman"/>
          <w:u w:val="single"/>
        </w:rPr>
        <w:t>not</w:t>
      </w:r>
      <w:r>
        <w:rPr>
          <w:rFonts w:ascii="Times New Roman" w:hAnsi="Times New Roman"/>
        </w:rPr>
        <w:t xml:space="preserve"> to enter into a joint agreement with the urban county, or a current metropolitan city that chooses </w:t>
      </w:r>
      <w:r>
        <w:rPr>
          <w:rFonts w:ascii="Times New Roman" w:hAnsi="Times New Roman"/>
          <w:u w:val="single"/>
        </w:rPr>
        <w:t>not</w:t>
      </w:r>
      <w:r>
        <w:rPr>
          <w:rFonts w:ascii="Times New Roman" w:hAnsi="Times New Roman"/>
        </w:rPr>
        <w:t xml:space="preserve"> to maintain a joint agreement with the urban county, must also notify the urban county and the HUD Field Office by this date.  </w:t>
      </w:r>
      <w:r>
        <w:rPr>
          <w:rFonts w:ascii="Times New Roman" w:hAnsi="Times New Roman"/>
          <w:u w:val="single"/>
        </w:rPr>
        <w:t>Any</w:t>
      </w:r>
      <w:r>
        <w:rPr>
          <w:rFonts w:ascii="Times New Roman" w:hAnsi="Times New Roman"/>
        </w:rPr>
        <w:t xml:space="preserve"> extension of this deadline must be authorized in writing by the Field Office.  An extension of more than seven days requires the Field Office to notify </w:t>
      </w:r>
      <w:r w:rsidR="00F07979">
        <w:rPr>
          <w:rFonts w:ascii="Times New Roman" w:hAnsi="Times New Roman"/>
        </w:rPr>
        <w:t>the Entitlement Communities Division</w:t>
      </w:r>
      <w:r>
        <w:rPr>
          <w:rFonts w:ascii="Times New Roman" w:hAnsi="Times New Roman"/>
        </w:rPr>
        <w:t xml:space="preserve"> by telephone.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numPr>
          <w:ilvl w:val="0"/>
          <w:numId w:val="5"/>
        </w:numPr>
        <w:tabs>
          <w:tab w:val="left" w:pos="-1440"/>
          <w:tab w:val="left" w:pos="-720"/>
          <w:tab w:val="left" w:pos="0"/>
          <w:tab w:val="left" w:pos="478"/>
          <w:tab w:val="left" w:pos="840"/>
          <w:tab w:val="left" w:pos="889"/>
          <w:tab w:val="left" w:pos="1299"/>
          <w:tab w:val="left" w:pos="1710"/>
          <w:tab w:val="left" w:pos="2120"/>
          <w:tab w:val="left" w:pos="2530"/>
          <w:tab w:val="left" w:pos="5040"/>
        </w:tabs>
        <w:suppressAutoHyphens/>
        <w:rPr>
          <w:rFonts w:ascii="Times New Roman" w:hAnsi="Times New Roman"/>
        </w:rPr>
      </w:pPr>
      <w:r>
        <w:rPr>
          <w:rFonts w:ascii="Times New Roman" w:hAnsi="Times New Roman"/>
        </w:rPr>
        <w:t xml:space="preserve">By </w:t>
      </w:r>
      <w:r w:rsidR="00847859">
        <w:rPr>
          <w:rFonts w:ascii="Times New Roman" w:hAnsi="Times New Roman"/>
          <w:u w:val="single"/>
        </w:rPr>
        <w:t xml:space="preserve">June </w:t>
      </w:r>
      <w:r w:rsidR="00A373A1">
        <w:rPr>
          <w:rFonts w:ascii="Times New Roman" w:hAnsi="Times New Roman"/>
          <w:u w:val="single"/>
        </w:rPr>
        <w:t>1</w:t>
      </w:r>
      <w:r>
        <w:rPr>
          <w:rFonts w:ascii="Times New Roman" w:hAnsi="Times New Roman"/>
          <w:u w:val="single"/>
        </w:rPr>
        <w:t>, 20</w:t>
      </w:r>
      <w:r w:rsidR="00CA0169">
        <w:rPr>
          <w:rFonts w:ascii="Times New Roman" w:hAnsi="Times New Roman"/>
          <w:u w:val="single"/>
        </w:rPr>
        <w:t>1</w:t>
      </w:r>
      <w:r w:rsidR="00A373A1">
        <w:rPr>
          <w:rFonts w:ascii="Times New Roman" w:hAnsi="Times New Roman"/>
          <w:u w:val="single"/>
        </w:rPr>
        <w:t>2</w:t>
      </w:r>
      <w:r>
        <w:rPr>
          <w:rFonts w:ascii="Times New Roman" w:hAnsi="Times New Roman"/>
        </w:rPr>
        <w:t>, any unit of general local government that is not currently participating in an urban county and chooses to participate for the remaining second or third year of the county's qualification period must notify the county and the HUD Field Office in writing that it elects to be included.  The county may allow additional time provided any such extension does not interfere with the county's ability to meet the deadline in paragraph J, below.</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5" w:hanging="885"/>
        <w:rPr>
          <w:rFonts w:ascii="Times New Roman" w:hAnsi="Times New Roman"/>
        </w:rPr>
      </w:pPr>
      <w:r>
        <w:rPr>
          <w:rFonts w:ascii="Times New Roman" w:hAnsi="Times New Roman"/>
        </w:rPr>
        <w:tab/>
        <w:t>I.</w:t>
      </w:r>
      <w:r>
        <w:rPr>
          <w:rFonts w:ascii="Times New Roman" w:hAnsi="Times New Roman"/>
        </w:rPr>
        <w:tab/>
        <w:t xml:space="preserve">By </w:t>
      </w:r>
      <w:r>
        <w:rPr>
          <w:rFonts w:ascii="Times New Roman" w:hAnsi="Times New Roman"/>
          <w:u w:val="single"/>
        </w:rPr>
        <w:t>Ju</w:t>
      </w:r>
      <w:r w:rsidR="00A373A1">
        <w:rPr>
          <w:rFonts w:ascii="Times New Roman" w:hAnsi="Times New Roman"/>
          <w:u w:val="single"/>
        </w:rPr>
        <w:t>ne 29</w:t>
      </w:r>
      <w:r>
        <w:rPr>
          <w:rFonts w:ascii="Times New Roman" w:hAnsi="Times New Roman"/>
          <w:u w:val="single"/>
        </w:rPr>
        <w:t>, 20</w:t>
      </w:r>
      <w:r w:rsidR="00CA0169">
        <w:rPr>
          <w:rFonts w:ascii="Times New Roman" w:hAnsi="Times New Roman"/>
          <w:u w:val="single"/>
        </w:rPr>
        <w:t>1</w:t>
      </w:r>
      <w:r w:rsidR="00A373A1">
        <w:rPr>
          <w:rFonts w:ascii="Times New Roman" w:hAnsi="Times New Roman"/>
          <w:u w:val="single"/>
        </w:rPr>
        <w:t>2</w:t>
      </w:r>
      <w:r>
        <w:rPr>
          <w:rFonts w:ascii="Times New Roman" w:hAnsi="Times New Roman"/>
        </w:rPr>
        <w:t>, HUD Field Offices must notify CPD’s Systems Development and Evaluation Division via e-mail whether a potential new metropolitan city elects to defer or accept its status (as discussed in paragraph G, above).</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hanging="888"/>
        <w:rPr>
          <w:rFonts w:ascii="Times New Roman" w:hAnsi="Times New Roman"/>
        </w:rPr>
      </w:pPr>
      <w:r>
        <w:rPr>
          <w:rFonts w:ascii="Times New Roman" w:hAnsi="Times New Roman"/>
        </w:rPr>
        <w:tab/>
        <w:t>J.</w:t>
      </w:r>
      <w:r>
        <w:rPr>
          <w:rFonts w:ascii="Times New Roman" w:hAnsi="Times New Roman"/>
        </w:rPr>
        <w:tab/>
        <w:t xml:space="preserve">By </w:t>
      </w:r>
      <w:r w:rsidR="00847859">
        <w:rPr>
          <w:rFonts w:ascii="Times New Roman" w:hAnsi="Times New Roman"/>
          <w:u w:val="single"/>
        </w:rPr>
        <w:t xml:space="preserve">July </w:t>
      </w:r>
      <w:r w:rsidR="00A373A1">
        <w:rPr>
          <w:rFonts w:ascii="Times New Roman" w:hAnsi="Times New Roman"/>
          <w:u w:val="single"/>
        </w:rPr>
        <w:t>6</w:t>
      </w:r>
      <w:r>
        <w:rPr>
          <w:rFonts w:ascii="Times New Roman" w:hAnsi="Times New Roman"/>
          <w:u w:val="single"/>
        </w:rPr>
        <w:t>, 20</w:t>
      </w:r>
      <w:r w:rsidR="00CA0169">
        <w:rPr>
          <w:rFonts w:ascii="Times New Roman" w:hAnsi="Times New Roman"/>
          <w:u w:val="single"/>
        </w:rPr>
        <w:t>1</w:t>
      </w:r>
      <w:r w:rsidR="00A373A1">
        <w:rPr>
          <w:rFonts w:ascii="Times New Roman" w:hAnsi="Times New Roman"/>
          <w:u w:val="single"/>
        </w:rPr>
        <w:t>2</w:t>
      </w:r>
      <w:r>
        <w:rPr>
          <w:rFonts w:ascii="Times New Roman" w:hAnsi="Times New Roman"/>
        </w:rPr>
        <w:t xml:space="preserve">, any county seeking to qualify as an urban county (see Attachment B) or to include any previously nonparticipating units of general local government into its configuration (see Attachment E) must submit to the appropriate HUD Field Office all qualification documentation described in Section IV, Documents to be Submitted to HUD by County.  </w:t>
      </w:r>
      <w:r>
        <w:rPr>
          <w:rFonts w:ascii="Times New Roman" w:hAnsi="Times New Roman"/>
          <w:u w:val="single"/>
        </w:rPr>
        <w:t>Any</w:t>
      </w:r>
      <w:r>
        <w:rPr>
          <w:rFonts w:ascii="Times New Roman" w:hAnsi="Times New Roman"/>
        </w:rPr>
        <w:t xml:space="preserve"> extension of this deadline must be authorized in writing by the Field Office and should not interfere with the Field Office's ability to </w:t>
      </w:r>
      <w:r w:rsidR="006E1B9B">
        <w:rPr>
          <w:rFonts w:ascii="Times New Roman" w:hAnsi="Times New Roman"/>
        </w:rPr>
        <w:t>meet the deadline in paragraph M</w:t>
      </w:r>
      <w:r>
        <w:rPr>
          <w:rFonts w:ascii="Times New Roman" w:hAnsi="Times New Roman"/>
        </w:rPr>
        <w:t xml:space="preserve">.  </w:t>
      </w:r>
      <w:r w:rsidR="00F07979">
        <w:rPr>
          <w:rFonts w:ascii="Times New Roman" w:hAnsi="Times New Roman"/>
        </w:rPr>
        <w:t>The Entitlement Communities Division</w:t>
      </w:r>
      <w:r>
        <w:rPr>
          <w:rFonts w:ascii="Times New Roman" w:hAnsi="Times New Roman"/>
        </w:rPr>
        <w:t xml:space="preserve"> </w:t>
      </w:r>
      <w:r w:rsidR="006E1B9B">
        <w:rPr>
          <w:rFonts w:ascii="Times New Roman" w:hAnsi="Times New Roman"/>
        </w:rPr>
        <w:t xml:space="preserve">and Field Counsel </w:t>
      </w:r>
      <w:r>
        <w:rPr>
          <w:rFonts w:ascii="Times New Roman" w:hAnsi="Times New Roman"/>
        </w:rPr>
        <w:t>must be notified by telephone if an extension of more than seven days is needed.</w:t>
      </w:r>
      <w:r w:rsidR="006E1B9B">
        <w:rPr>
          <w:rFonts w:ascii="Times New Roman" w:hAnsi="Times New Roman"/>
        </w:rPr>
        <w:t xml:space="preserve">  For HOME program purposes, the urban county configurations are final as of September 30 of every year.  The HOME deadline is statutory and cannot be extended.</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numPr>
          <w:ilvl w:val="0"/>
          <w:numId w:val="6"/>
        </w:num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b/>
        </w:rPr>
      </w:pPr>
      <w:r>
        <w:rPr>
          <w:rFonts w:ascii="Times New Roman" w:hAnsi="Times New Roman"/>
        </w:rPr>
        <w:t xml:space="preserve">By </w:t>
      </w:r>
      <w:r>
        <w:rPr>
          <w:rFonts w:ascii="Times New Roman" w:hAnsi="Times New Roman"/>
          <w:u w:val="single"/>
        </w:rPr>
        <w:t>July 2</w:t>
      </w:r>
      <w:r w:rsidR="00A373A1">
        <w:rPr>
          <w:rFonts w:ascii="Times New Roman" w:hAnsi="Times New Roman"/>
          <w:u w:val="single"/>
        </w:rPr>
        <w:t>7</w:t>
      </w:r>
      <w:r>
        <w:rPr>
          <w:rFonts w:ascii="Times New Roman" w:hAnsi="Times New Roman"/>
          <w:u w:val="single"/>
        </w:rPr>
        <w:t>, 20</w:t>
      </w:r>
      <w:r w:rsidR="00CA0169">
        <w:rPr>
          <w:rFonts w:ascii="Times New Roman" w:hAnsi="Times New Roman"/>
          <w:u w:val="single"/>
        </w:rPr>
        <w:t>1</w:t>
      </w:r>
      <w:r w:rsidR="00A373A1">
        <w:rPr>
          <w:rFonts w:ascii="Times New Roman" w:hAnsi="Times New Roman"/>
          <w:u w:val="single"/>
        </w:rPr>
        <w:t>2</w:t>
      </w:r>
      <w:r>
        <w:rPr>
          <w:rFonts w:ascii="Times New Roman" w:hAnsi="Times New Roman"/>
        </w:rPr>
        <w:t>, Field Office Counsel should complete the reviews of all cooperation agreements and related authorizations and certify that each cooper</w:t>
      </w:r>
      <w:r w:rsidR="004A077C">
        <w:rPr>
          <w:rFonts w:ascii="Times New Roman" w:hAnsi="Times New Roman"/>
        </w:rPr>
        <w:t>ation</w:t>
      </w:r>
      <w:r>
        <w:rPr>
          <w:rFonts w:ascii="Times New Roman" w:hAnsi="Times New Roman"/>
        </w:rPr>
        <w:t xml:space="preserve"> agreement meets the requirements of Section V, Cooperation Agreements.  </w:t>
      </w:r>
      <w:r>
        <w:rPr>
          <w:rFonts w:ascii="Times New Roman" w:hAnsi="Times New Roman"/>
          <w:u w:val="single"/>
        </w:rPr>
        <w:t>Any</w:t>
      </w:r>
      <w:r>
        <w:rPr>
          <w:rFonts w:ascii="Times New Roman" w:hAnsi="Times New Roman"/>
        </w:rPr>
        <w:t xml:space="preserve"> delay in completion of the review must not interfere with the Field Office's ability to meet the deadline in paragraph M.  </w:t>
      </w:r>
      <w:r w:rsidR="00092425">
        <w:rPr>
          <w:rFonts w:ascii="Times New Roman" w:hAnsi="Times New Roman"/>
        </w:rPr>
        <w:t>The Entitlement Communities Division</w:t>
      </w:r>
      <w:r>
        <w:rPr>
          <w:rFonts w:ascii="Times New Roman" w:hAnsi="Times New Roman"/>
        </w:rPr>
        <w:t xml:space="preserve"> should be notified by telephone of any delay in the Field Counsel's review.  </w:t>
      </w:r>
      <w:r>
        <w:rPr>
          <w:rFonts w:ascii="Times New Roman" w:hAnsi="Times New Roman"/>
          <w:b/>
        </w:rPr>
        <w:t xml:space="preserve">Note:  If a county is using a renewable agreement and has submitted a legal opinion that the terms and conditions of the agreement continue to be authorized (see Section IV, paragraph E), review of such opinion by Field Office Counsel is optional.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80"/>
        <w:rPr>
          <w:rFonts w:ascii="Times New Roman" w:hAnsi="Times New Roman"/>
          <w:b/>
        </w:rPr>
      </w:pPr>
    </w:p>
    <w:p w:rsidR="00D02C57" w:rsidRDefault="00D02C57" w:rsidP="00D02C57">
      <w:pPr>
        <w:numPr>
          <w:ilvl w:val="0"/>
          <w:numId w:val="6"/>
        </w:numPr>
        <w:tabs>
          <w:tab w:val="left" w:pos="-1440"/>
          <w:tab w:val="left" w:pos="-720"/>
          <w:tab w:val="left" w:pos="0"/>
          <w:tab w:val="left" w:pos="478"/>
          <w:tab w:val="left" w:pos="840"/>
          <w:tab w:val="left" w:pos="889"/>
          <w:tab w:val="left" w:pos="1299"/>
          <w:tab w:val="left" w:pos="1710"/>
          <w:tab w:val="left" w:pos="2120"/>
          <w:tab w:val="left" w:pos="2530"/>
          <w:tab w:val="left" w:pos="5040"/>
        </w:tabs>
        <w:suppressAutoHyphens/>
        <w:rPr>
          <w:rFonts w:ascii="Times New Roman" w:hAnsi="Times New Roman"/>
        </w:rPr>
      </w:pPr>
      <w:r>
        <w:rPr>
          <w:rFonts w:ascii="Times New Roman" w:hAnsi="Times New Roman"/>
        </w:rPr>
        <w:t xml:space="preserve">During mid to late June, Headquarters will post the urban county worksheets for each qualifying and requalifying urban county (listed on Attachment B) on the CPD Grants Management Process (GMP) system.  </w:t>
      </w:r>
      <w:r w:rsidRPr="008F4AF2">
        <w:rPr>
          <w:rFonts w:ascii="Times New Roman" w:hAnsi="Times New Roman"/>
          <w:b/>
        </w:rPr>
        <w:t>All information on included units of government must be completed via GMP.</w:t>
      </w:r>
      <w:r>
        <w:rPr>
          <w:rFonts w:ascii="Times New Roman" w:hAnsi="Times New Roman"/>
        </w:rPr>
        <w:t xml:space="preserve">  Specific instructions for completing these electronic worksheets will be provided by the CPD Systems Development and Evaluation Division at the time they are posted on GMP.</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80"/>
        <w:rPr>
          <w:rFonts w:ascii="Times New Roman" w:hAnsi="Times New Roman"/>
        </w:rPr>
      </w:pPr>
    </w:p>
    <w:p w:rsidR="00D02C57" w:rsidRDefault="00D02C57" w:rsidP="00D02C57">
      <w:pPr>
        <w:tabs>
          <w:tab w:val="left" w:pos="-1440"/>
          <w:tab w:val="left" w:pos="-720"/>
          <w:tab w:val="left" w:pos="478"/>
          <w:tab w:val="left" w:pos="889"/>
          <w:tab w:val="left" w:pos="1299"/>
          <w:tab w:val="left" w:pos="1710"/>
          <w:tab w:val="left" w:pos="2120"/>
          <w:tab w:val="left" w:pos="2530"/>
          <w:tab w:val="left" w:pos="5040"/>
        </w:tabs>
        <w:suppressAutoHyphens/>
        <w:ind w:left="900" w:hanging="900"/>
        <w:rPr>
          <w:rFonts w:ascii="Times New Roman" w:hAnsi="Times New Roman"/>
        </w:rPr>
      </w:pPr>
      <w:r>
        <w:rPr>
          <w:rFonts w:ascii="Times New Roman" w:hAnsi="Times New Roman"/>
        </w:rPr>
        <w:tab/>
        <w:t>M.</w:t>
      </w:r>
      <w:r>
        <w:rPr>
          <w:rFonts w:ascii="Times New Roman" w:hAnsi="Times New Roman"/>
        </w:rPr>
        <w:tab/>
        <w:t xml:space="preserve">By </w:t>
      </w:r>
      <w:r>
        <w:rPr>
          <w:rFonts w:ascii="Times New Roman" w:hAnsi="Times New Roman"/>
          <w:u w:val="single"/>
        </w:rPr>
        <w:t xml:space="preserve">August </w:t>
      </w:r>
      <w:r w:rsidR="008F7E85">
        <w:rPr>
          <w:rFonts w:ascii="Times New Roman" w:hAnsi="Times New Roman"/>
          <w:u w:val="single"/>
        </w:rPr>
        <w:t>1</w:t>
      </w:r>
      <w:r w:rsidR="00E55B03">
        <w:rPr>
          <w:rFonts w:ascii="Times New Roman" w:hAnsi="Times New Roman"/>
          <w:u w:val="single"/>
        </w:rPr>
        <w:t>0</w:t>
      </w:r>
      <w:r>
        <w:rPr>
          <w:rFonts w:ascii="Times New Roman" w:hAnsi="Times New Roman"/>
          <w:u w:val="single"/>
        </w:rPr>
        <w:t>, 20</w:t>
      </w:r>
      <w:r w:rsidR="00CA0169">
        <w:rPr>
          <w:rFonts w:ascii="Times New Roman" w:hAnsi="Times New Roman"/>
          <w:u w:val="single"/>
        </w:rPr>
        <w:t>1</w:t>
      </w:r>
      <w:r w:rsidR="00E55B03">
        <w:rPr>
          <w:rFonts w:ascii="Times New Roman" w:hAnsi="Times New Roman"/>
          <w:u w:val="single"/>
        </w:rPr>
        <w:t>2</w:t>
      </w:r>
      <w:r>
        <w:rPr>
          <w:rFonts w:ascii="Times New Roman" w:hAnsi="Times New Roman"/>
        </w:rPr>
        <w:t xml:space="preserve">, Field Offices shall update and complete the form electronically for each qualifying or requalifying county.  The revised worksheet must be sent to the appropriate county for verification of data (either via FAX, email, or regular mail).  The Systems Development and Evaluation Division will have access to the completed worksheets in GMP.  </w:t>
      </w:r>
      <w:r>
        <w:rPr>
          <w:rFonts w:ascii="Times New Roman" w:hAnsi="Times New Roman"/>
          <w:u w:val="single"/>
        </w:rPr>
        <w:t>Field Offices shall also concurrently make available to the Systems Development and Evaluation Division (and each affected urban county) a memorandum that identifies any urban county already qualified for FY 20</w:t>
      </w:r>
      <w:r w:rsidR="002655D3">
        <w:rPr>
          <w:rFonts w:ascii="Times New Roman" w:hAnsi="Times New Roman"/>
          <w:u w:val="single"/>
        </w:rPr>
        <w:t>1</w:t>
      </w:r>
      <w:r w:rsidR="00E55B03">
        <w:rPr>
          <w:rFonts w:ascii="Times New Roman" w:hAnsi="Times New Roman"/>
          <w:u w:val="single"/>
        </w:rPr>
        <w:t>2</w:t>
      </w:r>
      <w:r>
        <w:rPr>
          <w:rFonts w:ascii="Times New Roman" w:hAnsi="Times New Roman"/>
          <w:u w:val="single"/>
        </w:rPr>
        <w:t xml:space="preserve"> that is adding any new units of government, together with the names of the newly included units of government (see Attachment E)</w:t>
      </w:r>
      <w:r>
        <w:rPr>
          <w:rFonts w:ascii="Times New Roman" w:hAnsi="Times New Roman"/>
        </w:rPr>
        <w:t xml:space="preserve">.  THIS DEADLINE MAY NOT BE EXTENDED WITHOUT PRIOR WRITTEN AUTHORIZATION FROM </w:t>
      </w:r>
      <w:r w:rsidR="00780B4C">
        <w:rPr>
          <w:rFonts w:ascii="Times New Roman" w:hAnsi="Times New Roman"/>
        </w:rPr>
        <w:t>THE ENTITLEMENT COMMUNITIES DIVISION.</w:t>
      </w:r>
    </w:p>
    <w:p w:rsidR="00D02C57" w:rsidRDefault="00D02C57" w:rsidP="00D02C57">
      <w:pPr>
        <w:pStyle w:val="EndnoteText"/>
        <w:tabs>
          <w:tab w:val="left" w:pos="-1440"/>
          <w:tab w:val="left" w:pos="-720"/>
          <w:tab w:val="left" w:pos="0"/>
          <w:tab w:val="left" w:pos="478"/>
          <w:tab w:val="left" w:pos="840"/>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widowControl/>
        <w:tabs>
          <w:tab w:val="left" w:pos="0"/>
          <w:tab w:val="left" w:pos="540"/>
          <w:tab w:val="left" w:pos="900"/>
          <w:tab w:val="left" w:pos="1440"/>
          <w:tab w:val="left" w:pos="2160"/>
          <w:tab w:val="left" w:pos="2880"/>
          <w:tab w:val="left" w:pos="3600"/>
          <w:tab w:val="left" w:pos="4320"/>
        </w:tabs>
        <w:overflowPunct/>
        <w:spacing w:line="240" w:lineRule="atLeast"/>
        <w:ind w:left="900" w:hanging="1620"/>
        <w:textAlignment w:val="auto"/>
        <w:rPr>
          <w:rFonts w:ascii="Times New Roman" w:hAnsi="Times New Roman"/>
        </w:rPr>
      </w:pPr>
      <w:r>
        <w:rPr>
          <w:rFonts w:ascii="Times New Roman" w:hAnsi="Times New Roman"/>
        </w:rPr>
        <w:tab/>
      </w:r>
      <w:r>
        <w:rPr>
          <w:rFonts w:ascii="Times New Roman" w:hAnsi="Times New Roman"/>
        </w:rPr>
        <w:tab/>
        <w:t>N.</w:t>
      </w:r>
      <w:r>
        <w:rPr>
          <w:rFonts w:ascii="Times New Roman" w:hAnsi="Times New Roman"/>
        </w:rPr>
        <w:tab/>
        <w:t xml:space="preserve">By </w:t>
      </w:r>
      <w:r>
        <w:rPr>
          <w:rFonts w:ascii="Times New Roman" w:hAnsi="Times New Roman"/>
          <w:u w:val="single"/>
        </w:rPr>
        <w:t xml:space="preserve">September </w:t>
      </w:r>
      <w:r w:rsidR="00E55B03">
        <w:rPr>
          <w:rFonts w:ascii="Times New Roman" w:hAnsi="Times New Roman"/>
          <w:u w:val="single"/>
        </w:rPr>
        <w:t>7</w:t>
      </w:r>
      <w:r>
        <w:rPr>
          <w:rFonts w:ascii="Times New Roman" w:hAnsi="Times New Roman"/>
          <w:u w:val="single"/>
        </w:rPr>
        <w:t>, 20</w:t>
      </w:r>
      <w:r w:rsidR="00CA0169">
        <w:rPr>
          <w:rFonts w:ascii="Times New Roman" w:hAnsi="Times New Roman"/>
          <w:u w:val="single"/>
        </w:rPr>
        <w:t>1</w:t>
      </w:r>
      <w:r w:rsidR="00E55B03">
        <w:rPr>
          <w:rFonts w:ascii="Times New Roman" w:hAnsi="Times New Roman"/>
          <w:u w:val="single"/>
        </w:rPr>
        <w:t>2</w:t>
      </w:r>
      <w:r>
        <w:rPr>
          <w:rFonts w:ascii="Times New Roman" w:hAnsi="Times New Roman"/>
        </w:rPr>
        <w:t xml:space="preserve"> (or soon thereafter), Headquarters will complete its review of the urban county status worksheets and memoranda for those urban counties adding new units of government.  The Field Offices will have access to the updated worksheets and, where necessary, an indication of any apparent discrepancies, problems or questions – all noted in GMP.  The Field Office is to verify the data (on the website at </w:t>
      </w:r>
      <w:r>
        <w:rPr>
          <w:rFonts w:ascii="Times New Roman" w:hAnsi="Times New Roman"/>
          <w:color w:val="000000"/>
        </w:rPr>
        <w:t>http://hudatwork.hud.gov/po/d/field/participation/index.cfm</w:t>
      </w:r>
      <w:r>
        <w:rPr>
          <w:rFonts w:ascii="Times New Roman" w:hAnsi="Times New Roman"/>
        </w:rPr>
        <w:t>) and notify the Systems Development and Evaluation Division within seven days if any problems exist.  If there are no problems, Field Offices will notify each county seeking to qualify as an urban county of its urban county status for FY 201</w:t>
      </w:r>
      <w:r w:rsidR="00E55B03">
        <w:rPr>
          <w:rFonts w:ascii="Times New Roman" w:hAnsi="Times New Roman"/>
        </w:rPr>
        <w:t>3</w:t>
      </w:r>
      <w:r>
        <w:rPr>
          <w:rFonts w:ascii="Times New Roman" w:hAnsi="Times New Roman"/>
        </w:rPr>
        <w:t>-201</w:t>
      </w:r>
      <w:r w:rsidR="00E55B03">
        <w:rPr>
          <w:rFonts w:ascii="Times New Roman" w:hAnsi="Times New Roman"/>
        </w:rPr>
        <w:t>5</w:t>
      </w:r>
      <w:r>
        <w:rPr>
          <w:rFonts w:ascii="Times New Roman" w:hAnsi="Times New Roman"/>
        </w:rPr>
        <w:t xml:space="preserve"> by September </w:t>
      </w:r>
      <w:r w:rsidR="008F7E85">
        <w:rPr>
          <w:rFonts w:ascii="Times New Roman" w:hAnsi="Times New Roman"/>
        </w:rPr>
        <w:t>2</w:t>
      </w:r>
      <w:r>
        <w:rPr>
          <w:rFonts w:ascii="Times New Roman" w:hAnsi="Times New Roman"/>
        </w:rPr>
        <w:t>1, 20</w:t>
      </w:r>
      <w:r w:rsidR="00CA0169">
        <w:rPr>
          <w:rFonts w:ascii="Times New Roman" w:hAnsi="Times New Roman"/>
        </w:rPr>
        <w:t>1</w:t>
      </w:r>
      <w:r w:rsidR="00E55B03">
        <w:rPr>
          <w:rFonts w:ascii="Times New Roman" w:hAnsi="Times New Roman"/>
        </w:rPr>
        <w:t>2</w:t>
      </w:r>
      <w:r>
        <w:rPr>
          <w:rFonts w:ascii="Times New Roman" w:hAnsi="Times New Roman"/>
        </w:rPr>
        <w:t>.</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80"/>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 w:val="left" w:pos="5760"/>
          <w:tab w:val="left" w:pos="6480"/>
        </w:tabs>
        <w:suppressAutoHyphens/>
        <w:ind w:left="7199" w:right="576" w:hanging="7199"/>
        <w:rPr>
          <w:rFonts w:ascii="Times New Roman" w:hAnsi="Times New Roman"/>
        </w:rPr>
      </w:pPr>
      <w:r>
        <w:rPr>
          <w:rFonts w:ascii="Times New Roman" w:hAnsi="Times New Roman"/>
        </w:rPr>
        <w:t>III.</w:t>
      </w:r>
      <w:r>
        <w:rPr>
          <w:rFonts w:ascii="Times New Roman" w:hAnsi="Times New Roman"/>
        </w:rPr>
        <w:tab/>
        <w:t>QUALIFICATION ACTIONS TO BE TAKEN BY COUNTY</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r>
        <w:rPr>
          <w:rFonts w:ascii="Times New Roman" w:hAnsi="Times New Roman"/>
        </w:rPr>
        <w:tab/>
        <w:t xml:space="preserve">The following actions are to be taken by the urban county: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0"/>
          <w:numId w:val="8"/>
        </w:numPr>
        <w:tabs>
          <w:tab w:val="left" w:pos="-1440"/>
          <w:tab w:val="left" w:pos="-720"/>
          <w:tab w:val="left" w:pos="0"/>
          <w:tab w:val="left" w:pos="478"/>
          <w:tab w:val="left" w:pos="885"/>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u w:val="single"/>
        </w:rPr>
        <w:t>Cooperation Agreements/Amendments</w:t>
      </w:r>
      <w:r>
        <w:rPr>
          <w:rFonts w:ascii="Times New Roman" w:hAnsi="Times New Roman"/>
        </w:rPr>
        <w:t xml:space="preserve">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80" w:right="576"/>
        <w:rPr>
          <w:rFonts w:ascii="Times New Roman" w:hAnsi="Times New Roman"/>
        </w:rPr>
      </w:pPr>
    </w:p>
    <w:p w:rsidR="00B500EF" w:rsidRDefault="00B500EF"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r>
        <w:rPr>
          <w:rFonts w:ascii="Times New Roman" w:hAnsi="Times New Roman"/>
        </w:rPr>
        <w:t xml:space="preserve">Urban counties that must enter into cooperation agreements or amendments, as appropriate, with the units of general local government located in whole or in part within the county, must submit to HUD executed cooperation agreements, together with evidence of authorization by the governing bodies of both parties (county and UGLG) executed by the proper officials in sufficient time to meet the deadline for submission indicated in the schedule (see Section V, Cooperation Agreements, paragraph A).  Cooperation agreements must meet the standards in Section V of this Notice.  </w:t>
      </w:r>
    </w:p>
    <w:p w:rsidR="00550D68" w:rsidRDefault="00550D68"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p>
    <w:p w:rsidR="00D02C57" w:rsidRDefault="00D02C57" w:rsidP="00D02C57">
      <w:pPr>
        <w:numPr>
          <w:ilvl w:val="0"/>
          <w:numId w:val="9"/>
        </w:numPr>
        <w:tabs>
          <w:tab w:val="left" w:pos="-1440"/>
          <w:tab w:val="left" w:pos="-720"/>
          <w:tab w:val="left" w:pos="0"/>
          <w:tab w:val="left" w:pos="478"/>
          <w:tab w:val="left" w:pos="885"/>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u w:val="single"/>
        </w:rPr>
        <w:t>Notification of Opportunity to be Excluded</w:t>
      </w:r>
      <w:r>
        <w:rPr>
          <w:rFonts w:ascii="Times New Roman" w:hAnsi="Times New Roman"/>
        </w:rPr>
        <w:t xml:space="preserve">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80"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9" w:right="576"/>
        <w:rPr>
          <w:rFonts w:ascii="Times New Roman" w:hAnsi="Times New Roman"/>
        </w:rPr>
      </w:pPr>
      <w:r>
        <w:rPr>
          <w:rFonts w:ascii="Times New Roman" w:hAnsi="Times New Roman"/>
        </w:rPr>
        <w:t>Units of general local government in which counties have authority to carry out essential community development and housing activities without the consent of the local governing body are automatically included in the urban county unless they elect to be excluded at the time of qualification or requalification.  Any county that has such units of general local government must notify each such unit that it may elect to be excluded from the urban county.  The unit of government must be notified:</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9"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right="576" w:hanging="1298"/>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That if it chooses to remain with the urban county, it is ineligible to apply for grants under the State CDBG program while it is part of the urban county;</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right="576" w:hanging="1298"/>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That if it chooses to remain with the urban county, it is also a participant in the HOME program if the urban county receives HOME funding and may only receive a formula allocation under the HOME Program as a part of the urban county, although this does not preclude the urban county or a unit of government within the urban county from applying to the State for HOME funds, if the State allows; and</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ab/>
      </w:r>
    </w:p>
    <w:p w:rsidR="00A7220D" w:rsidRDefault="00A7220D" w:rsidP="00A7220D">
      <w:pPr>
        <w:numPr>
          <w:ilvl w:val="0"/>
          <w:numId w:val="10"/>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That if it chooses to remain with the urban county, it is also a participant in the ESG program if the urban county receives ESG funding and may only receive a formula allocation under the ESG Program as a part of the urban county, although this does not preclude the urban county or a unit of government within the urban county from applying to the State for ESG funds, if the State allows; and</w:t>
      </w:r>
    </w:p>
    <w:p w:rsidR="00495095" w:rsidRDefault="00495095" w:rsidP="00495095">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p>
    <w:p w:rsidR="00D02C57" w:rsidRDefault="00D02C57" w:rsidP="00D02C57">
      <w:pPr>
        <w:numPr>
          <w:ilvl w:val="0"/>
          <w:numId w:val="10"/>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 xml:space="preserve">That if it chooses to be excluded from the urban county, it must notify both the county and the HUD Field Office of its election to be excluded by the date specified in Section II, Qualification Schedule, paragraph E.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9" w:right="576"/>
        <w:rPr>
          <w:rFonts w:ascii="Times New Roman" w:hAnsi="Times New Roman"/>
        </w:rPr>
      </w:pPr>
      <w:r>
        <w:rPr>
          <w:rFonts w:ascii="Times New Roman" w:hAnsi="Times New Roman"/>
        </w:rPr>
        <w:t xml:space="preserve">Such election to be excluded will be effective for the entire three-year period for which the urban county qualifies, unless the excluded unit specifically elects to be included in a subsequent year for the remainder of the urban county's three-year qualification period.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9" w:right="576"/>
        <w:rPr>
          <w:rFonts w:ascii="Times New Roman" w:hAnsi="Times New Roman"/>
        </w:rPr>
      </w:pPr>
    </w:p>
    <w:p w:rsidR="00B500EF" w:rsidRDefault="00B500EF"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9" w:right="576"/>
        <w:rPr>
          <w:rFonts w:ascii="Times New Roman" w:hAnsi="Times New Roman"/>
        </w:rPr>
      </w:pPr>
    </w:p>
    <w:p w:rsidR="00D02C57" w:rsidRPr="00BA37D3"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9" w:right="576"/>
        <w:rPr>
          <w:rFonts w:ascii="Times New Roman" w:hAnsi="Times New Roman"/>
        </w:rPr>
      </w:pPr>
      <w:r w:rsidRPr="00BA37D3">
        <w:rPr>
          <w:rFonts w:ascii="Times New Roman" w:hAnsi="Times New Roman"/>
        </w:rPr>
        <w:t>Where urban counties do not have the authority to carry out essential community development and housing activities without the consent of the unit(s) of general local government located therein, urban counties are required to have executed cooperation agreements with these units of government.</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0"/>
          <w:numId w:val="11"/>
        </w:numPr>
        <w:tabs>
          <w:tab w:val="left" w:pos="-1440"/>
          <w:tab w:val="left" w:pos="-720"/>
          <w:tab w:val="left" w:pos="0"/>
          <w:tab w:val="left" w:pos="478"/>
          <w:tab w:val="left" w:pos="900"/>
          <w:tab w:val="left" w:pos="1710"/>
          <w:tab w:val="left" w:pos="2120"/>
          <w:tab w:val="left" w:pos="2530"/>
          <w:tab w:val="left" w:pos="5040"/>
        </w:tabs>
        <w:suppressAutoHyphens/>
        <w:ind w:right="576"/>
        <w:rPr>
          <w:rFonts w:ascii="Times New Roman" w:hAnsi="Times New Roman"/>
        </w:rPr>
      </w:pPr>
      <w:r>
        <w:rPr>
          <w:rFonts w:ascii="Times New Roman" w:hAnsi="Times New Roman"/>
          <w:u w:val="single"/>
        </w:rPr>
        <w:t>Notification of Opportunity to be Included</w:t>
      </w:r>
    </w:p>
    <w:p w:rsidR="00D02C57" w:rsidRDefault="00D02C57" w:rsidP="00D02C57">
      <w:pPr>
        <w:numPr>
          <w:ilvl w:val="12"/>
          <w:numId w:val="0"/>
        </w:numPr>
        <w:tabs>
          <w:tab w:val="left" w:pos="-1440"/>
          <w:tab w:val="left" w:pos="-720"/>
          <w:tab w:val="left" w:pos="0"/>
          <w:tab w:val="left" w:pos="478"/>
          <w:tab w:val="left" w:pos="900"/>
          <w:tab w:val="left" w:pos="1710"/>
          <w:tab w:val="left" w:pos="2120"/>
          <w:tab w:val="left" w:pos="2530"/>
          <w:tab w:val="left" w:pos="5040"/>
        </w:tabs>
        <w:suppressAutoHyphens/>
        <w:ind w:left="540" w:right="576"/>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900"/>
          <w:tab w:val="left" w:pos="1710"/>
          <w:tab w:val="left" w:pos="2120"/>
          <w:tab w:val="left" w:pos="2530"/>
          <w:tab w:val="left" w:pos="5040"/>
        </w:tabs>
        <w:suppressAutoHyphens/>
        <w:ind w:left="900" w:right="576"/>
        <w:rPr>
          <w:rFonts w:ascii="Times New Roman" w:hAnsi="Times New Roman"/>
        </w:rPr>
      </w:pPr>
      <w:r>
        <w:rPr>
          <w:rFonts w:ascii="Times New Roman" w:hAnsi="Times New Roman"/>
        </w:rPr>
        <w:t xml:space="preserve">If a currently qualified urban county has one or more nonparticipating units of general local government (see Attachment E), the county may notify, in writing, any such unit of local government during the second or third year of the qualification period that the local government has the opportunity to be included for the remaining period of urban county qualification.  This written notification must include the deadline for such election, and must state that the unit of general local government must notify the county and the HUD Field Office, in writing, of its official decision to be included.  If cooperation agreements are necessary, the unit electing to be included in the county for the remainder of the qualification period must also execute, with the county, a cooperation agreement meeting the standards in Section V, Cooperation Agreements.  The agreement must be received by the HUD Field Office by the date specified in Section II, Qualification Schedule, paragraph J.  </w:t>
      </w:r>
    </w:p>
    <w:p w:rsidR="00D02C57" w:rsidRDefault="00D02C57" w:rsidP="00D02C57">
      <w:pPr>
        <w:numPr>
          <w:ilvl w:val="12"/>
          <w:numId w:val="0"/>
        </w:numPr>
        <w:tabs>
          <w:tab w:val="left" w:pos="-1440"/>
          <w:tab w:val="left" w:pos="-720"/>
          <w:tab w:val="left" w:pos="0"/>
          <w:tab w:val="left" w:pos="478"/>
          <w:tab w:val="left" w:pos="900"/>
          <w:tab w:val="left" w:pos="1710"/>
          <w:tab w:val="left" w:pos="2120"/>
          <w:tab w:val="left" w:pos="2530"/>
          <w:tab w:val="left" w:pos="5040"/>
        </w:tabs>
        <w:suppressAutoHyphens/>
        <w:ind w:left="900" w:right="576"/>
        <w:rPr>
          <w:rFonts w:ascii="Times New Roman" w:hAnsi="Times New Roman"/>
        </w:rPr>
      </w:pPr>
    </w:p>
    <w:p w:rsidR="00D02C57" w:rsidRDefault="00D02C57" w:rsidP="00D02C57">
      <w:pPr>
        <w:numPr>
          <w:ilvl w:val="0"/>
          <w:numId w:val="11"/>
        </w:numPr>
        <w:tabs>
          <w:tab w:val="left" w:pos="-1440"/>
          <w:tab w:val="left" w:pos="-720"/>
          <w:tab w:val="left" w:pos="0"/>
          <w:tab w:val="left" w:pos="478"/>
          <w:tab w:val="left" w:pos="900"/>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u w:val="single"/>
        </w:rPr>
        <w:t xml:space="preserve">Notification of </w:t>
      </w:r>
      <w:smartTag w:uri="urn:schemas-microsoft-com:office:smarttags" w:element="place">
        <w:smartTag w:uri="urn:schemas-microsoft-com:office:smarttags" w:element="City">
          <w:r>
            <w:rPr>
              <w:rFonts w:ascii="Times New Roman" w:hAnsi="Times New Roman"/>
              <w:u w:val="single"/>
            </w:rPr>
            <w:t>Split</w:t>
          </w:r>
        </w:smartTag>
      </w:smartTag>
      <w:r>
        <w:rPr>
          <w:rFonts w:ascii="Times New Roman" w:hAnsi="Times New Roman"/>
          <w:u w:val="single"/>
        </w:rPr>
        <w:t xml:space="preserve"> Places</w:t>
      </w:r>
      <w:r>
        <w:rPr>
          <w:rFonts w:ascii="Times New Roman" w:hAnsi="Times New Roman"/>
        </w:rPr>
        <w:t xml:space="preserve"> </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540" w:right="576"/>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900" w:right="576"/>
        <w:rPr>
          <w:rFonts w:ascii="Times New Roman" w:hAnsi="Times New Roman"/>
        </w:rPr>
      </w:pPr>
      <w:r>
        <w:rPr>
          <w:rFonts w:ascii="Times New Roman" w:hAnsi="Times New Roman"/>
        </w:rPr>
        <w:t>Counties seeking qualification as urban counties and having units of general local government with any population located only partly within the county must notify these units of their rights by the date provided in Section II, Qualification Schedule, paragraph B.  Specifically, the county must provide the following notifications:</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0"/>
          <w:numId w:val="22"/>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Where a split place is partly located within only one urban county, one of the following rules applies: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1708" w:right="576" w:hanging="17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If it is a split place in which the county has essential powers, the entire area of the split place will be included in the urban county for the urban county qualification period unless the split place has opted out; or</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1708" w:right="576" w:hanging="17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 xml:space="preserve">If the split place can only be included in the county upon the execution of a cooperation agreement, the entire area of the split place will be included in the urban county for the urban county qualification period upon execution of such an agreement. </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1298" w:right="576" w:hanging="1298"/>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Where the split place is partially located within two or more urban counties, the split place may elect one of the following:  </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1708" w:right="576" w:hanging="1708"/>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a.</w:t>
      </w:r>
      <w:r>
        <w:rPr>
          <w:rFonts w:ascii="Times New Roman" w:hAnsi="Times New Roman"/>
        </w:rPr>
        <w:tab/>
        <w:t xml:space="preserve">to be excluded from all urban counties;  </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1708" w:right="576" w:hanging="17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 xml:space="preserve">to be entirely included in one urban county and excluded from all other such counties; or  </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1708" w:right="576" w:hanging="17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to participate as a part of more than one of the urban counties in which it is partially located provided that a single portion of the split place cannot be included in more than one entitled urban county at a time, and all parts of the split place are included in one of the urban counties.</w:t>
      </w:r>
    </w:p>
    <w:p w:rsidR="00D550B6" w:rsidRDefault="00D550B6"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1708" w:right="576" w:hanging="1708"/>
        <w:rPr>
          <w:rFonts w:ascii="Times New Roman" w:hAnsi="Times New Roman"/>
        </w:rPr>
      </w:pPr>
    </w:p>
    <w:p w:rsidR="00D02C57" w:rsidRDefault="00D02C57" w:rsidP="00D02C57">
      <w:pPr>
        <w:numPr>
          <w:ilvl w:val="0"/>
          <w:numId w:val="11"/>
        </w:numPr>
        <w:tabs>
          <w:tab w:val="left" w:pos="-1440"/>
          <w:tab w:val="left" w:pos="-720"/>
          <w:tab w:val="left" w:pos="0"/>
          <w:tab w:val="left" w:pos="478"/>
          <w:tab w:val="left" w:pos="900"/>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u w:val="single"/>
        </w:rPr>
        <w:t>Notification of Opportunity to Terminate Agreement</w:t>
      </w:r>
      <w:r>
        <w:rPr>
          <w:rFonts w:ascii="Times New Roman" w:hAnsi="Times New Roman"/>
        </w:rPr>
        <w:t xml:space="preserve">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540"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900" w:right="576"/>
        <w:rPr>
          <w:rFonts w:ascii="Times New Roman" w:hAnsi="Times New Roman"/>
        </w:rPr>
      </w:pPr>
      <w:r>
        <w:rPr>
          <w:rFonts w:ascii="Times New Roman" w:hAnsi="Times New Roman"/>
        </w:rPr>
        <w:t>Urban counties that have agreements that will be automatically renewed at the end of the current qualification period unless action is taken by the unit of government to terminate the agreement must, by the date provided in Section II, Qualification Schedule, paragraph D, notify such units that they can terminate the agreement and not participate during the 201</w:t>
      </w:r>
      <w:r w:rsidR="00D41D22">
        <w:rPr>
          <w:rFonts w:ascii="Times New Roman" w:hAnsi="Times New Roman"/>
        </w:rPr>
        <w:t>3</w:t>
      </w:r>
      <w:r>
        <w:rPr>
          <w:rFonts w:ascii="Times New Roman" w:hAnsi="Times New Roman"/>
        </w:rPr>
        <w:t>-201</w:t>
      </w:r>
      <w:r w:rsidR="00D41D22">
        <w:rPr>
          <w:rFonts w:ascii="Times New Roman" w:hAnsi="Times New Roman"/>
        </w:rPr>
        <w:t>5</w:t>
      </w:r>
      <w:r>
        <w:rPr>
          <w:rFonts w:ascii="Times New Roman" w:hAnsi="Times New Roman"/>
        </w:rPr>
        <w:t xml:space="preserve"> qualification period.</w:t>
      </w:r>
    </w:p>
    <w:p w:rsidR="00550D68" w:rsidRDefault="00550D68"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IV.</w:t>
      </w:r>
      <w:r>
        <w:rPr>
          <w:rFonts w:ascii="Times New Roman" w:hAnsi="Times New Roman"/>
        </w:rPr>
        <w:tab/>
        <w:t>DOCUMENTS TO BE SUBMITTED TO HUD</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r>
        <w:rPr>
          <w:rFonts w:ascii="Times New Roman" w:hAnsi="Times New Roman"/>
        </w:rPr>
        <w:tab/>
        <w:t>Any county seeking to qualify as an urban county for FY 201</w:t>
      </w:r>
      <w:r w:rsidR="00D41D22">
        <w:rPr>
          <w:rFonts w:ascii="Times New Roman" w:hAnsi="Times New Roman"/>
        </w:rPr>
        <w:t>3</w:t>
      </w:r>
      <w:r>
        <w:rPr>
          <w:rFonts w:ascii="Times New Roman" w:hAnsi="Times New Roman"/>
        </w:rPr>
        <w:t>-201</w:t>
      </w:r>
      <w:r w:rsidR="00D41D22">
        <w:rPr>
          <w:rFonts w:ascii="Times New Roman" w:hAnsi="Times New Roman"/>
        </w:rPr>
        <w:t>5</w:t>
      </w:r>
      <w:r>
        <w:rPr>
          <w:rFonts w:ascii="Times New Roman" w:hAnsi="Times New Roman"/>
        </w:rPr>
        <w:t xml:space="preserve"> or that wishes to exercise its option to include units of government that are not currently in the urban county's CDBG program must submit the following to the responsible HUD Field Office:</w:t>
      </w:r>
    </w:p>
    <w:p w:rsidR="008F7E85" w:rsidRDefault="008F7E85"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p>
    <w:p w:rsidR="00D02C57" w:rsidRDefault="00D02C57" w:rsidP="00D02C57">
      <w:pPr>
        <w:numPr>
          <w:ilvl w:val="0"/>
          <w:numId w:val="12"/>
        </w:numPr>
        <w:tabs>
          <w:tab w:val="left" w:pos="-1440"/>
          <w:tab w:val="left" w:pos="-720"/>
          <w:tab w:val="left" w:pos="0"/>
          <w:tab w:val="left" w:pos="478"/>
          <w:tab w:val="left" w:pos="840"/>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A copy of the letter that notified applicable units of general local government (and a list of applicable units of government) of their right to decide to be excluded from the urban county along with a copy of letters submitted to the county from any such units of general local government requesting exclusion (see Section III, Qualification Actions to Be Taken by County, paragraph B).  This does not apply to an already qualified urban county adding communities.</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p>
    <w:p w:rsidR="00D02C57" w:rsidRDefault="00D02C57" w:rsidP="00D02C57">
      <w:pPr>
        <w:numPr>
          <w:ilvl w:val="0"/>
          <w:numId w:val="12"/>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A copy of the letter from any unit of general local government joining an already qualified county that officially notifies the county of its election to be included (see Section III, paragraph C).</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0"/>
          <w:numId w:val="12"/>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 xml:space="preserve">Where applicable, a copy of the letter from: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right="576" w:hanging="1298"/>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right="576" w:hanging="1298"/>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Any city that may newly qualify as a metropolitan city but that seeks to defer that status, or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right="576" w:hanging="1298"/>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Any city currently deferring metropolitan city status that seeks to continue to defer such status.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right="576" w:hanging="1298"/>
        <w:rPr>
          <w:rFonts w:ascii="Times New Roman" w:hAnsi="Times New Roman"/>
        </w:rPr>
      </w:pPr>
      <w:r>
        <w:rPr>
          <w:rFonts w:ascii="Times New Roman" w:hAnsi="Times New Roman"/>
        </w:rPr>
        <w:tab/>
      </w:r>
      <w:r>
        <w:rPr>
          <w:rFonts w:ascii="Times New Roman" w:hAnsi="Times New Roman"/>
        </w:rPr>
        <w:tab/>
        <w:t>(See Section II, Qualification Schedule, paragraph G.)</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t>D.</w:t>
      </w:r>
      <w:r>
        <w:rPr>
          <w:rFonts w:ascii="Times New Roman" w:hAnsi="Times New Roman"/>
        </w:rPr>
        <w:tab/>
        <w:t xml:space="preserve">For a county that has cooperation agreements in effect that provide for automatic </w:t>
      </w:r>
      <w:r>
        <w:rPr>
          <w:rFonts w:ascii="Times New Roman" w:hAnsi="Times New Roman"/>
        </w:rPr>
        <w:lastRenderedPageBreak/>
        <w:t>renewal, a copy of the letter sent by the county that notified affected units of government that the agreement will be renewed unless the county is notified by the unit of government to terminate the agreement, and a copy of any such letter from any unit(s) of government requesting termination (see Section III, paragraph E).</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80"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hanging="405"/>
        <w:rPr>
          <w:rFonts w:ascii="Times New Roman" w:hAnsi="Times New Roman"/>
        </w:rPr>
      </w:pPr>
      <w:r>
        <w:rPr>
          <w:rFonts w:ascii="Times New Roman" w:hAnsi="Times New Roman"/>
        </w:rPr>
        <w:t>E.</w:t>
      </w:r>
      <w:r>
        <w:rPr>
          <w:rFonts w:ascii="Times New Roman" w:hAnsi="Times New Roman"/>
        </w:rPr>
        <w:tab/>
        <w:t>Where applicable, copies of fully executed cooperation agreements or amended agreements between the county and its included units of general local government, including any cooperation agreements from applicable units of general local government covered under Section III, Qualification Actions to be Taken by County, paragraph C, and the opinions of county counsel and governing body authorizations required in Section V, Cooperation Agreements, paragraphs B and C.</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t>For a county that has cooperation agreements in effect that provide for automatic renewal of the urban county qualification period as provided under Section V, Cooperation Agreements, paragraph E, at the time of such automatic renewal, the documents to be submitted are:  (1) a legal opinion from the county’s counsel that the terms and provisions continue to be authorized under state and local law and that the agreement continues to provide full legal authority for the county; (2) copies of any executed amendments to automatically renewed cooperation agreement</w:t>
      </w:r>
      <w:r w:rsidR="00062805">
        <w:rPr>
          <w:rFonts w:ascii="Times New Roman" w:hAnsi="Times New Roman"/>
        </w:rPr>
        <w:t>s</w:t>
      </w:r>
      <w:r>
        <w:rPr>
          <w:rFonts w:ascii="Times New Roman" w:hAnsi="Times New Roman"/>
        </w:rPr>
        <w:t xml:space="preserve"> (if any); and, (3) if locally required, governing body authorizations.</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p>
    <w:p w:rsidR="00D02C57" w:rsidRDefault="00D02C57" w:rsidP="00D02C57">
      <w:pPr>
        <w:numPr>
          <w:ilvl w:val="0"/>
          <w:numId w:val="11"/>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Any joint request(s) for inclusion of a metropolitan city as a part of the urban county as permitted by Section VIII, paragraph A, Metropolitan City/Urban County Joint Recipients, along with a copy of the required cooperation agreement(s).  If either the urban county or the metropolitan city fall under the "exception criteria" at 24 CFR 570.208(a)(1)(ii) for activities that benefit low- and moderate-income residents of an area, the urban county must notify, in writing, the metropolitan city of the potential effects of such joint agreements on such activities.  See Section VIII, paragraph A, for further clarification.</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Pr="00BA37D3"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ab/>
      </w:r>
      <w:r w:rsidRPr="00BA37D3">
        <w:rPr>
          <w:rFonts w:ascii="Times New Roman" w:hAnsi="Times New Roman"/>
        </w:rPr>
        <w:t>All jurisdictions seeking to qualify as an urban county for the first time must ensure that all documents outlined in this Section that are submitted to the HUD Field Office are also submitted to the Entitlement Communities Division in HUD Headquarters for review. The original documents should be submitted to the HUD Field Office and the copies to HUD Headquarters.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80" w:right="576" w:hanging="480"/>
        <w:rPr>
          <w:rFonts w:ascii="Times New Roman" w:hAnsi="Times New Roman"/>
        </w:rPr>
      </w:pPr>
      <w:r>
        <w:rPr>
          <w:rFonts w:ascii="Times New Roman" w:hAnsi="Times New Roman"/>
        </w:rPr>
        <w:t>V.</w:t>
      </w:r>
      <w:r>
        <w:rPr>
          <w:rFonts w:ascii="Times New Roman" w:hAnsi="Times New Roman"/>
        </w:rPr>
        <w:tab/>
        <w:t>COOPERATION AGREEMENTS</w:t>
      </w:r>
      <w:r>
        <w:rPr>
          <w:rFonts w:ascii="Times New Roman" w:hAnsi="Times New Roman"/>
        </w:rPr>
        <w:tab/>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r>
        <w:rPr>
          <w:rFonts w:ascii="Times New Roman" w:hAnsi="Times New Roman"/>
        </w:rPr>
        <w:tab/>
        <w:t>All cooperation agreements must meet the following standards in order to be found acceptable:</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t>A.</w:t>
      </w:r>
      <w:r>
        <w:rPr>
          <w:rFonts w:ascii="Times New Roman" w:hAnsi="Times New Roman"/>
        </w:rPr>
        <w:tab/>
        <w:t>The governing body of the county and the governing body of the cooperating unit of general local government shall authorize the agreement and the chief executive officer of each unit of general local government shall execute the agreement.</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t>B.</w:t>
      </w:r>
      <w:r>
        <w:rPr>
          <w:rFonts w:ascii="Times New Roman" w:hAnsi="Times New Roman"/>
        </w:rPr>
        <w:tab/>
        <w:t xml:space="preserve">The agreement must contain, or be accompanied by, a legal opinion from the county's counsel that the terms and provisions of the agreement are fully authorized under State and local law and that the agreement provides full legal authority for the county.  Where the county does not have such authority, the legal opinion must state that the participating jurisdiction has the authority to undertake, or assist in undertaking, essential community renewal and lower income housing assistance activities.  A mere certification by the county's counsel that the agreement is approved as to form is insufficient and unacceptable.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495095" w:rsidRDefault="00D02C57" w:rsidP="00495095">
      <w:pPr>
        <w:numPr>
          <w:ilvl w:val="0"/>
          <w:numId w:val="9"/>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The agreement must state that the agreement covers the CDBG Entitlement program and, where applicable, the HOME Investment Partnership</w:t>
      </w:r>
      <w:r w:rsidR="009178B4">
        <w:rPr>
          <w:rFonts w:ascii="Times New Roman" w:hAnsi="Times New Roman"/>
        </w:rPr>
        <w:t xml:space="preserve"> (HOME) and Emergency Shelter Grants</w:t>
      </w:r>
      <w:r>
        <w:rPr>
          <w:rFonts w:ascii="Times New Roman" w:hAnsi="Times New Roman"/>
        </w:rPr>
        <w:t xml:space="preserve"> </w:t>
      </w:r>
      <w:r w:rsidR="009178B4">
        <w:rPr>
          <w:rFonts w:ascii="Times New Roman" w:hAnsi="Times New Roman"/>
        </w:rPr>
        <w:t xml:space="preserve">(ESG) </w:t>
      </w:r>
      <w:r>
        <w:rPr>
          <w:rFonts w:ascii="Times New Roman" w:hAnsi="Times New Roman"/>
        </w:rPr>
        <w:t>Program</w:t>
      </w:r>
      <w:r w:rsidR="009178B4">
        <w:rPr>
          <w:rFonts w:ascii="Times New Roman" w:hAnsi="Times New Roman"/>
        </w:rPr>
        <w:t>s</w:t>
      </w:r>
      <w:r>
        <w:rPr>
          <w:rFonts w:ascii="Times New Roman" w:hAnsi="Times New Roman"/>
        </w:rPr>
        <w:t xml:space="preserve"> (i.e., where the urban county receives funding under the </w:t>
      </w:r>
      <w:r w:rsidR="00FB4C46">
        <w:rPr>
          <w:rFonts w:ascii="Times New Roman" w:hAnsi="Times New Roman"/>
        </w:rPr>
        <w:t>ESG</w:t>
      </w:r>
      <w:r>
        <w:rPr>
          <w:rFonts w:ascii="Times New Roman" w:hAnsi="Times New Roman"/>
        </w:rPr>
        <w:t xml:space="preserve"> program</w:t>
      </w:r>
      <w:r w:rsidR="00800C49">
        <w:rPr>
          <w:rFonts w:ascii="Times New Roman" w:hAnsi="Times New Roman"/>
        </w:rPr>
        <w:t>, or receives funding under the HOME program</w:t>
      </w:r>
      <w:r>
        <w:rPr>
          <w:rFonts w:ascii="Times New Roman" w:hAnsi="Times New Roman"/>
        </w:rPr>
        <w:t xml:space="preserve"> as an urban county or as a member of a HOME consortium).</w:t>
      </w:r>
      <w:r w:rsidR="007A7AD1">
        <w:rPr>
          <w:rFonts w:ascii="Times New Roman" w:hAnsi="Times New Roman"/>
        </w:rPr>
        <w:t xml:space="preserve"> </w:t>
      </w:r>
      <w:r>
        <w:rPr>
          <w:rFonts w:ascii="Times New Roman" w:hAnsi="Times New Roman"/>
        </w:rPr>
        <w:t xml:space="preserve"> </w:t>
      </w:r>
    </w:p>
    <w:p w:rsidR="00495095" w:rsidRDefault="00495095" w:rsidP="00495095">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p>
    <w:p w:rsidR="00D02C57" w:rsidRPr="007A7AD1"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sidRPr="007A7AD1">
        <w:rPr>
          <w:rFonts w:ascii="Times New Roman" w:hAnsi="Times New Roman"/>
        </w:rPr>
        <w:tab/>
        <w:t>D.</w:t>
      </w:r>
      <w:r w:rsidRPr="007A7AD1">
        <w:rPr>
          <w:rFonts w:ascii="Times New Roman" w:hAnsi="Times New Roman"/>
        </w:rPr>
        <w:tab/>
        <w:t xml:space="preserve">The agreement must state that, by executing the CDBG cooperation agreement, the included unit of general local government understands that it:  </w:t>
      </w:r>
    </w:p>
    <w:p w:rsidR="00D02C57" w:rsidRPr="007A7AD1" w:rsidRDefault="00D02C57" w:rsidP="00D02C57">
      <w:pPr>
        <w:tabs>
          <w:tab w:val="left" w:pos="-1440"/>
          <w:tab w:val="left" w:pos="-720"/>
          <w:tab w:val="left" w:pos="0"/>
          <w:tab w:val="left" w:pos="540"/>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540"/>
          <w:tab w:val="left" w:pos="1299"/>
          <w:tab w:val="left" w:pos="1710"/>
          <w:tab w:val="left" w:pos="2120"/>
          <w:tab w:val="left" w:pos="2530"/>
          <w:tab w:val="left" w:pos="5040"/>
        </w:tabs>
        <w:suppressAutoHyphens/>
        <w:ind w:left="1260" w:right="576" w:hanging="888"/>
        <w:rPr>
          <w:rFonts w:ascii="Times New Roman" w:hAnsi="Times New Roman"/>
        </w:rPr>
      </w:pPr>
      <w:r w:rsidRPr="007A7AD1">
        <w:rPr>
          <w:rFonts w:ascii="Times New Roman" w:hAnsi="Times New Roman"/>
        </w:rPr>
        <w:tab/>
        <w:t xml:space="preserve">     1.</w:t>
      </w:r>
      <w:r w:rsidRPr="007A7AD1">
        <w:rPr>
          <w:rFonts w:ascii="Times New Roman" w:hAnsi="Times New Roman"/>
        </w:rPr>
        <w:tab/>
        <w:t>May not apply for grants from appropriations under the State CDBG Program for fiscal years during the period in which it participates in the urban county's CDBG p</w:t>
      </w:r>
      <w:r>
        <w:rPr>
          <w:rFonts w:ascii="Times New Roman" w:hAnsi="Times New Roman"/>
        </w:rPr>
        <w:t xml:space="preserve">rogram; and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495095" w:rsidRDefault="00D02C57" w:rsidP="00495095">
      <w:pPr>
        <w:numPr>
          <w:ilvl w:val="0"/>
          <w:numId w:val="22"/>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May receive a formula allocation under the HOME Program only through the urban county.  Thus, even if the urban county does not receive a HOME formula allocation, the participating unit of local government cannot form a HOME consortium with other local governments.  (Note:  This does not preclude the urban county or a unit of government participating with the urban county from applying to the State for HOME funds, if the state allows.  An existing renewable agreement need not be amended to add this Note.  It is included here only for purposes of clarification.)</w:t>
      </w:r>
      <w:r w:rsidR="001E3E5A">
        <w:rPr>
          <w:rFonts w:ascii="Times New Roman" w:hAnsi="Times New Roman"/>
        </w:rPr>
        <w:t>; and</w:t>
      </w:r>
      <w:r>
        <w:rPr>
          <w:rFonts w:ascii="Times New Roman" w:hAnsi="Times New Roman"/>
        </w:rPr>
        <w:t xml:space="preserve">  </w:t>
      </w:r>
    </w:p>
    <w:p w:rsidR="00495095" w:rsidRDefault="00495095" w:rsidP="00495095">
      <w:pPr>
        <w:tabs>
          <w:tab w:val="left" w:pos="-1440"/>
          <w:tab w:val="left" w:pos="-720"/>
          <w:tab w:val="left" w:pos="0"/>
          <w:tab w:val="left" w:pos="478"/>
          <w:tab w:val="left" w:pos="889"/>
          <w:tab w:val="left" w:pos="1299"/>
          <w:tab w:val="left" w:pos="1710"/>
          <w:tab w:val="left" w:pos="2120"/>
          <w:tab w:val="left" w:pos="2530"/>
          <w:tab w:val="left" w:pos="5040"/>
        </w:tabs>
        <w:suppressAutoHyphens/>
        <w:ind w:left="1245" w:right="576"/>
        <w:rPr>
          <w:rFonts w:ascii="Times New Roman" w:hAnsi="Times New Roman"/>
        </w:rPr>
      </w:pPr>
    </w:p>
    <w:p w:rsidR="00495095" w:rsidRDefault="001E3E5A" w:rsidP="00495095">
      <w:pPr>
        <w:numPr>
          <w:ilvl w:val="0"/>
          <w:numId w:val="22"/>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sidRPr="001E3E5A">
        <w:rPr>
          <w:rFonts w:ascii="Times New Roman" w:hAnsi="Times New Roman"/>
        </w:rPr>
        <w:t xml:space="preserve">May receive a formula allocation under the </w:t>
      </w:r>
      <w:r>
        <w:rPr>
          <w:rFonts w:ascii="Times New Roman" w:hAnsi="Times New Roman"/>
        </w:rPr>
        <w:t>ESG</w:t>
      </w:r>
      <w:r w:rsidRPr="001E3E5A">
        <w:rPr>
          <w:rFonts w:ascii="Times New Roman" w:hAnsi="Times New Roman"/>
        </w:rPr>
        <w:t xml:space="preserve"> Program only through the urban county.  (Note:  This does not preclude the urban county or a unit of government participating with the urban county from applying to the State for </w:t>
      </w:r>
      <w:r>
        <w:rPr>
          <w:rFonts w:ascii="Times New Roman" w:hAnsi="Times New Roman"/>
        </w:rPr>
        <w:t>ESG</w:t>
      </w:r>
      <w:r w:rsidRPr="001E3E5A">
        <w:rPr>
          <w:rFonts w:ascii="Times New Roman" w:hAnsi="Times New Roman"/>
        </w:rPr>
        <w:t xml:space="preserve"> funds, if the state allows.  An existing renewable agreement need not be amended to add this Note.  It is included here only for purposes of clarification.)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r>
        <w:rPr>
          <w:rFonts w:ascii="Times New Roman" w:hAnsi="Times New Roman"/>
        </w:rPr>
        <w:tab/>
      </w:r>
    </w:p>
    <w:p w:rsidR="00B500EF" w:rsidRDefault="00D02C57" w:rsidP="00B500EF">
      <w:pPr>
        <w:numPr>
          <w:ilvl w:val="0"/>
          <w:numId w:val="9"/>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The agreement must specify the three years covered by the urban county qualification period (e.g., Federal FYs 201</w:t>
      </w:r>
      <w:r w:rsidR="00E231FA">
        <w:rPr>
          <w:rFonts w:ascii="Times New Roman" w:hAnsi="Times New Roman"/>
        </w:rPr>
        <w:t>3</w:t>
      </w:r>
      <w:r>
        <w:rPr>
          <w:rFonts w:ascii="Times New Roman" w:hAnsi="Times New Roman"/>
        </w:rPr>
        <w:t>-201</w:t>
      </w:r>
      <w:r w:rsidR="00E231FA">
        <w:rPr>
          <w:rFonts w:ascii="Times New Roman" w:hAnsi="Times New Roman"/>
        </w:rPr>
        <w:t>5</w:t>
      </w:r>
      <w:r>
        <w:rPr>
          <w:rFonts w:ascii="Times New Roman" w:hAnsi="Times New Roman"/>
        </w:rPr>
        <w:t xml:space="preserve">), for which the urban county is to qualify to receive CDBG entitlement funding or, where applicable, specify the remaining one or two years of an existing urban county's qualification period.  At the option of the county, the agreement may provide that it will automatically be renewed for participation in successive three-year qualification periods, unless the county or the participating unit of general local government provides written </w:t>
      </w:r>
    </w:p>
    <w:p w:rsidR="00B500EF" w:rsidRDefault="00B500EF" w:rsidP="00B500EF">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p>
    <w:p w:rsidR="00D02C57" w:rsidRDefault="00D02C57" w:rsidP="00B500EF">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r>
        <w:rPr>
          <w:rFonts w:ascii="Times New Roman" w:hAnsi="Times New Roman"/>
        </w:rPr>
        <w:t>notice it elects not to participate in a new qualification period.  A copy of that notice must be sent to the HUD Field Office.</w:t>
      </w:r>
    </w:p>
    <w:p w:rsidR="00B500EF" w:rsidRDefault="00B500EF" w:rsidP="00B500EF">
      <w:p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t>Where such agreements are used, the agreement must state that, by the date specified in HUD's urban county qualification notice for the next qualification period, the urban county will notify the participating unit of general local government in writing of its right not to participate.  A copy of the county's notification to the jurisdiction must be sent to the HUD Field Office by the date specified in the urban county qualification schedule in Section II.</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r>
        <w:rPr>
          <w:rFonts w:ascii="Times New Roman" w:hAnsi="Times New Roman"/>
        </w:rPr>
        <w:tab/>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t xml:space="preserve">Cooperation agreements with automatic renewal provisions must include a stipulation that requires each party to adopt any amendment to the agreement incorporating changes necessary to meet the requirements for cooperation agreements set forth in an Urban County Qualification Notice applicable for a subsequent three-year urban county qualification period, and to submit such amendment to HUD as provided in the urban county qualification notice (see Section IV, Documents to be Submitted to HUD, paragraph E), and that such failure to comply will void the automatic renewal for such qualification period.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93" w:right="576" w:hanging="893"/>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93" w:right="576" w:hanging="893"/>
        <w:rPr>
          <w:rFonts w:ascii="Times New Roman" w:hAnsi="Times New Roman"/>
        </w:rPr>
      </w:pPr>
      <w:r>
        <w:rPr>
          <w:rFonts w:ascii="Times New Roman" w:hAnsi="Times New Roman"/>
        </w:rPr>
        <w:t xml:space="preserve">       F.</w:t>
      </w:r>
      <w:r>
        <w:rPr>
          <w:rFonts w:ascii="Times New Roman" w:hAnsi="Times New Roman"/>
        </w:rPr>
        <w:tab/>
        <w:t>The agreement must provide that it remains in effect until the CDBG (</w:t>
      </w:r>
      <w:r w:rsidR="009178B4">
        <w:rPr>
          <w:rFonts w:ascii="Times New Roman" w:hAnsi="Times New Roman"/>
        </w:rPr>
        <w:t xml:space="preserve">and, where applicable, </w:t>
      </w:r>
      <w:r>
        <w:rPr>
          <w:rFonts w:ascii="Times New Roman" w:hAnsi="Times New Roman"/>
        </w:rPr>
        <w:t>HOME</w:t>
      </w:r>
      <w:r w:rsidR="00AB080D">
        <w:rPr>
          <w:rFonts w:ascii="Times New Roman" w:hAnsi="Times New Roman"/>
        </w:rPr>
        <w:t xml:space="preserve"> and ESG</w:t>
      </w:r>
      <w:r>
        <w:rPr>
          <w:rFonts w:ascii="Times New Roman" w:hAnsi="Times New Roman"/>
        </w:rPr>
        <w:t>) funds and program income received (with respect to activities carried out during the three-year qualification period, and any successive qualification periods under agreements that provide for automatic renewals) are expended and the funded activities completed, and that the county and participating unit of general local government cannot terminate or withdraw from the cooperation agreement while it remains in effect.</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80" w:right="576"/>
        <w:rPr>
          <w:rFonts w:ascii="Times New Roman" w:hAnsi="Times New Roman"/>
        </w:rPr>
      </w:pPr>
    </w:p>
    <w:p w:rsidR="00D02C57" w:rsidRDefault="00D02C57" w:rsidP="007F1F69">
      <w:pPr>
        <w:numPr>
          <w:ilvl w:val="0"/>
          <w:numId w:val="11"/>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 xml:space="preserve">The agreement must expressly state that the county and the cooperating unit of general local government agree to "cooperate to undertake, or assist in undertaking, community renewal and lower-income housing assistance activities." If the county does not have such powers, the agreement must expressly state that the cooperating unit of general local government agrees to "undertake, or assist in undertaking, community renewal and lower-income housing assistance activities." As an alternative to this wording, the cooperation agreement may reference State legislation authorizing such activities, but only with the approval of the specific alternative wording by HUD Field Counsel.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p>
    <w:p w:rsidR="00D02C57" w:rsidRDefault="00D02C57" w:rsidP="007F1F69">
      <w:pPr>
        <w:numPr>
          <w:ilvl w:val="0"/>
          <w:numId w:val="11"/>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 xml:space="preserve">The agreement must contain a provision obligating the county and the cooperating unit of general local government to take all actions necessary to assure compliance with the urban county's certification required by section 104(b) of Title I of the Housing and Community Development Act of 1974, as amended, including Title VI of the Civil Rights Act of 1964, the Fair Housing Act, section 109 of Title I of the Housing and Community Development Act of 1974, and other applicable laws. The agreements shall also contain a provision prohibiting urban county funding for activities in, or in support of, any cooperating unit of </w:t>
      </w:r>
      <w:r>
        <w:rPr>
          <w:rFonts w:ascii="Times New Roman" w:hAnsi="Times New Roman"/>
        </w:rPr>
        <w:lastRenderedPageBreak/>
        <w:t>general local government that does not affirmatively further fair housing within its own jurisdiction or that impedes the county's actions to comply with the county's fair housing certification. This provision is required because noncompliance by a unit of general local government included in an urban county may constitute noncompliance by the grantee (i.e., the county) that can, in turn, provide cause for funding sanctions or other remedial actions by the Department.</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t>I.</w:t>
      </w:r>
      <w:r>
        <w:rPr>
          <w:rFonts w:ascii="Times New Roman" w:hAnsi="Times New Roman"/>
        </w:rPr>
        <w:tab/>
        <w:t>The agreement must expressly state "that the cooperating unit of general local government has adopted and is enforcing:</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1298" w:right="576" w:hanging="1298"/>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 policy prohibiting the use of excessive force by law enforcement agencies within its jurisdiction against any individuals engaged in non-violent civil rights demonstrations; and</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0"/>
          <w:numId w:val="15"/>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A policy of enforcing applicable State and local laws against physically barring entrance to or exit from a facility or location which is the subject of such non-violent civil rights demonstrations within jurisdictions."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495095" w:rsidRDefault="00D02C57" w:rsidP="00495095">
      <w:pPr>
        <w:numPr>
          <w:ilvl w:val="0"/>
          <w:numId w:val="16"/>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The agreement may not contain a provision for veto or other restriction that would allow any party to the agreement to obstruct the implementation of the approved Consolidated Plan during the period covered by the agreement.  The county has final responsibility for selecting CDBG (</w:t>
      </w:r>
      <w:r w:rsidR="009178B4">
        <w:rPr>
          <w:rFonts w:ascii="Times New Roman" w:hAnsi="Times New Roman"/>
        </w:rPr>
        <w:t>and, where applicable, HOME and ESG)</w:t>
      </w:r>
      <w:r>
        <w:rPr>
          <w:rFonts w:ascii="Times New Roman" w:hAnsi="Times New Roman"/>
        </w:rPr>
        <w:t xml:space="preserve"> activities and submitting the Consolidated Plan to HUD, although if the county is a member </w:t>
      </w:r>
      <w:r w:rsidR="00EB3348">
        <w:rPr>
          <w:rFonts w:ascii="Times New Roman" w:hAnsi="Times New Roman"/>
        </w:rPr>
        <w:t>of a HOME consortium, the consortium submits the Plan developed by the county (see Section I, General Requirements, paragraph C).</w:t>
      </w:r>
    </w:p>
    <w:p w:rsidR="00D02C57" w:rsidRPr="00800C49"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80" w:right="576"/>
        <w:rPr>
          <w:rFonts w:ascii="Times New Roman" w:hAnsi="Times New Roman"/>
        </w:rPr>
      </w:pPr>
    </w:p>
    <w:p w:rsidR="00495095" w:rsidRDefault="00EB3348" w:rsidP="00495095">
      <w:pPr>
        <w:numPr>
          <w:ilvl w:val="0"/>
          <w:numId w:val="17"/>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The agreement must contain language specifying that, pursuant to 24 CFR 570.501(b), the unit of local government is subject to the same requirements applicable to subrecipients, including the requirement of a written agreement as described in 24 CFR 570.503 (see Section VIII, Special Considerations, paragraph B).</w:t>
      </w:r>
    </w:p>
    <w:p w:rsidR="00495095" w:rsidRDefault="00495095" w:rsidP="00495095">
      <w:pPr>
        <w:tabs>
          <w:tab w:val="left" w:pos="-1440"/>
          <w:tab w:val="left" w:pos="-720"/>
          <w:tab w:val="left" w:pos="0"/>
          <w:tab w:val="left" w:pos="478"/>
          <w:tab w:val="left" w:pos="889"/>
          <w:tab w:val="left" w:pos="1299"/>
          <w:tab w:val="left" w:pos="1710"/>
          <w:tab w:val="left" w:pos="2120"/>
          <w:tab w:val="left" w:pos="2530"/>
          <w:tab w:val="left" w:pos="5040"/>
        </w:tabs>
        <w:suppressAutoHyphens/>
        <w:ind w:left="840" w:right="576"/>
        <w:rPr>
          <w:rFonts w:ascii="Times New Roman" w:hAnsi="Times New Roman"/>
        </w:rPr>
      </w:pPr>
    </w:p>
    <w:p w:rsidR="00D02C57" w:rsidRDefault="00EB3348" w:rsidP="00D02C57">
      <w:pPr>
        <w:numPr>
          <w:ilvl w:val="0"/>
          <w:numId w:val="17"/>
        </w:numPr>
        <w:tabs>
          <w:tab w:val="left" w:pos="-1440"/>
          <w:tab w:val="left" w:pos="-720"/>
          <w:tab w:val="left" w:pos="0"/>
          <w:tab w:val="left" w:pos="478"/>
          <w:tab w:val="left" w:pos="840"/>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A county may also include in the cooperation agreement any provisions authorized by State and local laws that legally</w:t>
      </w:r>
      <w:r w:rsidR="00D02C57">
        <w:rPr>
          <w:rFonts w:ascii="Times New Roman" w:hAnsi="Times New Roman"/>
        </w:rPr>
        <w:t xml:space="preserve"> obligate the cooperating units to undertake the necessary actions, as determined by the county, to carry out a community development program and the approved Consolidated Plan and/or meet other requirements of the CDBG (</w:t>
      </w:r>
      <w:r w:rsidR="009178B4">
        <w:rPr>
          <w:rFonts w:ascii="Times New Roman" w:hAnsi="Times New Roman"/>
        </w:rPr>
        <w:t>and, where applicable, HOME and ESG)</w:t>
      </w:r>
      <w:r w:rsidR="00D02C57">
        <w:rPr>
          <w:rFonts w:ascii="Times New Roman" w:hAnsi="Times New Roman"/>
        </w:rPr>
        <w:t xml:space="preserve"> program and other applicable laws.</w:t>
      </w:r>
    </w:p>
    <w:p w:rsidR="007F1F69" w:rsidRDefault="007F1F69" w:rsidP="007F1F69">
      <w:pPr>
        <w:tabs>
          <w:tab w:val="left" w:pos="-1440"/>
          <w:tab w:val="left" w:pos="-720"/>
          <w:tab w:val="left" w:pos="0"/>
          <w:tab w:val="left" w:pos="478"/>
          <w:tab w:val="left" w:pos="840"/>
          <w:tab w:val="left" w:pos="889"/>
          <w:tab w:val="left" w:pos="1299"/>
          <w:tab w:val="left" w:pos="1710"/>
          <w:tab w:val="left" w:pos="2120"/>
          <w:tab w:val="left" w:pos="2530"/>
          <w:tab w:val="left" w:pos="5040"/>
        </w:tabs>
        <w:suppressAutoHyphens/>
        <w:ind w:left="840" w:right="576"/>
        <w:rPr>
          <w:rFonts w:ascii="Times New Roman" w:hAnsi="Times New Roman"/>
        </w:rPr>
      </w:pPr>
    </w:p>
    <w:p w:rsidR="00D02C57" w:rsidRDefault="00B333B9"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r>
        <w:rPr>
          <w:rFonts w:ascii="Times New Roman" w:hAnsi="Times New Roman"/>
        </w:rPr>
        <w:t>V</w:t>
      </w:r>
      <w:r w:rsidR="00D02C57">
        <w:rPr>
          <w:rFonts w:ascii="Times New Roman" w:hAnsi="Times New Roman"/>
        </w:rPr>
        <w:t>I.</w:t>
      </w:r>
      <w:r w:rsidR="00D02C57">
        <w:rPr>
          <w:rFonts w:ascii="Times New Roman" w:hAnsi="Times New Roman"/>
        </w:rPr>
        <w:tab/>
        <w:t>PERIOD OF QUALIFICATION</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0"/>
          <w:numId w:val="18"/>
        </w:numPr>
        <w:tabs>
          <w:tab w:val="left" w:pos="-1440"/>
          <w:tab w:val="left" w:pos="-720"/>
          <w:tab w:val="left" w:pos="0"/>
          <w:tab w:val="left" w:pos="478"/>
          <w:tab w:val="left" w:pos="885"/>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u w:val="single"/>
        </w:rPr>
        <w:t>General</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480" w:right="576"/>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r>
        <w:rPr>
          <w:rFonts w:ascii="Times New Roman" w:hAnsi="Times New Roman"/>
        </w:rPr>
        <w:t xml:space="preserve">Any county that qualifies as an urban county will be entitled to receive funds as an urban county for three consecutive fiscal years regardless of changes in its population or boundary or population changes in any communities contained </w:t>
      </w:r>
      <w:r>
        <w:rPr>
          <w:rFonts w:ascii="Times New Roman" w:hAnsi="Times New Roman"/>
        </w:rPr>
        <w:lastRenderedPageBreak/>
        <w:t xml:space="preserve">within the urban county during that period, provided funds are appropriated by Congress.  However, during the period of qualification, no included unit of general local government may withdraw from the urban county unless the urban county does not receive a grant for any year during such period.  </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5" w:right="576"/>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t>The urban county's grant amount is calculated annually and will reflect the addition of any new units of general local government during the second and third years of the period of qualification.</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t xml:space="preserve">Any unincorporated portion of the county that incorporates during the urban county qualification period will remain part of the urban county through the end of the three-year period.  </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t>Any unit of general local government that is part of an urban county will continue to be included in the urban county for that county's qualification period, even if it meets the criteria to be considered a “metropolitan city” during that period.  Such an included unit of general local government cannot become eligible for a separate entitlement grant as a metropolitan city while participating as a part of an urban county (see Section VIII, paragraph E).</w:t>
      </w:r>
    </w:p>
    <w:p w:rsidR="00D02C57" w:rsidRDefault="00D02C57" w:rsidP="00D02C57">
      <w:pPr>
        <w:numPr>
          <w:ilvl w:val="12"/>
          <w:numId w:val="0"/>
        </w:num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p>
    <w:p w:rsidR="00D02C57" w:rsidRDefault="00D02C57" w:rsidP="00D02C57">
      <w:pPr>
        <w:numPr>
          <w:ilvl w:val="0"/>
          <w:numId w:val="18"/>
        </w:numPr>
        <w:tabs>
          <w:tab w:val="left" w:pos="-1440"/>
          <w:tab w:val="left" w:pos="-720"/>
          <w:tab w:val="left" w:pos="180"/>
          <w:tab w:val="left" w:pos="885"/>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u w:val="single"/>
        </w:rPr>
        <w:t xml:space="preserve">Retaining Urban </w:t>
      </w:r>
      <w:smartTag w:uri="urn:schemas-microsoft-com:office:smarttags" w:element="place">
        <w:smartTag w:uri="urn:schemas-microsoft-com:office:smarttags" w:element="PlaceType">
          <w:r>
            <w:rPr>
              <w:rFonts w:ascii="Times New Roman" w:hAnsi="Times New Roman"/>
              <w:u w:val="single"/>
            </w:rPr>
            <w:t>County</w:t>
          </w:r>
        </w:smartTag>
        <w:r>
          <w:rPr>
            <w:rFonts w:ascii="Times New Roman" w:hAnsi="Times New Roman"/>
            <w:u w:val="single"/>
          </w:rPr>
          <w:t xml:space="preserve"> </w:t>
        </w:r>
        <w:smartTag w:uri="urn:schemas-microsoft-com:office:smarttags" w:element="PlaceName">
          <w:r>
            <w:rPr>
              <w:rFonts w:ascii="Times New Roman" w:hAnsi="Times New Roman"/>
              <w:u w:val="single"/>
            </w:rPr>
            <w:t>Classification</w:t>
          </w:r>
        </w:smartTag>
      </w:smartTag>
      <w:r>
        <w:rPr>
          <w:rFonts w:ascii="Times New Roman" w:hAnsi="Times New Roman"/>
        </w:rPr>
        <w:t xml:space="preserve"> </w:t>
      </w:r>
    </w:p>
    <w:p w:rsidR="00D02C57" w:rsidRDefault="00D02C57" w:rsidP="00D02C57">
      <w:pPr>
        <w:tabs>
          <w:tab w:val="left" w:pos="-1440"/>
          <w:tab w:val="left" w:pos="-720"/>
          <w:tab w:val="left" w:pos="180"/>
          <w:tab w:val="left" w:pos="900"/>
          <w:tab w:val="left" w:pos="1299"/>
          <w:tab w:val="left" w:pos="1710"/>
          <w:tab w:val="left" w:pos="2120"/>
          <w:tab w:val="left" w:pos="2530"/>
          <w:tab w:val="left" w:pos="5040"/>
        </w:tabs>
        <w:suppressAutoHyphens/>
        <w:ind w:left="480" w:right="576"/>
        <w:rPr>
          <w:rFonts w:ascii="Times New Roman" w:hAnsi="Times New Roman"/>
        </w:rPr>
      </w:pPr>
    </w:p>
    <w:p w:rsidR="00D02C57" w:rsidRDefault="00D02C57" w:rsidP="00D02C57">
      <w:pPr>
        <w:tabs>
          <w:tab w:val="left" w:pos="-1440"/>
          <w:tab w:val="left" w:pos="-720"/>
          <w:tab w:val="left" w:pos="180"/>
          <w:tab w:val="left" w:pos="900"/>
          <w:tab w:val="left" w:pos="1299"/>
          <w:tab w:val="left" w:pos="1710"/>
          <w:tab w:val="left" w:pos="2120"/>
          <w:tab w:val="left" w:pos="2530"/>
          <w:tab w:val="left" w:pos="5040"/>
        </w:tabs>
        <w:suppressAutoHyphens/>
        <w:ind w:left="885" w:right="576"/>
        <w:rPr>
          <w:rFonts w:ascii="Times New Roman" w:hAnsi="Times New Roman"/>
        </w:rPr>
      </w:pPr>
      <w:r>
        <w:rPr>
          <w:rFonts w:ascii="Times New Roman" w:hAnsi="Times New Roman"/>
        </w:rPr>
        <w:t xml:space="preserve">Any county classified as an urban county in FY 1999 may, at the option of the county, remain classified as an urban county.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720"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900" w:right="576" w:hanging="180"/>
        <w:rPr>
          <w:rFonts w:ascii="Times New Roman" w:hAnsi="Times New Roman"/>
        </w:rPr>
      </w:pPr>
      <w:r>
        <w:rPr>
          <w:rFonts w:ascii="Times New Roman" w:hAnsi="Times New Roman"/>
        </w:rPr>
        <w:tab/>
        <w:t xml:space="preserve">Any county that has been classified as an urban county after FY 1999 and is so classified for at least two years will retain its classification as an urban county, unless the urban county qualified under section 102(a)(6)(A) of Title I of the Housing and Community Development Act of 1974, as amended, and fails to requalify under that section due to the election of a currently participating non-entitlement community to opt out or not to renew a cooperation agreement (for reasons other than becoming an eligible metropolitan city).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VII. URBAN COUNTY PROGRAM RESPONSIBILITIES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2340" w:right="576"/>
        <w:rPr>
          <w:rFonts w:ascii="Times New Roman" w:hAnsi="Times New Roman"/>
        </w:rPr>
      </w:pPr>
      <w:r>
        <w:rPr>
          <w:rFonts w:ascii="Times New Roman" w:hAnsi="Times New Roman"/>
        </w:rPr>
        <w:t xml:space="preserve">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r>
        <w:rPr>
          <w:rFonts w:ascii="Times New Roman" w:hAnsi="Times New Roman"/>
        </w:rPr>
        <w:tab/>
        <w:t xml:space="preserve">The county, as the CDBG grant recipient, either for the urban county or a joint recipient (see Section VIII, paragraph A, Metropolitan City/Urban County Joint Recipients) has full responsibility for the execution of the community development program, for following its Consolidated Plan, and for meeting the requirements of other applicable laws (e.g., National Environmental Policy Act, Uniform Relocation Act, Fair Housing Act, Title VI of the Civil Rights Act of 1964, Sec. 504 of the Rehabilitation Act of 1973, Sec. 109 of Title I of the Housing and Community Development Act of 1974, the Americans with Disabilities Act of 1990, and for affirmatively furthering fair housing).  The county's responsibility must include these functions even where, as a matter of administrative convenience or State law, the county permits the participating units of general local government to carry out </w:t>
      </w:r>
      <w:r>
        <w:rPr>
          <w:rFonts w:ascii="Times New Roman" w:hAnsi="Times New Roman"/>
        </w:rPr>
        <w:lastRenderedPageBreak/>
        <w:t>essential community development and housing assistance activities.  The county will be held accountable for the accomplishment of the community development program, for following its Consolidated Plan, and for ensuring that actions necessary for such accomplishment are taken by cooperating units of general local government.</w:t>
      </w:r>
    </w:p>
    <w:p w:rsidR="00336008" w:rsidRDefault="00336008"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9" w:right="576" w:hanging="889"/>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9" w:right="576" w:hanging="889"/>
        <w:rPr>
          <w:rFonts w:ascii="Times New Roman" w:hAnsi="Times New Roman"/>
        </w:rPr>
      </w:pPr>
      <w:r>
        <w:rPr>
          <w:rFonts w:ascii="Times New Roman" w:hAnsi="Times New Roman"/>
        </w:rPr>
        <w:t xml:space="preserve">VIII.  SPECIAL CONSIDERATIONS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 xml:space="preserve">Metropolitan City/Urban </w:t>
      </w:r>
      <w:smartTag w:uri="urn:schemas-microsoft-com:office:smarttags" w:element="place">
        <w:smartTag w:uri="urn:schemas-microsoft-com:office:smarttags" w:element="PlaceType">
          <w:r>
            <w:rPr>
              <w:rFonts w:ascii="Times New Roman" w:hAnsi="Times New Roman"/>
              <w:u w:val="single"/>
            </w:rPr>
            <w:t>County</w:t>
          </w:r>
        </w:smartTag>
        <w:r>
          <w:rPr>
            <w:rFonts w:ascii="Times New Roman" w:hAnsi="Times New Roman"/>
            <w:u w:val="single"/>
          </w:rPr>
          <w:t xml:space="preserve"> </w:t>
        </w:r>
        <w:smartTag w:uri="urn:schemas-microsoft-com:office:smarttags" w:element="PlaceName">
          <w:r>
            <w:rPr>
              <w:rFonts w:ascii="Times New Roman" w:hAnsi="Times New Roman"/>
              <w:u w:val="single"/>
            </w:rPr>
            <w:t>Joint</w:t>
          </w:r>
        </w:smartTag>
      </w:smartTag>
      <w:r>
        <w:rPr>
          <w:rFonts w:ascii="Times New Roman" w:hAnsi="Times New Roman"/>
          <w:u w:val="single"/>
        </w:rPr>
        <w:t xml:space="preserve"> Recipients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t>Any urban county and any metropolitan city located in whole or in part within that county can ask HUD to approve the inclusion of the metropolitan city as a part of the urban county for purposes of planning and implementing a joint community development and housing assistance program.  HUD will consider approving a joint request only if it is signed by the chief executive officers of both entities and is submitted at the time the county is seeking its qualification as an urban county. A joint request will be deemed approved unless HUD notifies the city and the county otherwise within 30 days following submission of the joint request and an executed cooperation agreement meeting the requirements specified under Section V, Cooperation Agreements.  An urban county may be joined by more</w:t>
      </w:r>
      <w:r w:rsidR="005C07F4">
        <w:rPr>
          <w:rFonts w:ascii="Times New Roman" w:hAnsi="Times New Roman"/>
        </w:rPr>
        <w:t xml:space="preserve"> </w:t>
      </w:r>
      <w:r>
        <w:rPr>
          <w:rFonts w:ascii="Times New Roman" w:hAnsi="Times New Roman"/>
        </w:rPr>
        <w:t>than one metropolitan city, but a metropolitan city located in more than one urban county may be a joint recipient with only one urban county at a time.</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jc w:val="center"/>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64" w:right="576" w:hanging="864"/>
        <w:rPr>
          <w:rFonts w:ascii="Times New Roman" w:hAnsi="Times New Roman"/>
        </w:rPr>
      </w:pPr>
      <w:r>
        <w:rPr>
          <w:rFonts w:ascii="Times New Roman" w:hAnsi="Times New Roman"/>
        </w:rPr>
        <w:tab/>
      </w:r>
      <w:r>
        <w:rPr>
          <w:rFonts w:ascii="Times New Roman" w:hAnsi="Times New Roman"/>
        </w:rPr>
        <w:tab/>
        <w:t xml:space="preserve">Upon urban county qualification and HUD approval of the joint request and cooperation agreement, the metropolitan city becomes a part of the urban county for purposes of program planning and implementation for the entire period of the urban county qualification, and for the CDBG program, will be treated by HUD as any other unit of general local government that is a part of the urban county.  When a metropolitan city joins an urban county in this manner, the grant amount is the sum of the amounts authorized for the individual metropolitan city and urban county.  The urban county becomes the grant recipient.  </w:t>
      </w:r>
    </w:p>
    <w:p w:rsidR="00D02C57" w:rsidRDefault="00D02C57" w:rsidP="00D02C57">
      <w:pPr>
        <w:tabs>
          <w:tab w:val="left" w:pos="-720"/>
        </w:tabs>
        <w:suppressAutoHyphens/>
        <w:rPr>
          <w:rFonts w:ascii="Times New Roman" w:hAnsi="Times New Roman"/>
        </w:rPr>
      </w:pPr>
    </w:p>
    <w:p w:rsidR="00674A38" w:rsidRDefault="00DF2779" w:rsidP="00D02C57">
      <w:pPr>
        <w:pStyle w:val="BodyTextIndent"/>
        <w:rPr>
          <w:rFonts w:ascii="Times New Roman" w:hAnsi="Times New Roman"/>
        </w:rPr>
      </w:pPr>
      <w:r>
        <w:rPr>
          <w:rFonts w:ascii="Times New Roman" w:hAnsi="Times New Roman"/>
        </w:rPr>
        <w:t>A</w:t>
      </w:r>
      <w:r w:rsidR="00D02C57">
        <w:rPr>
          <w:rFonts w:ascii="Times New Roman" w:hAnsi="Times New Roman"/>
        </w:rPr>
        <w:t xml:space="preserve"> metropolitan city in a joint agreement with the urban county is treated the same as any other unit of general local government that is part of the urban county for purposes of the CDBG program, </w:t>
      </w:r>
      <w:r>
        <w:rPr>
          <w:rFonts w:ascii="Times New Roman" w:hAnsi="Times New Roman"/>
        </w:rPr>
        <w:t xml:space="preserve">but not for </w:t>
      </w:r>
      <w:r w:rsidR="00D02C57">
        <w:rPr>
          <w:rFonts w:ascii="Times New Roman" w:hAnsi="Times New Roman"/>
        </w:rPr>
        <w:t xml:space="preserve">the HOME </w:t>
      </w:r>
      <w:r w:rsidR="00674A38">
        <w:rPr>
          <w:rFonts w:ascii="Times New Roman" w:hAnsi="Times New Roman"/>
        </w:rPr>
        <w:t xml:space="preserve">or ESG </w:t>
      </w:r>
      <w:r w:rsidR="00D02C57">
        <w:rPr>
          <w:rFonts w:ascii="Times New Roman" w:hAnsi="Times New Roman"/>
        </w:rPr>
        <w:t>program</w:t>
      </w:r>
      <w:r w:rsidR="00674A38">
        <w:rPr>
          <w:rFonts w:ascii="Times New Roman" w:hAnsi="Times New Roman"/>
        </w:rPr>
        <w:t>s</w:t>
      </w:r>
      <w:r w:rsidR="00D02C57">
        <w:rPr>
          <w:rFonts w:ascii="Times New Roman" w:hAnsi="Times New Roman"/>
        </w:rPr>
        <w:t xml:space="preserve">.  If the metropolitan city does not qualify to receive a separate allocation of HOME funds, to be considered for HOME funding as part of the urban county, it must form a HOME consortium with the urban county.  If the metropolitan city qualifies to receive a separate allocation of HOME funds, it has three options:  (1) it may form a HOME consortium with the county, in which case it will be included as part of the county when the HOME funds for the county are calculated; (2) it may elect to continue to receive its separate HOME allocation but subgrant it to the county to administer; or (3) the metropolitan city may administer its HOME program on its own.  </w:t>
      </w:r>
      <w:r w:rsidR="00143CB8">
        <w:rPr>
          <w:rFonts w:ascii="Times New Roman" w:hAnsi="Times New Roman"/>
        </w:rPr>
        <w:t xml:space="preserve">NOTE:  The execution of a joint agreement between an urban county and metropolitan city does not in itself satisfy HOME requirements for a written consortia agreement.  </w:t>
      </w:r>
      <w:r w:rsidR="00705F12">
        <w:rPr>
          <w:rFonts w:ascii="Times New Roman" w:hAnsi="Times New Roman"/>
        </w:rPr>
        <w:t xml:space="preserve">For additional information on the requirements for consortia agreements, see 24 CFR 92.101 and the Notice of Procedures for Designation of Consortia as a Participating Jurisdiction for the HOME Program </w:t>
      </w:r>
      <w:r w:rsidR="00705F12">
        <w:rPr>
          <w:rFonts w:ascii="Times New Roman" w:hAnsi="Times New Roman"/>
        </w:rPr>
        <w:lastRenderedPageBreak/>
        <w:t>(CPD-08-01)</w:t>
      </w:r>
      <w:r w:rsidR="008D494D">
        <w:rPr>
          <w:rFonts w:ascii="Times New Roman" w:hAnsi="Times New Roman"/>
        </w:rPr>
        <w:t xml:space="preserve">.  The ESG program does not </w:t>
      </w:r>
      <w:r>
        <w:rPr>
          <w:rFonts w:ascii="Times New Roman" w:hAnsi="Times New Roman"/>
        </w:rPr>
        <w:t xml:space="preserve">provide for </w:t>
      </w:r>
      <w:r w:rsidR="008D494D">
        <w:rPr>
          <w:rFonts w:ascii="Times New Roman" w:hAnsi="Times New Roman"/>
        </w:rPr>
        <w:t>either joint agreements or consortium agreements</w:t>
      </w:r>
      <w:r>
        <w:rPr>
          <w:rFonts w:ascii="Times New Roman" w:hAnsi="Times New Roman"/>
        </w:rPr>
        <w:t xml:space="preserve"> among grantees</w:t>
      </w:r>
      <w:r w:rsidR="008D494D">
        <w:rPr>
          <w:rFonts w:ascii="Times New Roman" w:hAnsi="Times New Roman"/>
        </w:rPr>
        <w:t>.</w:t>
      </w:r>
      <w:r>
        <w:rPr>
          <w:rFonts w:ascii="Times New Roman" w:hAnsi="Times New Roman"/>
        </w:rPr>
        <w:t xml:space="preserve">  (No CDBG joint agreement cities </w:t>
      </w:r>
      <w:r w:rsidR="004A077C">
        <w:rPr>
          <w:rFonts w:ascii="Times New Roman" w:hAnsi="Times New Roman"/>
        </w:rPr>
        <w:t xml:space="preserve">currently </w:t>
      </w:r>
      <w:r>
        <w:rPr>
          <w:rFonts w:ascii="Times New Roman" w:hAnsi="Times New Roman"/>
        </w:rPr>
        <w:t>qualify for a formula ESG allocation.)</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64" w:right="576" w:hanging="864"/>
        <w:rPr>
          <w:rFonts w:ascii="Times New Roman" w:hAnsi="Times New Roman"/>
        </w:rPr>
      </w:pPr>
      <w:r>
        <w:rPr>
          <w:rFonts w:ascii="Times New Roman" w:hAnsi="Times New Roman"/>
        </w:rPr>
        <w:tab/>
      </w:r>
      <w:r>
        <w:rPr>
          <w:rFonts w:ascii="Times New Roman" w:hAnsi="Times New Roman"/>
        </w:rPr>
        <w:tab/>
        <w:t xml:space="preserve">Counties and metropolitan cities considering a joint request should be aware that significant effects could occur where either the urban county or the metropolitan city would otherwise fall under the "exception rule" criteria for activities that benefit low-and moderate-income residents on an area basis </w:t>
      </w:r>
      <w:r w:rsidR="00B96696">
        <w:rPr>
          <w:rFonts w:ascii="Times New Roman" w:hAnsi="Times New Roman"/>
        </w:rPr>
        <w:t>(</w:t>
      </w:r>
      <w:r>
        <w:rPr>
          <w:rFonts w:ascii="Times New Roman" w:hAnsi="Times New Roman"/>
        </w:rPr>
        <w:t>see 24 CFR 570.208(a)(1)(ii)</w:t>
      </w:r>
      <w:r w:rsidR="00B96696">
        <w:rPr>
          <w:rFonts w:ascii="Times New Roman" w:hAnsi="Times New Roman"/>
        </w:rPr>
        <w:t>)</w:t>
      </w:r>
      <w:r>
        <w:rPr>
          <w:rFonts w:ascii="Times New Roman" w:hAnsi="Times New Roman"/>
        </w:rPr>
        <w:t xml:space="preserve">.  Joint agreements result in a modification to an urban county's configuration, and a change in the mix of census block groups in an urban county is likely to change the relative ranking of specific block groups by quartile, thus affecting the minimum concentration of low- and moderate-income persons under the "exception rule."  HUD will make a rank-ordering computer run available to counties and metropolitan cities considering joint participation to assist them in determining the possible effects of inclusion and how such an agreement may impact their respective programs.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478" w:right="576" w:hanging="478"/>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Subrecipient Agreements</w:t>
      </w:r>
      <w:r>
        <w:rPr>
          <w:rFonts w:ascii="Times New Roman" w:hAnsi="Times New Roman"/>
        </w:rPr>
        <w:t xml:space="preserve"> </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2A607F" w:rsidRDefault="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t>The execution of cooperation agreements meeting the requirements of Section V, Cooperation Agreements, between an urban county and its participating units of local government does not in itself satisfy the requirement for a written subrecipient agreement required by the regulations at 24 CFR 570.503.  Where a participating unit of general local government carries out an eligible activity funded by the urban county, the urban county is responsible, prior to disbursing any CDBG funds for any such activity or project, for executing a written subrecipient agreement with the unit of government containing the minimum requirements found at 24 CFR 570.503.  The subrecipient agreement must remain in effect during any period that the unit of local government has control over CDBG funds, including program income.</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jc w:val="center"/>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Ineligibility for State CDBG Program</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p>
    <w:p w:rsidR="00D02C57" w:rsidRDefault="00D02C57" w:rsidP="00B96696">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r>
      <w:r>
        <w:rPr>
          <w:rFonts w:ascii="Times New Roman" w:hAnsi="Times New Roman"/>
        </w:rPr>
        <w:tab/>
        <w:t>An urban county's included units of general local government are ineligible to apply for grants from appropriations under the State CDBG Program for fiscal years during the period in which they are participating in the Entitlement CDBG program with the urban county.</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8" w:right="576" w:hanging="888"/>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Eligibility for a HOME Consortium</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B500EF"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64" w:right="576" w:hanging="864"/>
        <w:rPr>
          <w:rFonts w:ascii="Times New Roman" w:hAnsi="Times New Roman"/>
        </w:rPr>
      </w:pPr>
      <w:r>
        <w:rPr>
          <w:rFonts w:ascii="Times New Roman" w:hAnsi="Times New Roman"/>
        </w:rPr>
        <w:tab/>
      </w:r>
      <w:r>
        <w:rPr>
          <w:rFonts w:ascii="Times New Roman" w:hAnsi="Times New Roman"/>
        </w:rPr>
        <w:tab/>
        <w:t xml:space="preserve">When included units of local government become part of an urban county for the CDBG Program, they are part of the urban county for the HOME Program and may receive a formula allocation under the HOME Program only as part of the urban county.  Thus, even if the urban county does not receive a HOME formula allocation, the participating unit of local government cannot form a HOME consortium with other local governments.  However, this does not preclude the </w:t>
      </w:r>
    </w:p>
    <w:p w:rsidR="00D02C57" w:rsidRDefault="00B500EF"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64" w:right="576" w:hanging="864"/>
        <w:rPr>
          <w:rFonts w:ascii="Times New Roman" w:hAnsi="Times New Roman"/>
        </w:rPr>
      </w:pPr>
      <w:r>
        <w:rPr>
          <w:rFonts w:ascii="Times New Roman" w:hAnsi="Times New Roman"/>
        </w:rPr>
        <w:lastRenderedPageBreak/>
        <w:tab/>
      </w:r>
      <w:r>
        <w:rPr>
          <w:rFonts w:ascii="Times New Roman" w:hAnsi="Times New Roman"/>
        </w:rPr>
        <w:tab/>
      </w:r>
      <w:r w:rsidR="00D02C57">
        <w:rPr>
          <w:rFonts w:ascii="Times New Roman" w:hAnsi="Times New Roman"/>
        </w:rPr>
        <w:t>urban county or a unit of government within an urban county from applying to the State for HOME funds, if the State allows.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64" w:right="576" w:hanging="864"/>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64" w:right="576" w:hanging="864"/>
        <w:rPr>
          <w:rFonts w:ascii="Times New Roman" w:hAnsi="Times New Roman"/>
        </w:rPr>
      </w:pPr>
      <w:r>
        <w:rPr>
          <w:rFonts w:ascii="Times New Roman" w:hAnsi="Times New Roman"/>
        </w:rPr>
        <w:tab/>
        <w:t>E.</w:t>
      </w:r>
      <w:r>
        <w:rPr>
          <w:rFonts w:ascii="Times New Roman" w:hAnsi="Times New Roman"/>
        </w:rPr>
        <w:tab/>
      </w:r>
      <w:r>
        <w:rPr>
          <w:rFonts w:ascii="Times New Roman" w:hAnsi="Times New Roman"/>
          <w:u w:val="single"/>
        </w:rPr>
        <w:t>Counties with Potential Metropolitan Cities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9" w:right="576"/>
        <w:rPr>
          <w:rFonts w:ascii="Times New Roman" w:hAnsi="Times New Roman"/>
        </w:rPr>
      </w:pPr>
      <w:r>
        <w:rPr>
          <w:rFonts w:ascii="Times New Roman" w:hAnsi="Times New Roman"/>
        </w:rPr>
        <w:t>If a county includes one or more communities that believe their population meets the statutory threshold to enable them to receive CDBG entitlement funds as a metropolitan city directly,</w:t>
      </w:r>
      <w:r w:rsidR="008D5718">
        <w:rPr>
          <w:rFonts w:ascii="Times New Roman" w:hAnsi="Times New Roman"/>
        </w:rPr>
        <w:t xml:space="preserve"> but the city and county have not yet received notification from HUD regarding metropolitan city eligibility,</w:t>
      </w:r>
      <w:r>
        <w:rPr>
          <w:rFonts w:ascii="Times New Roman" w:hAnsi="Times New Roman"/>
        </w:rPr>
        <w:t xml:space="preserve"> HUD has identified two options a county may use to address such situations: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left="889"/>
        <w:rPr>
          <w:rFonts w:ascii="Times New Roman" w:hAnsi="Times New Roman"/>
        </w:rPr>
      </w:pPr>
    </w:p>
    <w:p w:rsidR="00495095" w:rsidRDefault="00D02C57" w:rsidP="00495095">
      <w:pPr>
        <w:numPr>
          <w:ilvl w:val="0"/>
          <w:numId w:val="20"/>
        </w:numPr>
        <w:tabs>
          <w:tab w:val="left" w:pos="-1440"/>
          <w:tab w:val="left" w:pos="-720"/>
          <w:tab w:val="left" w:pos="0"/>
          <w:tab w:val="left" w:pos="478"/>
          <w:tab w:val="left" w:pos="900"/>
          <w:tab w:val="left" w:pos="1260"/>
          <w:tab w:val="left" w:pos="1299"/>
          <w:tab w:val="left" w:pos="1710"/>
          <w:tab w:val="left" w:pos="2120"/>
          <w:tab w:val="left" w:pos="2530"/>
          <w:tab w:val="left" w:pos="5040"/>
        </w:tabs>
        <w:suppressAutoHyphens/>
        <w:ind w:left="838"/>
        <w:rPr>
          <w:rFonts w:ascii="Times New Roman" w:hAnsi="Times New Roman"/>
        </w:rPr>
      </w:pPr>
      <w:r>
        <w:rPr>
          <w:rFonts w:ascii="Times New Roman" w:hAnsi="Times New Roman"/>
        </w:rPr>
        <w:t>The county and community can negotiate a schedule that will provide the community additional time to receive notification from HUD of its eligibility as a potential new metropolitan city and, if the community does not reach metropolitan city status (or becomes eligible and elects to defer its status), execute a cooperation agreement and still meet the deadlines identified in this Notice; or</w:t>
      </w:r>
    </w:p>
    <w:p w:rsidR="00377F6F" w:rsidRDefault="00377F6F" w:rsidP="00377F6F">
      <w:pPr>
        <w:tabs>
          <w:tab w:val="left" w:pos="-1440"/>
          <w:tab w:val="left" w:pos="-720"/>
          <w:tab w:val="left" w:pos="0"/>
          <w:tab w:val="left" w:pos="478"/>
          <w:tab w:val="left" w:pos="1260"/>
          <w:tab w:val="left" w:pos="1299"/>
          <w:tab w:val="left" w:pos="1710"/>
          <w:tab w:val="left" w:pos="2120"/>
          <w:tab w:val="left" w:pos="2530"/>
          <w:tab w:val="left" w:pos="5040"/>
        </w:tabs>
        <w:suppressAutoHyphens/>
        <w:ind w:left="1260"/>
        <w:rPr>
          <w:rFonts w:ascii="Times New Roman" w:hAnsi="Times New Roman"/>
        </w:rPr>
      </w:pPr>
    </w:p>
    <w:p w:rsidR="00495095" w:rsidRDefault="00D02C57" w:rsidP="00495095">
      <w:pPr>
        <w:numPr>
          <w:ilvl w:val="0"/>
          <w:numId w:val="20"/>
        </w:numPr>
        <w:tabs>
          <w:tab w:val="left" w:pos="-1440"/>
          <w:tab w:val="left" w:pos="-720"/>
          <w:tab w:val="left" w:pos="0"/>
          <w:tab w:val="left" w:pos="478"/>
          <w:tab w:val="left" w:pos="889"/>
          <w:tab w:val="left" w:pos="1299"/>
          <w:tab w:val="left" w:pos="1710"/>
          <w:tab w:val="left" w:pos="2120"/>
          <w:tab w:val="left" w:pos="2530"/>
          <w:tab w:val="left" w:pos="5040"/>
        </w:tabs>
        <w:suppressAutoHyphens/>
        <w:ind w:left="838"/>
        <w:rPr>
          <w:rFonts w:ascii="Times New Roman" w:hAnsi="Times New Roman"/>
        </w:rPr>
      </w:pPr>
      <w:r w:rsidRPr="00062805">
        <w:rPr>
          <w:rFonts w:ascii="Times New Roman" w:hAnsi="Times New Roman"/>
        </w:rPr>
        <w:t>If a county believes delaying the execution of a cooperation agreement until HUD provides such notification will prohibit it from meeting the submission deadlines in this Notice, the county may want to include a clause in the agreement that provides that the agreement will be voided if the community is advised by HUD, prior to the completion of the requalification process for FY 201</w:t>
      </w:r>
      <w:r w:rsidR="00E231FA">
        <w:rPr>
          <w:rFonts w:ascii="Times New Roman" w:hAnsi="Times New Roman"/>
        </w:rPr>
        <w:t>3</w:t>
      </w:r>
      <w:r w:rsidRPr="00062805">
        <w:rPr>
          <w:rFonts w:ascii="Times New Roman" w:hAnsi="Times New Roman"/>
        </w:rPr>
        <w:t>-201</w:t>
      </w:r>
      <w:r w:rsidR="00E231FA">
        <w:rPr>
          <w:rFonts w:ascii="Times New Roman" w:hAnsi="Times New Roman"/>
        </w:rPr>
        <w:t>5</w:t>
      </w:r>
      <w:r w:rsidRPr="00062805">
        <w:rPr>
          <w:rFonts w:ascii="Times New Roman" w:hAnsi="Times New Roman"/>
        </w:rPr>
        <w:t xml:space="preserve">, that it is eligible to become a metropolitan city and the community elects to take its entitlement status.  If such a clause is used, it must state that if the agreement is not voided on the basis of the community’s eligibility as a metropolitan city prior to July </w:t>
      </w:r>
      <w:r w:rsidR="00E231FA">
        <w:rPr>
          <w:rFonts w:ascii="Times New Roman" w:hAnsi="Times New Roman"/>
        </w:rPr>
        <w:t>7</w:t>
      </w:r>
      <w:r w:rsidRPr="00062805">
        <w:rPr>
          <w:rFonts w:ascii="Times New Roman" w:hAnsi="Times New Roman"/>
        </w:rPr>
        <w:t>, 20</w:t>
      </w:r>
      <w:r w:rsidR="00CA0169">
        <w:rPr>
          <w:rFonts w:ascii="Times New Roman" w:hAnsi="Times New Roman"/>
        </w:rPr>
        <w:t>1</w:t>
      </w:r>
      <w:r w:rsidR="00E231FA">
        <w:rPr>
          <w:rFonts w:ascii="Times New Roman" w:hAnsi="Times New Roman"/>
        </w:rPr>
        <w:t>2</w:t>
      </w:r>
      <w:r w:rsidRPr="00062805">
        <w:rPr>
          <w:rFonts w:ascii="Times New Roman" w:hAnsi="Times New Roman"/>
        </w:rPr>
        <w:t xml:space="preserve"> (or a later date if approved in writing by HUD), the c</w:t>
      </w:r>
      <w:r w:rsidR="00062805">
        <w:rPr>
          <w:rFonts w:ascii="Times New Roman" w:hAnsi="Times New Roman"/>
        </w:rPr>
        <w:t xml:space="preserve">ommunity must remain a part of </w:t>
      </w:r>
      <w:r w:rsidRPr="00062805">
        <w:rPr>
          <w:rFonts w:ascii="Times New Roman" w:hAnsi="Times New Roman"/>
        </w:rPr>
        <w:t>the county for the entire three-year period of the county’s qualification.</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rPr>
          <w:rFonts w:ascii="Times New Roman" w:hAnsi="Times New Roman"/>
        </w:rPr>
      </w:pPr>
    </w:p>
    <w:p w:rsidR="00D02C57" w:rsidRDefault="00D02C57" w:rsidP="00D02C57">
      <w:pPr>
        <w:tabs>
          <w:tab w:val="left" w:pos="-1440"/>
          <w:tab w:val="left" w:pos="-720"/>
          <w:tab w:val="left" w:pos="0"/>
          <w:tab w:val="left" w:pos="90"/>
          <w:tab w:val="left" w:pos="478"/>
          <w:tab w:val="left" w:pos="889"/>
          <w:tab w:val="left" w:pos="1299"/>
          <w:tab w:val="left" w:pos="1710"/>
          <w:tab w:val="left" w:pos="2120"/>
          <w:tab w:val="left" w:pos="2530"/>
          <w:tab w:val="left" w:pos="5040"/>
        </w:tabs>
        <w:suppressAutoHyphens/>
        <w:ind w:left="889"/>
        <w:rPr>
          <w:rFonts w:ascii="Times New Roman" w:hAnsi="Times New Roman"/>
        </w:rPr>
      </w:pPr>
      <w:r>
        <w:rPr>
          <w:rFonts w:ascii="Times New Roman" w:hAnsi="Times New Roman"/>
        </w:rPr>
        <w:t>Option 1 is preferred.  Option 2 is available if a county wishes to use it, although there is concern that a community may believe that the use of a clause that may void the agreement will enable it to “opt out” later in the three-year period of qualification if it reaches the population during that time to be a metropolitan city.  Therefore, any such clause must be clear that it applies only for a limited period of time.</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Pr="00A7303E"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sidRPr="00A7303E">
        <w:rPr>
          <w:rFonts w:ascii="Times New Roman" w:hAnsi="Times New Roman"/>
        </w:rPr>
        <w:t xml:space="preserve">There are jurisdictions that may potentially qualify as urban counties for the first time because they contain one or more metropolitan cities that may consider relinquishing their status as entitlement grantees.  If a county has a metropolitan city or cities that are willing to relinquish its/their status as entitlement grantee(s) and the county wants to begin the process of qualifying as an urban county, the Entitlement Communities Division in HUD Headquarters should be notified as soon as possible, but no later than two weeks </w:t>
      </w:r>
      <w:r>
        <w:rPr>
          <w:rFonts w:ascii="Times New Roman" w:hAnsi="Times New Roman"/>
        </w:rPr>
        <w:t>after the county notifies the Field Office of its intent to qualify as an urban county</w:t>
      </w:r>
      <w:r w:rsidR="00062805">
        <w:rPr>
          <w:rFonts w:ascii="Times New Roman" w:hAnsi="Times New Roman"/>
        </w:rPr>
        <w:t>.  A list of these counties is</w:t>
      </w:r>
      <w:r w:rsidRPr="00A7303E">
        <w:rPr>
          <w:rFonts w:ascii="Times New Roman" w:hAnsi="Times New Roman"/>
        </w:rPr>
        <w:t xml:space="preserve"> provided as Attachment F.</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numPr>
          <w:ilvl w:val="0"/>
          <w:numId w:val="21"/>
        </w:num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t>DETERMINATIONS OF ESSENTIAL POWERS</w:t>
      </w:r>
    </w:p>
    <w:p w:rsidR="00D02C57" w:rsidRDefault="00D02C57" w:rsidP="00D02C57">
      <w:pPr>
        <w:tabs>
          <w:tab w:val="left" w:pos="-1440"/>
          <w:tab w:val="left" w:pos="-720"/>
        </w:tabs>
        <w:suppressAutoHyphens/>
        <w:ind w:left="810" w:right="576" w:hanging="270"/>
        <w:rPr>
          <w:rFonts w:ascii="Times New Roman" w:hAnsi="Times New Roman"/>
        </w:rPr>
      </w:pPr>
    </w:p>
    <w:p w:rsidR="00D02C57" w:rsidRDefault="00D02C57" w:rsidP="00D02C57">
      <w:pPr>
        <w:tabs>
          <w:tab w:val="left" w:pos="-1440"/>
          <w:tab w:val="left" w:pos="-720"/>
        </w:tabs>
        <w:suppressAutoHyphens/>
        <w:ind w:left="720" w:right="576" w:hanging="360"/>
        <w:rPr>
          <w:rFonts w:ascii="Times New Roman" w:hAnsi="Times New Roman"/>
        </w:rPr>
      </w:pPr>
      <w:r>
        <w:rPr>
          <w:rFonts w:ascii="Times New Roman" w:hAnsi="Times New Roman"/>
        </w:rPr>
        <w:t xml:space="preserve">A.  For new urban counties, HUD Field Office Counsel must initially determine </w:t>
      </w:r>
      <w:r>
        <w:rPr>
          <w:rFonts w:ascii="Times New Roman" w:hAnsi="Times New Roman"/>
        </w:rPr>
        <w:lastRenderedPageBreak/>
        <w:t>whether each county within its jurisdiction that is eligible to qualify as an urban county has powers to carry out essential community renewal and lower-income housing assistance activities.  For requalifying urban counties, the Field Office Counsel may rely on its previous determination(s) unless there is evidence to the contrary.  In assessing such evidence, Field Office counsel may consider information provided by the county and its included units of general local government as well as other relevant information obtained from independent sources.</w:t>
      </w:r>
    </w:p>
    <w:p w:rsidR="00D02C57" w:rsidRDefault="00D02C57" w:rsidP="00D02C57">
      <w:pPr>
        <w:tabs>
          <w:tab w:val="left" w:pos="-1440"/>
          <w:tab w:val="left" w:pos="-720"/>
        </w:tabs>
        <w:suppressAutoHyphens/>
        <w:ind w:left="720" w:right="576" w:hanging="360"/>
        <w:rPr>
          <w:rFonts w:ascii="Times New Roman" w:hAnsi="Times New Roman"/>
        </w:rPr>
      </w:pPr>
    </w:p>
    <w:p w:rsidR="00D02C57" w:rsidRDefault="00D02C57" w:rsidP="00D02C57">
      <w:pPr>
        <w:tabs>
          <w:tab w:val="left" w:pos="-1440"/>
          <w:tab w:val="left" w:pos="-720"/>
        </w:tabs>
        <w:suppressAutoHyphens/>
        <w:ind w:left="720" w:right="576" w:hanging="360"/>
        <w:rPr>
          <w:rFonts w:ascii="Times New Roman" w:hAnsi="Times New Roman"/>
        </w:rPr>
      </w:pPr>
      <w:r>
        <w:rPr>
          <w:rFonts w:ascii="Times New Roman" w:hAnsi="Times New Roman"/>
        </w:rPr>
        <w:tab/>
        <w:t>In making the required determinations, Field Office Counsel must consider both the county’s authority and, where applicable, the authority of its designated agency or agencies.  Field Office Counsel shall make such determinations as identified below and concur in notifications to the county(ies) about these issues.</w:t>
      </w:r>
    </w:p>
    <w:p w:rsidR="00D02C57" w:rsidRDefault="00D02C57"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p>
    <w:p w:rsidR="00D02C57" w:rsidRDefault="00D02C57" w:rsidP="00D02C57">
      <w:pPr>
        <w:pStyle w:val="BlockText"/>
        <w:tabs>
          <w:tab w:val="clear" w:pos="478"/>
          <w:tab w:val="clear" w:pos="540"/>
          <w:tab w:val="clear" w:pos="889"/>
          <w:tab w:val="clear" w:pos="1299"/>
          <w:tab w:val="clear" w:pos="1710"/>
          <w:tab w:val="clear" w:pos="2120"/>
          <w:tab w:val="clear" w:pos="2530"/>
          <w:tab w:val="clear" w:pos="5040"/>
        </w:tabs>
        <w:ind w:left="720" w:hanging="360"/>
        <w:rPr>
          <w:rFonts w:ascii="Times New Roman" w:hAnsi="Times New Roman"/>
        </w:rPr>
      </w:pPr>
      <w:r>
        <w:rPr>
          <w:rFonts w:ascii="Times New Roman" w:hAnsi="Times New Roman"/>
        </w:rPr>
        <w:t>B.  For new and requalifying counties, the notification by the Field Office required under Section II, paragraph A, must include the following determinations:</w:t>
      </w:r>
    </w:p>
    <w:p w:rsidR="00D02C57" w:rsidRDefault="00D02C57" w:rsidP="00D02C57">
      <w:pPr>
        <w:pStyle w:val="BodyText2"/>
        <w:ind w:left="720"/>
        <w:rPr>
          <w:rFonts w:ascii="Times New Roman" w:hAnsi="Times New Roman"/>
        </w:rPr>
      </w:pPr>
    </w:p>
    <w:p w:rsidR="00495095" w:rsidRDefault="00771863" w:rsidP="00495095">
      <w:pPr>
        <w:pStyle w:val="BodyText2"/>
        <w:tabs>
          <w:tab w:val="left" w:pos="360"/>
          <w:tab w:val="left" w:pos="720"/>
          <w:tab w:val="left" w:pos="1080"/>
          <w:tab w:val="left" w:pos="1440"/>
          <w:tab w:val="left" w:pos="1890"/>
        </w:tabs>
        <w:ind w:left="720" w:hanging="180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W</w:t>
      </w:r>
      <w:r w:rsidR="004A077C">
        <w:rPr>
          <w:rFonts w:ascii="Times New Roman" w:hAnsi="Times New Roman"/>
        </w:rPr>
        <w:t>h</w:t>
      </w:r>
      <w:r w:rsidR="00D02C57">
        <w:rPr>
          <w:rFonts w:ascii="Times New Roman" w:hAnsi="Times New Roman"/>
        </w:rPr>
        <w:t>ether the county is authorized to undertake essential community development a</w:t>
      </w:r>
      <w:r>
        <w:rPr>
          <w:rFonts w:ascii="Times New Roman" w:hAnsi="Times New Roman"/>
        </w:rPr>
        <w:t xml:space="preserve">nd </w:t>
      </w:r>
      <w:r w:rsidR="00D02C57">
        <w:rPr>
          <w:rFonts w:ascii="Times New Roman" w:hAnsi="Times New Roman"/>
        </w:rPr>
        <w:t xml:space="preserve">housing assistance activities in its unincorporated areas, if any, which are not units of general local government.  For these purposes, the term “essential community development and housing assistance activities” means community renewal and lower-income housing assistance activities.  Activities that may be accepted as essential community development and housing assistance activities might include, but are not limited to:  (1) acquisition of property for disposition for private reuse, especially for low- and moderate-income housing; (2) direct rehabilitation of or financial assistance to housing; (3) low rent housing activities; (4) disposition of land to private developers for appropriate redevelopment; and (5) condemnation of property for low-income housing.  </w:t>
      </w:r>
      <w:r w:rsidR="004A077C">
        <w:rPr>
          <w:rFonts w:ascii="Times New Roman" w:hAnsi="Times New Roman"/>
        </w:rPr>
        <w:t>[</w:t>
      </w:r>
      <w:r w:rsidR="00D02C57">
        <w:rPr>
          <w:rFonts w:ascii="Times New Roman" w:hAnsi="Times New Roman"/>
        </w:rPr>
        <w:t>Note:  The phrase “specifically urban renewal and publicly assisted housing”, although in 24 CFR 570.307(c), is not included in this Notice because it does not appear in the text of the Housing and Community Development Act of 1974, as amended (the Act</w:t>
      </w:r>
      <w:r w:rsidR="004A077C">
        <w:rPr>
          <w:rFonts w:ascii="Times New Roman" w:hAnsi="Times New Roman"/>
        </w:rPr>
        <w:t>)</w:t>
      </w:r>
      <w:r w:rsidR="00D02C57">
        <w:rPr>
          <w:rFonts w:ascii="Times New Roman" w:hAnsi="Times New Roman"/>
        </w:rPr>
        <w:t>.  Although not in the Act, the House Committee Report accompanying the CDBG legislation made specific reference to the term “renewal” and indicates that Congress intended eligible urban counties to be able to carry out all aspects of the urban renewal program (which was subsequently consolidated by the CDBG</w:t>
      </w:r>
      <w:r w:rsidR="004A077C">
        <w:rPr>
          <w:rFonts w:ascii="Times New Roman" w:hAnsi="Times New Roman"/>
        </w:rPr>
        <w:t xml:space="preserve"> </w:t>
      </w:r>
      <w:r w:rsidR="00D02C57">
        <w:rPr>
          <w:rFonts w:ascii="Times New Roman" w:hAnsi="Times New Roman"/>
        </w:rPr>
        <w:t>program)</w:t>
      </w:r>
      <w:r w:rsidR="004A077C">
        <w:rPr>
          <w:rFonts w:ascii="Times New Roman" w:hAnsi="Times New Roman"/>
        </w:rPr>
        <w:t>]</w:t>
      </w:r>
      <w:r w:rsidR="00D02C57">
        <w:rPr>
          <w:rFonts w:ascii="Times New Roman" w:hAnsi="Times New Roman"/>
        </w:rPr>
        <w:t>;</w:t>
      </w:r>
    </w:p>
    <w:p w:rsidR="00495095" w:rsidRDefault="00495095" w:rsidP="00495095">
      <w:pPr>
        <w:pStyle w:val="BodyText2"/>
        <w:tabs>
          <w:tab w:val="left" w:pos="720"/>
          <w:tab w:val="left" w:pos="1080"/>
        </w:tabs>
        <w:ind w:left="360"/>
        <w:rPr>
          <w:rFonts w:ascii="Times New Roman" w:hAnsi="Times New Roman"/>
        </w:rPr>
      </w:pPr>
    </w:p>
    <w:p w:rsidR="00495095" w:rsidRDefault="004A077C" w:rsidP="00495095">
      <w:pPr>
        <w:pStyle w:val="BodyText2"/>
        <w:tabs>
          <w:tab w:val="left" w:pos="180"/>
          <w:tab w:val="left" w:pos="720"/>
          <w:tab w:val="left" w:pos="1080"/>
          <w:tab w:val="left" w:pos="1440"/>
        </w:tabs>
        <w:ind w:left="180"/>
        <w:rPr>
          <w:rFonts w:ascii="Times New Roman" w:hAnsi="Times New Roman"/>
        </w:rPr>
      </w:pPr>
      <w:r>
        <w:rPr>
          <w:rFonts w:ascii="Times New Roman" w:hAnsi="Times New Roman"/>
        </w:rPr>
        <w:t>2</w:t>
      </w:r>
      <w:r w:rsidR="000042AA">
        <w:rPr>
          <w:rFonts w:ascii="Times New Roman" w:hAnsi="Times New Roman"/>
        </w:rPr>
        <w:t>.</w:t>
      </w:r>
      <w:r w:rsidR="000042AA">
        <w:rPr>
          <w:rFonts w:ascii="Times New Roman" w:hAnsi="Times New Roman"/>
        </w:rPr>
        <w:tab/>
      </w:r>
      <w:r w:rsidR="00D02C57">
        <w:rPr>
          <w:rFonts w:ascii="Times New Roman" w:hAnsi="Times New Roman"/>
        </w:rPr>
        <w:t>In which of the county’s units of general local government the county is authorize</w:t>
      </w:r>
      <w:r w:rsidR="00771863">
        <w:rPr>
          <w:rFonts w:ascii="Times New Roman" w:hAnsi="Times New Roman"/>
        </w:rPr>
        <w:t xml:space="preserve">d to </w:t>
      </w:r>
    </w:p>
    <w:p w:rsidR="00495095" w:rsidRDefault="000042AA" w:rsidP="00495095">
      <w:pPr>
        <w:pStyle w:val="BodyText2"/>
        <w:tabs>
          <w:tab w:val="left" w:pos="180"/>
          <w:tab w:val="left" w:pos="720"/>
          <w:tab w:val="left" w:pos="1080"/>
          <w:tab w:val="left" w:pos="1440"/>
        </w:tabs>
        <w:ind w:left="180"/>
      </w:pPr>
      <w:r>
        <w:rPr>
          <w:rFonts w:ascii="Times New Roman" w:hAnsi="Times New Roman"/>
        </w:rPr>
        <w:tab/>
      </w:r>
      <w:r w:rsidR="00771863">
        <w:rPr>
          <w:rFonts w:ascii="Times New Roman" w:hAnsi="Times New Roman"/>
        </w:rPr>
        <w:t>u</w:t>
      </w:r>
      <w:r w:rsidR="00D02C57">
        <w:rPr>
          <w:rFonts w:ascii="Times New Roman" w:hAnsi="Times New Roman"/>
        </w:rPr>
        <w:t>ndertake</w:t>
      </w:r>
      <w:r w:rsidR="004A077C">
        <w:rPr>
          <w:rFonts w:ascii="Times New Roman" w:hAnsi="Times New Roman"/>
        </w:rPr>
        <w:t xml:space="preserve"> </w:t>
      </w:r>
      <w:r w:rsidR="00D02C57">
        <w:rPr>
          <w:rFonts w:ascii="Times New Roman" w:hAnsi="Times New Roman"/>
        </w:rPr>
        <w:t>essential community development and housing assistance activities</w:t>
      </w:r>
      <w:r w:rsidR="00771863">
        <w:rPr>
          <w:rFonts w:ascii="Times New Roman" w:hAnsi="Times New Roman"/>
        </w:rPr>
        <w:tab/>
      </w:r>
      <w:r w:rsidR="00771863">
        <w:rPr>
          <w:rFonts w:ascii="Times New Roman" w:hAnsi="Times New Roman"/>
        </w:rPr>
        <w:tab/>
      </w:r>
      <w:r w:rsidR="00771863">
        <w:rPr>
          <w:rFonts w:ascii="Times New Roman" w:hAnsi="Times New Roman"/>
        </w:rPr>
        <w:tab/>
      </w:r>
      <w:r w:rsidR="00D02C57">
        <w:rPr>
          <w:rFonts w:ascii="Times New Roman" w:hAnsi="Times New Roman"/>
        </w:rPr>
        <w:t>without</w:t>
      </w:r>
      <w:r w:rsidR="00771863">
        <w:rPr>
          <w:rFonts w:ascii="Times New Roman" w:hAnsi="Times New Roman"/>
        </w:rPr>
        <w:t xml:space="preserve"> </w:t>
      </w:r>
      <w:r w:rsidR="00D02C57">
        <w:rPr>
          <w:rFonts w:ascii="Times New Roman" w:hAnsi="Times New Roman"/>
        </w:rPr>
        <w:t xml:space="preserve"> the</w:t>
      </w:r>
      <w:r w:rsidR="00771863">
        <w:rPr>
          <w:rFonts w:ascii="Times New Roman" w:hAnsi="Times New Roman"/>
        </w:rPr>
        <w:t xml:space="preserve"> </w:t>
      </w:r>
      <w:r w:rsidR="00D02C57">
        <w:rPr>
          <w:rFonts w:ascii="Times New Roman" w:hAnsi="Times New Roman"/>
        </w:rPr>
        <w:t>consent of the governing body of the locality. The population of these</w:t>
      </w:r>
      <w:r w:rsidR="00771863">
        <w:rPr>
          <w:rFonts w:ascii="Times New Roman" w:hAnsi="Times New Roman"/>
        </w:rPr>
        <w:tab/>
      </w:r>
      <w:r w:rsidR="00771863">
        <w:rPr>
          <w:rFonts w:ascii="Times New Roman" w:hAnsi="Times New Roman"/>
        </w:rPr>
        <w:tab/>
      </w:r>
      <w:r w:rsidR="00D02C57">
        <w:rPr>
          <w:rFonts w:ascii="Times New Roman" w:hAnsi="Times New Roman"/>
        </w:rPr>
        <w:t>units of</w:t>
      </w:r>
      <w:r w:rsidR="00771863">
        <w:rPr>
          <w:rFonts w:ascii="Times New Roman" w:hAnsi="Times New Roman"/>
        </w:rPr>
        <w:t xml:space="preserve"> </w:t>
      </w:r>
      <w:r w:rsidR="00D02C57">
        <w:rPr>
          <w:rFonts w:ascii="Times New Roman" w:hAnsi="Times New Roman"/>
        </w:rPr>
        <w:t>local government will be counted towards qualification of the urban county</w:t>
      </w:r>
      <w:r>
        <w:rPr>
          <w:rFonts w:ascii="Times New Roman" w:hAnsi="Times New Roman"/>
        </w:rPr>
        <w:tab/>
      </w:r>
      <w:r>
        <w:rPr>
          <w:rFonts w:ascii="Times New Roman" w:hAnsi="Times New Roman"/>
        </w:rPr>
        <w:tab/>
      </w:r>
      <w:r w:rsidR="00D02C57">
        <w:rPr>
          <w:rFonts w:ascii="Times New Roman" w:hAnsi="Times New Roman"/>
        </w:rPr>
        <w:t>unless they specifically elect to be excluded from the county for purposes of the CDBG</w:t>
      </w:r>
      <w:r>
        <w:rPr>
          <w:rFonts w:ascii="Times New Roman" w:hAnsi="Times New Roman"/>
        </w:rPr>
        <w:tab/>
      </w:r>
      <w:r>
        <w:rPr>
          <w:rFonts w:ascii="Times New Roman" w:hAnsi="Times New Roman"/>
        </w:rPr>
        <w:tab/>
      </w:r>
      <w:r w:rsidR="00D02C57">
        <w:rPr>
          <w:rFonts w:ascii="Times New Roman" w:hAnsi="Times New Roman"/>
        </w:rPr>
        <w:t>program and so notify both the co</w:t>
      </w:r>
      <w:r w:rsidR="008F7E85">
        <w:rPr>
          <w:rFonts w:ascii="Times New Roman" w:hAnsi="Times New Roman"/>
        </w:rPr>
        <w:t xml:space="preserve">unty and HUD in writing by </w:t>
      </w:r>
      <w:r w:rsidR="00E231FA">
        <w:rPr>
          <w:rFonts w:ascii="Times New Roman" w:hAnsi="Times New Roman"/>
        </w:rPr>
        <w:t>June 1</w:t>
      </w:r>
      <w:r w:rsidR="00D02C57">
        <w:rPr>
          <w:rFonts w:ascii="Times New Roman" w:hAnsi="Times New Roman"/>
        </w:rPr>
        <w:t>, 20</w:t>
      </w:r>
      <w:r w:rsidR="00CA0169">
        <w:rPr>
          <w:rFonts w:ascii="Times New Roman" w:hAnsi="Times New Roman"/>
        </w:rPr>
        <w:t>1</w:t>
      </w:r>
      <w:r w:rsidR="00E231FA">
        <w:rPr>
          <w:rFonts w:ascii="Times New Roman" w:hAnsi="Times New Roman"/>
        </w:rPr>
        <w:t>2</w:t>
      </w:r>
      <w:r w:rsidR="00D02C57">
        <w:rPr>
          <w:rFonts w:ascii="Times New Roman" w:hAnsi="Times New Roman"/>
        </w:rPr>
        <w:t xml:space="preserve"> (see Section</w:t>
      </w:r>
      <w:r>
        <w:rPr>
          <w:rFonts w:ascii="Times New Roman" w:hAnsi="Times New Roman"/>
        </w:rPr>
        <w:tab/>
      </w:r>
      <w:r>
        <w:rPr>
          <w:rFonts w:ascii="Times New Roman" w:hAnsi="Times New Roman"/>
        </w:rPr>
        <w:tab/>
      </w:r>
      <w:r w:rsidR="00D02C57">
        <w:rPr>
          <w:rFonts w:ascii="Times New Roman" w:hAnsi="Times New Roman"/>
        </w:rPr>
        <w:t>II, paragraph E); and,</w:t>
      </w:r>
    </w:p>
    <w:p w:rsidR="00495095" w:rsidRDefault="00495095" w:rsidP="00495095">
      <w:pPr>
        <w:pStyle w:val="BodyText"/>
        <w:rPr>
          <w:rFonts w:ascii="Times New Roman" w:hAnsi="Times New Roman"/>
        </w:rPr>
      </w:pPr>
    </w:p>
    <w:p w:rsidR="00495095" w:rsidRDefault="000042AA" w:rsidP="00495095">
      <w:pPr>
        <w:pStyle w:val="BodyText"/>
        <w:tabs>
          <w:tab w:val="left" w:pos="360"/>
          <w:tab w:val="left" w:pos="720"/>
        </w:tabs>
        <w:ind w:left="720" w:hanging="720"/>
      </w:pPr>
      <w:r>
        <w:rPr>
          <w:rFonts w:ascii="Times New Roman" w:hAnsi="Times New Roman"/>
        </w:rPr>
        <w:tab/>
        <w:t>3.</w:t>
      </w:r>
      <w:r>
        <w:rPr>
          <w:rFonts w:ascii="Times New Roman" w:hAnsi="Times New Roman"/>
        </w:rPr>
        <w:tab/>
      </w:r>
      <w:r w:rsidR="00D02C57">
        <w:rPr>
          <w:rFonts w:ascii="Times New Roman" w:hAnsi="Times New Roman"/>
        </w:rPr>
        <w:t xml:space="preserve">In which of the county’s units of general local government the county is either (a) not authorized to undertake essential community development and housing assistance activities or (b) may do so only with the consent of the governing body of </w:t>
      </w:r>
      <w:r w:rsidR="00D02C57">
        <w:rPr>
          <w:rFonts w:ascii="Times New Roman" w:hAnsi="Times New Roman"/>
        </w:rPr>
        <w:lastRenderedPageBreak/>
        <w:t>the locality.  The population of these units of local government will only be counted if they have signed cooperation agreements with the county that meet the standards set forth in Section V of this Notice.</w:t>
      </w:r>
    </w:p>
    <w:p w:rsidR="00A7340F" w:rsidRDefault="00B500EF" w:rsidP="00D02C57">
      <w:pPr>
        <w:tabs>
          <w:tab w:val="left" w:pos="-1440"/>
          <w:tab w:val="left" w:pos="-720"/>
          <w:tab w:val="left" w:pos="0"/>
          <w:tab w:val="left" w:pos="478"/>
          <w:tab w:val="left" w:pos="889"/>
          <w:tab w:val="left" w:pos="1299"/>
          <w:tab w:val="left" w:pos="1710"/>
          <w:tab w:val="left" w:pos="2120"/>
          <w:tab w:val="left" w:pos="2530"/>
          <w:tab w:val="left" w:pos="5040"/>
        </w:tabs>
        <w:suppressAutoHyphens/>
        <w:ind w:right="576"/>
        <w:rPr>
          <w:rFonts w:ascii="Times New Roman" w:hAnsi="Times New Roman"/>
        </w:rPr>
      </w:pPr>
      <w:r>
        <w:rPr>
          <w:rFonts w:ascii="Times New Roman" w:hAnsi="Times New Roman"/>
        </w:rPr>
        <w:br w:type="page"/>
      </w:r>
    </w:p>
    <w:tbl>
      <w:tblPr>
        <w:tblW w:w="8280" w:type="dxa"/>
        <w:tblInd w:w="93" w:type="dxa"/>
        <w:tblLook w:val="04A0"/>
      </w:tblPr>
      <w:tblGrid>
        <w:gridCol w:w="4140"/>
        <w:gridCol w:w="4140"/>
      </w:tblGrid>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Default="00BF2971" w:rsidP="00BF2971">
            <w:pPr>
              <w:widowControl/>
              <w:overflowPunct/>
              <w:autoSpaceDE/>
              <w:autoSpaceDN/>
              <w:adjustRightInd/>
              <w:jc w:val="center"/>
              <w:textAlignment w:val="auto"/>
              <w:rPr>
                <w:rFonts w:ascii="Times New Roman" w:hAnsi="Times New Roman"/>
                <w:b/>
                <w:bCs/>
                <w:color w:val="000000"/>
                <w:szCs w:val="24"/>
              </w:rPr>
            </w:pPr>
            <w:r>
              <w:rPr>
                <w:rFonts w:ascii="Times New Roman" w:hAnsi="Times New Roman"/>
                <w:b/>
                <w:bCs/>
                <w:color w:val="000000"/>
                <w:szCs w:val="24"/>
              </w:rPr>
              <w:t>ATTACHMENT A</w:t>
            </w:r>
          </w:p>
          <w:p w:rsidR="00BF2971" w:rsidRDefault="00BF2971" w:rsidP="00BF2971">
            <w:pPr>
              <w:widowControl/>
              <w:overflowPunct/>
              <w:autoSpaceDE/>
              <w:autoSpaceDN/>
              <w:adjustRightInd/>
              <w:jc w:val="center"/>
              <w:textAlignment w:val="auto"/>
              <w:rPr>
                <w:rFonts w:ascii="Times New Roman" w:hAnsi="Times New Roman"/>
                <w:b/>
                <w:bCs/>
                <w:color w:val="000000"/>
                <w:szCs w:val="24"/>
              </w:rPr>
            </w:pPr>
          </w:p>
          <w:p w:rsidR="00BF2971" w:rsidRPr="00BF2971" w:rsidRDefault="00495095" w:rsidP="00BF2971">
            <w:pPr>
              <w:widowControl/>
              <w:overflowPunct/>
              <w:autoSpaceDE/>
              <w:autoSpaceDN/>
              <w:adjustRightInd/>
              <w:jc w:val="center"/>
              <w:textAlignment w:val="auto"/>
              <w:rPr>
                <w:rFonts w:ascii="Times New Roman" w:hAnsi="Times New Roman"/>
                <w:b/>
                <w:bCs/>
                <w:color w:val="000000"/>
                <w:szCs w:val="24"/>
              </w:rPr>
            </w:pPr>
            <w:r w:rsidRPr="00495095">
              <w:rPr>
                <w:rFonts w:ascii="Times New Roman" w:hAnsi="Times New Roman"/>
                <w:b/>
                <w:bCs/>
                <w:color w:val="000000"/>
                <w:szCs w:val="24"/>
              </w:rPr>
              <w:t>ALL CURRENTLY QUALIFIED URBAN COUNTIES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jc w:val="center"/>
              <w:textAlignment w:val="auto"/>
              <w:rPr>
                <w:rFonts w:ascii="Times New Roman" w:hAnsi="Times New Roman"/>
                <w:b/>
                <w:bCs/>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jc w:val="center"/>
              <w:textAlignment w:val="auto"/>
              <w:rPr>
                <w:rFonts w:ascii="Times New Roman" w:hAnsi="Times New Roman"/>
                <w:b/>
                <w:bCs/>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NEW ENGLAND FIELD OFFICES</w:t>
            </w:r>
          </w:p>
        </w:tc>
      </w:tr>
      <w:tr w:rsidR="00BF2971" w:rsidRPr="00BF2971" w:rsidTr="00BF2971">
        <w:trPr>
          <w:trHeight w:val="300"/>
        </w:trPr>
        <w:tc>
          <w:tcPr>
            <w:tcW w:w="4140" w:type="dxa"/>
            <w:tcBorders>
              <w:top w:val="nil"/>
              <w:left w:val="nil"/>
              <w:bottom w:val="nil"/>
              <w:right w:val="nil"/>
            </w:tcBorders>
            <w:shd w:val="clear" w:color="auto" w:fill="auto"/>
            <w:noWrap/>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noWrap/>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MAINE</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CUMBERLAND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NEW YORK/NEW JERSEY FIELD OFFICES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ATLANTIC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BERGEN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BURLINGTON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CAMDEN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ESSEX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GLOUCESTER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HUDSON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MIDDLESEX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MONMOUTH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MORRIS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OCEAN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PASSAIC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SOMERSET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UNION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DUTCHESS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ERIE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MONROE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NASSAU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ONONDAGA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ORANGE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ROCKLAND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SUFFOLK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140" w:type="dxa"/>
            <w:tcBorders>
              <w:top w:val="nil"/>
              <w:left w:val="nil"/>
              <w:bottom w:val="nil"/>
              <w:right w:val="nil"/>
            </w:tcBorders>
            <w:shd w:val="clear" w:color="auto" w:fill="auto"/>
            <w:vAlign w:val="bottom"/>
            <w:hideMark/>
          </w:tcPr>
          <w:p w:rsidR="00495095" w:rsidRPr="00495095" w:rsidRDefault="00495095" w:rsidP="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WESTCHESTER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MID-ATLANTIC FIELD OFFICES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DELAWARE</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CASTLE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ANNE ARUNDEL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BALTIMORE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HARFORD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lastRenderedPageBreak/>
              <w:t>MARYLAND</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HOWARD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MONTGOMERY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PRINCE GEORGES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ALLEGHENY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BEAVER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BERKS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BUCKS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CHESTER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CUMBERLAND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DAUPHIN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DELAWARE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LANCASTER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LEHIGH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LUZERNE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MONTGOMERY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NORTHAMPTON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WESTMORELAND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YORK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ARLINGTON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CHESTERFIELD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FAIRFAX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HENRICO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LOUDOUN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PRINCE WILLIAM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SOUTHEAST/CARIBBEAN FIELD OFFICES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ALABAMA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JEFFERSON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ALABAMA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MOBILE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BREVARD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BROWARD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COLLIER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ESCAMBIA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HILLSBOROUGH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495095" w:rsidRPr="00495095" w:rsidRDefault="00495095" w:rsidP="00495095">
            <w:pPr>
              <w:widowControl/>
              <w:tabs>
                <w:tab w:val="left" w:pos="3147"/>
              </w:tabs>
              <w:overflowPunct/>
              <w:autoSpaceDE/>
              <w:autoSpaceDN/>
              <w:adjustRightInd/>
              <w:ind w:right="-123"/>
              <w:textAlignment w:val="auto"/>
              <w:rPr>
                <w:rFonts w:ascii="Times New Roman" w:hAnsi="Times New Roman"/>
                <w:color w:val="000000"/>
                <w:szCs w:val="24"/>
              </w:rPr>
            </w:pPr>
            <w:r w:rsidRPr="00495095">
              <w:rPr>
                <w:rFonts w:ascii="Times New Roman" w:hAnsi="Times New Roman"/>
                <w:color w:val="000000"/>
                <w:szCs w:val="24"/>
              </w:rPr>
              <w:t>JACKSONVILLE-DUVAL COUNT</w:t>
            </w:r>
            <w:r w:rsidR="000042AA">
              <w:rPr>
                <w:rFonts w:ascii="Times New Roman" w:hAnsi="Times New Roman"/>
                <w:color w:val="000000"/>
                <w:szCs w:val="24"/>
              </w:rPr>
              <w: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LAKE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LEE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MANATEE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MARION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lastRenderedPageBreak/>
              <w:t>FLORIDA</w:t>
            </w:r>
          </w:p>
        </w:tc>
        <w:tc>
          <w:tcPr>
            <w:tcW w:w="4140" w:type="dxa"/>
            <w:tcBorders>
              <w:top w:val="nil"/>
              <w:left w:val="nil"/>
              <w:bottom w:val="nil"/>
              <w:right w:val="nil"/>
            </w:tcBorders>
            <w:shd w:val="clear" w:color="auto" w:fill="auto"/>
            <w:vAlign w:val="bottom"/>
            <w:hideMark/>
          </w:tcPr>
          <w:p w:rsidR="00495095" w:rsidRPr="00495095" w:rsidRDefault="00495095" w:rsidP="00495095">
            <w:pPr>
              <w:widowControl/>
              <w:overflowPunct/>
              <w:autoSpaceDE/>
              <w:autoSpaceDN/>
              <w:adjustRightInd/>
              <w:ind w:right="-213"/>
              <w:textAlignment w:val="auto"/>
              <w:rPr>
                <w:rFonts w:ascii="Times New Roman" w:hAnsi="Times New Roman"/>
                <w:color w:val="000000"/>
                <w:szCs w:val="24"/>
              </w:rPr>
            </w:pPr>
            <w:r w:rsidRPr="00495095">
              <w:rPr>
                <w:rFonts w:ascii="Times New Roman" w:hAnsi="Times New Roman"/>
                <w:color w:val="000000"/>
                <w:szCs w:val="24"/>
              </w:rPr>
              <w:t>MIAMI-DADE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3F0571"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3F0571"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ORANGE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3F0571"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3F0571"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OSCEOLA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PALM BEACH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PASCO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PINELLAS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POLK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SARASOTA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SEMINOLE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FLORIDA</w:t>
            </w:r>
          </w:p>
        </w:tc>
        <w:tc>
          <w:tcPr>
            <w:tcW w:w="4140" w:type="dxa"/>
            <w:tcBorders>
              <w:top w:val="nil"/>
              <w:left w:val="nil"/>
              <w:bottom w:val="nil"/>
              <w:right w:val="nil"/>
            </w:tcBorders>
            <w:shd w:val="clear" w:color="auto" w:fill="auto"/>
            <w:vAlign w:val="bottom"/>
            <w:hideMark/>
          </w:tcPr>
          <w:p w:rsidR="00B243AC" w:rsidRDefault="00495095">
            <w:pPr>
              <w:keepNext/>
              <w:widowControl/>
              <w:overflowPunct/>
              <w:autoSpaceDE/>
              <w:autoSpaceDN/>
              <w:adjustRightInd/>
              <w:textAlignment w:val="auto"/>
              <w:outlineLvl w:val="2"/>
              <w:rPr>
                <w:rFonts w:ascii="Times New Roman" w:hAnsi="Times New Roman"/>
                <w:color w:val="000000"/>
                <w:szCs w:val="24"/>
              </w:rPr>
            </w:pPr>
            <w:r w:rsidRPr="00495095">
              <w:rPr>
                <w:rFonts w:ascii="Times New Roman" w:hAnsi="Times New Roman"/>
                <w:color w:val="000000"/>
                <w:szCs w:val="24"/>
              </w:rPr>
              <w:t>VOLUSIA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CHEROKEE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CLAYTON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COBB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DE KALB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FULTON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4140" w:type="dxa"/>
            <w:tcBorders>
              <w:top w:val="nil"/>
              <w:left w:val="nil"/>
              <w:bottom w:val="nil"/>
              <w:right w:val="nil"/>
            </w:tcBorders>
            <w:shd w:val="clear" w:color="auto" w:fill="auto"/>
            <w:vAlign w:val="bottom"/>
            <w:hideMark/>
          </w:tcPr>
          <w:p w:rsidR="00EA3A8D"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GWINNETT COUNTY</w:t>
            </w:r>
          </w:p>
        </w:tc>
      </w:tr>
      <w:tr w:rsidR="00EA3A8D" w:rsidRPr="00BF2971" w:rsidTr="00BF2971">
        <w:trPr>
          <w:trHeight w:val="300"/>
        </w:trPr>
        <w:tc>
          <w:tcPr>
            <w:tcW w:w="4140" w:type="dxa"/>
            <w:tcBorders>
              <w:top w:val="nil"/>
              <w:left w:val="nil"/>
              <w:bottom w:val="nil"/>
              <w:right w:val="nil"/>
            </w:tcBorders>
            <w:shd w:val="clear" w:color="auto" w:fill="auto"/>
            <w:vAlign w:val="bottom"/>
            <w:hideMark/>
          </w:tcPr>
          <w:p w:rsidR="00EA3A8D" w:rsidRPr="00BF2971" w:rsidRDefault="00EA3A8D" w:rsidP="00BF2971">
            <w:pPr>
              <w:widowControl/>
              <w:overflowPunct/>
              <w:autoSpaceDE/>
              <w:autoSpaceDN/>
              <w:adjustRightInd/>
              <w:textAlignment w:val="auto"/>
              <w:rPr>
                <w:rFonts w:ascii="Times New Roman" w:hAnsi="Times New Roman"/>
                <w:color w:val="000000"/>
                <w:szCs w:val="24"/>
              </w:rPr>
            </w:pPr>
            <w:r>
              <w:rPr>
                <w:rFonts w:ascii="Times New Roman" w:hAnsi="Times New Roman"/>
                <w:color w:val="000000"/>
                <w:szCs w:val="24"/>
              </w:rPr>
              <w:t>GEORGIA</w:t>
            </w:r>
          </w:p>
        </w:tc>
        <w:tc>
          <w:tcPr>
            <w:tcW w:w="4140" w:type="dxa"/>
            <w:tcBorders>
              <w:top w:val="nil"/>
              <w:left w:val="nil"/>
              <w:bottom w:val="nil"/>
              <w:right w:val="nil"/>
            </w:tcBorders>
            <w:shd w:val="clear" w:color="auto" w:fill="auto"/>
            <w:vAlign w:val="bottom"/>
            <w:hideMark/>
          </w:tcPr>
          <w:p w:rsidR="00EA3A8D" w:rsidRPr="00BF2971" w:rsidRDefault="00EA3A8D" w:rsidP="00BF2971">
            <w:pPr>
              <w:widowControl/>
              <w:overflowPunct/>
              <w:autoSpaceDE/>
              <w:autoSpaceDN/>
              <w:adjustRightInd/>
              <w:textAlignment w:val="auto"/>
              <w:rPr>
                <w:rFonts w:ascii="Times New Roman" w:hAnsi="Times New Roman"/>
                <w:color w:val="000000"/>
                <w:szCs w:val="24"/>
              </w:rPr>
            </w:pPr>
            <w:r>
              <w:rPr>
                <w:rFonts w:ascii="Times New Roman" w:hAnsi="Times New Roman"/>
                <w:color w:val="000000"/>
                <w:szCs w:val="24"/>
              </w:rPr>
              <w:t>HENRY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NORTH CAROLINA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CUMBERLAND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NORTH CAROLINA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MECKLENBURG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NORTH CAROLINA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WAKE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CHARLESTON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GREENVILLE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HORRY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LEXINGTON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RICHLAND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SPARTANBURG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TENNESSEE</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KNOX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TENNESSEE</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SHELBY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MIDWEST FIELD OFFICES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COOK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DU PAGE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KANE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LAKE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MADISON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MCHENRY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CLAIR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WILL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lastRenderedPageBreak/>
              <w:t>INDIANA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HAMILTON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INDIANA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LAKE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GENESEE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KENT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MACOMB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OAKLAND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WASHTENAW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WAYNE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ANOKA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DAKOTA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HENNEPIN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RAMSEY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LOUIS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BUTLER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CUYAHOGA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FRANKLIN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HAMILTON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LAKE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MONTGOMERY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STARK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SUMMIT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WARREN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WISCONSIN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DANE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WISCONSIN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MILWAUKEE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WISCONSIN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WAUKESHA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SOUTHWEST FIELD OFFICES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LOUISIANA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JEFFERSON PARISH</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LOUISIANA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TAMMANY PARISH</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OKLAHOMA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TULSA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BEXAR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BRAZORIA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DALLAS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FORT BEND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HARRIS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lastRenderedPageBreak/>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HIDALGO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MONTGOMERY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TARRANT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TRAVIS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WILLIAMSON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GREAT PLAINS FIELD OFFICES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KANSAS</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JOHNSON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MISSOURI</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JEFFERSON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MISSOURI</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LOUIS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MISSOURI</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CHARLES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ROCKY MOUNTAIN FIELD OFFICES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ADAMS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ARAPAHOE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DOUGLAS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EL PASO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JEFFERSON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UTAH</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w:t>
            </w:r>
            <w:r w:rsidR="006674E4">
              <w:rPr>
                <w:rFonts w:ascii="Times New Roman" w:hAnsi="Times New Roman"/>
                <w:color w:val="000000"/>
                <w:szCs w:val="24"/>
              </w:rPr>
              <w:t>AVIS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UTAH</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SALT LAKE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UTAH</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UTAH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PACIFIC/HAWAII FIELD OFFICES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ARIZONA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MARICOPA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ARIZONA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PIMA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ALAMEDA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CONTRA COSTA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FRESNO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KERN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LOS ANGELES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MARIN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ORANGE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RIVERSIDE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SACRAMENTO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BERNARDINO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DIEGO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JOAQUIN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lastRenderedPageBreak/>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LUIS OBISPO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MATEO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SANTA BARBARA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SANTA CLARA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SONOMA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STANISLAUS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VENTURA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NEVADA</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CLARK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8280" w:type="dxa"/>
            <w:gridSpan w:val="2"/>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NORTHWEST/ALASKA FIELD OFFICES</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OREGON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CLACKAMAS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OREGON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MULTNOMAH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OREGON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c>
          <w:tcPr>
            <w:tcW w:w="4140" w:type="dxa"/>
            <w:tcBorders>
              <w:top w:val="nil"/>
              <w:left w:val="nil"/>
              <w:bottom w:val="nil"/>
              <w:right w:val="nil"/>
            </w:tcBorders>
            <w:shd w:val="clear" w:color="auto" w:fill="auto"/>
            <w:vAlign w:val="bottom"/>
            <w:hideMark/>
          </w:tcPr>
          <w:p w:rsidR="00BF2971" w:rsidRPr="00BF2971" w:rsidRDefault="00BF2971" w:rsidP="00BF2971">
            <w:pPr>
              <w:widowControl/>
              <w:overflowPunct/>
              <w:autoSpaceDE/>
              <w:autoSpaceDN/>
              <w:adjustRightInd/>
              <w:textAlignment w:val="auto"/>
              <w:rPr>
                <w:rFonts w:ascii="Times New Roman" w:hAnsi="Times New Roman"/>
                <w:color w:val="000000"/>
                <w:szCs w:val="24"/>
              </w:rPr>
            </w:pP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CLARK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KING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KITSAP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PIERCE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SNOHOMISH COUNTY</w:t>
            </w:r>
          </w:p>
        </w:tc>
      </w:tr>
      <w:tr w:rsidR="00BF2971" w:rsidRPr="00BF2971" w:rsidTr="00BF2971">
        <w:trPr>
          <w:trHeight w:val="300"/>
        </w:trPr>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4140" w:type="dxa"/>
            <w:tcBorders>
              <w:top w:val="nil"/>
              <w:left w:val="nil"/>
              <w:bottom w:val="nil"/>
              <w:right w:val="nil"/>
            </w:tcBorders>
            <w:shd w:val="clear" w:color="auto" w:fill="auto"/>
            <w:vAlign w:val="bottom"/>
            <w:hideMark/>
          </w:tcPr>
          <w:p w:rsidR="00BF2971" w:rsidRPr="00BF2971" w:rsidRDefault="00495095" w:rsidP="00BF2971">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SPOKANE COUNTY</w:t>
            </w:r>
          </w:p>
        </w:tc>
      </w:tr>
    </w:tbl>
    <w:p w:rsidR="006674E4" w:rsidRDefault="006674E4">
      <w:pPr>
        <w:pStyle w:val="NoSpacing"/>
        <w:rPr>
          <w:rFonts w:ascii="Times New Roman" w:hAnsi="Times New Roman"/>
          <w:sz w:val="24"/>
          <w:szCs w:val="24"/>
        </w:rPr>
      </w:pPr>
    </w:p>
    <w:p w:rsidR="00E231FA" w:rsidRPr="006674E4" w:rsidRDefault="006674E4" w:rsidP="00E231FA">
      <w:pPr>
        <w:pStyle w:val="NoSpacing"/>
        <w:rPr>
          <w:rFonts w:ascii="Times New Roman" w:hAnsi="Times New Roman"/>
          <w:sz w:val="24"/>
          <w:szCs w:val="24"/>
        </w:rPr>
      </w:pPr>
      <w:r>
        <w:rPr>
          <w:rFonts w:ascii="Times New Roman" w:hAnsi="Times New Roman"/>
          <w:sz w:val="24"/>
          <w:szCs w:val="24"/>
        </w:rPr>
        <w:br w:type="page"/>
      </w:r>
    </w:p>
    <w:tbl>
      <w:tblPr>
        <w:tblW w:w="8205" w:type="dxa"/>
        <w:tblInd w:w="93" w:type="dxa"/>
        <w:tblLook w:val="04A0"/>
      </w:tblPr>
      <w:tblGrid>
        <w:gridCol w:w="3760"/>
        <w:gridCol w:w="4445"/>
      </w:tblGrid>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Default="00E231FA" w:rsidP="00E231FA">
            <w:pPr>
              <w:widowControl/>
              <w:overflowPunct/>
              <w:autoSpaceDE/>
              <w:autoSpaceDN/>
              <w:adjustRightInd/>
              <w:jc w:val="center"/>
              <w:textAlignment w:val="auto"/>
              <w:rPr>
                <w:rFonts w:ascii="Times New Roman" w:hAnsi="Times New Roman"/>
                <w:b/>
                <w:bCs/>
                <w:color w:val="000000"/>
                <w:szCs w:val="24"/>
              </w:rPr>
            </w:pPr>
            <w:r>
              <w:rPr>
                <w:rFonts w:ascii="Times New Roman" w:hAnsi="Times New Roman"/>
                <w:b/>
                <w:bCs/>
                <w:color w:val="000000"/>
                <w:szCs w:val="24"/>
              </w:rPr>
              <w:t>ATTACHMENT B</w:t>
            </w:r>
          </w:p>
          <w:p w:rsidR="00E231FA" w:rsidRDefault="00E231FA" w:rsidP="00E231FA">
            <w:pPr>
              <w:widowControl/>
              <w:overflowPunct/>
              <w:autoSpaceDE/>
              <w:autoSpaceDN/>
              <w:adjustRightInd/>
              <w:jc w:val="center"/>
              <w:textAlignment w:val="auto"/>
              <w:rPr>
                <w:rFonts w:ascii="Times New Roman" w:hAnsi="Times New Roman"/>
                <w:b/>
                <w:bCs/>
                <w:color w:val="000000"/>
                <w:szCs w:val="24"/>
              </w:rPr>
            </w:pPr>
          </w:p>
          <w:p w:rsidR="00E231FA" w:rsidRPr="00520897" w:rsidRDefault="00E231FA" w:rsidP="00E231FA">
            <w:pPr>
              <w:widowControl/>
              <w:overflowPunct/>
              <w:autoSpaceDE/>
              <w:autoSpaceDN/>
              <w:adjustRightInd/>
              <w:jc w:val="center"/>
              <w:textAlignment w:val="auto"/>
              <w:rPr>
                <w:rFonts w:ascii="Times New Roman" w:hAnsi="Times New Roman"/>
                <w:b/>
                <w:bCs/>
                <w:color w:val="000000"/>
                <w:szCs w:val="24"/>
              </w:rPr>
            </w:pPr>
            <w:r w:rsidRPr="00495095">
              <w:rPr>
                <w:rFonts w:ascii="Times New Roman" w:hAnsi="Times New Roman"/>
                <w:b/>
                <w:bCs/>
                <w:color w:val="000000"/>
                <w:szCs w:val="24"/>
              </w:rPr>
              <w:t>COUNTIES SCHEDULED TO REQUALIFY IN 2012 FOR FYS 2013-2015</w:t>
            </w:r>
          </w:p>
        </w:tc>
      </w:tr>
      <w:tr w:rsidR="00E231FA" w:rsidRPr="00520897" w:rsidTr="00E231FA">
        <w:trPr>
          <w:trHeight w:val="300"/>
        </w:trPr>
        <w:tc>
          <w:tcPr>
            <w:tcW w:w="3760" w:type="dxa"/>
            <w:tcBorders>
              <w:top w:val="nil"/>
              <w:left w:val="nil"/>
              <w:bottom w:val="nil"/>
              <w:right w:val="nil"/>
            </w:tcBorders>
            <w:shd w:val="clear" w:color="auto" w:fill="auto"/>
            <w:noWrap/>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noWrap/>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NEW ENGLAND FIELD OFFICES</w:t>
            </w:r>
          </w:p>
        </w:tc>
      </w:tr>
      <w:tr w:rsidR="00E231FA" w:rsidRPr="00520897" w:rsidTr="00E231FA">
        <w:trPr>
          <w:trHeight w:val="300"/>
        </w:trPr>
        <w:tc>
          <w:tcPr>
            <w:tcW w:w="3760" w:type="dxa"/>
            <w:tcBorders>
              <w:top w:val="nil"/>
              <w:left w:val="nil"/>
              <w:bottom w:val="nil"/>
              <w:right w:val="nil"/>
            </w:tcBorders>
            <w:shd w:val="clear" w:color="auto" w:fill="auto"/>
            <w:noWrap/>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noWrap/>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MAINE</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CUMBERLAND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NEW YORK/NEW JERSEY FIELD OFFICES</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ATLANTIC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DUTCHESS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keepNext/>
              <w:widowControl/>
              <w:overflowPunct/>
              <w:autoSpaceDE/>
              <w:autoSpaceDN/>
              <w:adjustRightInd/>
              <w:jc w:val="center"/>
              <w:textAlignment w:val="auto"/>
              <w:outlineLvl w:val="2"/>
              <w:rPr>
                <w:rFonts w:ascii="Times New Roman" w:hAnsi="Times New Roman"/>
                <w:b/>
                <w:bCs/>
                <w:color w:val="000000"/>
                <w:szCs w:val="24"/>
              </w:rPr>
            </w:pPr>
            <w:r w:rsidRPr="00495095">
              <w:rPr>
                <w:rFonts w:ascii="Times New Roman" w:hAnsi="Times New Roman"/>
                <w:b/>
                <w:bCs/>
                <w:color w:val="000000"/>
                <w:szCs w:val="24"/>
              </w:rPr>
              <w:t>MID-ATLANTIC FIELD OFFICES</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LEHIGH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NORTHAMPTON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CHESTERFIELD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LOUDOUN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PRINCE WILLIAM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SOUTHEAST/CARIBBEAN FIELD OFFICES</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BREVARD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COLLIER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JACKSONVILLE-DUVAL COUNT</w:t>
            </w:r>
            <w:r>
              <w:rPr>
                <w:rFonts w:ascii="Times New Roman" w:hAnsi="Times New Roman"/>
                <w:color w:val="000000"/>
                <w:szCs w:val="24"/>
              </w:rPr>
              <w: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OSCEOLA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PASCO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SEMINOLE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CLAYTON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GWINNETT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NORTH CAROLINA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CUMBERLAND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NORTH CAROLINA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MECKLENBURG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NORTH CAROLINA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WAKE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SPARTANBURG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TENNESSEE</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SHELBY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lastRenderedPageBreak/>
              <w:t>MIDWEST FIELD OFFICES</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KANE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MCHENRY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INDIANA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HAMILTON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INDIANA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LAKE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RAMSEY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SOUTHWEST FIELD OFFICES</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BEXAR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BRAZORIA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FORT BEND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MONTGOMERY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WILLIAMSON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GREAT PLAINS FIELD OFFICES</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KANSAS</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JOHNSON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MISSOURI</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JEFFERSON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ROCKY MOUNTAIN FIELD OFFICES</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ADAMS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ARAPAHOE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DOUGLAS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PACIFIC/HAWAII FIELD OFFICES</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SANTA BARBARA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VENTURA COUNTY</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8205" w:type="dxa"/>
            <w:gridSpan w:val="2"/>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NORTHWEST/ALASKA FIELD OFFICES</w:t>
            </w: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p>
        </w:tc>
      </w:tr>
      <w:tr w:rsidR="00E231FA" w:rsidRPr="00520897" w:rsidTr="00E231FA">
        <w:trPr>
          <w:trHeight w:val="300"/>
        </w:trPr>
        <w:tc>
          <w:tcPr>
            <w:tcW w:w="3760"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OREGON</w:t>
            </w:r>
          </w:p>
        </w:tc>
        <w:tc>
          <w:tcPr>
            <w:tcW w:w="4445" w:type="dxa"/>
            <w:tcBorders>
              <w:top w:val="nil"/>
              <w:left w:val="nil"/>
              <w:bottom w:val="nil"/>
              <w:right w:val="nil"/>
            </w:tcBorders>
            <w:shd w:val="clear" w:color="auto" w:fill="auto"/>
            <w:vAlign w:val="bottom"/>
            <w:hideMark/>
          </w:tcPr>
          <w:p w:rsidR="00E231FA" w:rsidRPr="00520897" w:rsidRDefault="00E231FA" w:rsidP="00E231FA">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MULTNOMAH COUNTY</w:t>
            </w:r>
          </w:p>
        </w:tc>
      </w:tr>
    </w:tbl>
    <w:p w:rsidR="00E231FA" w:rsidRDefault="00E231FA" w:rsidP="00E231FA">
      <w:pPr>
        <w:pStyle w:val="NoSpacing"/>
        <w:rPr>
          <w:rFonts w:ascii="Times New Roman" w:hAnsi="Times New Roman"/>
          <w:sz w:val="24"/>
          <w:szCs w:val="24"/>
        </w:rPr>
      </w:pPr>
    </w:p>
    <w:p w:rsidR="006674E4" w:rsidRDefault="006674E4">
      <w:pPr>
        <w:pStyle w:val="NoSpacing"/>
        <w:rPr>
          <w:rFonts w:ascii="Times New Roman" w:hAnsi="Times New Roman"/>
          <w:sz w:val="24"/>
          <w:szCs w:val="24"/>
        </w:rPr>
      </w:pPr>
    </w:p>
    <w:p w:rsidR="002C72A9" w:rsidRPr="00520897" w:rsidRDefault="002C72A9">
      <w:pPr>
        <w:pStyle w:val="NoSpacing"/>
        <w:rPr>
          <w:rFonts w:ascii="Times New Roman" w:hAnsi="Times New Roman"/>
          <w:sz w:val="24"/>
          <w:szCs w:val="24"/>
        </w:rPr>
      </w:pPr>
      <w:r>
        <w:rPr>
          <w:rFonts w:ascii="Times New Roman" w:hAnsi="Times New Roman"/>
          <w:sz w:val="24"/>
          <w:szCs w:val="24"/>
        </w:rPr>
        <w:br w:type="page"/>
      </w:r>
    </w:p>
    <w:tbl>
      <w:tblPr>
        <w:tblW w:w="6920" w:type="dxa"/>
        <w:tblInd w:w="93" w:type="dxa"/>
        <w:tblLook w:val="04A0"/>
      </w:tblPr>
      <w:tblGrid>
        <w:gridCol w:w="3460"/>
        <w:gridCol w:w="3460"/>
      </w:tblGrid>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Default="002C72A9" w:rsidP="002C72A9">
            <w:pPr>
              <w:widowControl/>
              <w:overflowPunct/>
              <w:autoSpaceDE/>
              <w:autoSpaceDN/>
              <w:adjustRightInd/>
              <w:jc w:val="center"/>
              <w:textAlignment w:val="auto"/>
              <w:rPr>
                <w:rFonts w:ascii="Times New Roman" w:hAnsi="Times New Roman"/>
                <w:b/>
                <w:bCs/>
                <w:color w:val="000000"/>
                <w:szCs w:val="24"/>
              </w:rPr>
            </w:pPr>
            <w:r>
              <w:rPr>
                <w:rFonts w:ascii="Times New Roman" w:hAnsi="Times New Roman"/>
                <w:b/>
                <w:bCs/>
                <w:color w:val="000000"/>
                <w:szCs w:val="24"/>
              </w:rPr>
              <w:t xml:space="preserve">ATTACHMENT </w:t>
            </w:r>
            <w:r w:rsidR="00AB6067">
              <w:rPr>
                <w:rFonts w:ascii="Times New Roman" w:hAnsi="Times New Roman"/>
                <w:b/>
                <w:bCs/>
                <w:color w:val="000000"/>
                <w:szCs w:val="24"/>
              </w:rPr>
              <w:t>C</w:t>
            </w:r>
          </w:p>
          <w:p w:rsidR="002C72A9" w:rsidRDefault="002C72A9" w:rsidP="002C72A9">
            <w:pPr>
              <w:widowControl/>
              <w:overflowPunct/>
              <w:autoSpaceDE/>
              <w:autoSpaceDN/>
              <w:adjustRightInd/>
              <w:jc w:val="center"/>
              <w:textAlignment w:val="auto"/>
              <w:rPr>
                <w:rFonts w:ascii="Times New Roman" w:hAnsi="Times New Roman"/>
                <w:b/>
                <w:bCs/>
                <w:color w:val="000000"/>
                <w:szCs w:val="24"/>
              </w:rPr>
            </w:pPr>
          </w:p>
          <w:p w:rsidR="002C72A9" w:rsidRPr="002C72A9" w:rsidRDefault="00495095" w:rsidP="002C72A9">
            <w:pPr>
              <w:widowControl/>
              <w:overflowPunct/>
              <w:autoSpaceDE/>
              <w:autoSpaceDN/>
              <w:adjustRightInd/>
              <w:jc w:val="center"/>
              <w:textAlignment w:val="auto"/>
              <w:rPr>
                <w:rFonts w:ascii="Times New Roman" w:hAnsi="Times New Roman"/>
                <w:b/>
                <w:bCs/>
                <w:color w:val="000000"/>
                <w:szCs w:val="24"/>
              </w:rPr>
            </w:pPr>
            <w:r w:rsidRPr="00495095">
              <w:rPr>
                <w:rFonts w:ascii="Times New Roman" w:hAnsi="Times New Roman"/>
                <w:b/>
                <w:bCs/>
                <w:color w:val="000000"/>
                <w:szCs w:val="24"/>
              </w:rPr>
              <w:t>COUNTIES SCHEDULED TO REQUALIFY IN 2013 FOR FYS 2014-2016</w:t>
            </w:r>
          </w:p>
        </w:tc>
      </w:tr>
      <w:tr w:rsidR="002C72A9" w:rsidRPr="002C72A9" w:rsidTr="002C72A9">
        <w:trPr>
          <w:trHeight w:val="300"/>
        </w:trPr>
        <w:tc>
          <w:tcPr>
            <w:tcW w:w="3460" w:type="dxa"/>
            <w:tcBorders>
              <w:top w:val="nil"/>
              <w:left w:val="nil"/>
              <w:bottom w:val="nil"/>
              <w:right w:val="nil"/>
            </w:tcBorders>
            <w:shd w:val="clear" w:color="auto" w:fill="auto"/>
            <w:noWrap/>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noWrap/>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NEW YORK/NEW JERSEY FIELD OFFICES</w:t>
            </w:r>
          </w:p>
        </w:tc>
      </w:tr>
      <w:tr w:rsidR="002C72A9" w:rsidRPr="002C72A9" w:rsidTr="002C72A9">
        <w:trPr>
          <w:trHeight w:val="300"/>
        </w:trPr>
        <w:tc>
          <w:tcPr>
            <w:tcW w:w="3460" w:type="dxa"/>
            <w:tcBorders>
              <w:top w:val="nil"/>
              <w:left w:val="nil"/>
              <w:bottom w:val="nil"/>
              <w:right w:val="nil"/>
            </w:tcBorders>
            <w:shd w:val="clear" w:color="auto" w:fill="auto"/>
            <w:noWrap/>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noWrap/>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GLOUCESTER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OCEAN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PASSAIC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SOMERSET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MID-ATLANTIC FIELD OFFICES</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HOWARD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CUMBERLAND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DAUPHIN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HENRICO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SOUTHEAST/CARIBBEAN FIELD OFFICES</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ALABAMA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MOBILE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LEE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MANATEE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MARION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SARASOTA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HORRY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RICHLAND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MIDWEST FIELD OFFICES</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ANOKA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DAKOTA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LOUIS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BUTLER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WISCONSIN</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DANE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lastRenderedPageBreak/>
              <w:t>WISCONSIN</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WAUKESHA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SOUTHWEST FIELD OFFICES</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LOUISIANA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TAMMANY PARISH</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OKLAHOMA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TULSA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GREAT PLAINS FIELD OFFICES</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MISSOURI</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CHARLES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ROCKY MOUNTAIN FIELD OFFICES</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UTAH</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DAVIS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UTAH</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UTAH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PACIFIC/HAWAII FIELD OFFICES</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ARIZONA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PIMA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STANISLAUS COUNTY</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6920" w:type="dxa"/>
            <w:gridSpan w:val="2"/>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NORTHWEST/ALASKA FIELD OFFICES</w:t>
            </w: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c>
          <w:tcPr>
            <w:tcW w:w="3460" w:type="dxa"/>
            <w:tcBorders>
              <w:top w:val="nil"/>
              <w:left w:val="nil"/>
              <w:bottom w:val="nil"/>
              <w:right w:val="nil"/>
            </w:tcBorders>
            <w:shd w:val="clear" w:color="auto" w:fill="auto"/>
            <w:vAlign w:val="bottom"/>
            <w:hideMark/>
          </w:tcPr>
          <w:p w:rsidR="002C72A9" w:rsidRPr="002C72A9" w:rsidRDefault="002C72A9" w:rsidP="002C72A9">
            <w:pPr>
              <w:widowControl/>
              <w:overflowPunct/>
              <w:autoSpaceDE/>
              <w:autoSpaceDN/>
              <w:adjustRightInd/>
              <w:textAlignment w:val="auto"/>
              <w:rPr>
                <w:rFonts w:ascii="Times New Roman" w:hAnsi="Times New Roman"/>
                <w:color w:val="000000"/>
                <w:szCs w:val="24"/>
              </w:rPr>
            </w:pPr>
          </w:p>
        </w:tc>
      </w:tr>
      <w:tr w:rsidR="002C72A9" w:rsidRPr="002C72A9" w:rsidTr="002C72A9">
        <w:trPr>
          <w:trHeight w:val="300"/>
        </w:trPr>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3460" w:type="dxa"/>
            <w:tcBorders>
              <w:top w:val="nil"/>
              <w:left w:val="nil"/>
              <w:bottom w:val="nil"/>
              <w:right w:val="nil"/>
            </w:tcBorders>
            <w:shd w:val="clear" w:color="auto" w:fill="auto"/>
            <w:vAlign w:val="bottom"/>
            <w:hideMark/>
          </w:tcPr>
          <w:p w:rsidR="002C72A9" w:rsidRPr="002C72A9" w:rsidRDefault="00495095" w:rsidP="002C72A9">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KITSAP COUNTY</w:t>
            </w:r>
          </w:p>
        </w:tc>
      </w:tr>
    </w:tbl>
    <w:p w:rsidR="002C72A9" w:rsidRDefault="002C72A9">
      <w:pPr>
        <w:pStyle w:val="NoSpacing"/>
        <w:rPr>
          <w:rFonts w:ascii="Times New Roman" w:hAnsi="Times New Roman"/>
          <w:sz w:val="24"/>
          <w:szCs w:val="24"/>
        </w:rPr>
      </w:pPr>
    </w:p>
    <w:p w:rsidR="00AB6067" w:rsidRDefault="00AB6067">
      <w:pPr>
        <w:pStyle w:val="NoSpacing"/>
        <w:rPr>
          <w:rFonts w:ascii="Times New Roman" w:hAnsi="Times New Roman"/>
          <w:sz w:val="24"/>
          <w:szCs w:val="24"/>
        </w:rPr>
      </w:pPr>
      <w:r>
        <w:rPr>
          <w:rFonts w:ascii="Times New Roman" w:hAnsi="Times New Roman"/>
          <w:sz w:val="24"/>
          <w:szCs w:val="24"/>
        </w:rPr>
        <w:br w:type="page"/>
      </w:r>
    </w:p>
    <w:tbl>
      <w:tblPr>
        <w:tblW w:w="7040" w:type="dxa"/>
        <w:tblInd w:w="93" w:type="dxa"/>
        <w:tblLook w:val="04A0"/>
      </w:tblPr>
      <w:tblGrid>
        <w:gridCol w:w="3520"/>
        <w:gridCol w:w="3520"/>
      </w:tblGrid>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Default="00AB6067" w:rsidP="007829E6">
            <w:pPr>
              <w:widowControl/>
              <w:overflowPunct/>
              <w:autoSpaceDE/>
              <w:autoSpaceDN/>
              <w:adjustRightInd/>
              <w:jc w:val="center"/>
              <w:textAlignment w:val="auto"/>
              <w:rPr>
                <w:rFonts w:ascii="Times New Roman" w:hAnsi="Times New Roman"/>
                <w:b/>
                <w:bCs/>
                <w:color w:val="000000"/>
                <w:szCs w:val="24"/>
              </w:rPr>
            </w:pPr>
            <w:r>
              <w:rPr>
                <w:rFonts w:ascii="Times New Roman" w:hAnsi="Times New Roman"/>
                <w:b/>
                <w:bCs/>
                <w:color w:val="000000"/>
                <w:szCs w:val="24"/>
              </w:rPr>
              <w:t>ATTACHMENT D</w:t>
            </w:r>
          </w:p>
          <w:p w:rsidR="00AB6067" w:rsidRDefault="00AB6067" w:rsidP="007829E6">
            <w:pPr>
              <w:widowControl/>
              <w:overflowPunct/>
              <w:autoSpaceDE/>
              <w:autoSpaceDN/>
              <w:adjustRightInd/>
              <w:jc w:val="center"/>
              <w:textAlignment w:val="auto"/>
              <w:rPr>
                <w:rFonts w:ascii="Times New Roman" w:hAnsi="Times New Roman"/>
                <w:b/>
                <w:bCs/>
                <w:color w:val="000000"/>
                <w:szCs w:val="24"/>
              </w:rPr>
            </w:pPr>
          </w:p>
          <w:p w:rsidR="00AB6067" w:rsidRPr="006674E4" w:rsidRDefault="00AB6067" w:rsidP="007829E6">
            <w:pPr>
              <w:widowControl/>
              <w:overflowPunct/>
              <w:autoSpaceDE/>
              <w:autoSpaceDN/>
              <w:adjustRightInd/>
              <w:jc w:val="center"/>
              <w:textAlignment w:val="auto"/>
              <w:rPr>
                <w:rFonts w:ascii="Times New Roman" w:hAnsi="Times New Roman"/>
                <w:b/>
                <w:bCs/>
                <w:color w:val="000000"/>
                <w:szCs w:val="24"/>
              </w:rPr>
            </w:pPr>
            <w:r w:rsidRPr="00495095">
              <w:rPr>
                <w:rFonts w:ascii="Times New Roman" w:hAnsi="Times New Roman"/>
                <w:b/>
                <w:bCs/>
                <w:color w:val="000000"/>
                <w:szCs w:val="24"/>
              </w:rPr>
              <w:t>COUNTIES SCHEDULED TO REQUALIFY IN 201</w:t>
            </w:r>
            <w:r>
              <w:rPr>
                <w:rFonts w:ascii="Times New Roman" w:hAnsi="Times New Roman"/>
                <w:b/>
                <w:bCs/>
                <w:color w:val="000000"/>
                <w:szCs w:val="24"/>
              </w:rPr>
              <w:t>4</w:t>
            </w:r>
            <w:r w:rsidRPr="00495095">
              <w:rPr>
                <w:rFonts w:ascii="Times New Roman" w:hAnsi="Times New Roman"/>
                <w:b/>
                <w:bCs/>
                <w:color w:val="000000"/>
                <w:szCs w:val="24"/>
              </w:rPr>
              <w:t xml:space="preserve"> FOR FYS 201</w:t>
            </w:r>
            <w:r>
              <w:rPr>
                <w:rFonts w:ascii="Times New Roman" w:hAnsi="Times New Roman"/>
                <w:b/>
                <w:bCs/>
                <w:color w:val="000000"/>
                <w:szCs w:val="24"/>
              </w:rPr>
              <w:t>5</w:t>
            </w:r>
            <w:r w:rsidRPr="00495095">
              <w:rPr>
                <w:rFonts w:ascii="Times New Roman" w:hAnsi="Times New Roman"/>
                <w:b/>
                <w:bCs/>
                <w:color w:val="000000"/>
                <w:szCs w:val="24"/>
              </w:rPr>
              <w:t>-201</w:t>
            </w:r>
            <w:r>
              <w:rPr>
                <w:rFonts w:ascii="Times New Roman" w:hAnsi="Times New Roman"/>
                <w:b/>
                <w:bCs/>
                <w:color w:val="000000"/>
                <w:szCs w:val="24"/>
              </w:rPr>
              <w:t>7</w:t>
            </w:r>
          </w:p>
        </w:tc>
      </w:tr>
      <w:tr w:rsidR="00AB6067" w:rsidRPr="006674E4" w:rsidTr="007829E6">
        <w:trPr>
          <w:trHeight w:val="300"/>
        </w:trPr>
        <w:tc>
          <w:tcPr>
            <w:tcW w:w="3520" w:type="dxa"/>
            <w:tcBorders>
              <w:top w:val="nil"/>
              <w:left w:val="nil"/>
              <w:bottom w:val="nil"/>
              <w:right w:val="nil"/>
            </w:tcBorders>
            <w:shd w:val="clear" w:color="auto" w:fill="auto"/>
            <w:noWrap/>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noWrap/>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NEW YORK/NEW JERSEY FIELD OFFICES</w:t>
            </w:r>
          </w:p>
        </w:tc>
      </w:tr>
      <w:tr w:rsidR="00AB6067" w:rsidRPr="006674E4" w:rsidTr="007829E6">
        <w:trPr>
          <w:trHeight w:val="300"/>
        </w:trPr>
        <w:tc>
          <w:tcPr>
            <w:tcW w:w="3520" w:type="dxa"/>
            <w:tcBorders>
              <w:top w:val="nil"/>
              <w:left w:val="nil"/>
              <w:bottom w:val="nil"/>
              <w:right w:val="nil"/>
            </w:tcBorders>
            <w:shd w:val="clear" w:color="auto" w:fill="auto"/>
            <w:noWrap/>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noWrap/>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BERGEN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BURLINGTON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CAMDEN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ESSEX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HUDSON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MIDDLESEX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MONMOUTH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MORRIS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JERSEY</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UNION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ERIE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MONROE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NASSAU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ONONDAGA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ORANGE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ROCKLAND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SUFFOLK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YORK</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WESTCHESTER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MID-ATLANTIC FIELD OFFICES</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DELAWARE</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NEW CASTLE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ANNE ARUNDEL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BALTIMORE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HARFORD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MONTGOMERY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MARYLAND</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PRINCE GEORGES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ALLEGHENY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BEAVER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BERKS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BUCKS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CHESTER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DELAWARE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lastRenderedPageBreak/>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LANCASTER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LUZERNE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MONTGOMERY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WESTMORELAND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PENNSYLVANIA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YORK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ARLINGTON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VIRGINIA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FAIRFAX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SOUTHEAST/CARIBBEAN FIELD OFFICES</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ALABAMA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JEFFERSON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BROWARD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ESCAMBIA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HILLSBOROUGH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LAKE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MIAMI-DADE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ORANGE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PALM BEACH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PINELLAS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POLK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FLORIDA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VOLUSIA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CHEROKEE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COBB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DE KALB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GEORGIA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FULTON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Pr>
                <w:rFonts w:ascii="Times New Roman" w:hAnsi="Times New Roman"/>
                <w:color w:val="000000"/>
                <w:szCs w:val="24"/>
              </w:rPr>
              <w:t>GEORGIA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Pr>
                <w:rFonts w:ascii="Times New Roman" w:hAnsi="Times New Roman"/>
                <w:color w:val="000000"/>
                <w:szCs w:val="24"/>
              </w:rPr>
              <w:t>HENRY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CHARLESTON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GREENVILLE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SOUTH CAROLINA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LEXINGTON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TENNESSEE</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KNOX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MIDWEST FIELD OFFICES</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COOK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DU PAGE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LAKE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MADISON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ILLINOIS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CLAIR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lastRenderedPageBreak/>
              <w:t>ILLINOIS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WILL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GENESEE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KENT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MACOMB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OAKLAND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WASHTENAW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MICHIGAN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WAYNE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MINNESOTA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HENNEPIN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CUYAHOGA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FRANKLIN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HAMILTON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LAKE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MONTGOMERY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STARK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SUMMIT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OHIO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WARREN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WISCONSIN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MILWAUKEE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SOUTHWEST FIELD OFFICES</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LOUISIANA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JEFFERSON PARISH</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DALLAS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HARRIS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HIDALGO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TARRANT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TEXAS</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TRAVIS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GREAT PLAINS FIELD OFFICES</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MISSOURI</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ST LOUIS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ROCKY MOUNTAIN FIELD OFFICES</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EL PASO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COLORADO</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JEFFERSON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UTAH</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SALT LAKE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lastRenderedPageBreak/>
              <w:t>PACIFIC/HAWAII FIELD OFFICES</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ARIZONA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MARICOPA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ALAMEDA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CONTRA COSTA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FRESNO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KERN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LOS ANGELES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MARIN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ORANGE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RIVERSIDE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SACRAMENTO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BERNARDINO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DIEGO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JOAQUIN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LUIS OBISPO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 MATEO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SANTA CLARA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CALIFORNIA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SONOMA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NEVADA</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CLARK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7040" w:type="dxa"/>
            <w:gridSpan w:val="2"/>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b/>
                <w:bCs/>
                <w:color w:val="000000"/>
                <w:szCs w:val="24"/>
              </w:rPr>
            </w:pPr>
            <w:r w:rsidRPr="00495095">
              <w:rPr>
                <w:rFonts w:ascii="Times New Roman" w:hAnsi="Times New Roman"/>
                <w:b/>
                <w:bCs/>
                <w:color w:val="000000"/>
                <w:szCs w:val="24"/>
              </w:rPr>
              <w:t>NORTHWEST/ALASKA FIELD OFFICES</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OREGON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CLACKAMAS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OREGON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CLARK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KING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PIERCE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SNOHOMISH COUNTY</w:t>
            </w:r>
          </w:p>
        </w:tc>
      </w:tr>
      <w:tr w:rsidR="00AB6067" w:rsidRPr="006674E4" w:rsidTr="007829E6">
        <w:trPr>
          <w:trHeight w:val="300"/>
        </w:trPr>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WASHINGTON</w:t>
            </w:r>
          </w:p>
        </w:tc>
        <w:tc>
          <w:tcPr>
            <w:tcW w:w="3520" w:type="dxa"/>
            <w:tcBorders>
              <w:top w:val="nil"/>
              <w:left w:val="nil"/>
              <w:bottom w:val="nil"/>
              <w:right w:val="nil"/>
            </w:tcBorders>
            <w:shd w:val="clear" w:color="auto" w:fill="auto"/>
            <w:vAlign w:val="bottom"/>
            <w:hideMark/>
          </w:tcPr>
          <w:p w:rsidR="00AB6067" w:rsidRPr="006674E4" w:rsidRDefault="00AB6067" w:rsidP="007829E6">
            <w:pPr>
              <w:widowControl/>
              <w:overflowPunct/>
              <w:autoSpaceDE/>
              <w:autoSpaceDN/>
              <w:adjustRightInd/>
              <w:textAlignment w:val="auto"/>
              <w:rPr>
                <w:rFonts w:ascii="Times New Roman" w:hAnsi="Times New Roman"/>
                <w:color w:val="000000"/>
                <w:szCs w:val="24"/>
              </w:rPr>
            </w:pPr>
            <w:r w:rsidRPr="00495095">
              <w:rPr>
                <w:rFonts w:ascii="Times New Roman" w:hAnsi="Times New Roman"/>
                <w:color w:val="000000"/>
                <w:szCs w:val="24"/>
              </w:rPr>
              <w:t>SPOKANE COUNTY</w:t>
            </w:r>
          </w:p>
        </w:tc>
      </w:tr>
    </w:tbl>
    <w:p w:rsidR="00AB6067" w:rsidRDefault="00AB6067" w:rsidP="00AB6067">
      <w:pPr>
        <w:pStyle w:val="NoSpacing"/>
        <w:rPr>
          <w:rFonts w:ascii="Times New Roman" w:hAnsi="Times New Roman"/>
          <w:sz w:val="24"/>
          <w:szCs w:val="24"/>
        </w:rPr>
      </w:pPr>
    </w:p>
    <w:p w:rsidR="008B3A81" w:rsidRPr="008B3A81" w:rsidRDefault="002C72A9" w:rsidP="00AB6067">
      <w:pPr>
        <w:pStyle w:val="NoSpacing"/>
        <w:rPr>
          <w:rFonts w:ascii="Times New Roman" w:hAnsi="Times New Roman"/>
          <w:sz w:val="24"/>
          <w:szCs w:val="24"/>
        </w:rPr>
      </w:pPr>
      <w:r>
        <w:rPr>
          <w:rFonts w:ascii="Times New Roman" w:hAnsi="Times New Roman"/>
          <w:sz w:val="24"/>
          <w:szCs w:val="24"/>
        </w:rPr>
        <w:br w:type="page"/>
      </w:r>
    </w:p>
    <w:tbl>
      <w:tblPr>
        <w:tblW w:w="7280" w:type="dxa"/>
        <w:tblInd w:w="93" w:type="dxa"/>
        <w:tblLook w:val="04A0"/>
      </w:tblPr>
      <w:tblGrid>
        <w:gridCol w:w="4300"/>
        <w:gridCol w:w="2980"/>
      </w:tblGrid>
      <w:tr w:rsidR="008B3A81" w:rsidRPr="008B3A81" w:rsidTr="008B3A81">
        <w:trPr>
          <w:trHeight w:val="600"/>
        </w:trPr>
        <w:tc>
          <w:tcPr>
            <w:tcW w:w="7280" w:type="dxa"/>
            <w:gridSpan w:val="2"/>
            <w:tcBorders>
              <w:top w:val="nil"/>
              <w:left w:val="nil"/>
              <w:bottom w:val="nil"/>
              <w:right w:val="nil"/>
            </w:tcBorders>
            <w:shd w:val="clear" w:color="auto" w:fill="auto"/>
            <w:vAlign w:val="bottom"/>
            <w:hideMark/>
          </w:tcPr>
          <w:p w:rsidR="008B3A81" w:rsidRPr="008B3A81" w:rsidRDefault="008B3A81">
            <w:pPr>
              <w:jc w:val="center"/>
              <w:rPr>
                <w:rFonts w:ascii="Times New Roman" w:hAnsi="Times New Roman"/>
                <w:b/>
                <w:bCs/>
                <w:color w:val="000000"/>
                <w:szCs w:val="24"/>
              </w:rPr>
            </w:pPr>
            <w:r w:rsidRPr="008B3A81">
              <w:rPr>
                <w:rFonts w:ascii="Times New Roman" w:hAnsi="Times New Roman"/>
                <w:b/>
                <w:bCs/>
                <w:color w:val="000000"/>
                <w:szCs w:val="24"/>
              </w:rPr>
              <w:t>ATTACHMENT E</w:t>
            </w:r>
          </w:p>
          <w:p w:rsidR="008B3A81" w:rsidRPr="008B3A81" w:rsidRDefault="008B3A81">
            <w:pPr>
              <w:jc w:val="center"/>
              <w:rPr>
                <w:rFonts w:ascii="Times New Roman" w:hAnsi="Times New Roman"/>
                <w:b/>
                <w:bCs/>
                <w:color w:val="000000"/>
                <w:szCs w:val="24"/>
              </w:rPr>
            </w:pPr>
          </w:p>
          <w:p w:rsidR="008B3A81" w:rsidRPr="008B3A81" w:rsidRDefault="008B3A81">
            <w:pPr>
              <w:jc w:val="center"/>
              <w:rPr>
                <w:rFonts w:ascii="Times New Roman" w:hAnsi="Times New Roman"/>
                <w:b/>
                <w:bCs/>
                <w:color w:val="000000"/>
                <w:szCs w:val="24"/>
              </w:rPr>
            </w:pPr>
            <w:r w:rsidRPr="008B3A81">
              <w:rPr>
                <w:rFonts w:ascii="Times New Roman" w:hAnsi="Times New Roman"/>
                <w:b/>
                <w:bCs/>
                <w:color w:val="000000"/>
                <w:szCs w:val="24"/>
              </w:rPr>
              <w:t>COUNTIES QUALIFIED THROUGH 2013 OR 2014 THAT CONTAIN NON-PARTICIPATING COMMUNITIES</w:t>
            </w:r>
          </w:p>
        </w:tc>
      </w:tr>
      <w:tr w:rsidR="008B3A81" w:rsidRPr="008B3A81" w:rsidTr="008B3A81">
        <w:trPr>
          <w:trHeight w:val="300"/>
        </w:trPr>
        <w:tc>
          <w:tcPr>
            <w:tcW w:w="7280" w:type="dxa"/>
            <w:gridSpan w:val="2"/>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p>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p>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r w:rsidRPr="008B3A81">
              <w:rPr>
                <w:rFonts w:ascii="Times New Roman" w:hAnsi="Times New Roman"/>
                <w:b/>
                <w:bCs/>
                <w:color w:val="000000"/>
                <w:szCs w:val="24"/>
              </w:rPr>
              <w:t>NEW YORK/NEW JERSEY FIELD OFFICES</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jc w:val="center"/>
              <w:textAlignment w:val="auto"/>
              <w:rPr>
                <w:rFonts w:ascii="Times New Roman" w:hAnsi="Times New Roman"/>
                <w:b/>
                <w:bCs/>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jc w:val="center"/>
              <w:textAlignment w:val="auto"/>
              <w:rPr>
                <w:rFonts w:ascii="Times New Roman" w:hAnsi="Times New Roman"/>
                <w:b/>
                <w:bCs/>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JERSEY</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BURLINGTON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JERSEY</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CAMDEN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JERSEY</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MONMOUTH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JERSEY</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MORRIS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JERSEY</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SOMERSET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YORK</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NASSAU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YORK</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ORANGE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YORK</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ROCKLAND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YORK</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SUFFOLK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YORK</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WESTCHESTER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7280" w:type="dxa"/>
            <w:gridSpan w:val="2"/>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r w:rsidRPr="008B3A81">
              <w:rPr>
                <w:rFonts w:ascii="Times New Roman" w:hAnsi="Times New Roman"/>
                <w:b/>
                <w:bCs/>
                <w:color w:val="000000"/>
                <w:szCs w:val="24"/>
              </w:rPr>
              <w:t>MID-ATLANTIC FIELD OFFICES</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DELAWARE</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NEW CASTLE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MARYLAND</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ANNE ARUNDEL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MARYLAND</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MONTGOMERY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MARYLAND</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PRINCE GEORGES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PENNSYLVANIA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ALLEGHENY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PENNSYLVANIA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BEAVER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PENNSYLVANIA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DAUPHIN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PENNSYLVANIA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LUZERNE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PENNSYLVANIA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MONTGOMERY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PENNSYLVANIA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WESTMORELAND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7280" w:type="dxa"/>
            <w:gridSpan w:val="2"/>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b/>
                <w:bCs/>
                <w:color w:val="000000"/>
                <w:szCs w:val="24"/>
              </w:rPr>
              <w:lastRenderedPageBreak/>
              <w:t xml:space="preserve">SOUTHEAST/CARIBBEAN FIELD </w:t>
            </w:r>
            <w:r>
              <w:rPr>
                <w:rFonts w:ascii="Times New Roman" w:hAnsi="Times New Roman"/>
                <w:b/>
                <w:bCs/>
                <w:color w:val="000000"/>
                <w:szCs w:val="24"/>
              </w:rPr>
              <w:t>O</w:t>
            </w:r>
            <w:r w:rsidRPr="008B3A81">
              <w:rPr>
                <w:rFonts w:ascii="Times New Roman" w:hAnsi="Times New Roman"/>
                <w:b/>
                <w:bCs/>
                <w:color w:val="000000"/>
                <w:szCs w:val="24"/>
              </w:rPr>
              <w:t>FFICES</w:t>
            </w:r>
          </w:p>
          <w:p w:rsidR="008B3A81" w:rsidRDefault="008B3A81" w:rsidP="008B3A81">
            <w:pPr>
              <w:widowControl/>
              <w:overflowPunct/>
              <w:autoSpaceDE/>
              <w:autoSpaceDN/>
              <w:adjustRightInd/>
              <w:textAlignment w:val="auto"/>
              <w:rPr>
                <w:rFonts w:ascii="Times New Roman" w:hAnsi="Times New Roman"/>
                <w:color w:val="000000"/>
                <w:szCs w:val="24"/>
              </w:rPr>
            </w:pPr>
          </w:p>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ALABAMA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JEFFERSON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ALABAMA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MOBILE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ESCAMBIA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LAKE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MANATEE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MARION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MIAMI-DADE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ORANGE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PALM BEACH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PINELLAS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POLK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FLORIDA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VOLUSIA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GEORGIA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DE KALB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SOUTH CAROLINA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CHARLESTON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SOUTH CAROLINA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HORRY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SOUTH CAROLINA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RICHLAND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TENNESSEE</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KNOX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7280" w:type="dxa"/>
            <w:gridSpan w:val="2"/>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r w:rsidRPr="008B3A81">
              <w:rPr>
                <w:rFonts w:ascii="Times New Roman" w:hAnsi="Times New Roman"/>
                <w:b/>
                <w:bCs/>
                <w:color w:val="000000"/>
                <w:szCs w:val="24"/>
              </w:rPr>
              <w:t>MIDWEST FIELD OFFICES</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ILLINOIS</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COOK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ILLINOIS</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WILL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MICHIGAN</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GENESEE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MICHIGAN</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OAKLAND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MICHIGAN</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WASHTENAW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OHIO</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CUYAHOGA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OHIO</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FRANKLIN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OHIO</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HAMILTON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OHIO</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LAKE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OHIO</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STARK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OHIO</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SUMMIT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WISCONSIN</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DANE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WISCONSIN</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WAUKESHA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7280" w:type="dxa"/>
            <w:gridSpan w:val="2"/>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r w:rsidRPr="008B3A81">
              <w:rPr>
                <w:rFonts w:ascii="Times New Roman" w:hAnsi="Times New Roman"/>
                <w:b/>
                <w:bCs/>
                <w:color w:val="000000"/>
                <w:szCs w:val="24"/>
              </w:rPr>
              <w:t>SOUTHWEST FIELD OFFICES</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LOUISIANA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ST. TAMMANY PARISH</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OKLAHOMA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TULSA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TEXAS</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DALLAS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TEXAS</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HARRIS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TEXAS</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TARRANT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TEXAS</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TRAVIS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7280" w:type="dxa"/>
            <w:gridSpan w:val="2"/>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r w:rsidRPr="008B3A81">
              <w:rPr>
                <w:rFonts w:ascii="Times New Roman" w:hAnsi="Times New Roman"/>
                <w:b/>
                <w:bCs/>
                <w:color w:val="000000"/>
                <w:szCs w:val="24"/>
              </w:rPr>
              <w:t>GREAT PLAINS FIELD OFFICES</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MISSOURI</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ST LOUIS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MISSOURI</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ST. CHARLES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7280" w:type="dxa"/>
            <w:gridSpan w:val="2"/>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r w:rsidRPr="008B3A81">
              <w:rPr>
                <w:rFonts w:ascii="Times New Roman" w:hAnsi="Times New Roman"/>
                <w:b/>
                <w:bCs/>
                <w:color w:val="000000"/>
                <w:szCs w:val="24"/>
              </w:rPr>
              <w:t>ROCKY MOUNTAIN FIELD OFFICES</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COLORADO</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EL PASO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COLORADO</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JEFFERSON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UTAH</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DAVIS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UTAH</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UTAH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7280" w:type="dxa"/>
            <w:gridSpan w:val="2"/>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r w:rsidRPr="008B3A81">
              <w:rPr>
                <w:rFonts w:ascii="Times New Roman" w:hAnsi="Times New Roman"/>
                <w:b/>
                <w:bCs/>
                <w:color w:val="000000"/>
                <w:szCs w:val="24"/>
              </w:rPr>
              <w:t>PACIFIC/HAWAII FIELD OFFICES</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ARIZONA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MARICOPA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CALIFORNIA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FRESNO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CALIFORNIA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KERN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CALIFORNIA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LOS ANGELES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CALIFORNIA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ORANGE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CALIFORNIA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RIVERSIDE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CALIFORNIA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SAN LUIS OBISPO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CALIFORNIA</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STANISLAUS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7280" w:type="dxa"/>
            <w:gridSpan w:val="2"/>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b/>
                <w:bCs/>
                <w:color w:val="000000"/>
                <w:szCs w:val="24"/>
              </w:rPr>
            </w:pPr>
            <w:r w:rsidRPr="008B3A81">
              <w:rPr>
                <w:rFonts w:ascii="Times New Roman" w:hAnsi="Times New Roman"/>
                <w:b/>
                <w:bCs/>
                <w:color w:val="000000"/>
                <w:szCs w:val="24"/>
              </w:rPr>
              <w:t>NORTHWEST/ALASKA FIELD OFFICES</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WASHINGTON</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KING COUNTY</w:t>
            </w:r>
          </w:p>
        </w:tc>
      </w:tr>
      <w:tr w:rsidR="008B3A81" w:rsidRPr="008B3A81" w:rsidTr="008B3A81">
        <w:trPr>
          <w:trHeight w:val="300"/>
        </w:trPr>
        <w:tc>
          <w:tcPr>
            <w:tcW w:w="430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WASHINGTON</w:t>
            </w:r>
          </w:p>
        </w:tc>
        <w:tc>
          <w:tcPr>
            <w:tcW w:w="2980" w:type="dxa"/>
            <w:tcBorders>
              <w:top w:val="nil"/>
              <w:left w:val="nil"/>
              <w:bottom w:val="nil"/>
              <w:right w:val="nil"/>
            </w:tcBorders>
            <w:shd w:val="clear" w:color="auto" w:fill="auto"/>
            <w:vAlign w:val="bottom"/>
            <w:hideMark/>
          </w:tcPr>
          <w:p w:rsidR="008B3A81" w:rsidRPr="008B3A81" w:rsidRDefault="008B3A81" w:rsidP="008B3A81">
            <w:pPr>
              <w:widowControl/>
              <w:overflowPunct/>
              <w:autoSpaceDE/>
              <w:autoSpaceDN/>
              <w:adjustRightInd/>
              <w:textAlignment w:val="auto"/>
              <w:rPr>
                <w:rFonts w:ascii="Times New Roman" w:hAnsi="Times New Roman"/>
                <w:color w:val="000000"/>
                <w:szCs w:val="24"/>
              </w:rPr>
            </w:pPr>
            <w:r w:rsidRPr="008B3A81">
              <w:rPr>
                <w:rFonts w:ascii="Times New Roman" w:hAnsi="Times New Roman"/>
                <w:color w:val="000000"/>
                <w:szCs w:val="24"/>
              </w:rPr>
              <w:t>PIERCE COUNTY</w:t>
            </w:r>
          </w:p>
        </w:tc>
      </w:tr>
    </w:tbl>
    <w:p w:rsidR="002C72A9" w:rsidRDefault="002C72A9" w:rsidP="00AB6067">
      <w:pPr>
        <w:pStyle w:val="NoSpacing"/>
        <w:rPr>
          <w:rFonts w:ascii="Times New Roman" w:hAnsi="Times New Roman"/>
          <w:sz w:val="24"/>
          <w:szCs w:val="24"/>
        </w:rPr>
      </w:pPr>
    </w:p>
    <w:p w:rsidR="008B3A81" w:rsidRDefault="008B3A81" w:rsidP="00AB6067">
      <w:pPr>
        <w:pStyle w:val="NoSpacing"/>
        <w:rPr>
          <w:rFonts w:ascii="Times New Roman" w:hAnsi="Times New Roman"/>
          <w:sz w:val="24"/>
          <w:szCs w:val="24"/>
        </w:rPr>
      </w:pPr>
    </w:p>
    <w:p w:rsidR="008B3A81" w:rsidRDefault="008B3A81" w:rsidP="00AB6067">
      <w:pPr>
        <w:pStyle w:val="NoSpacing"/>
        <w:rPr>
          <w:rFonts w:ascii="Times New Roman" w:hAnsi="Times New Roman"/>
          <w:sz w:val="24"/>
          <w:szCs w:val="24"/>
        </w:rPr>
      </w:pPr>
    </w:p>
    <w:tbl>
      <w:tblPr>
        <w:tblW w:w="7660" w:type="dxa"/>
        <w:tblInd w:w="93" w:type="dxa"/>
        <w:tblLook w:val="04A0"/>
      </w:tblPr>
      <w:tblGrid>
        <w:gridCol w:w="779"/>
        <w:gridCol w:w="2281"/>
        <w:gridCol w:w="2897"/>
        <w:gridCol w:w="1798"/>
      </w:tblGrid>
      <w:tr w:rsidR="008B3A81" w:rsidRPr="00FF440F" w:rsidTr="008B3A81">
        <w:trPr>
          <w:trHeight w:val="660"/>
        </w:trPr>
        <w:tc>
          <w:tcPr>
            <w:tcW w:w="7660" w:type="dxa"/>
            <w:gridSpan w:val="4"/>
            <w:tcBorders>
              <w:top w:val="nil"/>
              <w:left w:val="nil"/>
              <w:bottom w:val="nil"/>
              <w:right w:val="nil"/>
            </w:tcBorders>
            <w:shd w:val="clear" w:color="auto" w:fill="auto"/>
            <w:vAlign w:val="bottom"/>
            <w:hideMark/>
          </w:tcPr>
          <w:p w:rsidR="008B3A81" w:rsidRPr="00FF440F" w:rsidRDefault="008B3A81" w:rsidP="008B3A81">
            <w:pPr>
              <w:widowControl/>
              <w:overflowPunct/>
              <w:autoSpaceDE/>
              <w:autoSpaceDN/>
              <w:adjustRightInd/>
              <w:jc w:val="center"/>
              <w:textAlignment w:val="auto"/>
              <w:rPr>
                <w:rFonts w:asciiTheme="minorHAnsi" w:hAnsiTheme="minorHAnsi"/>
                <w:b/>
                <w:bCs/>
                <w:color w:val="000000"/>
                <w:sz w:val="22"/>
                <w:szCs w:val="22"/>
              </w:rPr>
            </w:pPr>
            <w:r w:rsidRPr="00FF440F">
              <w:rPr>
                <w:rFonts w:asciiTheme="minorHAnsi" w:hAnsiTheme="minorHAnsi"/>
                <w:b/>
                <w:bCs/>
                <w:color w:val="000000"/>
                <w:sz w:val="22"/>
                <w:szCs w:val="22"/>
              </w:rPr>
              <w:lastRenderedPageBreak/>
              <w:t>ATTACHMENT F</w:t>
            </w:r>
          </w:p>
          <w:p w:rsidR="008B3A81" w:rsidRPr="00FF440F" w:rsidRDefault="008B3A81" w:rsidP="008B3A81">
            <w:pPr>
              <w:widowControl/>
              <w:overflowPunct/>
              <w:autoSpaceDE/>
              <w:autoSpaceDN/>
              <w:adjustRightInd/>
              <w:jc w:val="center"/>
              <w:textAlignment w:val="auto"/>
              <w:rPr>
                <w:rFonts w:asciiTheme="minorHAnsi" w:hAnsiTheme="minorHAnsi"/>
                <w:b/>
                <w:bCs/>
                <w:color w:val="000000"/>
                <w:sz w:val="22"/>
                <w:szCs w:val="22"/>
              </w:rPr>
            </w:pPr>
          </w:p>
          <w:p w:rsidR="008B3A81" w:rsidRPr="00FF440F" w:rsidRDefault="008B3A81" w:rsidP="008B3A81">
            <w:pPr>
              <w:widowControl/>
              <w:overflowPunct/>
              <w:autoSpaceDE/>
              <w:autoSpaceDN/>
              <w:adjustRightInd/>
              <w:jc w:val="center"/>
              <w:textAlignment w:val="auto"/>
              <w:rPr>
                <w:rFonts w:asciiTheme="minorHAnsi" w:hAnsiTheme="minorHAnsi"/>
                <w:b/>
                <w:bCs/>
                <w:color w:val="000000"/>
                <w:sz w:val="22"/>
                <w:szCs w:val="22"/>
              </w:rPr>
            </w:pPr>
            <w:r w:rsidRPr="00FF440F">
              <w:rPr>
                <w:rFonts w:asciiTheme="minorHAnsi" w:hAnsiTheme="minorHAnsi"/>
                <w:b/>
                <w:bCs/>
                <w:color w:val="000000"/>
                <w:sz w:val="22"/>
                <w:szCs w:val="22"/>
              </w:rPr>
              <w:t>LIST OF COUNTIES THAT MAY QUALIFY AS URBAN COUNTIES IF METROPOLITAN CITIES RELINQUISH THEIR STATUS</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STATE</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NAME</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ENTITLEMENT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jc w:val="right"/>
              <w:textAlignment w:val="auto"/>
              <w:rPr>
                <w:rFonts w:asciiTheme="minorHAnsi" w:hAnsiTheme="minorHAnsi"/>
                <w:b/>
                <w:bCs/>
                <w:color w:val="000000"/>
                <w:sz w:val="22"/>
                <w:szCs w:val="22"/>
              </w:rPr>
            </w:pPr>
            <w:r w:rsidRPr="00FF440F">
              <w:rPr>
                <w:rFonts w:asciiTheme="minorHAnsi" w:hAnsiTheme="minorHAnsi"/>
                <w:b/>
                <w:bCs/>
                <w:color w:val="000000"/>
                <w:sz w:val="22"/>
                <w:szCs w:val="22"/>
              </w:rPr>
              <w:t>POP2010</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Madison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334,811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Huntsville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178,584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Montgomery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229,363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Montgomery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205,764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Benton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221,339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Bentonville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35,301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Rogers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55,964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Springdale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6,054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Pulaski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382,748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Jacksonville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28,364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Little Rock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193,524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North Little Rock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62,304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Washington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203,065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Fayetteville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73,580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Springdale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63,743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AZ</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Yavapai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211,033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AZ</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Prescott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39,843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Butte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220,000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Chico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86,187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Paradise town</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26,218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Merced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255,793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Merced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78,958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Placer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348,432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Rocklin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56,974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Roseville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118,788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Santa Cruz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262,382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Santa Cruz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59,946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Watsonville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51,199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Solano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413,344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Fairfield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105,321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Vacaville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92,428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Vallejo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115,942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Yolo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200,849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Davis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65,622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Woodland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55,468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Boulder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294,567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lastRenderedPageBreak/>
              <w:t>CO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Boulder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97,385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Longmont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86,240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Larimer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299,630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Fort Collins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143,986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Loveland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66,859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Weld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252,825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Greeley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92,889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FL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Alachua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247,336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Gainesville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124,354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FL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Leon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275,487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Tallahassee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181,376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FL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St. Lucie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277,789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Fort Pierce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41,590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Port St. Lucie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164,603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GA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Chatham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265,128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GA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Savannah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136,286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IA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Linn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211,226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Cedar Rapids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126,326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IA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Polk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430,640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Des Moines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203,419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West Des Moines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44,999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ID</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Ada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392,365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ID</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Boise City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205,671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ID</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Meridian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75,092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IL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Champaign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201,081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Champaign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81,055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Rantoul village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12,941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Urbana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41,250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IL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Winnebago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295,266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IL</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Rockford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152,871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IN</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Allen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355,329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IN</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Fort Wayne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253,691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IN</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St. Joseph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266,931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IN</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Mishawaka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48,252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IN</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South Bend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101,168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KS</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Sedgwick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498,365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KS</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Wichita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382,368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Caddo Parish</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254,969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Shreveport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196,609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MD</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Frederick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233,385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MD</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Frederick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65,239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Ingham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280,895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East Lansing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46,610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lastRenderedPageBreak/>
              <w:t>MI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Lansing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109,563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Kalamazoo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250,331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Kalamazoo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74,262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Portage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46,292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Saginaw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200,169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Saginaw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51,508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Clay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221,939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Kansas City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113,415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Greene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275,174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Springfield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159,496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Jackson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674,158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Blue Springs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52,575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Independence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116,830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Kansas City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302,499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MO</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Lee's Summit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89,447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MS</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Hinds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245,285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MS</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Jackson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172,891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Buncombe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238,318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Asheville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83,393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Durham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267,587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Chapel Hill town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2,836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Durham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228,300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Raleigh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1,067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Forsyth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350,670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Winston-Salem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229,617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Gaston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206,086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Gastonia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71,741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Guilford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488,406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Burlington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655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Greensboro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269,666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High Point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99,042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New Hanover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202,667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Wilmington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106,476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NE</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Douglas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517,110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NE</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Omaha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408,958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NE</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Lancaster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285,407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NE</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Lincoln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258,379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NJ</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Mercer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366,513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NJ</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Ewing township</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35,790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NJ</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Hamilton township</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88,464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NJ</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Trenton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84,913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NM</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Bernalillo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662,564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NM</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Albuquerque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545,852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lastRenderedPageBreak/>
              <w:t>NM</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Do±a Ana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209,233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NM</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Las Cruces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97,618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NV</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Washoe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421,407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NV</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Reno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225,221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NV</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Sparks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90,264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Albany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304,204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Albany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97,856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Colonie town</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81,591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Broome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200,600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Binghamton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47,376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Union town</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56,346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Niagara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216,469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Niagara Falls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50,193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Oneida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234,878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Rome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33,725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Utica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62,235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Saratoga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219,607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NY</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Saratoga Springs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26,586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OH</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Lorain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301,356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OH</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Elyria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54,533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OH</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Lorain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64,097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OH</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Lucas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441,815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OH</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Toledo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287,208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OH</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Mahoning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238,823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OH</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Youngstown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66,971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OH</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Trumbull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210,312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OH</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Warren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41,557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OK</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Cleveland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255,755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OK</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Moore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55,081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OK</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Norman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110,925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OK</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Oklahoma City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63,723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OK</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Oklahoma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718,633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OK</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Edmond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81,405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OK</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Midwest City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54,371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OK</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Oklahoma City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471,671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Jackson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203,206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Ashland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20,078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Medford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74,907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Lane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351,715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Eugene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156,185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Springfield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59,403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OR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Marion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315,335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OR</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Salem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130,398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lastRenderedPageBreak/>
              <w:t>PA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Erie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280,566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PA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Erie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101,786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PA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Millcreek township</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53,515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PA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Lackawanna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214,437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PA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Scranton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76,089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York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226,073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SC</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Rock Hill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66,154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TN</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Hamilton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336,463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TN</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Chattanooga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167,674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TN</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Rutherford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262,604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TN</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Murfreesboro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108,755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Bell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310,235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Killeen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127,921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Temple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66,102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Cameron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406,220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Brownsville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175,023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Harlingen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64,849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San Benito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24,250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Collin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782,341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Allen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84,246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Dallas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46,885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Frisco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72,489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McKinney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131,117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Plano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254,525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El Paso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800,647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El Paso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649,121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Galveston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291,309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Galveston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47,743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League City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81,998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Texas City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45,099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Jefferson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252,273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Beaumont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118,296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Port Arthur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53,814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Lubbock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278,831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Lubbock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229,573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McLennan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234,906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Waco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124,805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Nueces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340,223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Corpus Christi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305,215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Smith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209,714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Tyler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96,900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Webb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250,304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TX</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Laredo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236,091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lastRenderedPageBreak/>
              <w:t>UT</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Weber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231,236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UT</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Ogden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82,825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Whatcom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201,140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Bellingham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80,885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Yakima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243,231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WA</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Yakima city (part)</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91,067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WI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Brown County</w:t>
            </w: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b/>
                <w:bCs/>
                <w:color w:val="000000"/>
                <w:sz w:val="22"/>
                <w:szCs w:val="22"/>
              </w:rPr>
            </w:pPr>
            <w:r w:rsidRPr="00FF440F">
              <w:rPr>
                <w:rFonts w:asciiTheme="minorHAnsi" w:hAnsiTheme="minorHAnsi"/>
                <w:b/>
                <w:bCs/>
                <w:color w:val="000000"/>
                <w:sz w:val="22"/>
                <w:szCs w:val="22"/>
              </w:rPr>
              <w:t xml:space="preserve">               248,007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WI</w:t>
            </w: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Green Bay city</w:t>
            </w: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r w:rsidRPr="00FF440F">
              <w:rPr>
                <w:rFonts w:asciiTheme="minorHAnsi" w:hAnsiTheme="minorHAnsi"/>
                <w:color w:val="000000"/>
                <w:sz w:val="22"/>
                <w:szCs w:val="22"/>
              </w:rPr>
              <w:t xml:space="preserve">               104,057 </w:t>
            </w:r>
          </w:p>
        </w:tc>
      </w:tr>
      <w:tr w:rsidR="008B3A81" w:rsidRPr="00FF440F" w:rsidTr="008B3A81">
        <w:trPr>
          <w:trHeight w:val="300"/>
        </w:trPr>
        <w:tc>
          <w:tcPr>
            <w:tcW w:w="684"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281"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2897"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c>
          <w:tcPr>
            <w:tcW w:w="1798" w:type="dxa"/>
            <w:tcBorders>
              <w:top w:val="nil"/>
              <w:left w:val="nil"/>
              <w:bottom w:val="nil"/>
              <w:right w:val="nil"/>
            </w:tcBorders>
            <w:shd w:val="clear" w:color="auto" w:fill="auto"/>
            <w:noWrap/>
            <w:vAlign w:val="bottom"/>
            <w:hideMark/>
          </w:tcPr>
          <w:p w:rsidR="008B3A81" w:rsidRPr="00FF440F" w:rsidRDefault="008B3A81" w:rsidP="008B3A81">
            <w:pPr>
              <w:widowControl/>
              <w:overflowPunct/>
              <w:autoSpaceDE/>
              <w:autoSpaceDN/>
              <w:adjustRightInd/>
              <w:textAlignment w:val="auto"/>
              <w:rPr>
                <w:rFonts w:asciiTheme="minorHAnsi" w:hAnsiTheme="minorHAnsi"/>
                <w:color w:val="000000"/>
                <w:sz w:val="22"/>
                <w:szCs w:val="22"/>
              </w:rPr>
            </w:pPr>
          </w:p>
        </w:tc>
      </w:tr>
    </w:tbl>
    <w:p w:rsidR="008B3A81" w:rsidRPr="008B3A81" w:rsidRDefault="008B3A81" w:rsidP="00AB6067">
      <w:pPr>
        <w:pStyle w:val="NoSpacing"/>
        <w:rPr>
          <w:rFonts w:ascii="Times New Roman" w:hAnsi="Times New Roman"/>
          <w:sz w:val="24"/>
          <w:szCs w:val="24"/>
        </w:rPr>
      </w:pPr>
    </w:p>
    <w:sectPr w:rsidR="008B3A81" w:rsidRPr="008B3A81" w:rsidSect="00CA2B74">
      <w:footerReference w:type="default" r:id="rId14"/>
      <w:endnotePr>
        <w:numFmt w:val="decimal"/>
      </w:endnotePr>
      <w:type w:val="continuous"/>
      <w:pgSz w:w="12240" w:h="15840" w:code="1"/>
      <w:pgMar w:top="1296" w:right="1440" w:bottom="1152" w:left="1440" w:header="1296" w:footer="1152"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08" w:rsidRDefault="00336008">
      <w:pPr>
        <w:spacing w:line="20" w:lineRule="exact"/>
      </w:pPr>
    </w:p>
  </w:endnote>
  <w:endnote w:type="continuationSeparator" w:id="0">
    <w:p w:rsidR="00336008" w:rsidRDefault="00336008">
      <w:r>
        <w:t xml:space="preserve"> </w:t>
      </w:r>
    </w:p>
  </w:endnote>
  <w:endnote w:type="continuationNotice" w:id="1">
    <w:p w:rsidR="00336008" w:rsidRDefault="0033600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08" w:rsidRDefault="00EA24BF" w:rsidP="005420B4">
    <w:pPr>
      <w:pStyle w:val="Footer"/>
      <w:framePr w:wrap="around" w:vAnchor="text" w:hAnchor="margin" w:xAlign="right" w:y="1"/>
      <w:rPr>
        <w:rStyle w:val="PageNumber"/>
      </w:rPr>
    </w:pPr>
    <w:r>
      <w:rPr>
        <w:rStyle w:val="PageNumber"/>
      </w:rPr>
      <w:fldChar w:fldCharType="begin"/>
    </w:r>
    <w:r w:rsidR="00336008">
      <w:rPr>
        <w:rStyle w:val="PageNumber"/>
      </w:rPr>
      <w:instrText xml:space="preserve">PAGE  </w:instrText>
    </w:r>
    <w:r>
      <w:rPr>
        <w:rStyle w:val="PageNumber"/>
      </w:rPr>
      <w:fldChar w:fldCharType="separate"/>
    </w:r>
    <w:r w:rsidR="00336008">
      <w:rPr>
        <w:rStyle w:val="PageNumber"/>
        <w:noProof/>
      </w:rPr>
      <w:t>6</w:t>
    </w:r>
    <w:r>
      <w:rPr>
        <w:rStyle w:val="PageNumber"/>
      </w:rPr>
      <w:fldChar w:fldCharType="end"/>
    </w:r>
  </w:p>
  <w:p w:rsidR="00336008" w:rsidRDefault="00336008" w:rsidP="004A1E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08" w:rsidRDefault="00EA24BF">
    <w:pPr>
      <w:pStyle w:val="Footer"/>
      <w:jc w:val="center"/>
    </w:pPr>
    <w:fldSimple w:instr=" PAGE   \* MERGEFORMAT ">
      <w:r w:rsidR="00890C17">
        <w:rPr>
          <w:noProof/>
        </w:rPr>
        <w:t>3</w:t>
      </w:r>
    </w:fldSimple>
  </w:p>
  <w:p w:rsidR="00336008" w:rsidRDefault="00336008" w:rsidP="005A6DC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08" w:rsidRDefault="00336008">
    <w:pPr>
      <w:pStyle w:val="Footer"/>
      <w:jc w:val="right"/>
    </w:pPr>
    <w:r>
      <w:t xml:space="preserve"> </w:t>
    </w:r>
  </w:p>
  <w:p w:rsidR="00336008" w:rsidRDefault="0033600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08" w:rsidRDefault="00336008">
    <w:pPr>
      <w:pStyle w:val="Footer"/>
      <w:jc w:val="center"/>
    </w:pPr>
    <w:r>
      <w:t xml:space="preserve">  </w:t>
    </w:r>
  </w:p>
  <w:p w:rsidR="00336008" w:rsidRDefault="00336008" w:rsidP="005420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08" w:rsidRDefault="00336008">
      <w:r>
        <w:separator/>
      </w:r>
    </w:p>
  </w:footnote>
  <w:footnote w:type="continuationSeparator" w:id="0">
    <w:p w:rsidR="00336008" w:rsidRDefault="00336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08" w:rsidRDefault="00EA24BF" w:rsidP="007F3521">
    <w:pPr>
      <w:pStyle w:val="Header"/>
      <w:framePr w:wrap="around" w:vAnchor="text" w:hAnchor="margin" w:xAlign="right" w:y="1"/>
      <w:rPr>
        <w:rStyle w:val="PageNumber"/>
      </w:rPr>
    </w:pPr>
    <w:r>
      <w:rPr>
        <w:rStyle w:val="PageNumber"/>
      </w:rPr>
      <w:fldChar w:fldCharType="begin"/>
    </w:r>
    <w:r w:rsidR="00336008">
      <w:rPr>
        <w:rStyle w:val="PageNumber"/>
      </w:rPr>
      <w:instrText xml:space="preserve">PAGE  </w:instrText>
    </w:r>
    <w:r>
      <w:rPr>
        <w:rStyle w:val="PageNumber"/>
      </w:rPr>
      <w:fldChar w:fldCharType="separate"/>
    </w:r>
    <w:r w:rsidR="00336008">
      <w:rPr>
        <w:rStyle w:val="PageNumber"/>
        <w:noProof/>
      </w:rPr>
      <w:t>6</w:t>
    </w:r>
    <w:r>
      <w:rPr>
        <w:rStyle w:val="PageNumber"/>
      </w:rPr>
      <w:fldChar w:fldCharType="end"/>
    </w:r>
  </w:p>
  <w:p w:rsidR="00336008" w:rsidRDefault="00336008" w:rsidP="000510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08" w:rsidRDefault="00336008">
    <w:pPr>
      <w:pStyle w:val="Header"/>
    </w:pPr>
  </w:p>
  <w:p w:rsidR="00336008" w:rsidRDefault="00336008" w:rsidP="005420B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AB7"/>
    <w:multiLevelType w:val="hybridMultilevel"/>
    <w:tmpl w:val="6D1644D6"/>
    <w:lvl w:ilvl="0" w:tplc="B3CC2838">
      <w:start w:val="1"/>
      <w:numFmt w:val="decimal"/>
      <w:lvlText w:val="%1."/>
      <w:lvlJc w:val="left"/>
      <w:pPr>
        <w:tabs>
          <w:tab w:val="num" w:pos="1245"/>
        </w:tabs>
        <w:ind w:left="1245" w:hanging="36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
    <w:nsid w:val="06CF5F47"/>
    <w:multiLevelType w:val="singleLevel"/>
    <w:tmpl w:val="ED626AA0"/>
    <w:lvl w:ilvl="0">
      <w:start w:val="11"/>
      <w:numFmt w:val="upperLetter"/>
      <w:lvlText w:val="%1."/>
      <w:legacy w:legacy="1" w:legacySpace="120" w:legacyIndent="360"/>
      <w:lvlJc w:val="left"/>
      <w:pPr>
        <w:ind w:left="840" w:hanging="360"/>
      </w:pPr>
    </w:lvl>
  </w:abstractNum>
  <w:abstractNum w:abstractNumId="2">
    <w:nsid w:val="06E95A9C"/>
    <w:multiLevelType w:val="singleLevel"/>
    <w:tmpl w:val="808C1086"/>
    <w:lvl w:ilvl="0">
      <w:start w:val="10"/>
      <w:numFmt w:val="upperLetter"/>
      <w:lvlText w:val="%1. "/>
      <w:legacy w:legacy="1" w:legacySpace="0" w:legacyIndent="360"/>
      <w:lvlJc w:val="left"/>
      <w:pPr>
        <w:ind w:left="840" w:hanging="360"/>
      </w:pPr>
      <w:rPr>
        <w:rFonts w:ascii="Times New Roman" w:hAnsi="Times New Roman" w:cs="Times New Roman" w:hint="default"/>
        <w:b w:val="0"/>
        <w:i w:val="0"/>
        <w:sz w:val="24"/>
      </w:rPr>
    </w:lvl>
  </w:abstractNum>
  <w:abstractNum w:abstractNumId="3">
    <w:nsid w:val="089E3994"/>
    <w:multiLevelType w:val="singleLevel"/>
    <w:tmpl w:val="382A0766"/>
    <w:lvl w:ilvl="0">
      <w:start w:val="3"/>
      <w:numFmt w:val="decimal"/>
      <w:lvlText w:val="%1. "/>
      <w:legacy w:legacy="1" w:legacySpace="0" w:legacyIndent="360"/>
      <w:lvlJc w:val="left"/>
      <w:pPr>
        <w:ind w:left="1245" w:hanging="360"/>
      </w:pPr>
      <w:rPr>
        <w:rFonts w:ascii="CG Times" w:hAnsi="CG Times" w:hint="default"/>
        <w:b w:val="0"/>
        <w:i w:val="0"/>
        <w:sz w:val="24"/>
      </w:rPr>
    </w:lvl>
  </w:abstractNum>
  <w:abstractNum w:abstractNumId="4">
    <w:nsid w:val="0C62432E"/>
    <w:multiLevelType w:val="singleLevel"/>
    <w:tmpl w:val="01625862"/>
    <w:lvl w:ilvl="0">
      <w:start w:val="3"/>
      <w:numFmt w:val="upperLetter"/>
      <w:lvlText w:val="%1."/>
      <w:legacy w:legacy="1" w:legacySpace="120" w:legacyIndent="360"/>
      <w:lvlJc w:val="left"/>
      <w:pPr>
        <w:ind w:left="900" w:hanging="360"/>
      </w:pPr>
    </w:lvl>
  </w:abstractNum>
  <w:abstractNum w:abstractNumId="5">
    <w:nsid w:val="0FA27777"/>
    <w:multiLevelType w:val="singleLevel"/>
    <w:tmpl w:val="D506F324"/>
    <w:lvl w:ilvl="0">
      <w:start w:val="5"/>
      <w:numFmt w:val="upperLetter"/>
      <w:lvlText w:val="%1. "/>
      <w:legacy w:legacy="1" w:legacySpace="0" w:legacyIndent="360"/>
      <w:lvlJc w:val="left"/>
      <w:pPr>
        <w:ind w:left="840" w:hanging="360"/>
      </w:pPr>
      <w:rPr>
        <w:rFonts w:ascii="CG Times" w:hAnsi="CG Times" w:hint="default"/>
        <w:b w:val="0"/>
        <w:i w:val="0"/>
        <w:sz w:val="24"/>
      </w:rPr>
    </w:lvl>
  </w:abstractNum>
  <w:abstractNum w:abstractNumId="6">
    <w:nsid w:val="169E5C53"/>
    <w:multiLevelType w:val="singleLevel"/>
    <w:tmpl w:val="188CF0AA"/>
    <w:lvl w:ilvl="0">
      <w:start w:val="11"/>
      <w:numFmt w:val="upperLetter"/>
      <w:lvlText w:val="%1."/>
      <w:legacy w:legacy="1" w:legacySpace="120" w:legacyIndent="360"/>
      <w:lvlJc w:val="left"/>
      <w:pPr>
        <w:ind w:left="840" w:hanging="360"/>
      </w:pPr>
      <w:rPr>
        <w:b w:val="0"/>
      </w:rPr>
    </w:lvl>
  </w:abstractNum>
  <w:abstractNum w:abstractNumId="7">
    <w:nsid w:val="184C4956"/>
    <w:multiLevelType w:val="singleLevel"/>
    <w:tmpl w:val="5DB8EBA0"/>
    <w:lvl w:ilvl="0">
      <w:start w:val="2"/>
      <w:numFmt w:val="upperLetter"/>
      <w:lvlText w:val="%1."/>
      <w:legacy w:legacy="1" w:legacySpace="120" w:legacyIndent="405"/>
      <w:lvlJc w:val="left"/>
      <w:pPr>
        <w:ind w:left="885" w:hanging="405"/>
      </w:pPr>
    </w:lvl>
  </w:abstractNum>
  <w:abstractNum w:abstractNumId="8">
    <w:nsid w:val="1FAF2F6C"/>
    <w:multiLevelType w:val="singleLevel"/>
    <w:tmpl w:val="89868378"/>
    <w:lvl w:ilvl="0">
      <w:start w:val="1"/>
      <w:numFmt w:val="upperLetter"/>
      <w:lvlText w:val="%1."/>
      <w:legacy w:legacy="1" w:legacySpace="120" w:legacyIndent="405"/>
      <w:lvlJc w:val="left"/>
      <w:pPr>
        <w:ind w:left="885" w:hanging="405"/>
      </w:pPr>
    </w:lvl>
  </w:abstractNum>
  <w:abstractNum w:abstractNumId="9">
    <w:nsid w:val="21283A5C"/>
    <w:multiLevelType w:val="hybridMultilevel"/>
    <w:tmpl w:val="213C751A"/>
    <w:lvl w:ilvl="0" w:tplc="EADC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2D0676"/>
    <w:multiLevelType w:val="singleLevel"/>
    <w:tmpl w:val="52C49E1A"/>
    <w:lvl w:ilvl="0">
      <w:start w:val="9"/>
      <w:numFmt w:val="upperRoman"/>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11">
    <w:nsid w:val="226F2F3D"/>
    <w:multiLevelType w:val="singleLevel"/>
    <w:tmpl w:val="022816D2"/>
    <w:lvl w:ilvl="0">
      <w:start w:val="9"/>
      <w:numFmt w:val="upperRoman"/>
      <w:lvlText w:val="%1."/>
      <w:legacy w:legacy="1" w:legacySpace="120" w:legacyIndent="720"/>
      <w:lvlJc w:val="left"/>
      <w:pPr>
        <w:ind w:left="720" w:hanging="720"/>
      </w:pPr>
    </w:lvl>
  </w:abstractNum>
  <w:abstractNum w:abstractNumId="12">
    <w:nsid w:val="2A0B2685"/>
    <w:multiLevelType w:val="singleLevel"/>
    <w:tmpl w:val="D506F324"/>
    <w:lvl w:ilvl="0">
      <w:start w:val="5"/>
      <w:numFmt w:val="upperLetter"/>
      <w:lvlText w:val="%1. "/>
      <w:legacy w:legacy="1" w:legacySpace="0" w:legacyIndent="360"/>
      <w:lvlJc w:val="left"/>
      <w:pPr>
        <w:ind w:left="840" w:hanging="360"/>
      </w:pPr>
      <w:rPr>
        <w:rFonts w:ascii="CG Times" w:hAnsi="CG Times" w:hint="default"/>
        <w:b w:val="0"/>
        <w:i w:val="0"/>
        <w:sz w:val="24"/>
      </w:rPr>
    </w:lvl>
  </w:abstractNum>
  <w:abstractNum w:abstractNumId="13">
    <w:nsid w:val="3532079B"/>
    <w:multiLevelType w:val="singleLevel"/>
    <w:tmpl w:val="E49CC9E2"/>
    <w:lvl w:ilvl="0">
      <w:start w:val="7"/>
      <w:numFmt w:val="upperLetter"/>
      <w:lvlText w:val="%1. "/>
      <w:legacy w:legacy="1" w:legacySpace="0" w:legacyIndent="360"/>
      <w:lvlJc w:val="left"/>
      <w:pPr>
        <w:ind w:left="840" w:hanging="360"/>
      </w:pPr>
      <w:rPr>
        <w:rFonts w:ascii="CG Times" w:hAnsi="CG Times" w:hint="default"/>
        <w:b w:val="0"/>
        <w:i w:val="0"/>
        <w:sz w:val="24"/>
      </w:rPr>
    </w:lvl>
  </w:abstractNum>
  <w:abstractNum w:abstractNumId="14">
    <w:nsid w:val="3F323176"/>
    <w:multiLevelType w:val="singleLevel"/>
    <w:tmpl w:val="89868378"/>
    <w:lvl w:ilvl="0">
      <w:start w:val="1"/>
      <w:numFmt w:val="upperLetter"/>
      <w:lvlText w:val="%1."/>
      <w:legacy w:legacy="1" w:legacySpace="120" w:legacyIndent="405"/>
      <w:lvlJc w:val="left"/>
      <w:pPr>
        <w:ind w:left="885" w:hanging="405"/>
      </w:pPr>
    </w:lvl>
  </w:abstractNum>
  <w:abstractNum w:abstractNumId="15">
    <w:nsid w:val="415F236F"/>
    <w:multiLevelType w:val="singleLevel"/>
    <w:tmpl w:val="24D8C8A6"/>
    <w:lvl w:ilvl="0">
      <w:start w:val="2"/>
      <w:numFmt w:val="decimal"/>
      <w:lvlText w:val="%1. "/>
      <w:legacy w:legacy="1" w:legacySpace="0" w:legacyIndent="360"/>
      <w:lvlJc w:val="left"/>
      <w:pPr>
        <w:ind w:left="1245" w:hanging="360"/>
      </w:pPr>
      <w:rPr>
        <w:rFonts w:ascii="CG Times" w:hAnsi="CG Times" w:hint="default"/>
        <w:b w:val="0"/>
        <w:i w:val="0"/>
        <w:sz w:val="24"/>
      </w:rPr>
    </w:lvl>
  </w:abstractNum>
  <w:abstractNum w:abstractNumId="16">
    <w:nsid w:val="4B314DBF"/>
    <w:multiLevelType w:val="singleLevel"/>
    <w:tmpl w:val="BEB6BFEC"/>
    <w:lvl w:ilvl="0">
      <w:start w:val="1"/>
      <w:numFmt w:val="decimal"/>
      <w:lvlText w:val="%1. "/>
      <w:legacy w:legacy="1" w:legacySpace="0" w:legacyIndent="360"/>
      <w:lvlJc w:val="left"/>
      <w:pPr>
        <w:ind w:left="360" w:hanging="360"/>
      </w:pPr>
      <w:rPr>
        <w:rFonts w:ascii="CG Times" w:hAnsi="CG Times" w:hint="default"/>
        <w:b w:val="0"/>
        <w:i w:val="0"/>
        <w:sz w:val="24"/>
      </w:rPr>
    </w:lvl>
  </w:abstractNum>
  <w:abstractNum w:abstractNumId="17">
    <w:nsid w:val="53535CAC"/>
    <w:multiLevelType w:val="singleLevel"/>
    <w:tmpl w:val="1E363E96"/>
    <w:lvl w:ilvl="0">
      <w:start w:val="14"/>
      <w:numFmt w:val="upperLetter"/>
      <w:lvlText w:val="%1."/>
      <w:legacy w:legacy="1" w:legacySpace="120" w:legacyIndent="360"/>
      <w:lvlJc w:val="left"/>
      <w:pPr>
        <w:ind w:left="840" w:hanging="360"/>
      </w:pPr>
    </w:lvl>
  </w:abstractNum>
  <w:abstractNum w:abstractNumId="18">
    <w:nsid w:val="66A3522E"/>
    <w:multiLevelType w:val="singleLevel"/>
    <w:tmpl w:val="5AE46F54"/>
    <w:lvl w:ilvl="0">
      <w:start w:val="6"/>
      <w:numFmt w:val="upperLetter"/>
      <w:lvlText w:val="%1. "/>
      <w:legacy w:legacy="1" w:legacySpace="0" w:legacyIndent="360"/>
      <w:lvlJc w:val="left"/>
      <w:pPr>
        <w:ind w:left="840" w:hanging="360"/>
      </w:pPr>
      <w:rPr>
        <w:rFonts w:ascii="Times New Roman" w:hAnsi="Times New Roman" w:cs="Times New Roman" w:hint="default"/>
        <w:b w:val="0"/>
        <w:i w:val="0"/>
        <w:sz w:val="24"/>
      </w:rPr>
    </w:lvl>
  </w:abstractNum>
  <w:abstractNum w:abstractNumId="19">
    <w:nsid w:val="67296796"/>
    <w:multiLevelType w:val="singleLevel"/>
    <w:tmpl w:val="5FEAFA4E"/>
    <w:lvl w:ilvl="0">
      <w:start w:val="8"/>
      <w:numFmt w:val="upperLetter"/>
      <w:lvlText w:val="%1."/>
      <w:legacy w:legacy="1" w:legacySpace="120" w:legacyIndent="360"/>
      <w:lvlJc w:val="left"/>
      <w:pPr>
        <w:ind w:left="840" w:hanging="360"/>
      </w:pPr>
    </w:lvl>
  </w:abstractNum>
  <w:abstractNum w:abstractNumId="20">
    <w:nsid w:val="681B1B6F"/>
    <w:multiLevelType w:val="singleLevel"/>
    <w:tmpl w:val="5E0C7676"/>
    <w:lvl w:ilvl="0">
      <w:start w:val="1"/>
      <w:numFmt w:val="upperLetter"/>
      <w:lvlText w:val="%1."/>
      <w:legacy w:legacy="1" w:legacySpace="120" w:legacyIndent="360"/>
      <w:lvlJc w:val="left"/>
      <w:pPr>
        <w:ind w:left="900" w:hanging="360"/>
      </w:pPr>
    </w:lvl>
  </w:abstractNum>
  <w:abstractNum w:abstractNumId="21">
    <w:nsid w:val="6CAD7ABB"/>
    <w:multiLevelType w:val="singleLevel"/>
    <w:tmpl w:val="0C2EA9E6"/>
    <w:lvl w:ilvl="0">
      <w:start w:val="4"/>
      <w:numFmt w:val="upperLetter"/>
      <w:lvlText w:val="%1. "/>
      <w:legacy w:legacy="1" w:legacySpace="0" w:legacyIndent="360"/>
      <w:lvlJc w:val="left"/>
      <w:pPr>
        <w:ind w:left="840" w:hanging="360"/>
      </w:pPr>
      <w:rPr>
        <w:rFonts w:ascii="Times New Roman" w:hAnsi="Times New Roman" w:cs="Times New Roman" w:hint="default"/>
        <w:b w:val="0"/>
        <w:i w:val="0"/>
        <w:sz w:val="24"/>
      </w:rPr>
    </w:lvl>
  </w:abstractNum>
  <w:abstractNum w:abstractNumId="22">
    <w:nsid w:val="7A33577B"/>
    <w:multiLevelType w:val="hybridMultilevel"/>
    <w:tmpl w:val="7E76F6D6"/>
    <w:lvl w:ilvl="0" w:tplc="2758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D21328"/>
    <w:multiLevelType w:val="singleLevel"/>
    <w:tmpl w:val="52B090C4"/>
    <w:lvl w:ilvl="0">
      <w:start w:val="1"/>
      <w:numFmt w:val="upperLetter"/>
      <w:lvlText w:val="%1."/>
      <w:legacy w:legacy="1" w:legacySpace="120" w:legacyIndent="360"/>
      <w:lvlJc w:val="left"/>
      <w:pPr>
        <w:ind w:left="840" w:hanging="360"/>
      </w:pPr>
    </w:lvl>
  </w:abstractNum>
  <w:num w:numId="1">
    <w:abstractNumId w:val="11"/>
  </w:num>
  <w:num w:numId="2">
    <w:abstractNumId w:val="20"/>
  </w:num>
  <w:num w:numId="3">
    <w:abstractNumId w:val="21"/>
  </w:num>
  <w:num w:numId="4">
    <w:abstractNumId w:val="18"/>
  </w:num>
  <w:num w:numId="5">
    <w:abstractNumId w:val="19"/>
  </w:num>
  <w:num w:numId="6">
    <w:abstractNumId w:val="6"/>
  </w:num>
  <w:num w:numId="7">
    <w:abstractNumId w:val="17"/>
  </w:num>
  <w:num w:numId="8">
    <w:abstractNumId w:val="14"/>
  </w:num>
  <w:num w:numId="9">
    <w:abstractNumId w:val="7"/>
  </w:num>
  <w:num w:numId="10">
    <w:abstractNumId w:val="3"/>
  </w:num>
  <w:num w:numId="11">
    <w:abstractNumId w:val="4"/>
  </w:num>
  <w:num w:numId="12">
    <w:abstractNumId w:val="23"/>
  </w:num>
  <w:num w:numId="13">
    <w:abstractNumId w:val="5"/>
  </w:num>
  <w:num w:numId="14">
    <w:abstractNumId w:val="13"/>
  </w:num>
  <w:num w:numId="15">
    <w:abstractNumId w:val="15"/>
  </w:num>
  <w:num w:numId="16">
    <w:abstractNumId w:val="2"/>
  </w:num>
  <w:num w:numId="17">
    <w:abstractNumId w:val="1"/>
  </w:num>
  <w:num w:numId="18">
    <w:abstractNumId w:val="8"/>
  </w:num>
  <w:num w:numId="19">
    <w:abstractNumId w:val="12"/>
  </w:num>
  <w:num w:numId="20">
    <w:abstractNumId w:val="16"/>
  </w:num>
  <w:num w:numId="21">
    <w:abstractNumId w:val="10"/>
  </w:num>
  <w:num w:numId="22">
    <w:abstractNumId w:val="0"/>
  </w:num>
  <w:num w:numId="23">
    <w:abstractNumId w:val="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0F5185"/>
    <w:rsid w:val="000042AA"/>
    <w:rsid w:val="000123DC"/>
    <w:rsid w:val="00012D90"/>
    <w:rsid w:val="00041346"/>
    <w:rsid w:val="0004399E"/>
    <w:rsid w:val="0004505C"/>
    <w:rsid w:val="00046D03"/>
    <w:rsid w:val="000510B9"/>
    <w:rsid w:val="00062805"/>
    <w:rsid w:val="00066720"/>
    <w:rsid w:val="0008001D"/>
    <w:rsid w:val="00086459"/>
    <w:rsid w:val="00086930"/>
    <w:rsid w:val="00091E9D"/>
    <w:rsid w:val="00092425"/>
    <w:rsid w:val="000A5E58"/>
    <w:rsid w:val="000A6B81"/>
    <w:rsid w:val="000A6CD3"/>
    <w:rsid w:val="000B1330"/>
    <w:rsid w:val="000C44BF"/>
    <w:rsid w:val="000D6A15"/>
    <w:rsid w:val="000E01CE"/>
    <w:rsid w:val="000E1685"/>
    <w:rsid w:val="000E5669"/>
    <w:rsid w:val="000E643E"/>
    <w:rsid w:val="000F5185"/>
    <w:rsid w:val="00124029"/>
    <w:rsid w:val="00124D36"/>
    <w:rsid w:val="00124DEB"/>
    <w:rsid w:val="00125E8C"/>
    <w:rsid w:val="00133A37"/>
    <w:rsid w:val="00143CB8"/>
    <w:rsid w:val="0016262B"/>
    <w:rsid w:val="00170CD9"/>
    <w:rsid w:val="00180ECE"/>
    <w:rsid w:val="00192D0F"/>
    <w:rsid w:val="0019536C"/>
    <w:rsid w:val="0019629D"/>
    <w:rsid w:val="001A1E2F"/>
    <w:rsid w:val="001A37B3"/>
    <w:rsid w:val="001A4530"/>
    <w:rsid w:val="001B04EE"/>
    <w:rsid w:val="001B6383"/>
    <w:rsid w:val="001C7420"/>
    <w:rsid w:val="001D08B4"/>
    <w:rsid w:val="001D75C2"/>
    <w:rsid w:val="001E0680"/>
    <w:rsid w:val="001E3E5A"/>
    <w:rsid w:val="001E4FDB"/>
    <w:rsid w:val="001F4405"/>
    <w:rsid w:val="00200925"/>
    <w:rsid w:val="00211357"/>
    <w:rsid w:val="00240A9B"/>
    <w:rsid w:val="0024186D"/>
    <w:rsid w:val="002655D3"/>
    <w:rsid w:val="002678A7"/>
    <w:rsid w:val="002711A3"/>
    <w:rsid w:val="00271567"/>
    <w:rsid w:val="00273A92"/>
    <w:rsid w:val="00284FB9"/>
    <w:rsid w:val="00291EE7"/>
    <w:rsid w:val="0029633B"/>
    <w:rsid w:val="002A3494"/>
    <w:rsid w:val="002A607F"/>
    <w:rsid w:val="002C4BC3"/>
    <w:rsid w:val="002C72A9"/>
    <w:rsid w:val="002F706E"/>
    <w:rsid w:val="00310DAD"/>
    <w:rsid w:val="003129F5"/>
    <w:rsid w:val="00314FC7"/>
    <w:rsid w:val="00316F6E"/>
    <w:rsid w:val="00326B46"/>
    <w:rsid w:val="0033178C"/>
    <w:rsid w:val="0033556E"/>
    <w:rsid w:val="00336008"/>
    <w:rsid w:val="0034241B"/>
    <w:rsid w:val="00346827"/>
    <w:rsid w:val="00353FEE"/>
    <w:rsid w:val="00365C9F"/>
    <w:rsid w:val="003667A5"/>
    <w:rsid w:val="00377F6F"/>
    <w:rsid w:val="00390DC2"/>
    <w:rsid w:val="00390FCA"/>
    <w:rsid w:val="003938F0"/>
    <w:rsid w:val="003A1607"/>
    <w:rsid w:val="003A21AD"/>
    <w:rsid w:val="003A32D6"/>
    <w:rsid w:val="003B71FD"/>
    <w:rsid w:val="003E6EAE"/>
    <w:rsid w:val="003F0571"/>
    <w:rsid w:val="003F285A"/>
    <w:rsid w:val="0040141D"/>
    <w:rsid w:val="0040232A"/>
    <w:rsid w:val="00405C64"/>
    <w:rsid w:val="004151C1"/>
    <w:rsid w:val="004173C3"/>
    <w:rsid w:val="00433265"/>
    <w:rsid w:val="00457350"/>
    <w:rsid w:val="0046208A"/>
    <w:rsid w:val="004744CE"/>
    <w:rsid w:val="00475488"/>
    <w:rsid w:val="00485E4C"/>
    <w:rsid w:val="00491380"/>
    <w:rsid w:val="00495095"/>
    <w:rsid w:val="00496810"/>
    <w:rsid w:val="004A077C"/>
    <w:rsid w:val="004A1E87"/>
    <w:rsid w:val="004C2EDE"/>
    <w:rsid w:val="004C2F05"/>
    <w:rsid w:val="004C6A69"/>
    <w:rsid w:val="004D089B"/>
    <w:rsid w:val="00501559"/>
    <w:rsid w:val="00520897"/>
    <w:rsid w:val="00520AEC"/>
    <w:rsid w:val="00537123"/>
    <w:rsid w:val="005420B4"/>
    <w:rsid w:val="00547BE8"/>
    <w:rsid w:val="00550D68"/>
    <w:rsid w:val="005620BF"/>
    <w:rsid w:val="005951FF"/>
    <w:rsid w:val="005952A8"/>
    <w:rsid w:val="005A19A0"/>
    <w:rsid w:val="005A26D7"/>
    <w:rsid w:val="005A6DC6"/>
    <w:rsid w:val="005B7548"/>
    <w:rsid w:val="005C07F4"/>
    <w:rsid w:val="005C3EA9"/>
    <w:rsid w:val="005F4AA9"/>
    <w:rsid w:val="005F4FCE"/>
    <w:rsid w:val="005F6487"/>
    <w:rsid w:val="005F75E8"/>
    <w:rsid w:val="00616F9F"/>
    <w:rsid w:val="006178BF"/>
    <w:rsid w:val="006221AA"/>
    <w:rsid w:val="00631F35"/>
    <w:rsid w:val="00634983"/>
    <w:rsid w:val="00636AD1"/>
    <w:rsid w:val="006674E4"/>
    <w:rsid w:val="00674A38"/>
    <w:rsid w:val="006A5862"/>
    <w:rsid w:val="006B398E"/>
    <w:rsid w:val="006C0C86"/>
    <w:rsid w:val="006E122F"/>
    <w:rsid w:val="006E1B9B"/>
    <w:rsid w:val="006E55D1"/>
    <w:rsid w:val="006F3115"/>
    <w:rsid w:val="006F59E0"/>
    <w:rsid w:val="00701D1D"/>
    <w:rsid w:val="00704E43"/>
    <w:rsid w:val="00705F12"/>
    <w:rsid w:val="00711405"/>
    <w:rsid w:val="007122E6"/>
    <w:rsid w:val="007229DC"/>
    <w:rsid w:val="0072586B"/>
    <w:rsid w:val="00732335"/>
    <w:rsid w:val="007431D9"/>
    <w:rsid w:val="00744250"/>
    <w:rsid w:val="00771863"/>
    <w:rsid w:val="00775F1F"/>
    <w:rsid w:val="00777A69"/>
    <w:rsid w:val="00780B4C"/>
    <w:rsid w:val="007829E6"/>
    <w:rsid w:val="007A2571"/>
    <w:rsid w:val="007A7AD1"/>
    <w:rsid w:val="007B3D7C"/>
    <w:rsid w:val="007F1F69"/>
    <w:rsid w:val="007F3521"/>
    <w:rsid w:val="00800C49"/>
    <w:rsid w:val="00807293"/>
    <w:rsid w:val="00815A07"/>
    <w:rsid w:val="00816980"/>
    <w:rsid w:val="0082321F"/>
    <w:rsid w:val="00827C66"/>
    <w:rsid w:val="0083491F"/>
    <w:rsid w:val="00841A6B"/>
    <w:rsid w:val="008474A3"/>
    <w:rsid w:val="00847859"/>
    <w:rsid w:val="00847A13"/>
    <w:rsid w:val="00861334"/>
    <w:rsid w:val="0087314C"/>
    <w:rsid w:val="00885392"/>
    <w:rsid w:val="00887918"/>
    <w:rsid w:val="00890C17"/>
    <w:rsid w:val="0089499E"/>
    <w:rsid w:val="008A34D7"/>
    <w:rsid w:val="008B3A81"/>
    <w:rsid w:val="008D16BC"/>
    <w:rsid w:val="008D494D"/>
    <w:rsid w:val="008D5718"/>
    <w:rsid w:val="008E3E4A"/>
    <w:rsid w:val="008F4AF2"/>
    <w:rsid w:val="008F603B"/>
    <w:rsid w:val="008F7E85"/>
    <w:rsid w:val="00904A28"/>
    <w:rsid w:val="009178B4"/>
    <w:rsid w:val="00925A47"/>
    <w:rsid w:val="00932826"/>
    <w:rsid w:val="00943984"/>
    <w:rsid w:val="00967212"/>
    <w:rsid w:val="0097084A"/>
    <w:rsid w:val="00972560"/>
    <w:rsid w:val="0097467E"/>
    <w:rsid w:val="009779F5"/>
    <w:rsid w:val="00977D80"/>
    <w:rsid w:val="00992437"/>
    <w:rsid w:val="009A1F73"/>
    <w:rsid w:val="009A767E"/>
    <w:rsid w:val="009C4963"/>
    <w:rsid w:val="009C6F4B"/>
    <w:rsid w:val="009D07F2"/>
    <w:rsid w:val="009E5229"/>
    <w:rsid w:val="009F5D7B"/>
    <w:rsid w:val="009F7206"/>
    <w:rsid w:val="00A04EB3"/>
    <w:rsid w:val="00A077D0"/>
    <w:rsid w:val="00A13923"/>
    <w:rsid w:val="00A33106"/>
    <w:rsid w:val="00A373A1"/>
    <w:rsid w:val="00A421CF"/>
    <w:rsid w:val="00A42945"/>
    <w:rsid w:val="00A449AD"/>
    <w:rsid w:val="00A65F4E"/>
    <w:rsid w:val="00A7220D"/>
    <w:rsid w:val="00A7303E"/>
    <w:rsid w:val="00A7340F"/>
    <w:rsid w:val="00A74C0D"/>
    <w:rsid w:val="00A819CE"/>
    <w:rsid w:val="00A913EF"/>
    <w:rsid w:val="00A96E66"/>
    <w:rsid w:val="00AB080D"/>
    <w:rsid w:val="00AB6067"/>
    <w:rsid w:val="00AC579F"/>
    <w:rsid w:val="00AC5B77"/>
    <w:rsid w:val="00AD1184"/>
    <w:rsid w:val="00AD456C"/>
    <w:rsid w:val="00AD7CD5"/>
    <w:rsid w:val="00AE16D6"/>
    <w:rsid w:val="00AF0E92"/>
    <w:rsid w:val="00AF24E3"/>
    <w:rsid w:val="00AF5B32"/>
    <w:rsid w:val="00B008EC"/>
    <w:rsid w:val="00B046FB"/>
    <w:rsid w:val="00B243AC"/>
    <w:rsid w:val="00B319E6"/>
    <w:rsid w:val="00B333B9"/>
    <w:rsid w:val="00B34F3A"/>
    <w:rsid w:val="00B41737"/>
    <w:rsid w:val="00B421B2"/>
    <w:rsid w:val="00B500EF"/>
    <w:rsid w:val="00B52A29"/>
    <w:rsid w:val="00B81799"/>
    <w:rsid w:val="00B83090"/>
    <w:rsid w:val="00B86111"/>
    <w:rsid w:val="00B87F47"/>
    <w:rsid w:val="00B96696"/>
    <w:rsid w:val="00BA37D3"/>
    <w:rsid w:val="00BA6F2C"/>
    <w:rsid w:val="00BA7086"/>
    <w:rsid w:val="00BB1A5A"/>
    <w:rsid w:val="00BB56B3"/>
    <w:rsid w:val="00BB76DD"/>
    <w:rsid w:val="00BC4328"/>
    <w:rsid w:val="00BD596B"/>
    <w:rsid w:val="00BE23B0"/>
    <w:rsid w:val="00BF2971"/>
    <w:rsid w:val="00BF3E4A"/>
    <w:rsid w:val="00C00AE1"/>
    <w:rsid w:val="00C01E2C"/>
    <w:rsid w:val="00C02892"/>
    <w:rsid w:val="00C0641C"/>
    <w:rsid w:val="00C2100B"/>
    <w:rsid w:val="00C26E66"/>
    <w:rsid w:val="00C66F5F"/>
    <w:rsid w:val="00C903F4"/>
    <w:rsid w:val="00C95DD7"/>
    <w:rsid w:val="00CA0169"/>
    <w:rsid w:val="00CA2B74"/>
    <w:rsid w:val="00CA4F50"/>
    <w:rsid w:val="00CB4766"/>
    <w:rsid w:val="00CC5C5A"/>
    <w:rsid w:val="00CC750B"/>
    <w:rsid w:val="00CE373F"/>
    <w:rsid w:val="00D0106F"/>
    <w:rsid w:val="00D018C2"/>
    <w:rsid w:val="00D02C57"/>
    <w:rsid w:val="00D03F81"/>
    <w:rsid w:val="00D15E7F"/>
    <w:rsid w:val="00D2199B"/>
    <w:rsid w:val="00D22E03"/>
    <w:rsid w:val="00D35221"/>
    <w:rsid w:val="00D41D22"/>
    <w:rsid w:val="00D4335A"/>
    <w:rsid w:val="00D53108"/>
    <w:rsid w:val="00D550B6"/>
    <w:rsid w:val="00D60CAF"/>
    <w:rsid w:val="00D62FB5"/>
    <w:rsid w:val="00DA3556"/>
    <w:rsid w:val="00DB18FC"/>
    <w:rsid w:val="00DC7490"/>
    <w:rsid w:val="00DE30DE"/>
    <w:rsid w:val="00DF07B6"/>
    <w:rsid w:val="00DF0BCC"/>
    <w:rsid w:val="00DF2779"/>
    <w:rsid w:val="00E0064E"/>
    <w:rsid w:val="00E20E4E"/>
    <w:rsid w:val="00E231FA"/>
    <w:rsid w:val="00E34BCA"/>
    <w:rsid w:val="00E45701"/>
    <w:rsid w:val="00E5182C"/>
    <w:rsid w:val="00E51FAB"/>
    <w:rsid w:val="00E55B03"/>
    <w:rsid w:val="00E611D4"/>
    <w:rsid w:val="00E61948"/>
    <w:rsid w:val="00E70715"/>
    <w:rsid w:val="00E70F08"/>
    <w:rsid w:val="00E90B5A"/>
    <w:rsid w:val="00EA24BF"/>
    <w:rsid w:val="00EA3A8D"/>
    <w:rsid w:val="00EA4A43"/>
    <w:rsid w:val="00EB3348"/>
    <w:rsid w:val="00EB708B"/>
    <w:rsid w:val="00EC483C"/>
    <w:rsid w:val="00EE19B2"/>
    <w:rsid w:val="00EF7B78"/>
    <w:rsid w:val="00F04B2C"/>
    <w:rsid w:val="00F07979"/>
    <w:rsid w:val="00F117AF"/>
    <w:rsid w:val="00F14AA0"/>
    <w:rsid w:val="00F15B62"/>
    <w:rsid w:val="00F34E04"/>
    <w:rsid w:val="00F37366"/>
    <w:rsid w:val="00F40AA3"/>
    <w:rsid w:val="00F52B9A"/>
    <w:rsid w:val="00F57B0C"/>
    <w:rsid w:val="00F94352"/>
    <w:rsid w:val="00FA0959"/>
    <w:rsid w:val="00FA20AA"/>
    <w:rsid w:val="00FA2DD0"/>
    <w:rsid w:val="00FB4C46"/>
    <w:rsid w:val="00FB52FF"/>
    <w:rsid w:val="00FD33F5"/>
    <w:rsid w:val="00FD4694"/>
    <w:rsid w:val="00FE066C"/>
    <w:rsid w:val="00FE0788"/>
    <w:rsid w:val="00FE1B55"/>
    <w:rsid w:val="00FE5A98"/>
    <w:rsid w:val="00FE5E77"/>
    <w:rsid w:val="00FF3570"/>
    <w:rsid w:val="00FF3D03"/>
    <w:rsid w:val="00FF4053"/>
    <w:rsid w:val="00FF4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348"/>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qFormat/>
    <w:rsid w:val="00EB3348"/>
    <w:pPr>
      <w:keepNext/>
      <w:tabs>
        <w:tab w:val="left" w:pos="-1440"/>
        <w:tab w:val="left" w:pos="288"/>
        <w:tab w:val="left" w:pos="864"/>
        <w:tab w:val="left" w:pos="2016"/>
        <w:tab w:val="left" w:pos="3168"/>
        <w:tab w:val="left" w:pos="5616"/>
        <w:tab w:val="left" w:pos="6336"/>
      </w:tabs>
      <w:suppressAutoHyphens/>
      <w:outlineLvl w:val="0"/>
    </w:pPr>
    <w:rPr>
      <w:rFonts w:ascii="CG Times" w:hAnsi="CG Times"/>
      <w:b/>
    </w:rPr>
  </w:style>
  <w:style w:type="paragraph" w:styleId="Heading2">
    <w:name w:val="heading 2"/>
    <w:basedOn w:val="Normal"/>
    <w:next w:val="Normal"/>
    <w:link w:val="Heading2Char"/>
    <w:qFormat/>
    <w:rsid w:val="00EB3348"/>
    <w:pPr>
      <w:keepNext/>
      <w:tabs>
        <w:tab w:val="left" w:pos="-432"/>
        <w:tab w:val="left" w:pos="1296"/>
        <w:tab w:val="left" w:pos="1872"/>
        <w:tab w:val="left" w:pos="3024"/>
        <w:tab w:val="left" w:pos="4176"/>
        <w:tab w:val="left" w:pos="6624"/>
        <w:tab w:val="left" w:pos="7344"/>
      </w:tabs>
      <w:suppressAutoHyphens/>
      <w:jc w:val="center"/>
      <w:outlineLvl w:val="1"/>
    </w:pPr>
    <w:rPr>
      <w:rFonts w:ascii="CG Times" w:hAnsi="CG Times"/>
      <w:b/>
      <w:sz w:val="30"/>
      <w:u w:val="single"/>
    </w:rPr>
  </w:style>
  <w:style w:type="paragraph" w:styleId="Heading3">
    <w:name w:val="heading 3"/>
    <w:basedOn w:val="Normal"/>
    <w:next w:val="Normal"/>
    <w:link w:val="Heading3Char"/>
    <w:qFormat/>
    <w:rsid w:val="00EB3348"/>
    <w:pPr>
      <w:keepNext/>
      <w:jc w:val="center"/>
      <w:outlineLvl w:val="2"/>
    </w:pPr>
    <w:rPr>
      <w:rFonts w:ascii="Times New Roman" w:hAnsi="Times New Roman"/>
      <w:b/>
      <w:bCs/>
      <w:u w:val="single"/>
    </w:rPr>
  </w:style>
  <w:style w:type="paragraph" w:styleId="Heading4">
    <w:name w:val="heading 4"/>
    <w:basedOn w:val="Normal"/>
    <w:next w:val="Normal"/>
    <w:link w:val="Heading4Char"/>
    <w:qFormat/>
    <w:rsid w:val="00EB3348"/>
    <w:pPr>
      <w:keepNext/>
      <w:jc w:val="center"/>
      <w:outlineLvl w:val="3"/>
    </w:pPr>
    <w:rPr>
      <w:rFonts w:ascii="Times New Roman" w:hAnsi="Times New Roman"/>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40F"/>
    <w:rPr>
      <w:rFonts w:ascii="CG Times" w:hAnsi="CG Times"/>
      <w:b/>
      <w:sz w:val="24"/>
    </w:rPr>
  </w:style>
  <w:style w:type="character" w:customStyle="1" w:styleId="Heading2Char">
    <w:name w:val="Heading 2 Char"/>
    <w:basedOn w:val="DefaultParagraphFont"/>
    <w:link w:val="Heading2"/>
    <w:rsid w:val="00A7340F"/>
    <w:rPr>
      <w:rFonts w:ascii="CG Times" w:hAnsi="CG Times"/>
      <w:b/>
      <w:sz w:val="30"/>
      <w:u w:val="single"/>
    </w:rPr>
  </w:style>
  <w:style w:type="character" w:customStyle="1" w:styleId="Heading3Char">
    <w:name w:val="Heading 3 Char"/>
    <w:basedOn w:val="DefaultParagraphFont"/>
    <w:link w:val="Heading3"/>
    <w:rsid w:val="00A7340F"/>
    <w:rPr>
      <w:b/>
      <w:bCs/>
      <w:sz w:val="24"/>
      <w:u w:val="single"/>
    </w:rPr>
  </w:style>
  <w:style w:type="character" w:customStyle="1" w:styleId="Heading4Char">
    <w:name w:val="Heading 4 Char"/>
    <w:basedOn w:val="DefaultParagraphFont"/>
    <w:link w:val="Heading4"/>
    <w:rsid w:val="00A7340F"/>
    <w:rPr>
      <w:b/>
      <w:bCs/>
      <w:u w:val="single"/>
    </w:rPr>
  </w:style>
  <w:style w:type="paragraph" w:styleId="EndnoteText">
    <w:name w:val="endnote text"/>
    <w:basedOn w:val="Normal"/>
    <w:link w:val="EndnoteTextChar"/>
    <w:semiHidden/>
    <w:rsid w:val="00EB3348"/>
  </w:style>
  <w:style w:type="character" w:customStyle="1" w:styleId="EndnoteTextChar">
    <w:name w:val="Endnote Text Char"/>
    <w:basedOn w:val="DefaultParagraphFont"/>
    <w:link w:val="EndnoteText"/>
    <w:semiHidden/>
    <w:rsid w:val="00A7340F"/>
    <w:rPr>
      <w:rFonts w:ascii="Courier New" w:hAnsi="Courier New"/>
      <w:sz w:val="24"/>
    </w:rPr>
  </w:style>
  <w:style w:type="character" w:styleId="EndnoteReference">
    <w:name w:val="endnote reference"/>
    <w:basedOn w:val="DefaultParagraphFont"/>
    <w:semiHidden/>
    <w:rsid w:val="00EB3348"/>
    <w:rPr>
      <w:vertAlign w:val="superscript"/>
    </w:rPr>
  </w:style>
  <w:style w:type="paragraph" w:styleId="FootnoteText">
    <w:name w:val="footnote text"/>
    <w:basedOn w:val="Normal"/>
    <w:link w:val="FootnoteTextChar"/>
    <w:semiHidden/>
    <w:rsid w:val="00EB3348"/>
  </w:style>
  <w:style w:type="character" w:customStyle="1" w:styleId="FootnoteTextChar">
    <w:name w:val="Footnote Text Char"/>
    <w:basedOn w:val="DefaultParagraphFont"/>
    <w:link w:val="FootnoteText"/>
    <w:semiHidden/>
    <w:rsid w:val="00A7340F"/>
    <w:rPr>
      <w:rFonts w:ascii="Courier New" w:hAnsi="Courier New"/>
      <w:sz w:val="24"/>
    </w:rPr>
  </w:style>
  <w:style w:type="character" w:styleId="FootnoteReference">
    <w:name w:val="footnote reference"/>
    <w:basedOn w:val="DefaultParagraphFont"/>
    <w:semiHidden/>
    <w:rsid w:val="00EB3348"/>
    <w:rPr>
      <w:vertAlign w:val="superscript"/>
    </w:rPr>
  </w:style>
  <w:style w:type="paragraph" w:customStyle="1" w:styleId="Document1">
    <w:name w:val="Document[1]"/>
    <w:rsid w:val="00EB334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2">
    <w:name w:val="Document[2]"/>
    <w:basedOn w:val="DefaultParagraphFont"/>
    <w:rsid w:val="00EB3348"/>
    <w:rPr>
      <w:rFonts w:ascii="Courier New" w:hAnsi="Courier New"/>
      <w:noProof w:val="0"/>
      <w:sz w:val="24"/>
      <w:lang w:val="en-US"/>
    </w:rPr>
  </w:style>
  <w:style w:type="character" w:customStyle="1" w:styleId="Document3">
    <w:name w:val="Document[3]"/>
    <w:basedOn w:val="DefaultParagraphFont"/>
    <w:rsid w:val="00EB3348"/>
    <w:rPr>
      <w:rFonts w:ascii="Courier New" w:hAnsi="Courier New"/>
      <w:noProof w:val="0"/>
      <w:sz w:val="24"/>
      <w:lang w:val="en-US"/>
    </w:rPr>
  </w:style>
  <w:style w:type="character" w:customStyle="1" w:styleId="Document4">
    <w:name w:val="Document[4]"/>
    <w:basedOn w:val="DefaultParagraphFont"/>
    <w:rsid w:val="00EB3348"/>
    <w:rPr>
      <w:b/>
      <w:i/>
      <w:sz w:val="24"/>
    </w:rPr>
  </w:style>
  <w:style w:type="character" w:customStyle="1" w:styleId="Document5">
    <w:name w:val="Document[5]"/>
    <w:basedOn w:val="DefaultParagraphFont"/>
    <w:rsid w:val="00EB3348"/>
  </w:style>
  <w:style w:type="character" w:customStyle="1" w:styleId="Document6">
    <w:name w:val="Document[6]"/>
    <w:basedOn w:val="DefaultParagraphFont"/>
    <w:rsid w:val="00EB3348"/>
  </w:style>
  <w:style w:type="character" w:customStyle="1" w:styleId="Document7">
    <w:name w:val="Document[7]"/>
    <w:basedOn w:val="DefaultParagraphFont"/>
    <w:rsid w:val="00EB3348"/>
  </w:style>
  <w:style w:type="character" w:customStyle="1" w:styleId="Document8">
    <w:name w:val="Document[8]"/>
    <w:basedOn w:val="DefaultParagraphFont"/>
    <w:rsid w:val="00EB3348"/>
  </w:style>
  <w:style w:type="character" w:customStyle="1" w:styleId="Technical1">
    <w:name w:val="Technical[1]"/>
    <w:basedOn w:val="DefaultParagraphFont"/>
    <w:rsid w:val="00EB3348"/>
    <w:rPr>
      <w:rFonts w:ascii="Courier New" w:hAnsi="Courier New"/>
      <w:noProof w:val="0"/>
      <w:sz w:val="24"/>
      <w:lang w:val="en-US"/>
    </w:rPr>
  </w:style>
  <w:style w:type="character" w:customStyle="1" w:styleId="Technical2">
    <w:name w:val="Technical[2]"/>
    <w:basedOn w:val="DefaultParagraphFont"/>
    <w:rsid w:val="00EB3348"/>
    <w:rPr>
      <w:rFonts w:ascii="Courier New" w:hAnsi="Courier New"/>
      <w:noProof w:val="0"/>
      <w:sz w:val="24"/>
      <w:lang w:val="en-US"/>
    </w:rPr>
  </w:style>
  <w:style w:type="character" w:customStyle="1" w:styleId="Technical3">
    <w:name w:val="Technical[3]"/>
    <w:basedOn w:val="DefaultParagraphFont"/>
    <w:rsid w:val="00EB3348"/>
    <w:rPr>
      <w:rFonts w:ascii="Courier New" w:hAnsi="Courier New"/>
      <w:noProof w:val="0"/>
      <w:sz w:val="24"/>
      <w:lang w:val="en-US"/>
    </w:rPr>
  </w:style>
  <w:style w:type="character" w:customStyle="1" w:styleId="Technical4">
    <w:name w:val="Technical[4]"/>
    <w:basedOn w:val="DefaultParagraphFont"/>
    <w:rsid w:val="00EB3348"/>
  </w:style>
  <w:style w:type="character" w:customStyle="1" w:styleId="Technical5">
    <w:name w:val="Technical[5]"/>
    <w:basedOn w:val="DefaultParagraphFont"/>
    <w:rsid w:val="00EB3348"/>
  </w:style>
  <w:style w:type="character" w:customStyle="1" w:styleId="Technical6">
    <w:name w:val="Technical[6]"/>
    <w:basedOn w:val="DefaultParagraphFont"/>
    <w:rsid w:val="00EB3348"/>
  </w:style>
  <w:style w:type="character" w:customStyle="1" w:styleId="Technical7">
    <w:name w:val="Technical[7]"/>
    <w:basedOn w:val="DefaultParagraphFont"/>
    <w:rsid w:val="00EB3348"/>
  </w:style>
  <w:style w:type="character" w:customStyle="1" w:styleId="Technical8">
    <w:name w:val="Technical[8]"/>
    <w:basedOn w:val="DefaultParagraphFont"/>
    <w:rsid w:val="00EB3348"/>
  </w:style>
  <w:style w:type="paragraph" w:customStyle="1" w:styleId="a1">
    <w:name w:val="a1"/>
    <w:rsid w:val="00EB334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a2">
    <w:name w:val="a2"/>
    <w:basedOn w:val="DefaultParagraphFont"/>
    <w:rsid w:val="00EB3348"/>
    <w:rPr>
      <w:rFonts w:ascii="Courier New" w:hAnsi="Courier New"/>
      <w:noProof w:val="0"/>
      <w:sz w:val="24"/>
      <w:lang w:val="en-US"/>
    </w:rPr>
  </w:style>
  <w:style w:type="character" w:customStyle="1" w:styleId="a3">
    <w:name w:val="a3"/>
    <w:basedOn w:val="DefaultParagraphFont"/>
    <w:rsid w:val="00EB3348"/>
    <w:rPr>
      <w:rFonts w:ascii="Courier New" w:hAnsi="Courier New"/>
      <w:noProof w:val="0"/>
      <w:sz w:val="24"/>
      <w:lang w:val="en-US"/>
    </w:rPr>
  </w:style>
  <w:style w:type="character" w:customStyle="1" w:styleId="a4">
    <w:name w:val="a4"/>
    <w:basedOn w:val="DefaultParagraphFont"/>
    <w:rsid w:val="00EB3348"/>
    <w:rPr>
      <w:b/>
      <w:i/>
      <w:sz w:val="24"/>
    </w:rPr>
  </w:style>
  <w:style w:type="character" w:customStyle="1" w:styleId="a5">
    <w:name w:val="a5"/>
    <w:basedOn w:val="DefaultParagraphFont"/>
    <w:rsid w:val="00EB3348"/>
  </w:style>
  <w:style w:type="character" w:customStyle="1" w:styleId="a6">
    <w:name w:val="a6"/>
    <w:basedOn w:val="DefaultParagraphFont"/>
    <w:rsid w:val="00EB3348"/>
  </w:style>
  <w:style w:type="character" w:customStyle="1" w:styleId="a7">
    <w:name w:val="a7"/>
    <w:basedOn w:val="DefaultParagraphFont"/>
    <w:rsid w:val="00EB3348"/>
  </w:style>
  <w:style w:type="character" w:customStyle="1" w:styleId="a8">
    <w:name w:val="a8"/>
    <w:basedOn w:val="DefaultParagraphFont"/>
    <w:rsid w:val="00EB3348"/>
  </w:style>
  <w:style w:type="character" w:customStyle="1" w:styleId="a9">
    <w:name w:val="a9"/>
    <w:basedOn w:val="DefaultParagraphFont"/>
    <w:rsid w:val="00EB3348"/>
    <w:rPr>
      <w:rFonts w:ascii="Courier New" w:hAnsi="Courier New"/>
      <w:noProof w:val="0"/>
      <w:sz w:val="24"/>
      <w:lang w:val="en-US"/>
    </w:rPr>
  </w:style>
  <w:style w:type="character" w:customStyle="1" w:styleId="a10">
    <w:name w:val="a10"/>
    <w:basedOn w:val="DefaultParagraphFont"/>
    <w:rsid w:val="00EB3348"/>
    <w:rPr>
      <w:rFonts w:ascii="Courier New" w:hAnsi="Courier New"/>
      <w:noProof w:val="0"/>
      <w:sz w:val="24"/>
      <w:lang w:val="en-US"/>
    </w:rPr>
  </w:style>
  <w:style w:type="character" w:customStyle="1" w:styleId="a11">
    <w:name w:val="a11"/>
    <w:basedOn w:val="DefaultParagraphFont"/>
    <w:rsid w:val="00EB3348"/>
    <w:rPr>
      <w:rFonts w:ascii="Courier New" w:hAnsi="Courier New"/>
      <w:noProof w:val="0"/>
      <w:sz w:val="24"/>
      <w:lang w:val="en-US"/>
    </w:rPr>
  </w:style>
  <w:style w:type="character" w:customStyle="1" w:styleId="a12">
    <w:name w:val="a12"/>
    <w:basedOn w:val="DefaultParagraphFont"/>
    <w:rsid w:val="00EB3348"/>
  </w:style>
  <w:style w:type="character" w:customStyle="1" w:styleId="a13">
    <w:name w:val="a13"/>
    <w:basedOn w:val="DefaultParagraphFont"/>
    <w:rsid w:val="00EB3348"/>
  </w:style>
  <w:style w:type="character" w:customStyle="1" w:styleId="a14">
    <w:name w:val="a14"/>
    <w:basedOn w:val="DefaultParagraphFont"/>
    <w:rsid w:val="00EB3348"/>
  </w:style>
  <w:style w:type="character" w:customStyle="1" w:styleId="a15">
    <w:name w:val="a15"/>
    <w:basedOn w:val="DefaultParagraphFont"/>
    <w:rsid w:val="00EB3348"/>
  </w:style>
  <w:style w:type="character" w:customStyle="1" w:styleId="a16">
    <w:name w:val="a16"/>
    <w:basedOn w:val="DefaultParagraphFont"/>
    <w:rsid w:val="00EB3348"/>
  </w:style>
  <w:style w:type="character" w:customStyle="1" w:styleId="RightPar1">
    <w:name w:val="Right Par[1]"/>
    <w:basedOn w:val="DefaultParagraphFont"/>
    <w:rsid w:val="00EB3348"/>
  </w:style>
  <w:style w:type="character" w:customStyle="1" w:styleId="RightPar2">
    <w:name w:val="Right Par[2]"/>
    <w:basedOn w:val="DefaultParagraphFont"/>
    <w:rsid w:val="00EB3348"/>
  </w:style>
  <w:style w:type="character" w:customStyle="1" w:styleId="RightPar3">
    <w:name w:val="Right Par[3]"/>
    <w:basedOn w:val="DefaultParagraphFont"/>
    <w:rsid w:val="00EB3348"/>
  </w:style>
  <w:style w:type="character" w:customStyle="1" w:styleId="RightPar4">
    <w:name w:val="Right Par[4]"/>
    <w:basedOn w:val="DefaultParagraphFont"/>
    <w:rsid w:val="00EB3348"/>
  </w:style>
  <w:style w:type="character" w:customStyle="1" w:styleId="RightPar5">
    <w:name w:val="Right Par[5]"/>
    <w:basedOn w:val="DefaultParagraphFont"/>
    <w:rsid w:val="00EB3348"/>
  </w:style>
  <w:style w:type="character" w:customStyle="1" w:styleId="RightPar6">
    <w:name w:val="Right Par[6]"/>
    <w:basedOn w:val="DefaultParagraphFont"/>
    <w:rsid w:val="00EB3348"/>
  </w:style>
  <w:style w:type="character" w:customStyle="1" w:styleId="RightPar7">
    <w:name w:val="Right Par[7]"/>
    <w:basedOn w:val="DefaultParagraphFont"/>
    <w:rsid w:val="00EB3348"/>
  </w:style>
  <w:style w:type="character" w:customStyle="1" w:styleId="RightPar8">
    <w:name w:val="Right Par[8]"/>
    <w:basedOn w:val="DefaultParagraphFont"/>
    <w:rsid w:val="00EB3348"/>
  </w:style>
  <w:style w:type="character" w:customStyle="1" w:styleId="Heading">
    <w:name w:val="Heading"/>
    <w:basedOn w:val="DefaultParagraphFont"/>
    <w:rsid w:val="00EB3348"/>
  </w:style>
  <w:style w:type="character" w:customStyle="1" w:styleId="RightPar">
    <w:name w:val="Right Par"/>
    <w:basedOn w:val="DefaultParagraphFont"/>
    <w:rsid w:val="00EB3348"/>
  </w:style>
  <w:style w:type="character" w:customStyle="1" w:styleId="Bibliogrphy">
    <w:name w:val="Bibliogrphy"/>
    <w:basedOn w:val="DefaultParagraphFont"/>
    <w:rsid w:val="00EB3348"/>
  </w:style>
  <w:style w:type="character" w:customStyle="1" w:styleId="Subheading">
    <w:name w:val="Subheading"/>
    <w:basedOn w:val="DefaultParagraphFont"/>
    <w:rsid w:val="00EB3348"/>
  </w:style>
  <w:style w:type="character" w:customStyle="1" w:styleId="DocInit">
    <w:name w:val="Doc Init"/>
    <w:basedOn w:val="DefaultParagraphFont"/>
    <w:rsid w:val="00EB3348"/>
  </w:style>
  <w:style w:type="paragraph" w:customStyle="1" w:styleId="Document10">
    <w:name w:val="Document 1"/>
    <w:rsid w:val="00EB334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20">
    <w:name w:val="Document 2"/>
    <w:basedOn w:val="DefaultParagraphFont"/>
    <w:rsid w:val="00EB3348"/>
    <w:rPr>
      <w:rFonts w:ascii="Courier New" w:hAnsi="Courier New"/>
      <w:noProof w:val="0"/>
      <w:sz w:val="24"/>
      <w:lang w:val="en-US"/>
    </w:rPr>
  </w:style>
  <w:style w:type="character" w:customStyle="1" w:styleId="Document30">
    <w:name w:val="Document 3"/>
    <w:basedOn w:val="DefaultParagraphFont"/>
    <w:rsid w:val="00EB3348"/>
    <w:rPr>
      <w:rFonts w:ascii="Courier New" w:hAnsi="Courier New"/>
      <w:noProof w:val="0"/>
      <w:sz w:val="24"/>
      <w:lang w:val="en-US"/>
    </w:rPr>
  </w:style>
  <w:style w:type="character" w:customStyle="1" w:styleId="Document40">
    <w:name w:val="Document 4"/>
    <w:basedOn w:val="DefaultParagraphFont"/>
    <w:rsid w:val="00EB3348"/>
    <w:rPr>
      <w:b/>
      <w:i/>
      <w:sz w:val="24"/>
    </w:rPr>
  </w:style>
  <w:style w:type="character" w:customStyle="1" w:styleId="Document50">
    <w:name w:val="Document 5"/>
    <w:basedOn w:val="DefaultParagraphFont"/>
    <w:rsid w:val="00EB3348"/>
  </w:style>
  <w:style w:type="character" w:customStyle="1" w:styleId="Document60">
    <w:name w:val="Document 6"/>
    <w:basedOn w:val="DefaultParagraphFont"/>
    <w:rsid w:val="00EB3348"/>
  </w:style>
  <w:style w:type="character" w:customStyle="1" w:styleId="Document70">
    <w:name w:val="Document 7"/>
    <w:basedOn w:val="DefaultParagraphFont"/>
    <w:rsid w:val="00EB3348"/>
  </w:style>
  <w:style w:type="character" w:customStyle="1" w:styleId="Document80">
    <w:name w:val="Document 8"/>
    <w:basedOn w:val="DefaultParagraphFont"/>
    <w:rsid w:val="00EB3348"/>
  </w:style>
  <w:style w:type="character" w:customStyle="1" w:styleId="TechInit">
    <w:name w:val="Tech Init"/>
    <w:basedOn w:val="DefaultParagraphFont"/>
    <w:rsid w:val="00EB3348"/>
    <w:rPr>
      <w:rFonts w:ascii="Courier New" w:hAnsi="Courier New"/>
      <w:noProof w:val="0"/>
      <w:sz w:val="24"/>
      <w:lang w:val="en-US"/>
    </w:rPr>
  </w:style>
  <w:style w:type="character" w:customStyle="1" w:styleId="Technical10">
    <w:name w:val="Technical 1"/>
    <w:basedOn w:val="DefaultParagraphFont"/>
    <w:rsid w:val="00EB3348"/>
    <w:rPr>
      <w:rFonts w:ascii="Courier New" w:hAnsi="Courier New"/>
      <w:noProof w:val="0"/>
      <w:sz w:val="24"/>
      <w:lang w:val="en-US"/>
    </w:rPr>
  </w:style>
  <w:style w:type="character" w:customStyle="1" w:styleId="Technical20">
    <w:name w:val="Technical 2"/>
    <w:basedOn w:val="DefaultParagraphFont"/>
    <w:rsid w:val="00EB3348"/>
    <w:rPr>
      <w:rFonts w:ascii="Courier New" w:hAnsi="Courier New"/>
      <w:noProof w:val="0"/>
      <w:sz w:val="24"/>
      <w:lang w:val="en-US"/>
    </w:rPr>
  </w:style>
  <w:style w:type="character" w:customStyle="1" w:styleId="Technical30">
    <w:name w:val="Technical 3"/>
    <w:basedOn w:val="DefaultParagraphFont"/>
    <w:rsid w:val="00EB3348"/>
    <w:rPr>
      <w:rFonts w:ascii="Courier New" w:hAnsi="Courier New"/>
      <w:noProof w:val="0"/>
      <w:sz w:val="24"/>
      <w:lang w:val="en-US"/>
    </w:rPr>
  </w:style>
  <w:style w:type="character" w:customStyle="1" w:styleId="Technical40">
    <w:name w:val="Technical 4"/>
    <w:basedOn w:val="DefaultParagraphFont"/>
    <w:rsid w:val="00EB3348"/>
  </w:style>
  <w:style w:type="character" w:customStyle="1" w:styleId="Technical50">
    <w:name w:val="Technical 5"/>
    <w:basedOn w:val="DefaultParagraphFont"/>
    <w:rsid w:val="00EB3348"/>
  </w:style>
  <w:style w:type="character" w:customStyle="1" w:styleId="Technical60">
    <w:name w:val="Technical 6"/>
    <w:basedOn w:val="DefaultParagraphFont"/>
    <w:rsid w:val="00EB3348"/>
  </w:style>
  <w:style w:type="character" w:customStyle="1" w:styleId="Technical70">
    <w:name w:val="Technical 7"/>
    <w:basedOn w:val="DefaultParagraphFont"/>
    <w:rsid w:val="00EB3348"/>
  </w:style>
  <w:style w:type="character" w:customStyle="1" w:styleId="Technical80">
    <w:name w:val="Technical 8"/>
    <w:basedOn w:val="DefaultParagraphFont"/>
    <w:rsid w:val="00EB3348"/>
  </w:style>
  <w:style w:type="paragraph" w:styleId="TOC1">
    <w:name w:val="toc 1"/>
    <w:basedOn w:val="Normal"/>
    <w:next w:val="Normal"/>
    <w:semiHidden/>
    <w:rsid w:val="00EB3348"/>
    <w:pPr>
      <w:tabs>
        <w:tab w:val="right" w:leader="dot" w:pos="10080"/>
      </w:tabs>
      <w:suppressAutoHyphens/>
      <w:spacing w:before="480" w:line="240" w:lineRule="exact"/>
      <w:ind w:left="720" w:right="720" w:hanging="720"/>
      <w:jc w:val="both"/>
    </w:pPr>
    <w:rPr>
      <w:rFonts w:ascii="CG Times" w:hAnsi="CG Times"/>
      <w:spacing w:val="-3"/>
    </w:rPr>
  </w:style>
  <w:style w:type="paragraph" w:styleId="TOC2">
    <w:name w:val="toc 2"/>
    <w:basedOn w:val="Normal"/>
    <w:next w:val="Normal"/>
    <w:semiHidden/>
    <w:rsid w:val="00EB3348"/>
    <w:pPr>
      <w:suppressAutoHyphens/>
      <w:spacing w:line="240" w:lineRule="exact"/>
      <w:ind w:left="1440" w:right="720" w:hanging="720"/>
      <w:jc w:val="both"/>
    </w:pPr>
    <w:rPr>
      <w:rFonts w:ascii="CG Times" w:hAnsi="CG Times"/>
      <w:spacing w:val="-3"/>
    </w:rPr>
  </w:style>
  <w:style w:type="paragraph" w:styleId="TOC3">
    <w:name w:val="toc 3"/>
    <w:basedOn w:val="Normal"/>
    <w:next w:val="Normal"/>
    <w:semiHidden/>
    <w:rsid w:val="00EB3348"/>
    <w:pPr>
      <w:tabs>
        <w:tab w:val="right" w:pos="10080"/>
      </w:tabs>
      <w:suppressAutoHyphens/>
      <w:spacing w:line="240" w:lineRule="exact"/>
      <w:ind w:left="2160" w:right="720" w:hanging="720"/>
      <w:jc w:val="both"/>
    </w:pPr>
    <w:rPr>
      <w:rFonts w:ascii="CG Times" w:hAnsi="CG Times"/>
      <w:spacing w:val="-3"/>
    </w:rPr>
  </w:style>
  <w:style w:type="paragraph" w:styleId="TOC4">
    <w:name w:val="toc 4"/>
    <w:basedOn w:val="Normal"/>
    <w:next w:val="Normal"/>
    <w:semiHidden/>
    <w:rsid w:val="00EB3348"/>
    <w:pPr>
      <w:tabs>
        <w:tab w:val="right" w:pos="10080"/>
      </w:tabs>
      <w:suppressAutoHyphens/>
      <w:spacing w:line="240" w:lineRule="exact"/>
      <w:ind w:left="2880" w:right="720" w:hanging="720"/>
      <w:jc w:val="both"/>
    </w:pPr>
    <w:rPr>
      <w:rFonts w:ascii="CG Times" w:hAnsi="CG Times"/>
      <w:spacing w:val="-3"/>
    </w:rPr>
  </w:style>
  <w:style w:type="paragraph" w:styleId="TOC5">
    <w:name w:val="toc 5"/>
    <w:basedOn w:val="Normal"/>
    <w:next w:val="Normal"/>
    <w:semiHidden/>
    <w:rsid w:val="00EB3348"/>
    <w:pPr>
      <w:tabs>
        <w:tab w:val="right" w:pos="10080"/>
      </w:tabs>
      <w:suppressAutoHyphens/>
      <w:spacing w:line="240" w:lineRule="exact"/>
      <w:ind w:left="3600" w:right="720" w:hanging="720"/>
      <w:jc w:val="both"/>
    </w:pPr>
    <w:rPr>
      <w:rFonts w:ascii="CG Times" w:hAnsi="CG Times"/>
      <w:spacing w:val="-3"/>
    </w:rPr>
  </w:style>
  <w:style w:type="paragraph" w:styleId="TOC6">
    <w:name w:val="toc 6"/>
    <w:basedOn w:val="Normal"/>
    <w:next w:val="Normal"/>
    <w:semiHidden/>
    <w:rsid w:val="00EB3348"/>
    <w:pPr>
      <w:tabs>
        <w:tab w:val="right" w:pos="9360"/>
      </w:tabs>
      <w:suppressAutoHyphens/>
      <w:ind w:left="720" w:hanging="720"/>
    </w:pPr>
  </w:style>
  <w:style w:type="paragraph" w:styleId="TOC7">
    <w:name w:val="toc 7"/>
    <w:basedOn w:val="Normal"/>
    <w:next w:val="Normal"/>
    <w:semiHidden/>
    <w:rsid w:val="00EB3348"/>
    <w:pPr>
      <w:suppressAutoHyphens/>
      <w:ind w:left="720" w:hanging="720"/>
    </w:pPr>
  </w:style>
  <w:style w:type="paragraph" w:styleId="TOC8">
    <w:name w:val="toc 8"/>
    <w:basedOn w:val="Normal"/>
    <w:next w:val="Normal"/>
    <w:semiHidden/>
    <w:rsid w:val="00EB3348"/>
    <w:pPr>
      <w:tabs>
        <w:tab w:val="right" w:pos="9360"/>
      </w:tabs>
      <w:suppressAutoHyphens/>
      <w:ind w:left="720" w:hanging="720"/>
    </w:pPr>
  </w:style>
  <w:style w:type="paragraph" w:styleId="TOC9">
    <w:name w:val="toc 9"/>
    <w:basedOn w:val="Normal"/>
    <w:next w:val="Normal"/>
    <w:semiHidden/>
    <w:rsid w:val="00EB3348"/>
    <w:pPr>
      <w:tabs>
        <w:tab w:val="right" w:leader="dot" w:pos="9360"/>
      </w:tabs>
      <w:suppressAutoHyphens/>
      <w:ind w:left="720" w:hanging="720"/>
    </w:pPr>
  </w:style>
  <w:style w:type="paragraph" w:styleId="Index1">
    <w:name w:val="index 1"/>
    <w:basedOn w:val="Normal"/>
    <w:next w:val="Normal"/>
    <w:semiHidden/>
    <w:rsid w:val="00EB3348"/>
    <w:pPr>
      <w:tabs>
        <w:tab w:val="right" w:leader="dot" w:pos="9360"/>
      </w:tabs>
      <w:suppressAutoHyphens/>
      <w:ind w:left="1440" w:right="720" w:hanging="1440"/>
    </w:pPr>
  </w:style>
  <w:style w:type="paragraph" w:styleId="Index2">
    <w:name w:val="index 2"/>
    <w:basedOn w:val="Normal"/>
    <w:next w:val="Normal"/>
    <w:semiHidden/>
    <w:rsid w:val="00EB3348"/>
    <w:pPr>
      <w:tabs>
        <w:tab w:val="right" w:leader="dot" w:pos="9360"/>
      </w:tabs>
      <w:suppressAutoHyphens/>
      <w:ind w:left="1440" w:right="720" w:hanging="720"/>
    </w:pPr>
  </w:style>
  <w:style w:type="paragraph" w:styleId="TOAHeading">
    <w:name w:val="toa heading"/>
    <w:basedOn w:val="Normal"/>
    <w:next w:val="Normal"/>
    <w:semiHidden/>
    <w:rsid w:val="00EB3348"/>
    <w:pPr>
      <w:tabs>
        <w:tab w:val="right" w:pos="9360"/>
      </w:tabs>
      <w:suppressAutoHyphens/>
    </w:pPr>
  </w:style>
  <w:style w:type="paragraph" w:styleId="Caption">
    <w:name w:val="caption"/>
    <w:basedOn w:val="Normal"/>
    <w:next w:val="Normal"/>
    <w:qFormat/>
    <w:rsid w:val="00EB3348"/>
  </w:style>
  <w:style w:type="character" w:customStyle="1" w:styleId="EquationCaption">
    <w:name w:val="_Equation Caption"/>
    <w:rsid w:val="00EB3348"/>
  </w:style>
  <w:style w:type="paragraph" w:styleId="Footer">
    <w:name w:val="footer"/>
    <w:basedOn w:val="Normal"/>
    <w:link w:val="FooterChar"/>
    <w:uiPriority w:val="99"/>
    <w:rsid w:val="00EB3348"/>
    <w:pPr>
      <w:tabs>
        <w:tab w:val="center" w:pos="4320"/>
        <w:tab w:val="right" w:pos="8640"/>
      </w:tabs>
    </w:pPr>
  </w:style>
  <w:style w:type="character" w:customStyle="1" w:styleId="FooterChar">
    <w:name w:val="Footer Char"/>
    <w:basedOn w:val="DefaultParagraphFont"/>
    <w:link w:val="Footer"/>
    <w:uiPriority w:val="99"/>
    <w:rsid w:val="00A7340F"/>
    <w:rPr>
      <w:rFonts w:ascii="Courier New" w:hAnsi="Courier New"/>
      <w:sz w:val="24"/>
    </w:rPr>
  </w:style>
  <w:style w:type="paragraph" w:styleId="Header">
    <w:name w:val="header"/>
    <w:basedOn w:val="Normal"/>
    <w:link w:val="HeaderChar"/>
    <w:rsid w:val="00EB3348"/>
    <w:pPr>
      <w:tabs>
        <w:tab w:val="center" w:pos="4320"/>
        <w:tab w:val="right" w:pos="8640"/>
      </w:tabs>
    </w:pPr>
  </w:style>
  <w:style w:type="character" w:customStyle="1" w:styleId="HeaderChar">
    <w:name w:val="Header Char"/>
    <w:basedOn w:val="DefaultParagraphFont"/>
    <w:link w:val="Header"/>
    <w:rsid w:val="00E20E4E"/>
    <w:rPr>
      <w:rFonts w:ascii="Courier New" w:hAnsi="Courier New"/>
      <w:sz w:val="24"/>
    </w:rPr>
  </w:style>
  <w:style w:type="character" w:styleId="PageNumber">
    <w:name w:val="page number"/>
    <w:basedOn w:val="DefaultParagraphFont"/>
    <w:rsid w:val="00EB3348"/>
  </w:style>
  <w:style w:type="paragraph" w:styleId="BlockText">
    <w:name w:val="Block Text"/>
    <w:basedOn w:val="Normal"/>
    <w:rsid w:val="00EB3348"/>
    <w:pPr>
      <w:tabs>
        <w:tab w:val="left" w:pos="-1440"/>
        <w:tab w:val="left" w:pos="-720"/>
        <w:tab w:val="left" w:pos="478"/>
        <w:tab w:val="left" w:pos="540"/>
        <w:tab w:val="left" w:pos="889"/>
        <w:tab w:val="left" w:pos="1299"/>
        <w:tab w:val="left" w:pos="1710"/>
        <w:tab w:val="left" w:pos="2120"/>
        <w:tab w:val="left" w:pos="2530"/>
        <w:tab w:val="left" w:pos="5040"/>
      </w:tabs>
      <w:suppressAutoHyphens/>
      <w:ind w:left="540" w:right="576" w:hanging="540"/>
    </w:pPr>
    <w:rPr>
      <w:rFonts w:ascii="CG Times" w:hAnsi="CG Times"/>
    </w:rPr>
  </w:style>
  <w:style w:type="paragraph" w:styleId="BodyText2">
    <w:name w:val="Body Text 2"/>
    <w:basedOn w:val="Normal"/>
    <w:link w:val="BodyText2Char"/>
    <w:rsid w:val="00EB3348"/>
    <w:pPr>
      <w:tabs>
        <w:tab w:val="left" w:pos="-1440"/>
        <w:tab w:val="left" w:pos="-720"/>
      </w:tabs>
      <w:suppressAutoHyphens/>
      <w:ind w:left="540"/>
    </w:pPr>
    <w:rPr>
      <w:rFonts w:ascii="CG Times" w:hAnsi="CG Times"/>
    </w:rPr>
  </w:style>
  <w:style w:type="character" w:customStyle="1" w:styleId="BodyText2Char">
    <w:name w:val="Body Text 2 Char"/>
    <w:basedOn w:val="DefaultParagraphFont"/>
    <w:link w:val="BodyText2"/>
    <w:rsid w:val="00A7340F"/>
    <w:rPr>
      <w:rFonts w:ascii="CG Times" w:hAnsi="CG Times"/>
      <w:sz w:val="24"/>
    </w:rPr>
  </w:style>
  <w:style w:type="paragraph" w:styleId="BodyText">
    <w:name w:val="Body Text"/>
    <w:basedOn w:val="Normal"/>
    <w:link w:val="BodyTextChar"/>
    <w:rsid w:val="00EB3348"/>
    <w:pPr>
      <w:tabs>
        <w:tab w:val="left" w:pos="-1440"/>
        <w:tab w:val="left" w:pos="-720"/>
      </w:tabs>
      <w:suppressAutoHyphens/>
      <w:ind w:right="576"/>
    </w:pPr>
    <w:rPr>
      <w:rFonts w:ascii="CG Times" w:hAnsi="CG Times"/>
    </w:rPr>
  </w:style>
  <w:style w:type="character" w:customStyle="1" w:styleId="BodyTextChar">
    <w:name w:val="Body Text Char"/>
    <w:basedOn w:val="DefaultParagraphFont"/>
    <w:link w:val="BodyText"/>
    <w:rsid w:val="00A7340F"/>
    <w:rPr>
      <w:rFonts w:ascii="CG Times" w:hAnsi="CG Times"/>
      <w:sz w:val="24"/>
    </w:rPr>
  </w:style>
  <w:style w:type="paragraph" w:styleId="BodyText3">
    <w:name w:val="Body Text 3"/>
    <w:basedOn w:val="Normal"/>
    <w:link w:val="BodyText3Char"/>
    <w:rsid w:val="00EB3348"/>
    <w:pPr>
      <w:tabs>
        <w:tab w:val="left" w:pos="-720"/>
      </w:tabs>
      <w:suppressAutoHyphens/>
    </w:pPr>
    <w:rPr>
      <w:rFonts w:ascii="Times New Roman" w:hAnsi="Times New Roman"/>
      <w:color w:val="000000"/>
    </w:rPr>
  </w:style>
  <w:style w:type="character" w:customStyle="1" w:styleId="BodyText3Char">
    <w:name w:val="Body Text 3 Char"/>
    <w:basedOn w:val="DefaultParagraphFont"/>
    <w:link w:val="BodyText3"/>
    <w:rsid w:val="00A7340F"/>
    <w:rPr>
      <w:color w:val="000000"/>
      <w:sz w:val="24"/>
    </w:rPr>
  </w:style>
  <w:style w:type="paragraph" w:styleId="PlainText">
    <w:name w:val="Plain Text"/>
    <w:basedOn w:val="Normal"/>
    <w:link w:val="PlainTextChar"/>
    <w:rsid w:val="00EB3348"/>
    <w:pPr>
      <w:widowControl/>
    </w:pPr>
    <w:rPr>
      <w:sz w:val="20"/>
    </w:rPr>
  </w:style>
  <w:style w:type="character" w:customStyle="1" w:styleId="PlainTextChar">
    <w:name w:val="Plain Text Char"/>
    <w:basedOn w:val="DefaultParagraphFont"/>
    <w:link w:val="PlainText"/>
    <w:rsid w:val="00A7340F"/>
    <w:rPr>
      <w:rFonts w:ascii="Courier New" w:hAnsi="Courier New"/>
    </w:rPr>
  </w:style>
  <w:style w:type="paragraph" w:styleId="BodyTextIndent">
    <w:name w:val="Body Text Indent"/>
    <w:basedOn w:val="Normal"/>
    <w:link w:val="BodyTextIndentChar"/>
    <w:rsid w:val="00EB3348"/>
    <w:pPr>
      <w:tabs>
        <w:tab w:val="left" w:pos="-720"/>
        <w:tab w:val="left" w:pos="900"/>
        <w:tab w:val="left" w:pos="1080"/>
      </w:tabs>
      <w:suppressAutoHyphens/>
      <w:ind w:left="864"/>
    </w:pPr>
    <w:rPr>
      <w:rFonts w:ascii="CG Times" w:hAnsi="CG Times"/>
    </w:rPr>
  </w:style>
  <w:style w:type="character" w:customStyle="1" w:styleId="BodyTextIndentChar">
    <w:name w:val="Body Text Indent Char"/>
    <w:basedOn w:val="DefaultParagraphFont"/>
    <w:link w:val="BodyTextIndent"/>
    <w:rsid w:val="00A7340F"/>
    <w:rPr>
      <w:rFonts w:ascii="CG Times" w:hAnsi="CG Times"/>
      <w:sz w:val="24"/>
    </w:rPr>
  </w:style>
  <w:style w:type="character" w:styleId="Hyperlink">
    <w:name w:val="Hyperlink"/>
    <w:basedOn w:val="DefaultParagraphFont"/>
    <w:uiPriority w:val="99"/>
    <w:rsid w:val="00EB3348"/>
    <w:rPr>
      <w:color w:val="0000FF"/>
      <w:u w:val="single"/>
    </w:rPr>
  </w:style>
  <w:style w:type="paragraph" w:styleId="BalloonText">
    <w:name w:val="Balloon Text"/>
    <w:basedOn w:val="Normal"/>
    <w:link w:val="BalloonTextChar"/>
    <w:semiHidden/>
    <w:rsid w:val="007F3521"/>
    <w:rPr>
      <w:rFonts w:ascii="Tahoma" w:hAnsi="Tahoma" w:cs="Tahoma"/>
      <w:sz w:val="16"/>
      <w:szCs w:val="16"/>
    </w:rPr>
  </w:style>
  <w:style w:type="character" w:customStyle="1" w:styleId="BalloonTextChar">
    <w:name w:val="Balloon Text Char"/>
    <w:basedOn w:val="DefaultParagraphFont"/>
    <w:link w:val="BalloonText"/>
    <w:semiHidden/>
    <w:rsid w:val="00A7340F"/>
    <w:rPr>
      <w:rFonts w:ascii="Tahoma" w:hAnsi="Tahoma" w:cs="Tahoma"/>
      <w:sz w:val="16"/>
      <w:szCs w:val="16"/>
    </w:rPr>
  </w:style>
  <w:style w:type="paragraph" w:styleId="NoSpacing">
    <w:name w:val="No Spacing"/>
    <w:uiPriority w:val="1"/>
    <w:qFormat/>
    <w:rsid w:val="00AD1184"/>
    <w:rPr>
      <w:rFonts w:ascii="Calibri" w:eastAsia="Calibri" w:hAnsi="Calibri"/>
      <w:sz w:val="22"/>
      <w:szCs w:val="22"/>
    </w:rPr>
  </w:style>
  <w:style w:type="character" w:styleId="CommentReference">
    <w:name w:val="annotation reference"/>
    <w:basedOn w:val="DefaultParagraphFont"/>
    <w:rsid w:val="00211357"/>
    <w:rPr>
      <w:sz w:val="16"/>
      <w:szCs w:val="16"/>
    </w:rPr>
  </w:style>
  <w:style w:type="paragraph" w:styleId="CommentText">
    <w:name w:val="annotation text"/>
    <w:basedOn w:val="Normal"/>
    <w:link w:val="CommentTextChar"/>
    <w:rsid w:val="00211357"/>
    <w:rPr>
      <w:sz w:val="20"/>
    </w:rPr>
  </w:style>
  <w:style w:type="character" w:customStyle="1" w:styleId="CommentTextChar">
    <w:name w:val="Comment Text Char"/>
    <w:basedOn w:val="DefaultParagraphFont"/>
    <w:link w:val="CommentText"/>
    <w:rsid w:val="00211357"/>
    <w:rPr>
      <w:rFonts w:ascii="Courier New" w:hAnsi="Courier New"/>
    </w:rPr>
  </w:style>
  <w:style w:type="paragraph" w:styleId="CommentSubject">
    <w:name w:val="annotation subject"/>
    <w:basedOn w:val="CommentText"/>
    <w:next w:val="CommentText"/>
    <w:link w:val="CommentSubjectChar"/>
    <w:rsid w:val="00211357"/>
    <w:rPr>
      <w:b/>
      <w:bCs/>
    </w:rPr>
  </w:style>
  <w:style w:type="character" w:customStyle="1" w:styleId="CommentSubjectChar">
    <w:name w:val="Comment Subject Char"/>
    <w:basedOn w:val="CommentTextChar"/>
    <w:link w:val="CommentSubject"/>
    <w:rsid w:val="00211357"/>
    <w:rPr>
      <w:b/>
      <w:bCs/>
    </w:rPr>
  </w:style>
  <w:style w:type="character" w:styleId="FollowedHyperlink">
    <w:name w:val="FollowedHyperlink"/>
    <w:basedOn w:val="DefaultParagraphFont"/>
    <w:uiPriority w:val="99"/>
    <w:unhideWhenUsed/>
    <w:rsid w:val="0033178C"/>
    <w:rPr>
      <w:color w:val="800080"/>
      <w:u w:val="single"/>
    </w:rPr>
  </w:style>
  <w:style w:type="paragraph" w:customStyle="1" w:styleId="xl69">
    <w:name w:val="xl69"/>
    <w:basedOn w:val="Normal"/>
    <w:rsid w:val="0033178C"/>
    <w:pPr>
      <w:widowControl/>
      <w:overflowPunct/>
      <w:autoSpaceDE/>
      <w:autoSpaceDN/>
      <w:adjustRightInd/>
      <w:spacing w:before="100" w:beforeAutospacing="1" w:after="100" w:afterAutospacing="1"/>
      <w:textAlignment w:val="auto"/>
    </w:pPr>
    <w:rPr>
      <w:rFonts w:ascii="Times New Roman" w:hAnsi="Times New Roman"/>
      <w:b/>
      <w:bCs/>
      <w:szCs w:val="24"/>
    </w:rPr>
  </w:style>
  <w:style w:type="paragraph" w:customStyle="1" w:styleId="xl70">
    <w:name w:val="xl70"/>
    <w:basedOn w:val="Normal"/>
    <w:rsid w:val="0033178C"/>
    <w:pPr>
      <w:widowControl/>
      <w:overflowPunct/>
      <w:autoSpaceDE/>
      <w:autoSpaceDN/>
      <w:adjustRightInd/>
      <w:spacing w:before="100" w:beforeAutospacing="1" w:after="100" w:afterAutospacing="1"/>
      <w:jc w:val="right"/>
      <w:textAlignment w:val="auto"/>
    </w:pPr>
    <w:rPr>
      <w:rFonts w:ascii="Times New Roman" w:hAnsi="Times New Roman"/>
      <w:b/>
      <w:bCs/>
      <w:szCs w:val="24"/>
    </w:rPr>
  </w:style>
  <w:style w:type="paragraph" w:customStyle="1" w:styleId="xl71">
    <w:name w:val="xl71"/>
    <w:basedOn w:val="Normal"/>
    <w:rsid w:val="0033178C"/>
    <w:pPr>
      <w:widowControl/>
      <w:overflowPunct/>
      <w:autoSpaceDE/>
      <w:autoSpaceDN/>
      <w:adjustRightInd/>
      <w:spacing w:before="100" w:beforeAutospacing="1" w:after="100" w:afterAutospacing="1"/>
      <w:textAlignment w:val="auto"/>
    </w:pPr>
    <w:rPr>
      <w:rFonts w:ascii="Times New Roman" w:hAnsi="Times New Roman"/>
      <w:b/>
      <w:bCs/>
      <w:szCs w:val="24"/>
    </w:rPr>
  </w:style>
  <w:style w:type="paragraph" w:customStyle="1" w:styleId="xl72">
    <w:name w:val="xl72"/>
    <w:basedOn w:val="Normal"/>
    <w:rsid w:val="0033178C"/>
    <w:pPr>
      <w:widowControl/>
      <w:overflowPunct/>
      <w:autoSpaceDE/>
      <w:autoSpaceDN/>
      <w:adjustRightInd/>
      <w:spacing w:before="100" w:beforeAutospacing="1" w:after="100" w:afterAutospacing="1"/>
      <w:textAlignment w:val="auto"/>
    </w:pPr>
    <w:rPr>
      <w:rFonts w:ascii="Times New Roman" w:hAnsi="Times New Roman"/>
      <w:b/>
      <w:bCs/>
      <w:szCs w:val="24"/>
    </w:rPr>
  </w:style>
  <w:style w:type="paragraph" w:customStyle="1" w:styleId="xl74">
    <w:name w:val="xl74"/>
    <w:basedOn w:val="Normal"/>
    <w:rsid w:val="0033178C"/>
    <w:pPr>
      <w:widowControl/>
      <w:overflowPunct/>
      <w:autoSpaceDE/>
      <w:autoSpaceDN/>
      <w:adjustRightInd/>
      <w:spacing w:before="100" w:beforeAutospacing="1" w:after="100" w:afterAutospacing="1"/>
      <w:jc w:val="center"/>
      <w:textAlignment w:val="auto"/>
    </w:pPr>
    <w:rPr>
      <w:rFonts w:ascii="Times New Roman" w:hAnsi="Times New Roman"/>
      <w:b/>
      <w:bCs/>
      <w:szCs w:val="24"/>
    </w:rPr>
  </w:style>
</w:styles>
</file>

<file path=word/webSettings.xml><?xml version="1.0" encoding="utf-8"?>
<w:webSettings xmlns:r="http://schemas.openxmlformats.org/officeDocument/2006/relationships" xmlns:w="http://schemas.openxmlformats.org/wordprocessingml/2006/main">
  <w:divs>
    <w:div w:id="446505632">
      <w:bodyDiv w:val="1"/>
      <w:marLeft w:val="0"/>
      <w:marRight w:val="0"/>
      <w:marTop w:val="0"/>
      <w:marBottom w:val="0"/>
      <w:divBdr>
        <w:top w:val="none" w:sz="0" w:space="0" w:color="auto"/>
        <w:left w:val="none" w:sz="0" w:space="0" w:color="auto"/>
        <w:bottom w:val="none" w:sz="0" w:space="0" w:color="auto"/>
        <w:right w:val="none" w:sz="0" w:space="0" w:color="auto"/>
      </w:divBdr>
    </w:div>
    <w:div w:id="656418542">
      <w:bodyDiv w:val="1"/>
      <w:marLeft w:val="0"/>
      <w:marRight w:val="0"/>
      <w:marTop w:val="0"/>
      <w:marBottom w:val="0"/>
      <w:divBdr>
        <w:top w:val="none" w:sz="0" w:space="0" w:color="auto"/>
        <w:left w:val="none" w:sz="0" w:space="0" w:color="auto"/>
        <w:bottom w:val="none" w:sz="0" w:space="0" w:color="auto"/>
        <w:right w:val="none" w:sz="0" w:space="0" w:color="auto"/>
      </w:divBdr>
    </w:div>
    <w:div w:id="886914774">
      <w:bodyDiv w:val="1"/>
      <w:marLeft w:val="0"/>
      <w:marRight w:val="0"/>
      <w:marTop w:val="0"/>
      <w:marBottom w:val="0"/>
      <w:divBdr>
        <w:top w:val="none" w:sz="0" w:space="0" w:color="auto"/>
        <w:left w:val="none" w:sz="0" w:space="0" w:color="auto"/>
        <w:bottom w:val="none" w:sz="0" w:space="0" w:color="auto"/>
        <w:right w:val="none" w:sz="0" w:space="0" w:color="auto"/>
      </w:divBdr>
    </w:div>
    <w:div w:id="987825634">
      <w:bodyDiv w:val="1"/>
      <w:marLeft w:val="0"/>
      <w:marRight w:val="0"/>
      <w:marTop w:val="0"/>
      <w:marBottom w:val="0"/>
      <w:divBdr>
        <w:top w:val="none" w:sz="0" w:space="0" w:color="auto"/>
        <w:left w:val="none" w:sz="0" w:space="0" w:color="auto"/>
        <w:bottom w:val="none" w:sz="0" w:space="0" w:color="auto"/>
        <w:right w:val="none" w:sz="0" w:space="0" w:color="auto"/>
      </w:divBdr>
    </w:div>
    <w:div w:id="1071972464">
      <w:bodyDiv w:val="1"/>
      <w:marLeft w:val="0"/>
      <w:marRight w:val="0"/>
      <w:marTop w:val="0"/>
      <w:marBottom w:val="0"/>
      <w:divBdr>
        <w:top w:val="none" w:sz="0" w:space="0" w:color="auto"/>
        <w:left w:val="none" w:sz="0" w:space="0" w:color="auto"/>
        <w:bottom w:val="none" w:sz="0" w:space="0" w:color="auto"/>
        <w:right w:val="none" w:sz="0" w:space="0" w:color="auto"/>
      </w:divBdr>
    </w:div>
    <w:div w:id="1446998898">
      <w:bodyDiv w:val="1"/>
      <w:marLeft w:val="0"/>
      <w:marRight w:val="0"/>
      <w:marTop w:val="0"/>
      <w:marBottom w:val="0"/>
      <w:divBdr>
        <w:top w:val="none" w:sz="0" w:space="0" w:color="auto"/>
        <w:left w:val="none" w:sz="0" w:space="0" w:color="auto"/>
        <w:bottom w:val="none" w:sz="0" w:space="0" w:color="auto"/>
        <w:right w:val="none" w:sz="0" w:space="0" w:color="auto"/>
      </w:divBdr>
    </w:div>
    <w:div w:id="1664430472">
      <w:bodyDiv w:val="1"/>
      <w:marLeft w:val="0"/>
      <w:marRight w:val="0"/>
      <w:marTop w:val="0"/>
      <w:marBottom w:val="0"/>
      <w:divBdr>
        <w:top w:val="none" w:sz="0" w:space="0" w:color="auto"/>
        <w:left w:val="none" w:sz="0" w:space="0" w:color="auto"/>
        <w:bottom w:val="none" w:sz="0" w:space="0" w:color="auto"/>
        <w:right w:val="none" w:sz="0" w:space="0" w:color="auto"/>
      </w:divBdr>
    </w:div>
    <w:div w:id="1835760748">
      <w:bodyDiv w:val="1"/>
      <w:marLeft w:val="0"/>
      <w:marRight w:val="0"/>
      <w:marTop w:val="0"/>
      <w:marBottom w:val="0"/>
      <w:divBdr>
        <w:top w:val="none" w:sz="0" w:space="0" w:color="auto"/>
        <w:left w:val="none" w:sz="0" w:space="0" w:color="auto"/>
        <w:bottom w:val="none" w:sz="0" w:space="0" w:color="auto"/>
        <w:right w:val="none" w:sz="0" w:space="0" w:color="auto"/>
      </w:divBdr>
    </w:div>
    <w:div w:id="1907950515">
      <w:bodyDiv w:val="1"/>
      <w:marLeft w:val="0"/>
      <w:marRight w:val="0"/>
      <w:marTop w:val="0"/>
      <w:marBottom w:val="0"/>
      <w:divBdr>
        <w:top w:val="none" w:sz="0" w:space="0" w:color="auto"/>
        <w:left w:val="none" w:sz="0" w:space="0" w:color="auto"/>
        <w:bottom w:val="none" w:sz="0" w:space="0" w:color="auto"/>
        <w:right w:val="none" w:sz="0" w:space="0" w:color="auto"/>
      </w:divBdr>
    </w:div>
    <w:div w:id="1935168089">
      <w:bodyDiv w:val="1"/>
      <w:marLeft w:val="0"/>
      <w:marRight w:val="0"/>
      <w:marTop w:val="0"/>
      <w:marBottom w:val="0"/>
      <w:divBdr>
        <w:top w:val="none" w:sz="0" w:space="0" w:color="auto"/>
        <w:left w:val="none" w:sz="0" w:space="0" w:color="auto"/>
        <w:bottom w:val="none" w:sz="0" w:space="0" w:color="auto"/>
        <w:right w:val="none" w:sz="0" w:space="0" w:color="auto"/>
      </w:divBdr>
    </w:div>
    <w:div w:id="21113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2051-ADAC-4AA6-86CA-50A4F3C4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11886</Words>
  <Characters>67756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lpstr>
    </vt:vector>
  </TitlesOfParts>
  <Company>HUD</Company>
  <LinksUpToDate>false</LinksUpToDate>
  <CharactersWithSpaces>79484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Anthony Emerson</dc:creator>
  <cp:keywords/>
  <dc:description/>
  <cp:lastModifiedBy>H45596</cp:lastModifiedBy>
  <cp:revision>2</cp:revision>
  <cp:lastPrinted>2012-05-04T15:43:00Z</cp:lastPrinted>
  <dcterms:created xsi:type="dcterms:W3CDTF">2012-05-04T15:46:00Z</dcterms:created>
  <dcterms:modified xsi:type="dcterms:W3CDTF">2012-05-04T15:46:00Z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-1844647252</vt:i4>
  </property>
  <property fmtid="{D5CDD505-2E9C-101B-9397-08002B2CF9AE}" pid="3" name="_NewReviewCycle">
    <vt:lpwstr/>
  </property>
  <property fmtid="{D5CDD505-2E9C-101B-9397-08002B2CF9AE}" pid="4" name="_EmailSubject">
    <vt:lpwstr/>
  </property>
  <property fmtid="{D5CDD505-2E9C-101B-9397-08002B2CF9AE}" pid="5" name="_AuthorEmail">
    <vt:lpwstr>Gloria.L.Coates@hud.gov</vt:lpwstr>
  </property>
  <property fmtid="{D5CDD505-2E9C-101B-9397-08002B2CF9AE}" pid="6" name="_AuthorEmailDisplayName">
    <vt:lpwstr>Coates, Gloria L</vt:lpwstr>
  </property>
  <property fmtid="{D5CDD505-2E9C-101B-9397-08002B2CF9AE}" pid="7" name="_PreviousAdHocReviewCycleID">
    <vt:i4>-290028171</vt:i4>
  </property>
  <property fmtid="{D5CDD505-2E9C-101B-9397-08002B2CF9AE}" pid="8" name="_ReviewingToolsShownOnce">
    <vt:lpwstr/>
  </property>
</Properties>
</file>