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B9" w:rsidRPr="00CD78B9" w:rsidRDefault="00CD78B9" w:rsidP="000D570B">
      <w:pPr>
        <w:pStyle w:val="AbtHeadA"/>
        <w:spacing w:after="240"/>
        <w:jc w:val="center"/>
        <w:rPr>
          <w:szCs w:val="36"/>
        </w:rPr>
      </w:pPr>
      <w:r w:rsidRPr="00CD78B9">
        <w:rPr>
          <w:szCs w:val="36"/>
        </w:rPr>
        <w:t>Appendix 10: Crosswalk of Teacher Survey Items</w:t>
      </w:r>
    </w:p>
    <w:p w:rsidR="00CD78B9" w:rsidRDefault="00CD78B9" w:rsidP="00CD78B9">
      <w:pPr>
        <w:pStyle w:val="BodyText"/>
        <w:rPr>
          <w:rFonts w:ascii="Arial" w:hAnsi="Arial"/>
        </w:rPr>
      </w:pPr>
      <w:r>
        <w:br w:type="page"/>
      </w:r>
    </w:p>
    <w:p w:rsidR="000D570B" w:rsidRPr="00CD78B9" w:rsidRDefault="000D570B" w:rsidP="000D570B">
      <w:pPr>
        <w:pStyle w:val="AbtHeadA"/>
        <w:spacing w:after="240"/>
        <w:jc w:val="center"/>
        <w:rPr>
          <w:sz w:val="24"/>
          <w:szCs w:val="24"/>
        </w:rPr>
      </w:pPr>
      <w:r w:rsidRPr="00CD78B9">
        <w:rPr>
          <w:sz w:val="24"/>
          <w:szCs w:val="24"/>
        </w:rPr>
        <w:lastRenderedPageBreak/>
        <w:t xml:space="preserve">Crosswalk of Teacher Survey Items </w:t>
      </w:r>
    </w:p>
    <w:tbl>
      <w:tblPr>
        <w:tblW w:w="10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2"/>
        <w:gridCol w:w="7570"/>
        <w:gridCol w:w="658"/>
        <w:gridCol w:w="658"/>
        <w:gridCol w:w="632"/>
      </w:tblGrid>
      <w:tr w:rsidR="000D570B" w:rsidRPr="000D570B" w:rsidTr="0013167C">
        <w:trPr>
          <w:trHeight w:val="315"/>
        </w:trPr>
        <w:tc>
          <w:tcPr>
            <w:tcW w:w="8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Survey Item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C0C0C0"/>
            <w:textDirection w:val="btLr"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Research Question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</w:tcBorders>
            <w:shd w:val="clear" w:color="auto" w:fill="C0C0C0"/>
            <w:textDirection w:val="btLr"/>
            <w:vAlign w:val="bottom"/>
          </w:tcPr>
          <w:p w:rsidR="000D570B" w:rsidRPr="000D570B" w:rsidRDefault="0013167C" w:rsidP="0013167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Purpose</w:t>
            </w:r>
            <w:r w:rsidR="000D570B"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0D570B" w:rsidRPr="000D570B" w:rsidRDefault="0013167C" w:rsidP="0013167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Source </w:t>
            </w:r>
          </w:p>
        </w:tc>
      </w:tr>
      <w:tr w:rsidR="000D570B" w:rsidRPr="000D570B" w:rsidTr="0013167C">
        <w:trPr>
          <w:trHeight w:val="693"/>
        </w:trPr>
        <w:tc>
          <w:tcPr>
            <w:tcW w:w="813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/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right w:val="single" w:sz="4" w:space="0" w:color="auto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left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 xml:space="preserve">Respondent Background and Demographic Information 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left w:val="nil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Contact information</w:t>
            </w:r>
          </w:p>
        </w:tc>
        <w:tc>
          <w:tcPr>
            <w:tcW w:w="65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632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Education level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D570B" w:rsidRPr="000D570B" w:rsidTr="0013167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Highest educational achievement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</w:p>
        </w:tc>
      </w:tr>
      <w:tr w:rsidR="008D0027" w:rsidRPr="000D570B" w:rsidTr="0013167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027" w:rsidRPr="000D570B" w:rsidRDefault="008D0027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8D0027" w:rsidRPr="008D0027" w:rsidRDefault="008D0027" w:rsidP="008D0027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8D0027">
              <w:rPr>
                <w:rFonts w:ascii="Calibri" w:hAnsi="Calibri"/>
                <w:i/>
                <w:color w:val="000000"/>
                <w:sz w:val="20"/>
                <w:szCs w:val="20"/>
              </w:rPr>
              <w:t>Science-related major of teacher in college or beyond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8D0027" w:rsidRPr="000D570B" w:rsidRDefault="008D0027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8D0027" w:rsidRPr="000D570B" w:rsidRDefault="008D0027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8D0027" w:rsidRPr="000D570B" w:rsidRDefault="008D0027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Gender, race/ethnicity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</w:p>
        </w:tc>
      </w:tr>
      <w:tr w:rsidR="0013167C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13167C" w:rsidRPr="000D570B" w:rsidRDefault="0013167C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Participation in SoI PD during 2011 or 2012</w:t>
            </w:r>
          </w:p>
        </w:tc>
        <w:tc>
          <w:tcPr>
            <w:tcW w:w="658" w:type="dxa"/>
            <w:tcBorders>
              <w:top w:val="nil"/>
            </w:tcBorders>
            <w:shd w:val="clear" w:color="auto" w:fill="auto"/>
          </w:tcPr>
          <w:p w:rsidR="0013167C" w:rsidRPr="000D570B" w:rsidRDefault="0013167C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RQ 1</w:t>
            </w:r>
          </w:p>
        </w:tc>
        <w:tc>
          <w:tcPr>
            <w:tcW w:w="6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3167C" w:rsidRPr="000D570B" w:rsidRDefault="0013167C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13167C" w:rsidRPr="000D570B" w:rsidRDefault="0013167C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left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NASA Resources and Content Area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left w:val="nil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Frequency of acc</w:t>
            </w:r>
            <w:r w:rsidR="0013167C">
              <w:rPr>
                <w:rFonts w:ascii="Calibri" w:hAnsi="Calibri"/>
                <w:color w:val="000000"/>
                <w:sz w:val="20"/>
                <w:szCs w:val="20"/>
              </w:rPr>
              <w:t>essing and using NASA resources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13167C" w:rsidRPr="000D570B" w:rsidTr="0013167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3167C" w:rsidRPr="000D570B" w:rsidRDefault="0013167C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13167C" w:rsidRPr="000D570B" w:rsidRDefault="0013167C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How often do you plan to use NASA resources in coming school year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13167C" w:rsidRPr="000D570B" w:rsidRDefault="0013167C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13167C" w:rsidRPr="000D570B" w:rsidRDefault="0013167C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167C" w:rsidRPr="000D570B" w:rsidRDefault="0013167C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13167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How often you view NASA resources for potential use in classroom instruction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13167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How often you use NASA resources in classroom instruction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13167C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NASA resources used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Level of comfort teaching NASA content areas</w:t>
            </w:r>
          </w:p>
        </w:tc>
        <w:tc>
          <w:tcPr>
            <w:tcW w:w="658" w:type="dxa"/>
            <w:tcBorders>
              <w:top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</w:t>
            </w:r>
          </w:p>
        </w:tc>
        <w:tc>
          <w:tcPr>
            <w:tcW w:w="6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O</w:t>
            </w:r>
          </w:p>
        </w:tc>
        <w:tc>
          <w:tcPr>
            <w:tcW w:w="6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left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Teaching experience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left w:val="nil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left w:val="nil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Main occupation (K-12 teacher or other)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Current teaching certification status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</w:p>
        </w:tc>
      </w:tr>
      <w:tr w:rsidR="008D0027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D0027" w:rsidRPr="000D570B" w:rsidRDefault="008D0027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Content area of certification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8D0027" w:rsidRPr="000D570B" w:rsidRDefault="008D0027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D0027" w:rsidRPr="000D570B" w:rsidRDefault="008D0027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0027" w:rsidRPr="000D570B" w:rsidRDefault="008D0027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Number of years as a K-12 teacher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Number of years teaching STEM related topics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Grade level(s) taught during most recent academic year</w:t>
            </w:r>
          </w:p>
        </w:tc>
        <w:tc>
          <w:tcPr>
            <w:tcW w:w="658" w:type="dxa"/>
            <w:tcBorders>
              <w:top w:val="nil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</w:tr>
      <w:tr w:rsidR="000D570B" w:rsidRPr="000D570B" w:rsidTr="0013167C">
        <w:trPr>
          <w:trHeight w:val="255"/>
        </w:trPr>
        <w:tc>
          <w:tcPr>
            <w:tcW w:w="8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Subject(s) taught during most recent academic year</w:t>
            </w:r>
          </w:p>
        </w:tc>
        <w:tc>
          <w:tcPr>
            <w:tcW w:w="65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</w:t>
            </w:r>
          </w:p>
        </w:tc>
      </w:tr>
    </w:tbl>
    <w:p w:rsidR="00CD78B9" w:rsidRDefault="00CD78B9"/>
    <w:p w:rsidR="00CD78B9" w:rsidRDefault="00CD78B9">
      <w:bookmarkStart w:id="0" w:name="_GoBack"/>
      <w:bookmarkEnd w:id="0"/>
    </w:p>
    <w:tbl>
      <w:tblPr>
        <w:tblW w:w="10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0"/>
        <w:gridCol w:w="8108"/>
        <w:gridCol w:w="510"/>
        <w:gridCol w:w="450"/>
        <w:gridCol w:w="442"/>
      </w:tblGrid>
      <w:tr w:rsidR="000D570B" w:rsidRPr="000D570B" w:rsidTr="0013167C">
        <w:trPr>
          <w:trHeight w:val="315"/>
        </w:trPr>
        <w:tc>
          <w:tcPr>
            <w:tcW w:w="4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Research Questions Answered by Teacher Survey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RQ1: Who participates in SoI</w:t>
            </w:r>
            <w:r w:rsidR="0013167C">
              <w:rPr>
                <w:rFonts w:ascii="Calibri" w:hAnsi="Calibri"/>
                <w:color w:val="000000"/>
                <w:sz w:val="20"/>
                <w:szCs w:val="20"/>
              </w:rPr>
              <w:t>?</w:t>
            </w:r>
          </w:p>
        </w:tc>
      </w:tr>
      <w:tr w:rsidR="000D570B" w:rsidRPr="000D570B" w:rsidTr="000D570B">
        <w:trPr>
          <w:trHeight w:val="1099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RQ3: Does comfort in teaching NASA topics and access/use of NASA resources change between baseline and summer follow-up surveys? If so, are these changes larger among teachers at some awardee sites than others? If a change is detected, does comfort in teaching NASA topics and access/use of NASA content and resources change between the summer follow-up survey and the school year follow-up surveys? If so, are these changes larger among teachers at some awardee sites than others?</w:t>
            </w:r>
          </w:p>
        </w:tc>
      </w:tr>
      <w:tr w:rsidR="000D570B" w:rsidRPr="000D570B" w:rsidTr="000D570B">
        <w:trPr>
          <w:trHeight w:val="300"/>
        </w:trPr>
        <w:tc>
          <w:tcPr>
            <w:tcW w:w="4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Purpose of Item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A: indicates that the variable from this item is used for administrative purposes (e.g., longitudinal tracking, pre and post survey data linking)</w:t>
            </w:r>
          </w:p>
        </w:tc>
      </w:tr>
      <w:tr w:rsidR="000D570B" w:rsidRPr="000D570B" w:rsidTr="000D570B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D: indicates that the variable from this item is used in descriptive analysis</w:t>
            </w:r>
          </w:p>
        </w:tc>
      </w:tr>
      <w:tr w:rsidR="000D570B" w:rsidRPr="000D570B" w:rsidTr="000D570B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O: indicates that the variable from this item is used as an outcome</w:t>
            </w:r>
          </w:p>
        </w:tc>
      </w:tr>
      <w:tr w:rsidR="000D570B" w:rsidRPr="000D570B" w:rsidTr="000D570B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C: indicates that the variable from this item is used as a control variable</w:t>
            </w:r>
          </w:p>
        </w:tc>
      </w:tr>
      <w:tr w:rsidR="000D570B" w:rsidRPr="000D570B" w:rsidTr="000D570B">
        <w:trPr>
          <w:trHeight w:val="300"/>
        </w:trPr>
        <w:tc>
          <w:tcPr>
            <w:tcW w:w="4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Source of Item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A: Program specific item developed for the national evaluation of SoI</w:t>
            </w: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B: Item drawn from the National Center for Education Statistics (NCES) Schools and Staffing Survey (SASS), 2008-2009 Teacher Follow-up Survey Questionnaire</w:t>
            </w: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C: Item drawn from the International Association for the Evaluation of Educational Achievement (IEA) Trends in International Mathematics and Science Study 2003 (TIMSS)</w:t>
            </w:r>
          </w:p>
        </w:tc>
      </w:tr>
      <w:tr w:rsidR="000D570B" w:rsidRPr="000D570B" w:rsidTr="000D570B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D: Item drawn from the NCES Teacher Compensation Survey, 2009-2010 Questionnaire</w:t>
            </w: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E: Item drawn from the Office of Management and Budget (OMB) Provisional Guidance on the Implementation of the 1997 Standards for Federal Data on Race and Ethnicity, 2000</w:t>
            </w: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F: Item drawn from the U.S. Department of Education, Institute of Education Students (IES) National Longitudinal Transition Study-2 (NLTS2), Teacher Survey</w:t>
            </w:r>
          </w:p>
        </w:tc>
      </w:tr>
    </w:tbl>
    <w:p w:rsidR="006A01D5" w:rsidRDefault="006A01D5" w:rsidP="00CD78B9"/>
    <w:sectPr w:rsidR="006A01D5" w:rsidSect="00CD78B9">
      <w:footerReference w:type="default" r:id="rId7"/>
      <w:pgSz w:w="12240" w:h="15840"/>
      <w:pgMar w:top="1008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0B" w:rsidRDefault="000D570B" w:rsidP="000D570B">
      <w:r>
        <w:separator/>
      </w:r>
    </w:p>
  </w:endnote>
  <w:endnote w:type="continuationSeparator" w:id="0">
    <w:p w:rsidR="000D570B" w:rsidRDefault="000D570B" w:rsidP="000D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8B9" w:rsidRPr="00CD78B9" w:rsidRDefault="00CD78B9" w:rsidP="00CD78B9">
    <w:pPr>
      <w:pStyle w:val="Footer"/>
      <w:pBdr>
        <w:top w:val="single" w:sz="8" w:space="1" w:color="auto"/>
      </w:pBdr>
      <w:tabs>
        <w:tab w:val="right" w:pos="7920"/>
      </w:tabs>
      <w:rPr>
        <w:rFonts w:ascii="Arial" w:hAnsi="Arial" w:cs="Arial"/>
        <w:b/>
        <w:sz w:val="18"/>
        <w:szCs w:val="18"/>
      </w:rPr>
    </w:pPr>
    <w:r w:rsidRPr="00CD78B9">
      <w:rPr>
        <w:rFonts w:ascii="Arial" w:hAnsi="Arial" w:cs="Arial"/>
        <w:b/>
        <w:sz w:val="18"/>
        <w:szCs w:val="18"/>
      </w:rPr>
      <w:t>Abt Associates Inc.</w:t>
    </w:r>
    <w:r w:rsidRPr="00CD78B9">
      <w:rPr>
        <w:rFonts w:ascii="Arial" w:hAnsi="Arial" w:cs="Arial"/>
        <w:b/>
        <w:sz w:val="18"/>
        <w:szCs w:val="18"/>
      </w:rPr>
      <w:tab/>
      <w:t>Appendix 1</w:t>
    </w:r>
    <w:r w:rsidRPr="00CD78B9">
      <w:rPr>
        <w:rFonts w:ascii="Arial" w:hAnsi="Arial" w:cs="Arial"/>
        <w:b/>
        <w:sz w:val="18"/>
        <w:szCs w:val="18"/>
      </w:rPr>
      <w:t>0</w:t>
    </w:r>
    <w:r w:rsidRPr="00CD78B9">
      <w:rPr>
        <w:rFonts w:ascii="Arial" w:hAnsi="Arial" w:cs="Arial"/>
        <w:b/>
        <w:sz w:val="18"/>
        <w:szCs w:val="18"/>
      </w:rPr>
      <w:tab/>
      <w:t>1</w:t>
    </w:r>
    <w:r w:rsidRPr="00CD78B9">
      <w:rPr>
        <w:rFonts w:ascii="Arial" w:hAnsi="Arial" w:cs="Arial"/>
        <w:b/>
        <w:sz w:val="18"/>
        <w:szCs w:val="18"/>
      </w:rPr>
      <w:t>0</w:t>
    </w:r>
    <w:r w:rsidRPr="00CD78B9">
      <w:rPr>
        <w:rFonts w:ascii="Arial" w:hAnsi="Arial" w:cs="Arial"/>
        <w:b/>
        <w:sz w:val="18"/>
        <w:szCs w:val="18"/>
      </w:rPr>
      <w:t>-</w:t>
    </w:r>
    <w:r w:rsidRPr="00CD78B9">
      <w:rPr>
        <w:rFonts w:ascii="Arial" w:hAnsi="Arial" w:cs="Arial"/>
        <w:b/>
        <w:sz w:val="18"/>
        <w:szCs w:val="18"/>
      </w:rPr>
      <w:fldChar w:fldCharType="begin"/>
    </w:r>
    <w:r w:rsidRPr="00CD78B9">
      <w:rPr>
        <w:rFonts w:ascii="Arial" w:hAnsi="Arial" w:cs="Arial"/>
        <w:b/>
        <w:sz w:val="18"/>
        <w:szCs w:val="18"/>
      </w:rPr>
      <w:instrText xml:space="preserve"> PAGE   \* MERGEFORMAT </w:instrText>
    </w:r>
    <w:r w:rsidRPr="00CD78B9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 w:rsidRPr="00CD78B9">
      <w:rPr>
        <w:rFonts w:ascii="Arial" w:hAnsi="Arial" w:cs="Arial"/>
        <w:b/>
        <w:noProof/>
        <w:sz w:val="18"/>
        <w:szCs w:val="18"/>
      </w:rPr>
      <w:fldChar w:fldCharType="end"/>
    </w:r>
  </w:p>
  <w:p w:rsidR="00CD78B9" w:rsidRDefault="00CD7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0B" w:rsidRDefault="000D570B" w:rsidP="000D570B">
      <w:r>
        <w:separator/>
      </w:r>
    </w:p>
  </w:footnote>
  <w:footnote w:type="continuationSeparator" w:id="0">
    <w:p w:rsidR="000D570B" w:rsidRDefault="000D570B" w:rsidP="000D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0B"/>
    <w:rsid w:val="000D570B"/>
    <w:rsid w:val="0013167C"/>
    <w:rsid w:val="006A01D5"/>
    <w:rsid w:val="00815508"/>
    <w:rsid w:val="008D0027"/>
    <w:rsid w:val="00AB5B04"/>
    <w:rsid w:val="00C618A3"/>
    <w:rsid w:val="00CD78B9"/>
    <w:rsid w:val="00F7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0D570B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D57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0D570B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0D57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Nicholson</dc:creator>
  <cp:lastModifiedBy>Tamara Linkow</cp:lastModifiedBy>
  <cp:revision>2</cp:revision>
  <cp:lastPrinted>2011-12-08T17:19:00Z</cp:lastPrinted>
  <dcterms:created xsi:type="dcterms:W3CDTF">2011-12-16T19:16:00Z</dcterms:created>
  <dcterms:modified xsi:type="dcterms:W3CDTF">2011-12-16T19:16:00Z</dcterms:modified>
</cp:coreProperties>
</file>