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9B" w:rsidRDefault="00AA219B" w:rsidP="00AC12E1">
      <w:pPr>
        <w:tabs>
          <w:tab w:val="left" w:pos="270"/>
        </w:tabs>
        <w:jc w:val="center"/>
        <w:rPr>
          <w:sz w:val="24"/>
        </w:rPr>
      </w:pPr>
      <w:r>
        <w:rPr>
          <w:sz w:val="24"/>
        </w:rPr>
        <w:t>SUPPORTING STATEMENT FOR VA FORM 26-6381,</w:t>
      </w:r>
    </w:p>
    <w:p w:rsidR="00AA219B" w:rsidRDefault="00AA219B" w:rsidP="00AC12E1">
      <w:pPr>
        <w:tabs>
          <w:tab w:val="left" w:pos="270"/>
        </w:tabs>
        <w:jc w:val="center"/>
        <w:rPr>
          <w:sz w:val="24"/>
        </w:rPr>
      </w:pPr>
      <w:r>
        <w:rPr>
          <w:sz w:val="24"/>
        </w:rPr>
        <w:t>APPLICATION FOR ASSUMPTION APPROVAL AND/OR</w:t>
      </w:r>
    </w:p>
    <w:p w:rsidR="00AA219B" w:rsidRDefault="00AA219B" w:rsidP="00AC12E1">
      <w:pPr>
        <w:tabs>
          <w:tab w:val="left" w:pos="270"/>
        </w:tabs>
        <w:jc w:val="center"/>
        <w:rPr>
          <w:sz w:val="24"/>
        </w:rPr>
      </w:pPr>
      <w:r>
        <w:rPr>
          <w:sz w:val="24"/>
        </w:rPr>
        <w:t>RELEASE FROM PERSONAL LIABILITY TO THE</w:t>
      </w:r>
    </w:p>
    <w:p w:rsidR="00AA219B" w:rsidRDefault="00AA219B" w:rsidP="00AC12E1">
      <w:pPr>
        <w:tabs>
          <w:tab w:val="left" w:pos="270"/>
        </w:tabs>
        <w:jc w:val="center"/>
        <w:rPr>
          <w:sz w:val="24"/>
        </w:rPr>
      </w:pPr>
      <w:r>
        <w:rPr>
          <w:sz w:val="24"/>
        </w:rPr>
        <w:t>GOVERNMENT ON A HOME LOAN</w:t>
      </w:r>
    </w:p>
    <w:p w:rsidR="00AA219B" w:rsidRDefault="00AA219B" w:rsidP="00AC12E1">
      <w:pPr>
        <w:tabs>
          <w:tab w:val="left" w:pos="270"/>
        </w:tabs>
        <w:jc w:val="center"/>
        <w:rPr>
          <w:sz w:val="24"/>
        </w:rPr>
      </w:pPr>
      <w:r>
        <w:rPr>
          <w:sz w:val="24"/>
        </w:rPr>
        <w:t>(2900-0110)</w:t>
      </w:r>
    </w:p>
    <w:p w:rsidR="004F7AF2" w:rsidRDefault="004F7AF2" w:rsidP="00233433">
      <w:pPr>
        <w:tabs>
          <w:tab w:val="left" w:pos="270"/>
        </w:tabs>
        <w:rPr>
          <w:sz w:val="24"/>
        </w:rPr>
      </w:pPr>
    </w:p>
    <w:p w:rsidR="00AA219B" w:rsidRPr="0018028D" w:rsidRDefault="00AA219B" w:rsidP="00233433">
      <w:pPr>
        <w:tabs>
          <w:tab w:val="left" w:pos="270"/>
        </w:tabs>
        <w:rPr>
          <w:sz w:val="24"/>
        </w:rPr>
      </w:pPr>
      <w:r w:rsidRPr="0018028D">
        <w:rPr>
          <w:sz w:val="24"/>
        </w:rPr>
        <w:t xml:space="preserve">A.  </w:t>
      </w:r>
      <w:r w:rsidR="00A74F18" w:rsidRPr="0018028D">
        <w:rPr>
          <w:sz w:val="24"/>
          <w:u w:val="single"/>
        </w:rPr>
        <w:t>Justification</w:t>
      </w:r>
    </w:p>
    <w:p w:rsidR="004F7AF2" w:rsidRDefault="004F7AF2" w:rsidP="004F7AF2">
      <w:pPr>
        <w:rPr>
          <w:sz w:val="24"/>
        </w:rPr>
      </w:pPr>
    </w:p>
    <w:p w:rsidR="00AA219B" w:rsidRDefault="004F7AF2" w:rsidP="004F7AF2">
      <w:pPr>
        <w:tabs>
          <w:tab w:val="left" w:pos="360"/>
        </w:tabs>
        <w:rPr>
          <w:sz w:val="24"/>
        </w:rPr>
      </w:pPr>
      <w:r>
        <w:rPr>
          <w:sz w:val="24"/>
        </w:rPr>
        <w:tab/>
      </w:r>
      <w:r w:rsidR="00AA219B">
        <w:rPr>
          <w:sz w:val="24"/>
        </w:rPr>
        <w:t xml:space="preserve">1.  </w:t>
      </w:r>
      <w:r w:rsidR="0018028D">
        <w:rPr>
          <w:sz w:val="24"/>
        </w:rPr>
        <w:t>VA Form 26-6381</w:t>
      </w:r>
      <w:r w:rsidR="00AA219B">
        <w:rPr>
          <w:sz w:val="24"/>
        </w:rPr>
        <w:t xml:space="preserve"> is completed by </w:t>
      </w:r>
      <w:r w:rsidR="0018028D">
        <w:rPr>
          <w:sz w:val="24"/>
        </w:rPr>
        <w:t xml:space="preserve">Veterans </w:t>
      </w:r>
      <w:r w:rsidR="00AA219B">
        <w:rPr>
          <w:sz w:val="24"/>
        </w:rPr>
        <w:t>who are selling their homes by assumption rather than requiring purchasers to obtain their own financing to pay off the loan.  The data furnished on the form is essential to determinations for assumption approval, release of liability, and substitution of entitlement in accordance with 38 U.S.C. 3713(a) and 3714 and 3702(b</w:t>
      </w:r>
      <w:proofErr w:type="gramStart"/>
      <w:r w:rsidR="00AA219B">
        <w:rPr>
          <w:sz w:val="24"/>
        </w:rPr>
        <w:t>)(</w:t>
      </w:r>
      <w:proofErr w:type="gramEnd"/>
      <w:r w:rsidR="00AA219B">
        <w:rPr>
          <w:sz w:val="24"/>
        </w:rPr>
        <w:t>2).</w:t>
      </w:r>
    </w:p>
    <w:p w:rsidR="00AA219B" w:rsidRDefault="00AA219B" w:rsidP="00233433">
      <w:pPr>
        <w:tabs>
          <w:tab w:val="left" w:pos="270"/>
        </w:tabs>
        <w:rPr>
          <w:sz w:val="24"/>
        </w:rPr>
      </w:pPr>
    </w:p>
    <w:p w:rsidR="00AA219B" w:rsidRDefault="00AA219B" w:rsidP="00233433">
      <w:pPr>
        <w:tabs>
          <w:tab w:val="left" w:pos="270"/>
        </w:tabs>
        <w:rPr>
          <w:sz w:val="24"/>
        </w:rPr>
      </w:pPr>
      <w:r>
        <w:rPr>
          <w:sz w:val="24"/>
        </w:rPr>
        <w:t xml:space="preserve">VA processes requests for assumption approvals in a manner similar to that used for releases of liability.  Title 38 U.S.C., section 37l3(a) provides that when a </w:t>
      </w:r>
      <w:r w:rsidR="0018028D">
        <w:rPr>
          <w:sz w:val="24"/>
        </w:rPr>
        <w:t xml:space="preserve">Veteran </w:t>
      </w:r>
      <w:r>
        <w:rPr>
          <w:sz w:val="24"/>
        </w:rPr>
        <w:t xml:space="preserve">disposes of his or her interest in the property securing the loan, VA may, upon request, release the original </w:t>
      </w:r>
      <w:r w:rsidR="0018028D">
        <w:rPr>
          <w:sz w:val="24"/>
        </w:rPr>
        <w:t>Veteran</w:t>
      </w:r>
      <w:r>
        <w:rPr>
          <w:sz w:val="24"/>
        </w:rPr>
        <w:t xml:space="preserve">-borrower from personal liability to the Government only if three requirements are fulfilled.  First, the loan must be current.  Second, the purchaser must assume all of the </w:t>
      </w:r>
      <w:r w:rsidR="0018028D">
        <w:rPr>
          <w:sz w:val="24"/>
        </w:rPr>
        <w:t>V</w:t>
      </w:r>
      <w:r>
        <w:rPr>
          <w:sz w:val="24"/>
        </w:rPr>
        <w:t xml:space="preserve">eteran's liability to the Government and to the mortgage holder on the guaranteed loan.  Third, the purchaser must qualify from a credit and income standpoint, to the same extent as if he or she were a </w:t>
      </w:r>
      <w:r w:rsidR="0018028D">
        <w:rPr>
          <w:sz w:val="24"/>
        </w:rPr>
        <w:t xml:space="preserve">Veteran </w:t>
      </w:r>
      <w:r>
        <w:rPr>
          <w:sz w:val="24"/>
        </w:rPr>
        <w:t>applying for a VA-guaranteed loan in the same amount as the loan being assumed.</w:t>
      </w:r>
    </w:p>
    <w:p w:rsidR="00AA219B" w:rsidRDefault="00AA219B" w:rsidP="00233433">
      <w:pPr>
        <w:tabs>
          <w:tab w:val="left" w:pos="270"/>
        </w:tabs>
        <w:rPr>
          <w:sz w:val="24"/>
        </w:rPr>
      </w:pPr>
    </w:p>
    <w:p w:rsidR="00AA219B" w:rsidRDefault="00AA219B" w:rsidP="00233433">
      <w:pPr>
        <w:tabs>
          <w:tab w:val="left" w:pos="270"/>
        </w:tabs>
        <w:rPr>
          <w:sz w:val="24"/>
        </w:rPr>
      </w:pPr>
      <w:r>
        <w:rPr>
          <w:sz w:val="24"/>
        </w:rPr>
        <w:t xml:space="preserve">In substitution of entitlement cases, the </w:t>
      </w:r>
      <w:r w:rsidR="0018028D">
        <w:rPr>
          <w:sz w:val="24"/>
        </w:rPr>
        <w:t>Veteran</w:t>
      </w:r>
      <w:r>
        <w:rPr>
          <w:sz w:val="24"/>
        </w:rPr>
        <w:t xml:space="preserve">-seller may have used all or part of their entitlement and to get that entitlement restored to purchase another home, the </w:t>
      </w:r>
      <w:r w:rsidR="00767186">
        <w:rPr>
          <w:sz w:val="24"/>
        </w:rPr>
        <w:t>Veteran</w:t>
      </w:r>
      <w:r>
        <w:rPr>
          <w:sz w:val="24"/>
        </w:rPr>
        <w:t xml:space="preserve">-transferee (buyer) must agree to "substitute" his or her entitlement for the same amount of entitlement the </w:t>
      </w:r>
      <w:r w:rsidR="00767186">
        <w:rPr>
          <w:sz w:val="24"/>
        </w:rPr>
        <w:t xml:space="preserve">Veteran </w:t>
      </w:r>
      <w:r>
        <w:rPr>
          <w:sz w:val="24"/>
        </w:rPr>
        <w:t>originally used to get the loan.  The buyer must also meet the occupancy and income and credit requirements of the law.</w:t>
      </w:r>
    </w:p>
    <w:p w:rsidR="00AA219B" w:rsidRDefault="00AA219B" w:rsidP="00233433">
      <w:pPr>
        <w:tabs>
          <w:tab w:val="left" w:pos="270"/>
        </w:tabs>
        <w:rPr>
          <w:sz w:val="24"/>
        </w:rPr>
      </w:pPr>
    </w:p>
    <w:p w:rsidR="00AA219B" w:rsidRDefault="004F7AF2" w:rsidP="004F7AF2">
      <w:pPr>
        <w:tabs>
          <w:tab w:val="left" w:pos="360"/>
        </w:tabs>
        <w:rPr>
          <w:sz w:val="24"/>
        </w:rPr>
      </w:pPr>
      <w:r>
        <w:rPr>
          <w:sz w:val="24"/>
        </w:rPr>
        <w:tab/>
      </w:r>
      <w:r w:rsidR="00AA219B">
        <w:rPr>
          <w:sz w:val="24"/>
        </w:rPr>
        <w:t xml:space="preserve">2.  Once VA is notified that a sale by assumption is pending or has been completed, and that the </w:t>
      </w:r>
      <w:r>
        <w:rPr>
          <w:sz w:val="24"/>
        </w:rPr>
        <w:t>Veteran</w:t>
      </w:r>
      <w:r w:rsidR="00AA219B">
        <w:rPr>
          <w:sz w:val="24"/>
        </w:rPr>
        <w:t xml:space="preserve">-seller seeks approval for the assumption and/or wishes to be released from personal liability and/or have his or her entitlement restored by substitution of entitlement, VA will send VA Form 26-6381 as part of a package for completion.  The information collected on VA Form 26-6381 enables VA Loan Specialists to begin processing the </w:t>
      </w:r>
      <w:r>
        <w:rPr>
          <w:sz w:val="24"/>
        </w:rPr>
        <w:t xml:space="preserve">Veteran's </w:t>
      </w:r>
      <w:r w:rsidR="00AA219B">
        <w:rPr>
          <w:sz w:val="24"/>
        </w:rPr>
        <w:t>request and ultimately make a final determination of approval or disapproval.</w:t>
      </w:r>
    </w:p>
    <w:p w:rsidR="00AA219B" w:rsidRDefault="00AA219B" w:rsidP="00233433">
      <w:pPr>
        <w:tabs>
          <w:tab w:val="left" w:pos="270"/>
        </w:tabs>
        <w:rPr>
          <w:sz w:val="24"/>
        </w:rPr>
      </w:pPr>
    </w:p>
    <w:p w:rsidR="00AA219B" w:rsidRDefault="00AA219B" w:rsidP="004F7AF2">
      <w:pPr>
        <w:tabs>
          <w:tab w:val="left" w:pos="360"/>
        </w:tabs>
        <w:rPr>
          <w:sz w:val="24"/>
        </w:rPr>
      </w:pPr>
      <w:r>
        <w:rPr>
          <w:sz w:val="24"/>
        </w:rPr>
        <w:tab/>
      </w:r>
      <w:r w:rsidRPr="007104CB">
        <w:rPr>
          <w:sz w:val="24"/>
        </w:rPr>
        <w:t xml:space="preserve">3.  </w:t>
      </w:r>
      <w:r w:rsidR="00DD4A91">
        <w:rPr>
          <w:sz w:val="24"/>
        </w:rPr>
        <w:t>An electronic submission system would not be economically feasible at this time due to the limited</w:t>
      </w:r>
      <w:r w:rsidR="00E84F9A">
        <w:rPr>
          <w:sz w:val="24"/>
        </w:rPr>
        <w:t xml:space="preserve"> number of respondents.  </w:t>
      </w:r>
      <w:r w:rsidR="007104CB">
        <w:rPr>
          <w:sz w:val="24"/>
        </w:rPr>
        <w:t>W</w:t>
      </w:r>
      <w:r w:rsidRPr="007104CB">
        <w:rPr>
          <w:sz w:val="24"/>
        </w:rPr>
        <w:t xml:space="preserve">e have placed the form on the </w:t>
      </w:r>
      <w:proofErr w:type="spellStart"/>
      <w:r w:rsidRPr="007104CB">
        <w:rPr>
          <w:sz w:val="24"/>
        </w:rPr>
        <w:t>OneVA</w:t>
      </w:r>
      <w:proofErr w:type="spellEnd"/>
      <w:r w:rsidRPr="007104CB">
        <w:rPr>
          <w:sz w:val="24"/>
        </w:rPr>
        <w:t xml:space="preserve"> Form website to facilitate </w:t>
      </w:r>
      <w:r w:rsidR="007104CB">
        <w:rPr>
          <w:sz w:val="24"/>
        </w:rPr>
        <w:t>V</w:t>
      </w:r>
      <w:r w:rsidR="007104CB" w:rsidRPr="007104CB">
        <w:rPr>
          <w:sz w:val="24"/>
        </w:rPr>
        <w:t xml:space="preserve">eterans </w:t>
      </w:r>
      <w:r w:rsidRPr="007104CB">
        <w:rPr>
          <w:sz w:val="24"/>
        </w:rPr>
        <w:t>who need it</w:t>
      </w:r>
      <w:r w:rsidR="007104CB">
        <w:rPr>
          <w:sz w:val="24"/>
        </w:rPr>
        <w:t xml:space="preserve">, and </w:t>
      </w:r>
      <w:r w:rsidR="00BB6C09">
        <w:rPr>
          <w:sz w:val="24"/>
        </w:rPr>
        <w:t xml:space="preserve">it </w:t>
      </w:r>
      <w:r w:rsidR="007104CB">
        <w:rPr>
          <w:sz w:val="24"/>
        </w:rPr>
        <w:t xml:space="preserve">is being </w:t>
      </w:r>
      <w:proofErr w:type="spellStart"/>
      <w:r w:rsidR="007104CB">
        <w:rPr>
          <w:sz w:val="24"/>
        </w:rPr>
        <w:t>coverted</w:t>
      </w:r>
      <w:proofErr w:type="spellEnd"/>
      <w:r w:rsidR="007104CB">
        <w:rPr>
          <w:sz w:val="24"/>
        </w:rPr>
        <w:t xml:space="preserve"> to a </w:t>
      </w:r>
      <w:proofErr w:type="spellStart"/>
      <w:r w:rsidR="007104CB">
        <w:rPr>
          <w:sz w:val="24"/>
        </w:rPr>
        <w:t>fillable</w:t>
      </w:r>
      <w:proofErr w:type="spellEnd"/>
      <w:r w:rsidR="007104CB">
        <w:rPr>
          <w:sz w:val="24"/>
        </w:rPr>
        <w:t xml:space="preserve"> electronic format for ease of use.</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4.  The information collected on VA Form 26-6381 is unique to VA and is not duplicated in other agencies' records or in other VA records.</w:t>
      </w:r>
    </w:p>
    <w:p w:rsidR="00AA219B" w:rsidRDefault="00AA219B" w:rsidP="004F7AF2">
      <w:pPr>
        <w:tabs>
          <w:tab w:val="left" w:pos="360"/>
        </w:tabs>
        <w:rPr>
          <w:sz w:val="24"/>
        </w:rPr>
      </w:pPr>
      <w:r>
        <w:rPr>
          <w:sz w:val="24"/>
        </w:rPr>
        <w:lastRenderedPageBreak/>
        <w:tab/>
        <w:t>5.  The collection of information does not involve small business organizations.</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 xml:space="preserve">6.  The information collected on this form is completed by </w:t>
      </w:r>
      <w:r w:rsidR="007104CB">
        <w:rPr>
          <w:sz w:val="24"/>
        </w:rPr>
        <w:t xml:space="preserve">Veterans </w:t>
      </w:r>
      <w:r>
        <w:rPr>
          <w:sz w:val="24"/>
        </w:rPr>
        <w:t>who are selling their homes by assumption.  The data furnished on this form is essential to VA in determining approval under 38 USC 3713.  The collection is generally conducted only once.</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7.  There are no special circumstances that require the collection to be conducted in a manner inconsistent with the guidelines in 5 CFR 1320.6.</w:t>
      </w:r>
    </w:p>
    <w:p w:rsidR="00AA219B" w:rsidRDefault="00AA219B" w:rsidP="004F7AF2">
      <w:pPr>
        <w:tabs>
          <w:tab w:val="left" w:pos="360"/>
        </w:tabs>
        <w:rPr>
          <w:sz w:val="24"/>
        </w:rPr>
      </w:pPr>
    </w:p>
    <w:p w:rsidR="00AA219B" w:rsidRDefault="00CF1A0F" w:rsidP="004F7AF2">
      <w:pPr>
        <w:tabs>
          <w:tab w:val="left" w:pos="360"/>
        </w:tabs>
        <w:ind w:firstLine="270"/>
        <w:rPr>
          <w:sz w:val="24"/>
        </w:rPr>
      </w:pPr>
      <w:r>
        <w:rPr>
          <w:sz w:val="24"/>
        </w:rPr>
        <w:t>8.</w:t>
      </w:r>
      <w:r>
        <w:rPr>
          <w:sz w:val="24"/>
        </w:rPr>
        <w:tab/>
      </w:r>
      <w:r w:rsidR="00AA219B">
        <w:rPr>
          <w:sz w:val="24"/>
        </w:rPr>
        <w:t xml:space="preserve">The Department notice was published in the </w:t>
      </w:r>
      <w:smartTag w:uri="urn:schemas-microsoft-com:office:smarttags" w:element="PersonName">
        <w:r w:rsidR="00AA219B">
          <w:rPr>
            <w:sz w:val="24"/>
          </w:rPr>
          <w:t>Federal Register</w:t>
        </w:r>
      </w:smartTag>
      <w:r w:rsidR="00AA219B">
        <w:rPr>
          <w:sz w:val="24"/>
        </w:rPr>
        <w:t xml:space="preserve"> on</w:t>
      </w:r>
      <w:r w:rsidR="004F7AF2">
        <w:rPr>
          <w:sz w:val="24"/>
        </w:rPr>
        <w:t xml:space="preserve"> </w:t>
      </w:r>
      <w:r w:rsidR="003358E9">
        <w:rPr>
          <w:sz w:val="24"/>
        </w:rPr>
        <w:t>January 4, 2012, pages 324-325</w:t>
      </w:r>
      <w:r w:rsidR="00AA219B">
        <w:rPr>
          <w:sz w:val="24"/>
        </w:rPr>
        <w:t xml:space="preserve">.  </w:t>
      </w:r>
      <w:r w:rsidR="004F7AF2">
        <w:rPr>
          <w:sz w:val="24"/>
        </w:rPr>
        <w:t>No comments were received</w:t>
      </w:r>
      <w:r w:rsidR="00233433">
        <w:rPr>
          <w:sz w:val="24"/>
        </w:rPr>
        <w:t>.</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9.  No payments or gifts to respondents have been made under this collection of information.</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10.  Loan Guaranty Home, Condominium and Manufactured Home Loan Applicant Records, Specially Adapted Housing Applicant Records, and Vendee Loan Applicant Records - VA (55VA26) contained in the Privacy Act Issuances, 2001 Compilation.</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11.  No questions of a sensitive nature appear on the form.</w:t>
      </w:r>
    </w:p>
    <w:p w:rsidR="00AA219B" w:rsidRDefault="00AA219B" w:rsidP="004F7AF2">
      <w:pPr>
        <w:tabs>
          <w:tab w:val="left" w:pos="360"/>
        </w:tabs>
        <w:rPr>
          <w:sz w:val="24"/>
        </w:rPr>
      </w:pPr>
    </w:p>
    <w:p w:rsidR="00AA219B" w:rsidRDefault="00AA219B" w:rsidP="004F7AF2">
      <w:pPr>
        <w:tabs>
          <w:tab w:val="left" w:pos="360"/>
        </w:tabs>
        <w:rPr>
          <w:sz w:val="24"/>
        </w:rPr>
      </w:pPr>
      <w:r>
        <w:rPr>
          <w:sz w:val="24"/>
        </w:rPr>
        <w:tab/>
        <w:t xml:space="preserve">12.  </w:t>
      </w:r>
      <w:r w:rsidRPr="00CF1A0F">
        <w:rPr>
          <w:sz w:val="24"/>
          <w:u w:val="single"/>
        </w:rPr>
        <w:t>Estimate of Information Collection Burden</w:t>
      </w:r>
    </w:p>
    <w:p w:rsidR="00AA219B" w:rsidRDefault="00AA219B" w:rsidP="004F7AF2">
      <w:pPr>
        <w:tabs>
          <w:tab w:val="left" w:pos="360"/>
        </w:tabs>
        <w:rPr>
          <w:sz w:val="24"/>
        </w:rPr>
      </w:pPr>
    </w:p>
    <w:p w:rsidR="00AA219B" w:rsidRDefault="00AA219B" w:rsidP="004F7AF2">
      <w:pPr>
        <w:tabs>
          <w:tab w:val="left" w:pos="540"/>
        </w:tabs>
        <w:rPr>
          <w:sz w:val="24"/>
        </w:rPr>
      </w:pPr>
      <w:r>
        <w:rPr>
          <w:sz w:val="24"/>
        </w:rPr>
        <w:tab/>
      </w:r>
      <w:proofErr w:type="gramStart"/>
      <w:r>
        <w:rPr>
          <w:sz w:val="24"/>
        </w:rPr>
        <w:t>a.  The</w:t>
      </w:r>
      <w:proofErr w:type="gramEnd"/>
      <w:r>
        <w:rPr>
          <w:sz w:val="24"/>
        </w:rPr>
        <w:t xml:space="preserve"> number of respondents are estimated at </w:t>
      </w:r>
      <w:r w:rsidRPr="007104CB">
        <w:rPr>
          <w:sz w:val="24"/>
        </w:rPr>
        <w:t>250</w:t>
      </w:r>
      <w:r>
        <w:rPr>
          <w:sz w:val="24"/>
        </w:rPr>
        <w:t xml:space="preserve"> per year.</w:t>
      </w:r>
    </w:p>
    <w:p w:rsidR="00AA219B" w:rsidRDefault="00AA219B" w:rsidP="004F7AF2">
      <w:pPr>
        <w:tabs>
          <w:tab w:val="left" w:pos="540"/>
        </w:tabs>
        <w:rPr>
          <w:sz w:val="24"/>
        </w:rPr>
      </w:pPr>
    </w:p>
    <w:p w:rsidR="00AA219B" w:rsidRDefault="00AA219B" w:rsidP="004F7AF2">
      <w:pPr>
        <w:tabs>
          <w:tab w:val="left" w:pos="540"/>
        </w:tabs>
        <w:rPr>
          <w:sz w:val="24"/>
        </w:rPr>
      </w:pPr>
      <w:r>
        <w:rPr>
          <w:sz w:val="24"/>
        </w:rPr>
        <w:tab/>
      </w:r>
      <w:proofErr w:type="gramStart"/>
      <w:r>
        <w:rPr>
          <w:sz w:val="24"/>
        </w:rPr>
        <w:t>b.  Frequency</w:t>
      </w:r>
      <w:proofErr w:type="gramEnd"/>
      <w:r>
        <w:rPr>
          <w:sz w:val="24"/>
        </w:rPr>
        <w:t xml:space="preserve"> of response is generally one-time.</w:t>
      </w:r>
    </w:p>
    <w:p w:rsidR="00AA219B" w:rsidRDefault="00AA219B" w:rsidP="004F7AF2">
      <w:pPr>
        <w:tabs>
          <w:tab w:val="left" w:pos="540"/>
        </w:tabs>
        <w:rPr>
          <w:sz w:val="24"/>
        </w:rPr>
      </w:pPr>
    </w:p>
    <w:p w:rsidR="00AA219B" w:rsidRDefault="00AA219B" w:rsidP="004F7AF2">
      <w:pPr>
        <w:tabs>
          <w:tab w:val="left" w:pos="540"/>
        </w:tabs>
        <w:rPr>
          <w:sz w:val="24"/>
        </w:rPr>
      </w:pPr>
      <w:r>
        <w:rPr>
          <w:sz w:val="24"/>
        </w:rPr>
        <w:tab/>
      </w:r>
      <w:proofErr w:type="gramStart"/>
      <w:r>
        <w:rPr>
          <w:sz w:val="24"/>
        </w:rPr>
        <w:t>c.  Annual</w:t>
      </w:r>
      <w:proofErr w:type="gramEnd"/>
      <w:r>
        <w:rPr>
          <w:sz w:val="24"/>
        </w:rPr>
        <w:t xml:space="preserve"> burden is </w:t>
      </w:r>
      <w:r w:rsidRPr="007104CB">
        <w:rPr>
          <w:sz w:val="24"/>
        </w:rPr>
        <w:t>42</w:t>
      </w:r>
      <w:r>
        <w:rPr>
          <w:sz w:val="24"/>
        </w:rPr>
        <w:t xml:space="preserve"> hours.</w:t>
      </w:r>
    </w:p>
    <w:p w:rsidR="00AA219B" w:rsidRDefault="00AA219B" w:rsidP="004F7AF2">
      <w:pPr>
        <w:tabs>
          <w:tab w:val="left" w:pos="540"/>
        </w:tabs>
        <w:rPr>
          <w:sz w:val="24"/>
        </w:rPr>
      </w:pPr>
    </w:p>
    <w:p w:rsidR="00AA219B" w:rsidRDefault="00AA219B" w:rsidP="000A519B">
      <w:pPr>
        <w:tabs>
          <w:tab w:val="left" w:pos="540"/>
        </w:tabs>
        <w:ind w:left="540"/>
        <w:rPr>
          <w:sz w:val="24"/>
        </w:rPr>
      </w:pPr>
      <w:proofErr w:type="gramStart"/>
      <w:r>
        <w:rPr>
          <w:sz w:val="24"/>
        </w:rPr>
        <w:t>d.  The</w:t>
      </w:r>
      <w:proofErr w:type="gramEnd"/>
      <w:r>
        <w:rPr>
          <w:sz w:val="24"/>
        </w:rPr>
        <w:t xml:space="preserve"> estimated response time </w:t>
      </w:r>
      <w:r w:rsidR="000A519B">
        <w:rPr>
          <w:sz w:val="24"/>
        </w:rPr>
        <w:t xml:space="preserve">is </w:t>
      </w:r>
      <w:r w:rsidRPr="007104CB">
        <w:rPr>
          <w:sz w:val="24"/>
        </w:rPr>
        <w:t>10</w:t>
      </w:r>
      <w:r>
        <w:rPr>
          <w:sz w:val="24"/>
        </w:rPr>
        <w:t xml:space="preserve"> minutes</w:t>
      </w:r>
      <w:r w:rsidR="000A519B">
        <w:rPr>
          <w:sz w:val="24"/>
        </w:rPr>
        <w:t>.</w:t>
      </w:r>
      <w:r>
        <w:rPr>
          <w:sz w:val="24"/>
        </w:rPr>
        <w:t xml:space="preserve"> </w:t>
      </w:r>
    </w:p>
    <w:p w:rsidR="00AA219B" w:rsidRDefault="00AA219B" w:rsidP="004F7AF2">
      <w:pPr>
        <w:tabs>
          <w:tab w:val="left" w:pos="540"/>
        </w:tabs>
        <w:rPr>
          <w:sz w:val="24"/>
        </w:rPr>
      </w:pPr>
    </w:p>
    <w:p w:rsidR="00AA219B" w:rsidRDefault="00AA219B" w:rsidP="004F7AF2">
      <w:pPr>
        <w:tabs>
          <w:tab w:val="left" w:pos="540"/>
        </w:tabs>
        <w:rPr>
          <w:sz w:val="24"/>
        </w:rPr>
      </w:pPr>
      <w:r>
        <w:rPr>
          <w:sz w:val="24"/>
        </w:rPr>
        <w:tab/>
      </w:r>
      <w:proofErr w:type="gramStart"/>
      <w:r>
        <w:rPr>
          <w:sz w:val="24"/>
        </w:rPr>
        <w:t>e.  The</w:t>
      </w:r>
      <w:proofErr w:type="gramEnd"/>
      <w:r>
        <w:rPr>
          <w:sz w:val="24"/>
        </w:rPr>
        <w:t xml:space="preserve"> total estimated cost to respondents is </w:t>
      </w:r>
      <w:r w:rsidRPr="007104CB">
        <w:rPr>
          <w:sz w:val="24"/>
        </w:rPr>
        <w:t xml:space="preserve">$630 </w:t>
      </w:r>
      <w:r>
        <w:rPr>
          <w:sz w:val="24"/>
        </w:rPr>
        <w:t>(</w:t>
      </w:r>
      <w:r w:rsidRPr="007104CB">
        <w:rPr>
          <w:sz w:val="24"/>
        </w:rPr>
        <w:t>42</w:t>
      </w:r>
      <w:r>
        <w:rPr>
          <w:sz w:val="24"/>
        </w:rPr>
        <w:t xml:space="preserve"> hours x </w:t>
      </w:r>
      <w:r w:rsidRPr="007104CB">
        <w:rPr>
          <w:sz w:val="24"/>
        </w:rPr>
        <w:t xml:space="preserve">$15 </w:t>
      </w:r>
      <w:r>
        <w:rPr>
          <w:sz w:val="24"/>
        </w:rPr>
        <w:t>per hour).</w:t>
      </w:r>
    </w:p>
    <w:p w:rsidR="00AA219B" w:rsidRDefault="00AA219B" w:rsidP="004F7AF2">
      <w:pPr>
        <w:tabs>
          <w:tab w:val="left" w:pos="540"/>
        </w:tabs>
        <w:rPr>
          <w:sz w:val="24"/>
        </w:rPr>
      </w:pPr>
    </w:p>
    <w:p w:rsidR="00AA219B" w:rsidRDefault="00AA219B" w:rsidP="000A519B">
      <w:pPr>
        <w:tabs>
          <w:tab w:val="left" w:pos="360"/>
        </w:tabs>
        <w:rPr>
          <w:sz w:val="24"/>
        </w:rPr>
      </w:pPr>
      <w:r>
        <w:rPr>
          <w:sz w:val="24"/>
        </w:rPr>
        <w:tab/>
        <w:t>13.  This submission does not involve any recordkeeping costs.</w:t>
      </w:r>
    </w:p>
    <w:p w:rsidR="000A519B" w:rsidRDefault="000A519B" w:rsidP="000A519B">
      <w:pPr>
        <w:tabs>
          <w:tab w:val="left" w:pos="270"/>
          <w:tab w:val="left" w:pos="360"/>
        </w:tabs>
        <w:rPr>
          <w:sz w:val="24"/>
        </w:rPr>
      </w:pPr>
    </w:p>
    <w:p w:rsidR="00AA219B" w:rsidRDefault="00AA219B" w:rsidP="000A519B">
      <w:pPr>
        <w:tabs>
          <w:tab w:val="left" w:pos="360"/>
        </w:tabs>
        <w:rPr>
          <w:sz w:val="24"/>
        </w:rPr>
      </w:pPr>
      <w:r>
        <w:rPr>
          <w:sz w:val="24"/>
        </w:rPr>
        <w:tab/>
        <w:t xml:space="preserve">14.  </w:t>
      </w:r>
      <w:r w:rsidRPr="00A74F18">
        <w:rPr>
          <w:sz w:val="24"/>
          <w:u w:val="single"/>
        </w:rPr>
        <w:t>Estimated Cost to the Federal Government</w:t>
      </w:r>
    </w:p>
    <w:p w:rsidR="00AA219B" w:rsidRDefault="00AA219B" w:rsidP="00233433">
      <w:pPr>
        <w:tabs>
          <w:tab w:val="left" w:pos="270"/>
        </w:tabs>
        <w:rPr>
          <w:sz w:val="24"/>
        </w:rPr>
      </w:pPr>
    </w:p>
    <w:p w:rsidR="00290F9B" w:rsidRDefault="00AA219B" w:rsidP="00290F9B">
      <w:pPr>
        <w:tabs>
          <w:tab w:val="left" w:pos="270"/>
        </w:tabs>
        <w:ind w:left="2160" w:hanging="2160"/>
        <w:rPr>
          <w:sz w:val="24"/>
        </w:rPr>
      </w:pPr>
      <w:r>
        <w:rPr>
          <w:sz w:val="24"/>
        </w:rPr>
        <w:tab/>
      </w:r>
      <w:r w:rsidR="00290F9B">
        <w:rPr>
          <w:sz w:val="24"/>
        </w:rPr>
        <w:t xml:space="preserve">       </w:t>
      </w:r>
      <w:r>
        <w:rPr>
          <w:sz w:val="24"/>
        </w:rPr>
        <w:t>$</w:t>
      </w:r>
      <w:r w:rsidRPr="007104CB">
        <w:rPr>
          <w:sz w:val="24"/>
        </w:rPr>
        <w:t>1,</w:t>
      </w:r>
      <w:r w:rsidR="007104CB">
        <w:rPr>
          <w:sz w:val="24"/>
        </w:rPr>
        <w:t xml:space="preserve">135      </w:t>
      </w:r>
      <w:r w:rsidR="007104CB" w:rsidRPr="00290F9B">
        <w:t xml:space="preserve"> </w:t>
      </w:r>
      <w:r w:rsidR="00290F9B" w:rsidRPr="00290F9B">
        <w:rPr>
          <w:sz w:val="24"/>
        </w:rPr>
        <w:t xml:space="preserve">Total estimated cost to the Government (Loan Guaranty </w:t>
      </w:r>
      <w:r w:rsidR="00290F9B">
        <w:rPr>
          <w:sz w:val="24"/>
        </w:rPr>
        <w:t>processing</w:t>
      </w:r>
    </w:p>
    <w:p w:rsidR="00290F9B" w:rsidRDefault="00290F9B" w:rsidP="00290F9B">
      <w:pPr>
        <w:tabs>
          <w:tab w:val="left" w:pos="270"/>
        </w:tabs>
        <w:rPr>
          <w:sz w:val="24"/>
        </w:rPr>
      </w:pPr>
      <w:r>
        <w:rPr>
          <w:sz w:val="24"/>
        </w:rPr>
        <w:tab/>
      </w:r>
      <w:r>
        <w:rPr>
          <w:sz w:val="24"/>
        </w:rPr>
        <w:tab/>
      </w:r>
      <w:r>
        <w:rPr>
          <w:sz w:val="24"/>
        </w:rPr>
        <w:tab/>
        <w:t xml:space="preserve">     </w:t>
      </w:r>
      <w:proofErr w:type="gramStart"/>
      <w:r w:rsidRPr="00290F9B">
        <w:rPr>
          <w:sz w:val="24"/>
        </w:rPr>
        <w:t>cost</w:t>
      </w:r>
      <w:proofErr w:type="gramEnd"/>
      <w:r w:rsidRPr="00290F9B">
        <w:rPr>
          <w:sz w:val="24"/>
        </w:rPr>
        <w:t xml:space="preserve"> for FY </w:t>
      </w:r>
      <w:r w:rsidR="007104CB" w:rsidRPr="00290F9B">
        <w:rPr>
          <w:sz w:val="24"/>
        </w:rPr>
        <w:t>201</w:t>
      </w:r>
      <w:r w:rsidR="007104CB">
        <w:rPr>
          <w:sz w:val="24"/>
        </w:rPr>
        <w:t>2</w:t>
      </w:r>
      <w:r w:rsidR="007104CB" w:rsidRPr="00290F9B">
        <w:rPr>
          <w:sz w:val="24"/>
        </w:rPr>
        <w:t xml:space="preserve"> </w:t>
      </w:r>
      <w:r w:rsidRPr="00290F9B">
        <w:rPr>
          <w:sz w:val="24"/>
        </w:rPr>
        <w:t>(</w:t>
      </w:r>
      <w:r w:rsidR="007104CB">
        <w:rPr>
          <w:sz w:val="24"/>
        </w:rPr>
        <w:t xml:space="preserve">250 </w:t>
      </w:r>
      <w:r w:rsidRPr="00290F9B">
        <w:rPr>
          <w:sz w:val="24"/>
        </w:rPr>
        <w:t xml:space="preserve">cases x 10 minutes per case x $27.24 per hour </w:t>
      </w:r>
    </w:p>
    <w:p w:rsidR="00AA219B" w:rsidRDefault="00290F9B" w:rsidP="00290F9B">
      <w:pPr>
        <w:tabs>
          <w:tab w:val="left" w:pos="270"/>
        </w:tabs>
        <w:rPr>
          <w:sz w:val="24"/>
        </w:rPr>
      </w:pPr>
      <w:r>
        <w:rPr>
          <w:sz w:val="24"/>
        </w:rPr>
        <w:tab/>
      </w:r>
      <w:r>
        <w:rPr>
          <w:sz w:val="24"/>
        </w:rPr>
        <w:tab/>
      </w:r>
      <w:r>
        <w:rPr>
          <w:sz w:val="24"/>
        </w:rPr>
        <w:tab/>
        <w:t xml:space="preserve">     </w:t>
      </w:r>
      <w:proofErr w:type="gramStart"/>
      <w:r w:rsidRPr="00290F9B">
        <w:rPr>
          <w:sz w:val="24"/>
        </w:rPr>
        <w:t>average</w:t>
      </w:r>
      <w:proofErr w:type="gramEnd"/>
      <w:r w:rsidRPr="00290F9B">
        <w:rPr>
          <w:sz w:val="24"/>
        </w:rPr>
        <w:t xml:space="preserve"> Loan Guaranty field salary)) </w:t>
      </w:r>
    </w:p>
    <w:p w:rsidR="00BB6C09" w:rsidRDefault="00BB6C09" w:rsidP="00A00C39">
      <w:pPr>
        <w:tabs>
          <w:tab w:val="left" w:pos="720"/>
        </w:tabs>
        <w:rPr>
          <w:sz w:val="24"/>
        </w:rPr>
      </w:pPr>
    </w:p>
    <w:p w:rsidR="00AA219B" w:rsidRDefault="00AA219B" w:rsidP="00A00C39">
      <w:pPr>
        <w:tabs>
          <w:tab w:val="left" w:pos="720"/>
        </w:tabs>
        <w:rPr>
          <w:sz w:val="24"/>
        </w:rPr>
      </w:pPr>
      <w:r>
        <w:rPr>
          <w:sz w:val="24"/>
        </w:rPr>
        <w:t xml:space="preserve"> </w:t>
      </w:r>
      <w:r w:rsidR="00A00C39">
        <w:rPr>
          <w:sz w:val="24"/>
        </w:rPr>
        <w:tab/>
      </w:r>
      <w:r>
        <w:rPr>
          <w:sz w:val="24"/>
        </w:rPr>
        <w:t xml:space="preserve"> </w:t>
      </w:r>
      <w:r w:rsidRPr="007104CB">
        <w:rPr>
          <w:sz w:val="24"/>
        </w:rPr>
        <w:t>$</w:t>
      </w:r>
      <w:r w:rsidR="00290F9B" w:rsidRPr="007104CB">
        <w:rPr>
          <w:sz w:val="24"/>
        </w:rPr>
        <w:t>1,</w:t>
      </w:r>
      <w:r w:rsidR="007104CB" w:rsidRPr="007104CB">
        <w:rPr>
          <w:sz w:val="24"/>
        </w:rPr>
        <w:t>135</w:t>
      </w:r>
      <w:r w:rsidR="007104CB">
        <w:rPr>
          <w:sz w:val="24"/>
        </w:rPr>
        <w:t xml:space="preserve">    </w:t>
      </w:r>
      <w:r>
        <w:rPr>
          <w:sz w:val="24"/>
        </w:rPr>
        <w:t>Total Estimated Cost to Government</w:t>
      </w:r>
    </w:p>
    <w:p w:rsidR="00E84F9A" w:rsidRDefault="00E84F9A" w:rsidP="00BB6C09">
      <w:pPr>
        <w:tabs>
          <w:tab w:val="left" w:pos="360"/>
        </w:tabs>
        <w:jc w:val="both"/>
        <w:rPr>
          <w:sz w:val="24"/>
        </w:rPr>
      </w:pPr>
    </w:p>
    <w:p w:rsidR="00E84F9A" w:rsidRDefault="00E84F9A" w:rsidP="00BB6C09">
      <w:pPr>
        <w:tabs>
          <w:tab w:val="left" w:pos="360"/>
        </w:tabs>
        <w:jc w:val="both"/>
        <w:rPr>
          <w:sz w:val="24"/>
        </w:rPr>
      </w:pPr>
      <w:r>
        <w:rPr>
          <w:sz w:val="24"/>
        </w:rPr>
        <w:t>2</w:t>
      </w:r>
    </w:p>
    <w:p w:rsidR="00AA219B" w:rsidRDefault="00AA219B" w:rsidP="00BB6C09">
      <w:pPr>
        <w:tabs>
          <w:tab w:val="left" w:pos="360"/>
        </w:tabs>
        <w:jc w:val="both"/>
        <w:rPr>
          <w:sz w:val="24"/>
        </w:rPr>
      </w:pPr>
      <w:r>
        <w:rPr>
          <w:sz w:val="24"/>
        </w:rPr>
        <w:lastRenderedPageBreak/>
        <w:tab/>
      </w:r>
      <w:r w:rsidRPr="00F800E7">
        <w:rPr>
          <w:sz w:val="24"/>
        </w:rPr>
        <w:t xml:space="preserve">15.  </w:t>
      </w:r>
      <w:r w:rsidR="00F800E7">
        <w:rPr>
          <w:sz w:val="24"/>
        </w:rPr>
        <w:t>There is no change in burden hours.</w:t>
      </w:r>
    </w:p>
    <w:p w:rsidR="00AA219B" w:rsidRDefault="00AA219B" w:rsidP="00233433">
      <w:pPr>
        <w:tabs>
          <w:tab w:val="left" w:pos="270"/>
        </w:tabs>
        <w:rPr>
          <w:sz w:val="24"/>
        </w:rPr>
      </w:pPr>
    </w:p>
    <w:p w:rsidR="00AA219B" w:rsidRDefault="00AA219B" w:rsidP="00A00C39">
      <w:pPr>
        <w:tabs>
          <w:tab w:val="left" w:pos="360"/>
        </w:tabs>
        <w:rPr>
          <w:sz w:val="24"/>
        </w:rPr>
      </w:pPr>
      <w:r>
        <w:rPr>
          <w:sz w:val="24"/>
        </w:rPr>
        <w:tab/>
        <w:t>16.  Information collection is not for tabulation or publication purposes.</w:t>
      </w:r>
    </w:p>
    <w:p w:rsidR="00AA219B" w:rsidRDefault="00AA219B" w:rsidP="00A00C39">
      <w:pPr>
        <w:tabs>
          <w:tab w:val="left" w:pos="270"/>
          <w:tab w:val="left" w:pos="360"/>
        </w:tabs>
        <w:rPr>
          <w:sz w:val="24"/>
        </w:rPr>
      </w:pPr>
    </w:p>
    <w:p w:rsidR="00AA219B" w:rsidRDefault="00AA219B" w:rsidP="00A00C39">
      <w:pPr>
        <w:tabs>
          <w:tab w:val="left" w:pos="360"/>
        </w:tabs>
        <w:rPr>
          <w:sz w:val="24"/>
        </w:rPr>
      </w:pPr>
      <w:r>
        <w:rPr>
          <w:sz w:val="24"/>
        </w:rPr>
        <w:tab/>
        <w:t>17.  The collection instrument, VA Form 26-6381, may be reproduced and/or stocked by the respondents and veterans service organizations.  This VA form does not display an expiration date, and if required to do so it would result in unnecessary waste of existing stocks of this form.  This form is submitted to OMB for approval every 3 years.  As such, this date requirement would also result in an unnecessary burden on the respondents and would delay Department action on the benefit being sought.  VA also seeks to minimize its cost to itself of collection, processing, and using the information by not displaying the expiration date.  For the reasons stated, VA continues to seek an exemption that waives the displaying of the expiration date on VA Form 26-6381.</w:t>
      </w:r>
    </w:p>
    <w:p w:rsidR="00A00C39" w:rsidRDefault="00A00C39" w:rsidP="00A00C39">
      <w:pPr>
        <w:tabs>
          <w:tab w:val="left" w:pos="360"/>
        </w:tabs>
        <w:rPr>
          <w:sz w:val="24"/>
        </w:rPr>
      </w:pPr>
    </w:p>
    <w:p w:rsidR="00AA219B" w:rsidRDefault="00A00C39" w:rsidP="00A00C39">
      <w:pPr>
        <w:tabs>
          <w:tab w:val="left" w:pos="360"/>
        </w:tabs>
        <w:ind w:left="360"/>
        <w:rPr>
          <w:sz w:val="24"/>
        </w:rPr>
      </w:pPr>
      <w:r>
        <w:rPr>
          <w:sz w:val="24"/>
        </w:rPr>
        <w:t xml:space="preserve">18.  </w:t>
      </w:r>
      <w:r w:rsidR="00AA219B">
        <w:rPr>
          <w:sz w:val="24"/>
        </w:rPr>
        <w:t>This submission does not contain any exceptions to the certification statement.</w:t>
      </w:r>
    </w:p>
    <w:p w:rsidR="00AA219B" w:rsidRDefault="00AA219B" w:rsidP="00233433">
      <w:pPr>
        <w:tabs>
          <w:tab w:val="left" w:pos="270"/>
        </w:tabs>
        <w:rPr>
          <w:sz w:val="24"/>
        </w:rPr>
      </w:pPr>
    </w:p>
    <w:p w:rsidR="00AA219B" w:rsidRPr="00A00C39" w:rsidRDefault="00AA219B" w:rsidP="00233433">
      <w:pPr>
        <w:tabs>
          <w:tab w:val="left" w:pos="270"/>
        </w:tabs>
        <w:rPr>
          <w:sz w:val="24"/>
        </w:rPr>
      </w:pPr>
      <w:r w:rsidRPr="00A00C39">
        <w:rPr>
          <w:sz w:val="24"/>
        </w:rPr>
        <w:t xml:space="preserve">B.  </w:t>
      </w:r>
      <w:r w:rsidR="00A74F18" w:rsidRPr="00A00C39">
        <w:rPr>
          <w:sz w:val="24"/>
          <w:u w:val="single"/>
        </w:rPr>
        <w:t xml:space="preserve">Collection </w:t>
      </w:r>
      <w:proofErr w:type="gramStart"/>
      <w:r w:rsidR="00A74F18" w:rsidRPr="00A00C39">
        <w:rPr>
          <w:sz w:val="24"/>
          <w:u w:val="single"/>
        </w:rPr>
        <w:t>Of</w:t>
      </w:r>
      <w:proofErr w:type="gramEnd"/>
      <w:r w:rsidR="00A74F18" w:rsidRPr="00A00C39">
        <w:rPr>
          <w:sz w:val="24"/>
          <w:u w:val="single"/>
        </w:rPr>
        <w:t xml:space="preserve"> Information Employing Statistical Methods</w:t>
      </w:r>
    </w:p>
    <w:p w:rsidR="00A00C39" w:rsidRDefault="00A00C39" w:rsidP="00A00C39">
      <w:pPr>
        <w:tabs>
          <w:tab w:val="left" w:pos="270"/>
        </w:tabs>
        <w:rPr>
          <w:sz w:val="24"/>
        </w:rPr>
      </w:pPr>
    </w:p>
    <w:p w:rsidR="00A00C39" w:rsidRDefault="00A00C39" w:rsidP="00A00C39">
      <w:pPr>
        <w:tabs>
          <w:tab w:val="left" w:pos="360"/>
        </w:tabs>
        <w:rPr>
          <w:sz w:val="24"/>
        </w:rPr>
      </w:pPr>
      <w:r w:rsidRPr="00A00C39">
        <w:rPr>
          <w:sz w:val="24"/>
        </w:rPr>
        <w:t xml:space="preserve">The Veterans Benefits Administration does not collect information employing statistical methods.  </w:t>
      </w: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A00C39" w:rsidRDefault="00A00C39" w:rsidP="00A00C39">
      <w:pPr>
        <w:tabs>
          <w:tab w:val="left" w:pos="360"/>
        </w:tabs>
        <w:rPr>
          <w:sz w:val="24"/>
        </w:rPr>
      </w:pPr>
    </w:p>
    <w:p w:rsidR="001842AA" w:rsidRDefault="001842AA" w:rsidP="00A00C39">
      <w:pPr>
        <w:tabs>
          <w:tab w:val="left" w:pos="360"/>
        </w:tabs>
        <w:rPr>
          <w:sz w:val="24"/>
        </w:rPr>
      </w:pPr>
    </w:p>
    <w:p w:rsidR="001842AA" w:rsidRDefault="001842AA" w:rsidP="00A00C39">
      <w:pPr>
        <w:tabs>
          <w:tab w:val="left" w:pos="360"/>
        </w:tabs>
        <w:rPr>
          <w:sz w:val="24"/>
        </w:rPr>
      </w:pPr>
    </w:p>
    <w:p w:rsidR="001842AA" w:rsidRDefault="001842AA" w:rsidP="00A00C39">
      <w:pPr>
        <w:tabs>
          <w:tab w:val="left" w:pos="360"/>
        </w:tabs>
        <w:rPr>
          <w:sz w:val="24"/>
        </w:rPr>
      </w:pPr>
    </w:p>
    <w:p w:rsidR="001842AA" w:rsidRDefault="001842AA" w:rsidP="00A00C39">
      <w:pPr>
        <w:tabs>
          <w:tab w:val="left" w:pos="360"/>
        </w:tabs>
        <w:rPr>
          <w:sz w:val="24"/>
        </w:rPr>
      </w:pPr>
    </w:p>
    <w:p w:rsidR="001842AA" w:rsidRDefault="001842AA" w:rsidP="00A00C39">
      <w:pPr>
        <w:tabs>
          <w:tab w:val="left" w:pos="360"/>
        </w:tabs>
        <w:rPr>
          <w:sz w:val="24"/>
        </w:rPr>
      </w:pPr>
    </w:p>
    <w:p w:rsidR="00BB6C09" w:rsidRDefault="00BB6C09" w:rsidP="00A00C39">
      <w:pPr>
        <w:tabs>
          <w:tab w:val="left" w:pos="360"/>
        </w:tabs>
        <w:rPr>
          <w:sz w:val="24"/>
        </w:rPr>
      </w:pPr>
    </w:p>
    <w:p w:rsidR="00BB6C09" w:rsidRDefault="00BB6C09" w:rsidP="00A00C39">
      <w:pPr>
        <w:tabs>
          <w:tab w:val="left" w:pos="360"/>
        </w:tabs>
        <w:rPr>
          <w:sz w:val="24"/>
        </w:rPr>
      </w:pPr>
    </w:p>
    <w:p w:rsidR="00A00C39" w:rsidRDefault="00A00C39" w:rsidP="00A00C39">
      <w:pPr>
        <w:tabs>
          <w:tab w:val="left" w:pos="360"/>
        </w:tabs>
        <w:rPr>
          <w:sz w:val="24"/>
        </w:rPr>
      </w:pPr>
    </w:p>
    <w:p w:rsidR="00A00C39" w:rsidRPr="003358E9" w:rsidRDefault="003358E9" w:rsidP="00F800E7">
      <w:pPr>
        <w:tabs>
          <w:tab w:val="left" w:pos="270"/>
        </w:tabs>
        <w:rPr>
          <w:sz w:val="24"/>
          <w:szCs w:val="24"/>
        </w:rPr>
      </w:pPr>
      <w:r w:rsidRPr="003358E9">
        <w:rPr>
          <w:sz w:val="24"/>
          <w:szCs w:val="24"/>
        </w:rPr>
        <w:t>3</w:t>
      </w:r>
    </w:p>
    <w:p w:rsidR="00AA219B" w:rsidRDefault="00AA219B" w:rsidP="00F800E7">
      <w:pPr>
        <w:tabs>
          <w:tab w:val="left" w:pos="360"/>
        </w:tabs>
        <w:jc w:val="right"/>
      </w:pPr>
    </w:p>
    <w:sectPr w:rsidR="00AA219B" w:rsidSect="004F7AF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2F" w:rsidRDefault="00044A2F">
      <w:r>
        <w:separator/>
      </w:r>
    </w:p>
  </w:endnote>
  <w:endnote w:type="continuationSeparator" w:id="0">
    <w:p w:rsidR="00044A2F" w:rsidRDefault="00044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2F" w:rsidRDefault="00044A2F">
      <w:r>
        <w:separator/>
      </w:r>
    </w:p>
  </w:footnote>
  <w:footnote w:type="continuationSeparator" w:id="0">
    <w:p w:rsidR="00044A2F" w:rsidRDefault="00044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A30"/>
    <w:multiLevelType w:val="hybridMultilevel"/>
    <w:tmpl w:val="C31ED544"/>
    <w:lvl w:ilvl="0" w:tplc="DB6C51B6">
      <w:start w:val="18"/>
      <w:numFmt w:val="decimal"/>
      <w:lvlText w:val="%1."/>
      <w:lvlJc w:val="left"/>
      <w:pPr>
        <w:tabs>
          <w:tab w:val="num" w:pos="690"/>
        </w:tabs>
        <w:ind w:left="690" w:hanging="420"/>
      </w:pPr>
      <w:rPr>
        <w:rFonts w:hint="default"/>
      </w:rPr>
    </w:lvl>
    <w:lvl w:ilvl="1" w:tplc="4CB66416">
      <w:start w:val="2"/>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AA92434"/>
    <w:multiLevelType w:val="singleLevel"/>
    <w:tmpl w:val="39283DA6"/>
    <w:lvl w:ilvl="0">
      <w:start w:val="8"/>
      <w:numFmt w:val="decimal"/>
      <w:lvlText w:val="%1."/>
      <w:lvlJc w:val="left"/>
      <w:pPr>
        <w:tabs>
          <w:tab w:val="num" w:pos="720"/>
        </w:tabs>
        <w:ind w:left="720" w:hanging="450"/>
      </w:pPr>
      <w:rPr>
        <w:rFonts w:hint="default"/>
      </w:rPr>
    </w:lvl>
  </w:abstractNum>
  <w:abstractNum w:abstractNumId="2">
    <w:nsid w:val="7F943840"/>
    <w:multiLevelType w:val="multilevel"/>
    <w:tmpl w:val="C31ED544"/>
    <w:lvl w:ilvl="0">
      <w:start w:val="18"/>
      <w:numFmt w:val="decimal"/>
      <w:lvlText w:val="%1."/>
      <w:lvlJc w:val="left"/>
      <w:pPr>
        <w:tabs>
          <w:tab w:val="num" w:pos="690"/>
        </w:tabs>
        <w:ind w:left="690" w:hanging="420"/>
      </w:pPr>
      <w:rPr>
        <w:rFonts w:hint="default"/>
      </w:rPr>
    </w:lvl>
    <w:lvl w:ilvl="1">
      <w:start w:val="2"/>
      <w:numFmt w:val="upperLetter"/>
      <w:lvlText w:val="%2."/>
      <w:lvlJc w:val="left"/>
      <w:pPr>
        <w:tabs>
          <w:tab w:val="num" w:pos="1350"/>
        </w:tabs>
        <w:ind w:left="1350" w:hanging="360"/>
      </w:pPr>
      <w:rPr>
        <w:rFonts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A219B"/>
    <w:rsid w:val="00044A2F"/>
    <w:rsid w:val="000A519B"/>
    <w:rsid w:val="000A7976"/>
    <w:rsid w:val="00123F2F"/>
    <w:rsid w:val="0018028D"/>
    <w:rsid w:val="001842AA"/>
    <w:rsid w:val="00203889"/>
    <w:rsid w:val="00211077"/>
    <w:rsid w:val="00233433"/>
    <w:rsid w:val="00290F9B"/>
    <w:rsid w:val="002C3EC9"/>
    <w:rsid w:val="00314547"/>
    <w:rsid w:val="003358E9"/>
    <w:rsid w:val="00402C8E"/>
    <w:rsid w:val="004F7AF2"/>
    <w:rsid w:val="0050710B"/>
    <w:rsid w:val="007104CB"/>
    <w:rsid w:val="00767186"/>
    <w:rsid w:val="008927DD"/>
    <w:rsid w:val="00A00C39"/>
    <w:rsid w:val="00A409E8"/>
    <w:rsid w:val="00A74F18"/>
    <w:rsid w:val="00AA219B"/>
    <w:rsid w:val="00AC12E1"/>
    <w:rsid w:val="00BB6C09"/>
    <w:rsid w:val="00CF1A0F"/>
    <w:rsid w:val="00DD4A91"/>
    <w:rsid w:val="00E84F9A"/>
    <w:rsid w:val="00F800E7"/>
    <w:rsid w:val="00FA2819"/>
    <w:rsid w:val="00FB1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4"/>
    </w:rPr>
  </w:style>
  <w:style w:type="paragraph" w:styleId="BalloonText">
    <w:name w:val="Balloon Text"/>
    <w:basedOn w:val="Normal"/>
    <w:semiHidden/>
    <w:rsid w:val="00AA219B"/>
    <w:rPr>
      <w:rFonts w:ascii="Tahoma" w:hAnsi="Tahoma" w:cs="Tahoma"/>
      <w:sz w:val="16"/>
      <w:szCs w:val="16"/>
    </w:rPr>
  </w:style>
  <w:style w:type="paragraph" w:styleId="Header">
    <w:name w:val="header"/>
    <w:basedOn w:val="Normal"/>
    <w:rsid w:val="00211077"/>
    <w:pPr>
      <w:tabs>
        <w:tab w:val="center" w:pos="4320"/>
        <w:tab w:val="right" w:pos="8640"/>
      </w:tabs>
    </w:pPr>
  </w:style>
  <w:style w:type="paragraph" w:styleId="Footer">
    <w:name w:val="footer"/>
    <w:basedOn w:val="Normal"/>
    <w:rsid w:val="0021107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26-6381.doc</vt:lpstr>
    </vt:vector>
  </TitlesOfParts>
  <Company>VA</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26-6381.doc</dc:title>
  <dc:subject/>
  <dc:creator>VBA USER</dc:creator>
  <cp:keywords/>
  <dc:description/>
  <cp:lastModifiedBy>vacomclamd</cp:lastModifiedBy>
  <cp:revision>2</cp:revision>
  <cp:lastPrinted>2011-12-06T18:18:00Z</cp:lastPrinted>
  <dcterms:created xsi:type="dcterms:W3CDTF">2012-03-15T15:22:00Z</dcterms:created>
  <dcterms:modified xsi:type="dcterms:W3CDTF">2012-03-15T15:22:00Z</dcterms:modified>
</cp:coreProperties>
</file>