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81" w:rsidRPr="00B0150F" w:rsidRDefault="00541381" w:rsidP="00541381">
      <w:pPr>
        <w:jc w:val="center"/>
        <w:rPr>
          <w:rFonts w:ascii="Times New Roman" w:hAnsi="Times New Roman"/>
          <w:b/>
          <w:szCs w:val="24"/>
        </w:rPr>
      </w:pPr>
      <w:r w:rsidRPr="00B0150F">
        <w:rPr>
          <w:rFonts w:ascii="Times New Roman" w:hAnsi="Times New Roman"/>
          <w:b/>
          <w:szCs w:val="24"/>
        </w:rPr>
        <w:t>Supporting Statement for</w:t>
      </w:r>
    </w:p>
    <w:p w:rsidR="00541381" w:rsidRDefault="00541381" w:rsidP="00541381">
      <w:pPr>
        <w:tabs>
          <w:tab w:val="center" w:pos="4680"/>
          <w:tab w:val="left" w:pos="7944"/>
        </w:tabs>
        <w:jc w:val="center"/>
        <w:rPr>
          <w:rFonts w:ascii="Times New Roman" w:hAnsi="Times New Roman"/>
          <w:b/>
          <w:szCs w:val="24"/>
        </w:rPr>
      </w:pPr>
      <w:r>
        <w:rPr>
          <w:rFonts w:ascii="Times New Roman" w:hAnsi="Times New Roman"/>
          <w:b/>
          <w:szCs w:val="24"/>
        </w:rPr>
        <w:t xml:space="preserve">Report of Changes in Organizational Structure; Supplement to the Report of Changes in Organizational Structure; Annual Report of Bank Holding Companies; and </w:t>
      </w:r>
    </w:p>
    <w:p w:rsidR="00541381" w:rsidRPr="00B0150F" w:rsidRDefault="00541381" w:rsidP="00541381">
      <w:pPr>
        <w:tabs>
          <w:tab w:val="center" w:pos="4680"/>
          <w:tab w:val="left" w:pos="7944"/>
        </w:tabs>
        <w:jc w:val="center"/>
        <w:rPr>
          <w:rFonts w:ascii="Times New Roman" w:hAnsi="Times New Roman"/>
          <w:b/>
          <w:szCs w:val="24"/>
        </w:rPr>
      </w:pPr>
      <w:r>
        <w:rPr>
          <w:rFonts w:ascii="Times New Roman" w:hAnsi="Times New Roman"/>
          <w:b/>
          <w:szCs w:val="24"/>
        </w:rPr>
        <w:t>Annual Report of Foreign Banking Organizations</w:t>
      </w:r>
    </w:p>
    <w:p w:rsidR="00541381" w:rsidRPr="00430829" w:rsidRDefault="00541381" w:rsidP="00541381">
      <w:pPr>
        <w:pStyle w:val="Heading5"/>
        <w:rPr>
          <w:i w:val="0"/>
          <w:szCs w:val="24"/>
          <w:lang w:val="es-ES"/>
        </w:rPr>
      </w:pPr>
      <w:r w:rsidRPr="00430829">
        <w:rPr>
          <w:i w:val="0"/>
          <w:szCs w:val="24"/>
          <w:lang w:val="es-ES"/>
        </w:rPr>
        <w:t>(FR Y-10, FR Y-10</w:t>
      </w:r>
      <w:r>
        <w:rPr>
          <w:i w:val="0"/>
          <w:szCs w:val="24"/>
          <w:lang w:val="es-ES"/>
        </w:rPr>
        <w:t>E</w:t>
      </w:r>
      <w:r w:rsidRPr="00430829">
        <w:rPr>
          <w:i w:val="0"/>
          <w:szCs w:val="24"/>
          <w:lang w:val="es-ES"/>
        </w:rPr>
        <w:t>, FR Y-6, and FR Y-7; OMB No. 7100-0297)</w:t>
      </w:r>
    </w:p>
    <w:p w:rsidR="00541381" w:rsidRPr="00295E90" w:rsidRDefault="00541381" w:rsidP="00541381">
      <w:pPr>
        <w:widowControl/>
        <w:tabs>
          <w:tab w:val="left" w:pos="360"/>
        </w:tabs>
        <w:rPr>
          <w:rFonts w:ascii="Times New Roman" w:hAnsi="Times New Roman"/>
          <w:szCs w:val="24"/>
          <w:lang w:val="es-ES"/>
        </w:rPr>
      </w:pPr>
    </w:p>
    <w:p w:rsidR="00A73D4C" w:rsidRPr="00A2357F" w:rsidRDefault="00A73D4C">
      <w:pPr>
        <w:widowControl/>
        <w:tabs>
          <w:tab w:val="left" w:pos="360"/>
        </w:tabs>
        <w:outlineLvl w:val="0"/>
        <w:rPr>
          <w:rFonts w:ascii="Times New Roman" w:hAnsi="Times New Roman"/>
          <w:szCs w:val="24"/>
        </w:rPr>
      </w:pPr>
      <w:r w:rsidRPr="00A2357F">
        <w:rPr>
          <w:rFonts w:ascii="Times New Roman" w:hAnsi="Times New Roman"/>
          <w:b/>
          <w:szCs w:val="24"/>
        </w:rPr>
        <w:t>Summary</w:t>
      </w:r>
    </w:p>
    <w:p w:rsidR="00A73D4C" w:rsidRPr="00A2357F" w:rsidRDefault="00A73D4C">
      <w:pPr>
        <w:widowControl/>
        <w:tabs>
          <w:tab w:val="left" w:pos="360"/>
        </w:tabs>
        <w:rPr>
          <w:rFonts w:ascii="Times New Roman" w:hAnsi="Times New Roman"/>
          <w:szCs w:val="24"/>
        </w:rPr>
      </w:pPr>
    </w:p>
    <w:p w:rsidR="00C20305" w:rsidRPr="00A2357F" w:rsidRDefault="001B3B63">
      <w:pPr>
        <w:widowControl/>
        <w:tabs>
          <w:tab w:val="left" w:pos="720"/>
        </w:tabs>
        <w:rPr>
          <w:rFonts w:ascii="Times New Roman" w:hAnsi="Times New Roman"/>
          <w:szCs w:val="24"/>
        </w:rPr>
      </w:pPr>
      <w:r>
        <w:rPr>
          <w:rFonts w:ascii="Times New Roman" w:hAnsi="Times New Roman"/>
          <w:szCs w:val="24"/>
        </w:rPr>
        <w:tab/>
      </w:r>
      <w:r w:rsidR="00EF12CC" w:rsidRPr="00C35B5A">
        <w:rPr>
          <w:rFonts w:ascii="Times New Roman" w:hAnsi="Times New Roman"/>
          <w:szCs w:val="24"/>
        </w:rPr>
        <w:t xml:space="preserve">The Board of Governors of the Federal Reserve System, under delegated authority from the Office of Management and Budget (OMB) proposes </w:t>
      </w:r>
      <w:r w:rsidR="00EF12CC">
        <w:rPr>
          <w:rFonts w:ascii="Times New Roman" w:hAnsi="Times New Roman"/>
          <w:szCs w:val="24"/>
        </w:rPr>
        <w:t xml:space="preserve">to </w:t>
      </w:r>
      <w:r w:rsidR="009F1C67" w:rsidRPr="00A2357F">
        <w:rPr>
          <w:rFonts w:ascii="Times New Roman" w:hAnsi="Times New Roman"/>
          <w:szCs w:val="24"/>
        </w:rPr>
        <w:t>extend</w:t>
      </w:r>
      <w:r w:rsidR="00823192">
        <w:rPr>
          <w:rFonts w:ascii="Times New Roman" w:hAnsi="Times New Roman"/>
          <w:szCs w:val="24"/>
        </w:rPr>
        <w:t xml:space="preserve"> for three years</w:t>
      </w:r>
      <w:r w:rsidR="009F1C67" w:rsidRPr="00A2357F">
        <w:rPr>
          <w:rFonts w:ascii="Times New Roman" w:hAnsi="Times New Roman"/>
          <w:szCs w:val="24"/>
        </w:rPr>
        <w:t>, with revision</w:t>
      </w:r>
      <w:r w:rsidR="00D50227" w:rsidRPr="00A2357F">
        <w:rPr>
          <w:rFonts w:ascii="Times New Roman" w:hAnsi="Times New Roman"/>
          <w:szCs w:val="24"/>
        </w:rPr>
        <w:t xml:space="preserve">, </w:t>
      </w:r>
      <w:r w:rsidR="00A73D4C" w:rsidRPr="00A2357F">
        <w:rPr>
          <w:rFonts w:ascii="Times New Roman" w:hAnsi="Times New Roman"/>
          <w:szCs w:val="24"/>
        </w:rPr>
        <w:t>the following mandatory information collections</w:t>
      </w:r>
      <w:r w:rsidR="00C20305" w:rsidRPr="00A2357F">
        <w:rPr>
          <w:rFonts w:ascii="Times New Roman" w:hAnsi="Times New Roman"/>
          <w:szCs w:val="24"/>
        </w:rPr>
        <w:t xml:space="preserve"> (OMB No. 7100-0297)</w:t>
      </w:r>
      <w:r w:rsidR="00A73D4C" w:rsidRPr="00A2357F">
        <w:rPr>
          <w:rFonts w:ascii="Times New Roman" w:hAnsi="Times New Roman"/>
          <w:szCs w:val="24"/>
        </w:rPr>
        <w:t>:</w:t>
      </w:r>
    </w:p>
    <w:p w:rsidR="00A73D4C" w:rsidRPr="00A2357F" w:rsidRDefault="00A73D4C" w:rsidP="00914FCD">
      <w:pPr>
        <w:widowControl/>
        <w:numPr>
          <w:ilvl w:val="0"/>
          <w:numId w:val="1"/>
        </w:numPr>
        <w:tabs>
          <w:tab w:val="left" w:pos="720"/>
        </w:tabs>
        <w:rPr>
          <w:rFonts w:ascii="Times New Roman" w:hAnsi="Times New Roman"/>
          <w:szCs w:val="24"/>
        </w:rPr>
      </w:pPr>
      <w:r w:rsidRPr="00A2357F">
        <w:rPr>
          <w:rFonts w:ascii="Times New Roman" w:hAnsi="Times New Roman"/>
          <w:szCs w:val="24"/>
        </w:rPr>
        <w:t xml:space="preserve">Report of Changes in Organizational Structure (FR Y-10), </w:t>
      </w:r>
    </w:p>
    <w:p w:rsidR="00941CA9" w:rsidRPr="00A2357F" w:rsidRDefault="005E12DC" w:rsidP="00914FCD">
      <w:pPr>
        <w:widowControl/>
        <w:numPr>
          <w:ilvl w:val="0"/>
          <w:numId w:val="2"/>
        </w:numPr>
        <w:tabs>
          <w:tab w:val="left" w:pos="720"/>
        </w:tabs>
        <w:rPr>
          <w:rFonts w:ascii="Times New Roman" w:hAnsi="Times New Roman"/>
          <w:szCs w:val="24"/>
        </w:rPr>
      </w:pPr>
      <w:r w:rsidRPr="00A2357F">
        <w:rPr>
          <w:rFonts w:ascii="Times New Roman" w:hAnsi="Times New Roman"/>
          <w:szCs w:val="24"/>
        </w:rPr>
        <w:t>Annual Report of Bank Holding Companies (FR Y-6),</w:t>
      </w:r>
      <w:r w:rsidR="00941CA9" w:rsidRPr="00A2357F">
        <w:rPr>
          <w:rFonts w:ascii="Times New Roman" w:hAnsi="Times New Roman"/>
          <w:szCs w:val="24"/>
        </w:rPr>
        <w:t xml:space="preserve"> and</w:t>
      </w:r>
    </w:p>
    <w:p w:rsidR="00941CA9" w:rsidRPr="003C0676" w:rsidRDefault="00941CA9" w:rsidP="00914FCD">
      <w:pPr>
        <w:widowControl/>
        <w:numPr>
          <w:ilvl w:val="0"/>
          <w:numId w:val="2"/>
        </w:numPr>
        <w:tabs>
          <w:tab w:val="left" w:pos="720"/>
        </w:tabs>
        <w:rPr>
          <w:rFonts w:ascii="Times New Roman" w:hAnsi="Times New Roman"/>
          <w:szCs w:val="24"/>
        </w:rPr>
      </w:pPr>
      <w:r w:rsidRPr="00A2357F">
        <w:rPr>
          <w:rFonts w:ascii="Times New Roman" w:hAnsi="Times New Roman"/>
          <w:bCs/>
          <w:snapToGrid/>
          <w:szCs w:val="24"/>
        </w:rPr>
        <w:t>Annual Report of Foreign Banking Organizations (FR Y-7</w:t>
      </w:r>
      <w:r w:rsidRPr="00A2357F">
        <w:rPr>
          <w:rFonts w:ascii="Times New Roman" w:hAnsi="Times New Roman"/>
          <w:szCs w:val="24"/>
        </w:rPr>
        <w:t>)</w:t>
      </w:r>
      <w:r w:rsidRPr="00A2357F">
        <w:rPr>
          <w:rFonts w:ascii="Times New Roman" w:hAnsi="Times New Roman"/>
          <w:bCs/>
          <w:snapToGrid/>
          <w:szCs w:val="24"/>
        </w:rPr>
        <w:t>.</w:t>
      </w:r>
    </w:p>
    <w:p w:rsidR="003C0676" w:rsidRPr="00A2357F" w:rsidRDefault="003C0676" w:rsidP="003C0676">
      <w:pPr>
        <w:widowControl/>
        <w:tabs>
          <w:tab w:val="left" w:pos="720"/>
        </w:tabs>
        <w:rPr>
          <w:rFonts w:ascii="Times New Roman" w:hAnsi="Times New Roman"/>
          <w:szCs w:val="24"/>
        </w:rPr>
      </w:pPr>
    </w:p>
    <w:p w:rsidR="003C0676" w:rsidRPr="008404A4" w:rsidRDefault="003C0676" w:rsidP="007A7349">
      <w:pPr>
        <w:pStyle w:val="BodyTextIndent"/>
        <w:ind w:firstLine="0"/>
        <w:rPr>
          <w:strike w:val="0"/>
          <w:szCs w:val="24"/>
        </w:rPr>
      </w:pPr>
      <w:r w:rsidRPr="008404A4">
        <w:rPr>
          <w:strike w:val="0"/>
          <w:szCs w:val="24"/>
        </w:rPr>
        <w:t>This family of reports also contains</w:t>
      </w:r>
      <w:r>
        <w:rPr>
          <w:strike w:val="0"/>
          <w:szCs w:val="24"/>
        </w:rPr>
        <w:t xml:space="preserve"> the following mandatory report</w:t>
      </w:r>
      <w:r w:rsidRPr="008404A4">
        <w:rPr>
          <w:strike w:val="0"/>
          <w:szCs w:val="24"/>
        </w:rPr>
        <w:t xml:space="preserve">, which </w:t>
      </w:r>
      <w:r>
        <w:rPr>
          <w:strike w:val="0"/>
          <w:szCs w:val="24"/>
        </w:rPr>
        <w:t>is</w:t>
      </w:r>
      <w:r w:rsidRPr="008404A4">
        <w:rPr>
          <w:strike w:val="0"/>
          <w:szCs w:val="24"/>
        </w:rPr>
        <w:t xml:space="preserve"> being </w:t>
      </w:r>
      <w:r w:rsidR="00756D62">
        <w:rPr>
          <w:strike w:val="0"/>
          <w:szCs w:val="24"/>
        </w:rPr>
        <w:t>extended without revision</w:t>
      </w:r>
      <w:r w:rsidRPr="008404A4">
        <w:rPr>
          <w:strike w:val="0"/>
          <w:szCs w:val="24"/>
        </w:rPr>
        <w:t>:</w:t>
      </w:r>
    </w:p>
    <w:p w:rsidR="003C0676" w:rsidRPr="00CC092E" w:rsidRDefault="003C0676" w:rsidP="00914FCD">
      <w:pPr>
        <w:widowControl/>
        <w:numPr>
          <w:ilvl w:val="0"/>
          <w:numId w:val="2"/>
        </w:numPr>
        <w:tabs>
          <w:tab w:val="left" w:pos="720"/>
        </w:tabs>
        <w:rPr>
          <w:rFonts w:ascii="Times New Roman" w:hAnsi="Times New Roman"/>
          <w:szCs w:val="24"/>
        </w:rPr>
      </w:pPr>
      <w:r>
        <w:rPr>
          <w:rFonts w:ascii="Times New Roman" w:hAnsi="Times New Roman"/>
        </w:rPr>
        <w:t>Supplement to the Report of Changes in Organizational Structure (FR Y-10E</w:t>
      </w:r>
      <w:r w:rsidR="003D117E">
        <w:rPr>
          <w:rFonts w:ascii="Times New Roman" w:hAnsi="Times New Roman"/>
        </w:rPr>
        <w:t>).</w:t>
      </w:r>
    </w:p>
    <w:p w:rsidR="00941CA9" w:rsidRPr="00A2357F" w:rsidRDefault="00941CA9">
      <w:pPr>
        <w:widowControl/>
        <w:tabs>
          <w:tab w:val="left" w:pos="720"/>
        </w:tabs>
        <w:rPr>
          <w:rFonts w:ascii="Times New Roman" w:hAnsi="Times New Roman"/>
          <w:szCs w:val="24"/>
        </w:rPr>
      </w:pPr>
    </w:p>
    <w:p w:rsidR="00A73D4C" w:rsidRPr="00A2357F" w:rsidRDefault="00A73D4C">
      <w:pPr>
        <w:widowControl/>
        <w:tabs>
          <w:tab w:val="left" w:pos="720"/>
        </w:tabs>
        <w:rPr>
          <w:rFonts w:ascii="Times New Roman" w:hAnsi="Times New Roman"/>
          <w:szCs w:val="24"/>
        </w:rPr>
      </w:pPr>
      <w:r w:rsidRPr="00A2357F">
        <w:rPr>
          <w:rFonts w:ascii="Times New Roman" w:hAnsi="Times New Roman"/>
          <w:szCs w:val="24"/>
        </w:rPr>
        <w:tab/>
        <w:t xml:space="preserve">The FR Y-10 is an event-generated </w:t>
      </w:r>
      <w:r w:rsidR="005043AE" w:rsidRPr="00A2357F">
        <w:rPr>
          <w:rFonts w:ascii="Times New Roman" w:hAnsi="Times New Roman"/>
          <w:szCs w:val="24"/>
        </w:rPr>
        <w:t>information collection</w:t>
      </w:r>
      <w:r w:rsidRPr="00A2357F">
        <w:rPr>
          <w:rFonts w:ascii="Times New Roman" w:hAnsi="Times New Roman"/>
          <w:szCs w:val="24"/>
        </w:rPr>
        <w:t xml:space="preserve"> </w:t>
      </w:r>
      <w:r w:rsidR="005043AE" w:rsidRPr="00A2357F">
        <w:rPr>
          <w:rFonts w:ascii="Times New Roman" w:hAnsi="Times New Roman"/>
          <w:szCs w:val="24"/>
        </w:rPr>
        <w:t>submitte</w:t>
      </w:r>
      <w:r w:rsidRPr="00A2357F">
        <w:rPr>
          <w:rFonts w:ascii="Times New Roman" w:hAnsi="Times New Roman"/>
          <w:szCs w:val="24"/>
        </w:rPr>
        <w:t xml:space="preserve">d by </w:t>
      </w:r>
      <w:r w:rsidR="00823192">
        <w:rPr>
          <w:rFonts w:ascii="Times New Roman" w:hAnsi="Times New Roman"/>
          <w:szCs w:val="24"/>
        </w:rPr>
        <w:t>foreign banking organizations (</w:t>
      </w:r>
      <w:r w:rsidR="00934A91">
        <w:rPr>
          <w:rFonts w:ascii="Times New Roman" w:hAnsi="Times New Roman"/>
          <w:szCs w:val="24"/>
        </w:rPr>
        <w:t>FBOs</w:t>
      </w:r>
      <w:r w:rsidR="00823192">
        <w:rPr>
          <w:rFonts w:ascii="Times New Roman" w:hAnsi="Times New Roman"/>
          <w:szCs w:val="24"/>
        </w:rPr>
        <w:t>);</w:t>
      </w:r>
      <w:r w:rsidR="00934A91">
        <w:rPr>
          <w:rFonts w:ascii="Times New Roman" w:hAnsi="Times New Roman"/>
          <w:szCs w:val="24"/>
        </w:rPr>
        <w:t xml:space="preserve"> </w:t>
      </w:r>
      <w:r w:rsidRPr="00A2357F">
        <w:rPr>
          <w:rFonts w:ascii="Times New Roman" w:hAnsi="Times New Roman"/>
          <w:szCs w:val="24"/>
        </w:rPr>
        <w:t>top-tier bank holding companies (BHCs)</w:t>
      </w:r>
      <w:r w:rsidR="00823192">
        <w:rPr>
          <w:rFonts w:ascii="Times New Roman" w:hAnsi="Times New Roman"/>
          <w:szCs w:val="24"/>
        </w:rPr>
        <w:t>;</w:t>
      </w:r>
      <w:r w:rsidRPr="00A2357F">
        <w:rPr>
          <w:rFonts w:ascii="Times New Roman" w:hAnsi="Times New Roman"/>
          <w:szCs w:val="24"/>
        </w:rPr>
        <w:t xml:space="preserve"> state member banks unaffiliated with a BHC</w:t>
      </w:r>
      <w:r w:rsidR="00823192">
        <w:rPr>
          <w:rFonts w:ascii="Times New Roman" w:hAnsi="Times New Roman"/>
          <w:szCs w:val="24"/>
        </w:rPr>
        <w:t>; Edge and agreement corporations that are not controlled by a member bank, a domestic BHC, or a FBO; and nationally chartered banks that are not controlled by a BHC (with regard to their foreign investments only)</w:t>
      </w:r>
      <w:r w:rsidRPr="00A2357F">
        <w:rPr>
          <w:rFonts w:ascii="Times New Roman" w:hAnsi="Times New Roman"/>
          <w:szCs w:val="24"/>
        </w:rPr>
        <w:t>, to capture changes in their regulated investments and activities. The Federal Reserve uses the data to monitor structure information on subsidiaries and regulated investments of these entities engaged in banking and nonbanking activities.</w:t>
      </w:r>
      <w:r w:rsidR="00CC092E">
        <w:rPr>
          <w:rFonts w:ascii="Times New Roman" w:hAnsi="Times New Roman"/>
          <w:szCs w:val="24"/>
        </w:rPr>
        <w:t xml:space="preserve">  </w:t>
      </w:r>
      <w:r w:rsidR="00CC092E">
        <w:rPr>
          <w:rFonts w:ascii="Times New Roman" w:hAnsi="Times New Roman"/>
          <w:color w:val="000000"/>
          <w:szCs w:val="24"/>
        </w:rPr>
        <w:t>The FR Y-10E is</w:t>
      </w:r>
      <w:r w:rsidR="00CC092E" w:rsidRPr="00A2357F">
        <w:rPr>
          <w:rFonts w:ascii="Times New Roman" w:hAnsi="Times New Roman"/>
          <w:color w:val="000000"/>
          <w:szCs w:val="24"/>
        </w:rPr>
        <w:t xml:space="preserve"> a free-form supplement that </w:t>
      </w:r>
      <w:r w:rsidR="00CC092E">
        <w:rPr>
          <w:rFonts w:ascii="Times New Roman" w:hAnsi="Times New Roman"/>
          <w:color w:val="000000"/>
          <w:szCs w:val="24"/>
        </w:rPr>
        <w:t>may be</w:t>
      </w:r>
      <w:r w:rsidR="00CC092E" w:rsidRPr="00A2357F">
        <w:rPr>
          <w:rFonts w:ascii="Times New Roman" w:hAnsi="Times New Roman"/>
          <w:color w:val="000000"/>
          <w:szCs w:val="24"/>
        </w:rPr>
        <w:t xml:space="preserve"> used to collect additional structural information deemed to be critical and needed in an expedited manner.</w:t>
      </w:r>
    </w:p>
    <w:p w:rsidR="00A73D4C" w:rsidRPr="00A2357F" w:rsidRDefault="00A73D4C">
      <w:pPr>
        <w:widowControl/>
        <w:tabs>
          <w:tab w:val="left" w:pos="720"/>
        </w:tabs>
        <w:rPr>
          <w:rFonts w:ascii="Times New Roman" w:hAnsi="Times New Roman"/>
          <w:szCs w:val="24"/>
        </w:rPr>
      </w:pPr>
    </w:p>
    <w:p w:rsidR="00A73D4C" w:rsidRDefault="00A73D4C" w:rsidP="002C7B2B">
      <w:pPr>
        <w:widowControl/>
        <w:tabs>
          <w:tab w:val="left" w:pos="-1440"/>
        </w:tabs>
        <w:rPr>
          <w:rFonts w:ascii="Times New Roman" w:hAnsi="Times New Roman"/>
          <w:szCs w:val="24"/>
        </w:rPr>
      </w:pPr>
      <w:r w:rsidRPr="00A2357F">
        <w:rPr>
          <w:rFonts w:ascii="Times New Roman" w:hAnsi="Times New Roman"/>
          <w:szCs w:val="24"/>
        </w:rPr>
        <w:tab/>
      </w:r>
      <w:r w:rsidR="005E12DC" w:rsidRPr="00A2357F">
        <w:rPr>
          <w:rFonts w:ascii="Times New Roman" w:hAnsi="Times New Roman"/>
          <w:szCs w:val="24"/>
        </w:rPr>
        <w:t xml:space="preserve">The FR Y-6 is an annual </w:t>
      </w:r>
      <w:r w:rsidR="005043AE" w:rsidRPr="00A2357F">
        <w:rPr>
          <w:rFonts w:ascii="Times New Roman" w:hAnsi="Times New Roman"/>
          <w:szCs w:val="24"/>
        </w:rPr>
        <w:t>information collection</w:t>
      </w:r>
      <w:r w:rsidR="00C416CB" w:rsidRPr="00A2357F">
        <w:rPr>
          <w:rFonts w:ascii="Times New Roman" w:hAnsi="Times New Roman"/>
          <w:szCs w:val="24"/>
        </w:rPr>
        <w:t xml:space="preserve"> </w:t>
      </w:r>
      <w:r w:rsidR="005043AE" w:rsidRPr="00A2357F">
        <w:rPr>
          <w:rFonts w:ascii="Times New Roman" w:hAnsi="Times New Roman"/>
          <w:szCs w:val="24"/>
        </w:rPr>
        <w:t xml:space="preserve">submitted </w:t>
      </w:r>
      <w:r w:rsidR="005E12DC" w:rsidRPr="00A2357F">
        <w:rPr>
          <w:rFonts w:ascii="Times New Roman" w:hAnsi="Times New Roman"/>
          <w:szCs w:val="24"/>
        </w:rPr>
        <w:t xml:space="preserve">by </w:t>
      </w:r>
      <w:r w:rsidR="00BD4D26" w:rsidRPr="00A2357F">
        <w:rPr>
          <w:rFonts w:ascii="Times New Roman" w:hAnsi="Times New Roman"/>
          <w:szCs w:val="24"/>
        </w:rPr>
        <w:t xml:space="preserve">top-tier </w:t>
      </w:r>
      <w:r w:rsidR="00F006A0" w:rsidRPr="00A2357F">
        <w:rPr>
          <w:rFonts w:ascii="Times New Roman" w:hAnsi="Times New Roman"/>
          <w:szCs w:val="24"/>
        </w:rPr>
        <w:t>BHC</w:t>
      </w:r>
      <w:r w:rsidR="005E12DC" w:rsidRPr="00A2357F">
        <w:rPr>
          <w:rFonts w:ascii="Times New Roman" w:hAnsi="Times New Roman"/>
          <w:szCs w:val="24"/>
        </w:rPr>
        <w:t>s</w:t>
      </w:r>
      <w:r w:rsidR="00BD4D26" w:rsidRPr="00A2357F">
        <w:rPr>
          <w:rFonts w:ascii="Times New Roman" w:hAnsi="Times New Roman"/>
          <w:szCs w:val="24"/>
        </w:rPr>
        <w:t xml:space="preserve"> and </w:t>
      </w:r>
      <w:proofErr w:type="spellStart"/>
      <w:r w:rsidR="00BD4D26" w:rsidRPr="00A2357F">
        <w:rPr>
          <w:rFonts w:ascii="Times New Roman" w:hAnsi="Times New Roman"/>
          <w:szCs w:val="24"/>
        </w:rPr>
        <w:t>nonqualifying</w:t>
      </w:r>
      <w:proofErr w:type="spellEnd"/>
      <w:r w:rsidR="00BD4D26" w:rsidRPr="00A2357F">
        <w:rPr>
          <w:rFonts w:ascii="Times New Roman" w:hAnsi="Times New Roman"/>
          <w:szCs w:val="24"/>
        </w:rPr>
        <w:t xml:space="preserve"> FBOs</w:t>
      </w:r>
      <w:r w:rsidR="00297643" w:rsidRPr="00A2357F">
        <w:rPr>
          <w:rFonts w:ascii="Times New Roman" w:hAnsi="Times New Roman"/>
          <w:szCs w:val="24"/>
        </w:rPr>
        <w:t>.</w:t>
      </w:r>
      <w:r w:rsidR="005E12DC" w:rsidRPr="00A2357F">
        <w:rPr>
          <w:rFonts w:ascii="Times New Roman" w:hAnsi="Times New Roman"/>
          <w:szCs w:val="24"/>
        </w:rPr>
        <w:t xml:space="preserve"> </w:t>
      </w:r>
      <w:r w:rsidR="00C20305" w:rsidRPr="00A2357F">
        <w:rPr>
          <w:rFonts w:ascii="Times New Roman" w:hAnsi="Times New Roman"/>
          <w:szCs w:val="24"/>
        </w:rPr>
        <w:t xml:space="preserve"> </w:t>
      </w:r>
      <w:r w:rsidR="00297643" w:rsidRPr="00A2357F">
        <w:rPr>
          <w:rFonts w:ascii="Times New Roman" w:hAnsi="Times New Roman"/>
          <w:szCs w:val="24"/>
        </w:rPr>
        <w:t xml:space="preserve">It </w:t>
      </w:r>
      <w:r w:rsidR="007A7349">
        <w:rPr>
          <w:rFonts w:ascii="Times New Roman" w:hAnsi="Times New Roman"/>
          <w:szCs w:val="24"/>
        </w:rPr>
        <w:t>collects</w:t>
      </w:r>
      <w:r w:rsidR="007A7349" w:rsidRPr="00A2357F">
        <w:rPr>
          <w:rFonts w:ascii="Times New Roman" w:hAnsi="Times New Roman"/>
          <w:szCs w:val="24"/>
        </w:rPr>
        <w:t xml:space="preserve"> </w:t>
      </w:r>
      <w:r w:rsidR="005E12DC" w:rsidRPr="00A2357F">
        <w:rPr>
          <w:rFonts w:ascii="Times New Roman" w:hAnsi="Times New Roman"/>
          <w:szCs w:val="24"/>
        </w:rPr>
        <w:t xml:space="preserve">financial data, an organization chart, </w:t>
      </w:r>
      <w:r w:rsidR="00823192">
        <w:rPr>
          <w:rFonts w:ascii="Times New Roman" w:hAnsi="Times New Roman"/>
          <w:szCs w:val="24"/>
        </w:rPr>
        <w:t xml:space="preserve">verification of domestic branch data, </w:t>
      </w:r>
      <w:r w:rsidR="005E12DC" w:rsidRPr="00A2357F">
        <w:rPr>
          <w:rFonts w:ascii="Times New Roman" w:hAnsi="Times New Roman"/>
          <w:szCs w:val="24"/>
        </w:rPr>
        <w:t xml:space="preserve">and information about shareholders.  The Federal Reserve uses the data to monitor holding company operations and determine holding company compliance with the provisions of the Bank Holding Company Act (BHC Act) and Regulation Y (12 CFR 225).  </w:t>
      </w:r>
    </w:p>
    <w:p w:rsidR="002C7B2B" w:rsidRPr="00A2357F" w:rsidRDefault="002C7B2B" w:rsidP="002C7B2B">
      <w:pPr>
        <w:widowControl/>
        <w:tabs>
          <w:tab w:val="left" w:pos="-1440"/>
        </w:tabs>
        <w:rPr>
          <w:rFonts w:ascii="Times New Roman" w:hAnsi="Times New Roman"/>
          <w:szCs w:val="24"/>
        </w:rPr>
      </w:pPr>
    </w:p>
    <w:p w:rsidR="00F006A0" w:rsidRPr="00D54399" w:rsidRDefault="00F006A0" w:rsidP="008E66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napToGrid/>
          <w:szCs w:val="24"/>
        </w:rPr>
      </w:pPr>
      <w:r w:rsidRPr="00A2357F">
        <w:rPr>
          <w:rFonts w:ascii="Times New Roman" w:hAnsi="Times New Roman"/>
          <w:szCs w:val="24"/>
        </w:rPr>
        <w:tab/>
        <w:t xml:space="preserve">The FR Y-7 is an annual </w:t>
      </w:r>
      <w:r w:rsidR="005043AE" w:rsidRPr="00A2357F">
        <w:rPr>
          <w:rFonts w:ascii="Times New Roman" w:hAnsi="Times New Roman"/>
          <w:szCs w:val="24"/>
        </w:rPr>
        <w:t>information collection</w:t>
      </w:r>
      <w:r w:rsidRPr="00A2357F">
        <w:rPr>
          <w:rFonts w:ascii="Times New Roman" w:hAnsi="Times New Roman"/>
          <w:szCs w:val="24"/>
        </w:rPr>
        <w:t xml:space="preserve"> </w:t>
      </w:r>
      <w:r w:rsidR="005043AE" w:rsidRPr="00A2357F">
        <w:rPr>
          <w:rFonts w:ascii="Times New Roman" w:hAnsi="Times New Roman"/>
          <w:szCs w:val="24"/>
        </w:rPr>
        <w:t>submitt</w:t>
      </w:r>
      <w:r w:rsidRPr="00A2357F">
        <w:rPr>
          <w:rFonts w:ascii="Times New Roman" w:hAnsi="Times New Roman"/>
          <w:szCs w:val="24"/>
        </w:rPr>
        <w:t xml:space="preserve">ed by </w:t>
      </w:r>
      <w:r w:rsidR="00142994" w:rsidRPr="00A2357F">
        <w:rPr>
          <w:rFonts w:ascii="Times New Roman" w:hAnsi="Times New Roman"/>
          <w:szCs w:val="24"/>
        </w:rPr>
        <w:t xml:space="preserve">qualifying </w:t>
      </w:r>
      <w:r w:rsidRPr="00A2357F">
        <w:rPr>
          <w:rFonts w:ascii="Times New Roman" w:hAnsi="Times New Roman"/>
          <w:szCs w:val="24"/>
        </w:rPr>
        <w:t>FBOs to update their financial and organizational information with the Federal Reserve.</w:t>
      </w:r>
      <w:r w:rsidR="00D54399">
        <w:rPr>
          <w:rFonts w:ascii="Times New Roman" w:hAnsi="Times New Roman"/>
          <w:szCs w:val="24"/>
        </w:rPr>
        <w:t xml:space="preserve">  </w:t>
      </w:r>
      <w:r w:rsidR="00D54399" w:rsidRPr="00A2357F">
        <w:rPr>
          <w:rFonts w:ascii="Times New Roman" w:hAnsi="Times New Roman"/>
          <w:snapToGrid/>
          <w:szCs w:val="24"/>
        </w:rPr>
        <w:t xml:space="preserve">The FR Y-7 collects </w:t>
      </w:r>
      <w:proofErr w:type="gramStart"/>
      <w:r w:rsidR="00D54399" w:rsidRPr="00A2357F">
        <w:rPr>
          <w:rFonts w:ascii="Times New Roman" w:hAnsi="Times New Roman"/>
          <w:snapToGrid/>
          <w:szCs w:val="24"/>
        </w:rPr>
        <w:t>financial</w:t>
      </w:r>
      <w:proofErr w:type="gramEnd"/>
      <w:r w:rsidR="00D54399" w:rsidRPr="00A2357F">
        <w:rPr>
          <w:rFonts w:ascii="Times New Roman" w:hAnsi="Times New Roman"/>
          <w:snapToGrid/>
          <w:szCs w:val="24"/>
        </w:rPr>
        <w:t>, organizational, and managerial information.</w:t>
      </w:r>
      <w:r w:rsidR="00D54399">
        <w:rPr>
          <w:rFonts w:ascii="Times New Roman" w:hAnsi="Times New Roman"/>
          <w:snapToGrid/>
          <w:szCs w:val="24"/>
        </w:rPr>
        <w:t xml:space="preserve">  </w:t>
      </w:r>
      <w:r w:rsidRPr="00A2357F">
        <w:rPr>
          <w:rFonts w:ascii="Times New Roman" w:hAnsi="Times New Roman"/>
          <w:szCs w:val="24"/>
        </w:rPr>
        <w:t>The Federal Reserve uses information to assess an FBO</w:t>
      </w:r>
      <w:r w:rsidR="00930439">
        <w:rPr>
          <w:rFonts w:ascii="Times New Roman" w:hAnsi="Times New Roman"/>
          <w:szCs w:val="24"/>
        </w:rPr>
        <w:t>’</w:t>
      </w:r>
      <w:r w:rsidRPr="00A2357F">
        <w:rPr>
          <w:rFonts w:ascii="Times New Roman" w:hAnsi="Times New Roman"/>
          <w:szCs w:val="24"/>
        </w:rPr>
        <w:t>s ability to be a continuing source of strength to its U.S. operations and to determine compliance with U.S. laws and regulations.</w:t>
      </w:r>
    </w:p>
    <w:p w:rsidR="00320DB1" w:rsidRPr="00A2357F" w:rsidRDefault="00320DB1">
      <w:pPr>
        <w:widowControl/>
        <w:tabs>
          <w:tab w:val="left" w:pos="720"/>
        </w:tabs>
        <w:rPr>
          <w:rFonts w:ascii="Times New Roman" w:hAnsi="Times New Roman"/>
          <w:szCs w:val="24"/>
        </w:rPr>
      </w:pPr>
    </w:p>
    <w:p w:rsidR="000B7811" w:rsidRDefault="00E915E2" w:rsidP="000B7811">
      <w:pPr>
        <w:widowControl/>
        <w:ind w:firstLine="720"/>
        <w:rPr>
          <w:rFonts w:ascii="Times New Roman" w:hAnsi="Times New Roman"/>
          <w:color w:val="000000"/>
          <w:szCs w:val="24"/>
        </w:rPr>
      </w:pPr>
      <w:r>
        <w:rPr>
          <w:rFonts w:ascii="Times New Roman" w:hAnsi="Times New Roman"/>
          <w:color w:val="000000"/>
          <w:szCs w:val="24"/>
        </w:rPr>
        <w:t>The Federal Reserve</w:t>
      </w:r>
      <w:r w:rsidR="00F1505E">
        <w:rPr>
          <w:rFonts w:ascii="Times New Roman" w:hAnsi="Times New Roman"/>
          <w:color w:val="000000"/>
          <w:szCs w:val="24"/>
        </w:rPr>
        <w:t xml:space="preserve"> proposes</w:t>
      </w:r>
      <w:r w:rsidR="00407292">
        <w:rPr>
          <w:rFonts w:ascii="Times New Roman" w:hAnsi="Times New Roman"/>
          <w:color w:val="000000"/>
          <w:szCs w:val="24"/>
        </w:rPr>
        <w:t xml:space="preserve"> to revise the FR Y-10 </w:t>
      </w:r>
      <w:r w:rsidR="009C306A">
        <w:rPr>
          <w:rFonts w:ascii="Times New Roman" w:hAnsi="Times New Roman"/>
          <w:color w:val="000000"/>
          <w:szCs w:val="24"/>
        </w:rPr>
        <w:t>reporting form</w:t>
      </w:r>
      <w:r w:rsidR="00EF76E5">
        <w:rPr>
          <w:rFonts w:ascii="Times New Roman" w:hAnsi="Times New Roman"/>
          <w:color w:val="000000"/>
          <w:szCs w:val="24"/>
        </w:rPr>
        <w:t>s</w:t>
      </w:r>
      <w:r w:rsidR="009C306A">
        <w:rPr>
          <w:rFonts w:ascii="Times New Roman" w:hAnsi="Times New Roman"/>
          <w:color w:val="000000"/>
          <w:szCs w:val="24"/>
        </w:rPr>
        <w:t xml:space="preserve"> and instructions </w:t>
      </w:r>
      <w:r w:rsidR="00407292">
        <w:rPr>
          <w:rFonts w:ascii="Times New Roman" w:hAnsi="Times New Roman"/>
          <w:color w:val="000000"/>
          <w:szCs w:val="24"/>
        </w:rPr>
        <w:t>by</w:t>
      </w:r>
      <w:r w:rsidR="009C306A">
        <w:rPr>
          <w:rFonts w:ascii="Times New Roman" w:hAnsi="Times New Roman"/>
          <w:color w:val="000000"/>
          <w:szCs w:val="24"/>
        </w:rPr>
        <w:t xml:space="preserve"> (1) adding the </w:t>
      </w:r>
      <w:r w:rsidR="00314938">
        <w:rPr>
          <w:rFonts w:ascii="Times New Roman" w:hAnsi="Times New Roman"/>
          <w:color w:val="000000"/>
          <w:szCs w:val="24"/>
        </w:rPr>
        <w:t>state and country</w:t>
      </w:r>
      <w:r w:rsidR="009C306A">
        <w:rPr>
          <w:rFonts w:ascii="Times New Roman" w:hAnsi="Times New Roman"/>
          <w:color w:val="000000"/>
          <w:szCs w:val="24"/>
        </w:rPr>
        <w:t xml:space="preserve"> of incorporation</w:t>
      </w:r>
      <w:r w:rsidR="0035292B">
        <w:rPr>
          <w:rFonts w:ascii="Times New Roman" w:hAnsi="Times New Roman"/>
          <w:color w:val="000000"/>
          <w:szCs w:val="24"/>
        </w:rPr>
        <w:t>,</w:t>
      </w:r>
      <w:r w:rsidR="009C306A">
        <w:rPr>
          <w:rFonts w:ascii="Times New Roman" w:hAnsi="Times New Roman"/>
          <w:color w:val="000000"/>
          <w:szCs w:val="24"/>
        </w:rPr>
        <w:t xml:space="preserve"> (</w:t>
      </w:r>
      <w:r w:rsidR="00AC400A">
        <w:rPr>
          <w:rFonts w:ascii="Times New Roman" w:hAnsi="Times New Roman"/>
          <w:color w:val="000000"/>
          <w:szCs w:val="24"/>
        </w:rPr>
        <w:t>2</w:t>
      </w:r>
      <w:r w:rsidR="009C306A">
        <w:rPr>
          <w:rFonts w:ascii="Times New Roman" w:hAnsi="Times New Roman"/>
          <w:color w:val="000000"/>
          <w:szCs w:val="24"/>
        </w:rPr>
        <w:t xml:space="preserve">) adding a new </w:t>
      </w:r>
      <w:r w:rsidR="00092A39">
        <w:rPr>
          <w:rFonts w:ascii="Times New Roman" w:hAnsi="Times New Roman"/>
          <w:color w:val="000000"/>
          <w:szCs w:val="24"/>
        </w:rPr>
        <w:t>business organization type</w:t>
      </w:r>
      <w:r w:rsidR="009C306A">
        <w:rPr>
          <w:rFonts w:ascii="Times New Roman" w:hAnsi="Times New Roman"/>
          <w:color w:val="000000"/>
          <w:szCs w:val="24"/>
        </w:rPr>
        <w:t xml:space="preserve"> for limited liability limited partnership, (</w:t>
      </w:r>
      <w:r w:rsidR="00AC400A">
        <w:rPr>
          <w:rFonts w:ascii="Times New Roman" w:hAnsi="Times New Roman"/>
          <w:color w:val="000000"/>
          <w:szCs w:val="24"/>
        </w:rPr>
        <w:t>3</w:t>
      </w:r>
      <w:r w:rsidR="009C306A">
        <w:rPr>
          <w:rFonts w:ascii="Times New Roman" w:hAnsi="Times New Roman"/>
          <w:color w:val="000000"/>
          <w:szCs w:val="24"/>
        </w:rPr>
        <w:t xml:space="preserve">) adding </w:t>
      </w:r>
      <w:r w:rsidR="00B62EB6">
        <w:rPr>
          <w:rFonts w:ascii="Times New Roman" w:hAnsi="Times New Roman"/>
          <w:color w:val="000000"/>
          <w:szCs w:val="24"/>
        </w:rPr>
        <w:t xml:space="preserve">a </w:t>
      </w:r>
      <w:r w:rsidR="00092A39">
        <w:rPr>
          <w:rFonts w:ascii="Times New Roman" w:hAnsi="Times New Roman"/>
          <w:color w:val="000000"/>
          <w:szCs w:val="24"/>
        </w:rPr>
        <w:t xml:space="preserve">check box to report whether </w:t>
      </w:r>
      <w:r w:rsidR="00092A39">
        <w:rPr>
          <w:rFonts w:ascii="Times New Roman" w:hAnsi="Times New Roman"/>
          <w:bCs/>
          <w:szCs w:val="24"/>
        </w:rPr>
        <w:t xml:space="preserve">ownership is in the </w:t>
      </w:r>
      <w:r w:rsidR="00B62EB6">
        <w:rPr>
          <w:rFonts w:ascii="Times New Roman" w:hAnsi="Times New Roman"/>
          <w:bCs/>
          <w:szCs w:val="24"/>
        </w:rPr>
        <w:t xml:space="preserve">form of a </w:t>
      </w:r>
      <w:r w:rsidR="00092A39">
        <w:rPr>
          <w:rFonts w:ascii="Times New Roman" w:hAnsi="Times New Roman"/>
          <w:bCs/>
          <w:szCs w:val="24"/>
        </w:rPr>
        <w:t>general partner or limited partner</w:t>
      </w:r>
      <w:r w:rsidR="0035292B">
        <w:rPr>
          <w:rFonts w:ascii="Times New Roman" w:hAnsi="Times New Roman"/>
          <w:bCs/>
          <w:szCs w:val="24"/>
        </w:rPr>
        <w:t>,</w:t>
      </w:r>
      <w:r w:rsidR="00092A39">
        <w:rPr>
          <w:rFonts w:ascii="Times New Roman" w:hAnsi="Times New Roman"/>
          <w:bCs/>
          <w:szCs w:val="24"/>
        </w:rPr>
        <w:t xml:space="preserve"> </w:t>
      </w:r>
      <w:r w:rsidR="00BC4B29">
        <w:rPr>
          <w:rFonts w:ascii="Times New Roman" w:hAnsi="Times New Roman"/>
          <w:bCs/>
          <w:szCs w:val="24"/>
        </w:rPr>
        <w:t xml:space="preserve">(4) adding event types to the </w:t>
      </w:r>
      <w:r w:rsidR="00756D62">
        <w:rPr>
          <w:rFonts w:ascii="Times New Roman" w:hAnsi="Times New Roman"/>
          <w:bCs/>
          <w:szCs w:val="24"/>
        </w:rPr>
        <w:t>4(k)</w:t>
      </w:r>
      <w:r w:rsidR="00BC4B29">
        <w:rPr>
          <w:rFonts w:ascii="Times New Roman" w:hAnsi="Times New Roman"/>
          <w:bCs/>
          <w:szCs w:val="24"/>
        </w:rPr>
        <w:t xml:space="preserve"> schedule</w:t>
      </w:r>
      <w:r w:rsidR="0035292B">
        <w:rPr>
          <w:rFonts w:ascii="Times New Roman" w:hAnsi="Times New Roman"/>
          <w:bCs/>
          <w:szCs w:val="24"/>
        </w:rPr>
        <w:t>,</w:t>
      </w:r>
      <w:r w:rsidR="00BC4B29">
        <w:rPr>
          <w:rFonts w:ascii="Times New Roman" w:hAnsi="Times New Roman"/>
          <w:bCs/>
          <w:szCs w:val="24"/>
        </w:rPr>
        <w:t xml:space="preserve"> (5</w:t>
      </w:r>
      <w:r w:rsidR="00AC400A">
        <w:rPr>
          <w:rFonts w:ascii="Times New Roman" w:hAnsi="Times New Roman"/>
          <w:bCs/>
          <w:szCs w:val="24"/>
        </w:rPr>
        <w:t>)</w:t>
      </w:r>
      <w:r w:rsidR="00314938">
        <w:rPr>
          <w:rFonts w:ascii="Times New Roman" w:hAnsi="Times New Roman"/>
          <w:bCs/>
          <w:szCs w:val="24"/>
        </w:rPr>
        <w:t xml:space="preserve"> </w:t>
      </w:r>
      <w:r w:rsidR="005A6938">
        <w:rPr>
          <w:rFonts w:ascii="Times New Roman" w:hAnsi="Times New Roman"/>
          <w:bCs/>
          <w:szCs w:val="24"/>
        </w:rPr>
        <w:lastRenderedPageBreak/>
        <w:t>requiring the reporting of</w:t>
      </w:r>
      <w:r w:rsidR="00092A39">
        <w:rPr>
          <w:rFonts w:ascii="Times New Roman" w:hAnsi="Times New Roman"/>
          <w:bCs/>
          <w:szCs w:val="24"/>
        </w:rPr>
        <w:t xml:space="preserve"> </w:t>
      </w:r>
      <w:r w:rsidR="00270067">
        <w:rPr>
          <w:rFonts w:ascii="Times New Roman" w:hAnsi="Times New Roman"/>
          <w:bCs/>
          <w:szCs w:val="24"/>
        </w:rPr>
        <w:t xml:space="preserve">the </w:t>
      </w:r>
      <w:r w:rsidR="00092A39">
        <w:rPr>
          <w:rFonts w:ascii="Times New Roman" w:hAnsi="Times New Roman"/>
          <w:bCs/>
          <w:szCs w:val="24"/>
        </w:rPr>
        <w:t>representative office</w:t>
      </w:r>
      <w:r w:rsidR="00270067">
        <w:rPr>
          <w:rFonts w:ascii="Times New Roman" w:hAnsi="Times New Roman"/>
          <w:bCs/>
          <w:szCs w:val="24"/>
        </w:rPr>
        <w:t xml:space="preserve"> when there are no other reportable offices in the United States</w:t>
      </w:r>
      <w:r w:rsidR="00BC4B29">
        <w:rPr>
          <w:rFonts w:ascii="Times New Roman" w:hAnsi="Times New Roman"/>
          <w:color w:val="000000"/>
          <w:szCs w:val="24"/>
        </w:rPr>
        <w:t>, and (</w:t>
      </w:r>
      <w:r w:rsidR="00314938">
        <w:rPr>
          <w:rFonts w:ascii="Times New Roman" w:hAnsi="Times New Roman"/>
          <w:color w:val="000000"/>
          <w:szCs w:val="24"/>
        </w:rPr>
        <w:t>6</w:t>
      </w:r>
      <w:r w:rsidR="00AC400A">
        <w:rPr>
          <w:rFonts w:ascii="Times New Roman" w:hAnsi="Times New Roman"/>
          <w:color w:val="000000"/>
          <w:szCs w:val="24"/>
        </w:rPr>
        <w:t xml:space="preserve">) incorporating several instructional </w:t>
      </w:r>
      <w:r w:rsidR="00407717">
        <w:rPr>
          <w:rFonts w:ascii="Times New Roman" w:hAnsi="Times New Roman"/>
          <w:color w:val="000000"/>
          <w:szCs w:val="24"/>
        </w:rPr>
        <w:t>clarifications</w:t>
      </w:r>
      <w:r w:rsidR="00407292">
        <w:rPr>
          <w:rFonts w:ascii="Times New Roman" w:hAnsi="Times New Roman"/>
          <w:color w:val="000000"/>
          <w:szCs w:val="24"/>
        </w:rPr>
        <w:t>.</w:t>
      </w:r>
      <w:r w:rsidR="003F4B02">
        <w:rPr>
          <w:rFonts w:ascii="Times New Roman" w:hAnsi="Times New Roman"/>
          <w:color w:val="000000"/>
          <w:szCs w:val="24"/>
        </w:rPr>
        <w:t xml:space="preserve">  </w:t>
      </w:r>
    </w:p>
    <w:p w:rsidR="000B6C8F" w:rsidRDefault="000B6C8F">
      <w:pPr>
        <w:rPr>
          <w:rFonts w:ascii="Times New Roman" w:hAnsi="Times New Roman"/>
          <w:color w:val="000000"/>
          <w:szCs w:val="24"/>
        </w:rPr>
      </w:pPr>
    </w:p>
    <w:p w:rsidR="000B6C8F" w:rsidRPr="00966482" w:rsidRDefault="00BD2872" w:rsidP="00966482">
      <w:pPr>
        <w:ind w:firstLine="720"/>
        <w:rPr>
          <w:rFonts w:ascii="Times New Roman" w:hAnsi="Times New Roman"/>
        </w:rPr>
      </w:pPr>
      <w:r>
        <w:rPr>
          <w:rFonts w:ascii="Times New Roman" w:hAnsi="Times New Roman"/>
          <w:color w:val="000000"/>
          <w:szCs w:val="24"/>
        </w:rPr>
        <w:t>The Federal Reserve</w:t>
      </w:r>
      <w:r w:rsidR="00F1505E" w:rsidRPr="00966482">
        <w:rPr>
          <w:rFonts w:ascii="Times New Roman" w:hAnsi="Times New Roman"/>
          <w:color w:val="000000"/>
          <w:szCs w:val="24"/>
        </w:rPr>
        <w:t xml:space="preserve"> proposes</w:t>
      </w:r>
      <w:r w:rsidR="00933744" w:rsidRPr="00966482">
        <w:rPr>
          <w:rFonts w:ascii="Times New Roman" w:hAnsi="Times New Roman"/>
          <w:color w:val="000000"/>
          <w:szCs w:val="24"/>
        </w:rPr>
        <w:t xml:space="preserve"> to</w:t>
      </w:r>
      <w:r w:rsidR="00D611AA" w:rsidRPr="00966482">
        <w:rPr>
          <w:rFonts w:ascii="Times New Roman" w:hAnsi="Times New Roman"/>
          <w:color w:val="000000"/>
          <w:szCs w:val="24"/>
        </w:rPr>
        <w:t xml:space="preserve"> </w:t>
      </w:r>
      <w:r w:rsidR="00092A39" w:rsidRPr="00966482">
        <w:rPr>
          <w:rFonts w:ascii="Times New Roman" w:hAnsi="Times New Roman"/>
          <w:color w:val="000000"/>
          <w:szCs w:val="24"/>
        </w:rPr>
        <w:t>revise</w:t>
      </w:r>
      <w:r w:rsidR="00407292" w:rsidRPr="00966482">
        <w:rPr>
          <w:rFonts w:ascii="Times New Roman" w:hAnsi="Times New Roman"/>
          <w:color w:val="000000"/>
          <w:szCs w:val="24"/>
        </w:rPr>
        <w:t xml:space="preserve"> </w:t>
      </w:r>
      <w:r w:rsidR="00D611AA" w:rsidRPr="00966482">
        <w:rPr>
          <w:rFonts w:ascii="Times New Roman" w:hAnsi="Times New Roman"/>
          <w:color w:val="000000"/>
          <w:szCs w:val="24"/>
        </w:rPr>
        <w:t>the FR Y-</w:t>
      </w:r>
      <w:r w:rsidR="00CC092E" w:rsidRPr="00966482">
        <w:rPr>
          <w:rFonts w:ascii="Times New Roman" w:hAnsi="Times New Roman"/>
          <w:color w:val="000000"/>
          <w:szCs w:val="24"/>
        </w:rPr>
        <w:t xml:space="preserve">6 </w:t>
      </w:r>
      <w:r w:rsidR="00092A39" w:rsidRPr="00966482">
        <w:rPr>
          <w:rFonts w:ascii="Times New Roman" w:hAnsi="Times New Roman"/>
          <w:color w:val="000000"/>
          <w:szCs w:val="24"/>
        </w:rPr>
        <w:t xml:space="preserve">reporting instructions by </w:t>
      </w:r>
      <w:r w:rsidR="00811BE1" w:rsidRPr="00966482">
        <w:rPr>
          <w:rFonts w:ascii="Times New Roman" w:hAnsi="Times New Roman"/>
          <w:color w:val="000000"/>
          <w:szCs w:val="24"/>
        </w:rPr>
        <w:t xml:space="preserve">(1) clarifying the language </w:t>
      </w:r>
      <w:r w:rsidR="00AC400A">
        <w:rPr>
          <w:rFonts w:ascii="Times New Roman" w:hAnsi="Times New Roman"/>
          <w:color w:val="000000"/>
          <w:szCs w:val="24"/>
        </w:rPr>
        <w:t>regarding c</w:t>
      </w:r>
      <w:r w:rsidR="00811BE1" w:rsidRPr="00966482">
        <w:rPr>
          <w:rFonts w:ascii="Times New Roman" w:hAnsi="Times New Roman"/>
          <w:color w:val="000000"/>
          <w:szCs w:val="24"/>
        </w:rPr>
        <w:t xml:space="preserve">onfidentiality </w:t>
      </w:r>
      <w:r w:rsidR="00AC400A">
        <w:rPr>
          <w:rFonts w:ascii="Times New Roman" w:hAnsi="Times New Roman"/>
          <w:color w:val="000000"/>
          <w:szCs w:val="24"/>
        </w:rPr>
        <w:t>of</w:t>
      </w:r>
      <w:r w:rsidR="00811BE1" w:rsidRPr="00966482">
        <w:rPr>
          <w:rFonts w:ascii="Times New Roman" w:hAnsi="Times New Roman"/>
          <w:color w:val="000000"/>
          <w:szCs w:val="24"/>
        </w:rPr>
        <w:t xml:space="preserve"> the reporter’s submission</w:t>
      </w:r>
      <w:r w:rsidR="0062206F">
        <w:rPr>
          <w:rFonts w:ascii="Times New Roman" w:hAnsi="Times New Roman"/>
          <w:color w:val="000000"/>
          <w:szCs w:val="24"/>
        </w:rPr>
        <w:t>,</w:t>
      </w:r>
      <w:r w:rsidR="00811BE1" w:rsidRPr="00966482">
        <w:rPr>
          <w:rFonts w:ascii="Times New Roman" w:hAnsi="Times New Roman"/>
          <w:color w:val="000000"/>
          <w:szCs w:val="24"/>
        </w:rPr>
        <w:t xml:space="preserve"> </w:t>
      </w:r>
      <w:r w:rsidR="00833DE5" w:rsidRPr="00966482">
        <w:rPr>
          <w:rFonts w:ascii="Times New Roman" w:hAnsi="Times New Roman"/>
          <w:color w:val="000000"/>
          <w:szCs w:val="24"/>
        </w:rPr>
        <w:t>(</w:t>
      </w:r>
      <w:r w:rsidR="00407717">
        <w:rPr>
          <w:rFonts w:ascii="Times New Roman" w:hAnsi="Times New Roman"/>
          <w:color w:val="000000"/>
          <w:szCs w:val="24"/>
        </w:rPr>
        <w:t>2</w:t>
      </w:r>
      <w:r w:rsidR="00833DE5" w:rsidRPr="00966482">
        <w:rPr>
          <w:rFonts w:ascii="Times New Roman" w:hAnsi="Times New Roman"/>
          <w:color w:val="000000"/>
          <w:szCs w:val="24"/>
        </w:rPr>
        <w:t>)</w:t>
      </w:r>
      <w:r w:rsidR="00833DE5">
        <w:rPr>
          <w:rFonts w:ascii="Times New Roman" w:hAnsi="Times New Roman"/>
          <w:color w:val="000000"/>
          <w:szCs w:val="24"/>
        </w:rPr>
        <w:t xml:space="preserve"> </w:t>
      </w:r>
      <w:r w:rsidR="00833DE5" w:rsidRPr="00966482">
        <w:rPr>
          <w:rFonts w:ascii="Times New Roman" w:hAnsi="Times New Roman"/>
        </w:rPr>
        <w:t xml:space="preserve">revising </w:t>
      </w:r>
      <w:r w:rsidR="00833DE5">
        <w:rPr>
          <w:rFonts w:ascii="Times New Roman" w:hAnsi="Times New Roman"/>
        </w:rPr>
        <w:t>the organizational chart</w:t>
      </w:r>
      <w:r w:rsidR="00833DE5" w:rsidRPr="00966482">
        <w:rPr>
          <w:rFonts w:ascii="Times New Roman" w:hAnsi="Times New Roman"/>
        </w:rPr>
        <w:t xml:space="preserve"> to </w:t>
      </w:r>
      <w:r w:rsidR="00833DE5">
        <w:rPr>
          <w:rFonts w:ascii="Times New Roman" w:hAnsi="Times New Roman"/>
        </w:rPr>
        <w:t>include</w:t>
      </w:r>
      <w:r w:rsidR="00833DE5" w:rsidRPr="00966482">
        <w:rPr>
          <w:rFonts w:ascii="Times New Roman" w:hAnsi="Times New Roman"/>
        </w:rPr>
        <w:t xml:space="preserve"> </w:t>
      </w:r>
      <w:r w:rsidR="00833DE5">
        <w:rPr>
          <w:rFonts w:ascii="Times New Roman" w:hAnsi="Times New Roman"/>
        </w:rPr>
        <w:t xml:space="preserve">information on </w:t>
      </w:r>
      <w:r w:rsidR="00833DE5" w:rsidRPr="00966482">
        <w:rPr>
          <w:rFonts w:ascii="Times New Roman" w:hAnsi="Times New Roman"/>
        </w:rPr>
        <w:t xml:space="preserve">physical address, </w:t>
      </w:r>
      <w:r w:rsidR="00810F79">
        <w:rPr>
          <w:rFonts w:ascii="Times New Roman" w:hAnsi="Times New Roman"/>
        </w:rPr>
        <w:t>state and country</w:t>
      </w:r>
      <w:r w:rsidR="00833DE5" w:rsidRPr="00966482">
        <w:rPr>
          <w:rFonts w:ascii="Times New Roman" w:hAnsi="Times New Roman"/>
        </w:rPr>
        <w:t xml:space="preserve"> of incor</w:t>
      </w:r>
      <w:r w:rsidR="00833DE5">
        <w:rPr>
          <w:rFonts w:ascii="Times New Roman" w:hAnsi="Times New Roman"/>
        </w:rPr>
        <w:t xml:space="preserve">poration, and general and </w:t>
      </w:r>
      <w:r w:rsidR="00833DE5" w:rsidRPr="00966482">
        <w:rPr>
          <w:rFonts w:ascii="Times New Roman" w:hAnsi="Times New Roman"/>
        </w:rPr>
        <w:t>limited partner</w:t>
      </w:r>
      <w:r w:rsidR="00833DE5">
        <w:rPr>
          <w:rFonts w:ascii="Times New Roman" w:hAnsi="Times New Roman"/>
        </w:rPr>
        <w:t>s,</w:t>
      </w:r>
      <w:r w:rsidR="00833DE5" w:rsidRPr="00966482">
        <w:rPr>
          <w:rFonts w:ascii="Times New Roman" w:hAnsi="Times New Roman"/>
        </w:rPr>
        <w:t xml:space="preserve"> </w:t>
      </w:r>
      <w:r w:rsidR="006118E9" w:rsidRPr="00966482">
        <w:rPr>
          <w:rFonts w:ascii="Times New Roman" w:hAnsi="Times New Roman"/>
        </w:rPr>
        <w:t>(</w:t>
      </w:r>
      <w:r w:rsidR="00407717">
        <w:rPr>
          <w:rFonts w:ascii="Times New Roman" w:hAnsi="Times New Roman"/>
        </w:rPr>
        <w:t>3</w:t>
      </w:r>
      <w:r w:rsidR="00332A46" w:rsidRPr="00966482">
        <w:rPr>
          <w:rFonts w:ascii="Times New Roman" w:hAnsi="Times New Roman"/>
        </w:rPr>
        <w:t>) adding the rounding definition from the FR Y-10 to ensure the reporting of percentage ownership is consistent across all structure reporting forms</w:t>
      </w:r>
      <w:r w:rsidR="0062206F">
        <w:rPr>
          <w:rFonts w:ascii="Times New Roman" w:hAnsi="Times New Roman"/>
        </w:rPr>
        <w:t>,</w:t>
      </w:r>
      <w:r w:rsidR="00394376" w:rsidRPr="00966482">
        <w:rPr>
          <w:rFonts w:ascii="Times New Roman" w:hAnsi="Times New Roman"/>
        </w:rPr>
        <w:t xml:space="preserve"> </w:t>
      </w:r>
      <w:r w:rsidR="00394C58" w:rsidRPr="00966482">
        <w:rPr>
          <w:rFonts w:ascii="Times New Roman" w:hAnsi="Times New Roman"/>
        </w:rPr>
        <w:t>(</w:t>
      </w:r>
      <w:r w:rsidR="00407717">
        <w:rPr>
          <w:rFonts w:ascii="Times New Roman" w:hAnsi="Times New Roman"/>
        </w:rPr>
        <w:t>4</w:t>
      </w:r>
      <w:r w:rsidR="00394C58" w:rsidRPr="00966482">
        <w:rPr>
          <w:rFonts w:ascii="Times New Roman" w:hAnsi="Times New Roman"/>
        </w:rPr>
        <w:t xml:space="preserve">) </w:t>
      </w:r>
      <w:r w:rsidR="00332A46" w:rsidRPr="00966482">
        <w:rPr>
          <w:rFonts w:ascii="Times New Roman" w:hAnsi="Times New Roman"/>
        </w:rPr>
        <w:t xml:space="preserve">modifying the language </w:t>
      </w:r>
      <w:r w:rsidR="00B62EB6">
        <w:rPr>
          <w:rFonts w:ascii="Times New Roman" w:hAnsi="Times New Roman"/>
        </w:rPr>
        <w:t>for securities holders</w:t>
      </w:r>
      <w:r w:rsidR="00A51AD7">
        <w:rPr>
          <w:rFonts w:ascii="Times New Roman" w:hAnsi="Times New Roman"/>
        </w:rPr>
        <w:t xml:space="preserve"> to include </w:t>
      </w:r>
      <w:r w:rsidR="00F34526">
        <w:rPr>
          <w:rFonts w:ascii="Times New Roman" w:hAnsi="Times New Roman"/>
        </w:rPr>
        <w:t xml:space="preserve">persons </w:t>
      </w:r>
      <w:r w:rsidR="00332A46" w:rsidRPr="00966482">
        <w:rPr>
          <w:rFonts w:ascii="Times New Roman" w:hAnsi="Times New Roman"/>
        </w:rPr>
        <w:t>working in concert</w:t>
      </w:r>
      <w:r w:rsidR="00A51AD7">
        <w:rPr>
          <w:rFonts w:ascii="Times New Roman" w:hAnsi="Times New Roman"/>
        </w:rPr>
        <w:t>,</w:t>
      </w:r>
      <w:r w:rsidR="00332A46" w:rsidRPr="00966482">
        <w:rPr>
          <w:rFonts w:ascii="Times New Roman" w:hAnsi="Times New Roman"/>
        </w:rPr>
        <w:t xml:space="preserve"> </w:t>
      </w:r>
      <w:r w:rsidR="006F5FAD">
        <w:rPr>
          <w:rFonts w:ascii="Times New Roman" w:hAnsi="Times New Roman"/>
        </w:rPr>
        <w:t xml:space="preserve">including </w:t>
      </w:r>
      <w:r w:rsidR="00332A46" w:rsidRPr="00966482">
        <w:rPr>
          <w:rFonts w:ascii="Times New Roman" w:hAnsi="Times New Roman"/>
        </w:rPr>
        <w:t>families</w:t>
      </w:r>
      <w:r w:rsidR="0062206F">
        <w:rPr>
          <w:rFonts w:ascii="Times New Roman" w:hAnsi="Times New Roman"/>
        </w:rPr>
        <w:t>,</w:t>
      </w:r>
      <w:r w:rsidR="00394C58" w:rsidRPr="00966482">
        <w:rPr>
          <w:rFonts w:ascii="Times New Roman" w:hAnsi="Times New Roman"/>
        </w:rPr>
        <w:t xml:space="preserve"> </w:t>
      </w:r>
      <w:r w:rsidR="0062206F">
        <w:rPr>
          <w:rFonts w:ascii="Times New Roman" w:hAnsi="Times New Roman"/>
        </w:rPr>
        <w:t xml:space="preserve">and </w:t>
      </w:r>
      <w:r w:rsidR="00394C58" w:rsidRPr="00966482">
        <w:rPr>
          <w:rFonts w:ascii="Times New Roman" w:hAnsi="Times New Roman"/>
        </w:rPr>
        <w:t>(</w:t>
      </w:r>
      <w:r w:rsidR="00407717">
        <w:rPr>
          <w:rFonts w:ascii="Times New Roman" w:hAnsi="Times New Roman"/>
        </w:rPr>
        <w:t>5</w:t>
      </w:r>
      <w:r w:rsidR="00394C58" w:rsidRPr="00966482">
        <w:rPr>
          <w:rFonts w:ascii="Times New Roman" w:hAnsi="Times New Roman"/>
        </w:rPr>
        <w:t xml:space="preserve">) </w:t>
      </w:r>
      <w:r w:rsidR="00332A46" w:rsidRPr="00966482">
        <w:rPr>
          <w:rFonts w:ascii="Times New Roman" w:hAnsi="Times New Roman"/>
        </w:rPr>
        <w:t xml:space="preserve">revising the </w:t>
      </w:r>
      <w:r w:rsidR="00B62EB6">
        <w:rPr>
          <w:rFonts w:ascii="Times New Roman" w:hAnsi="Times New Roman"/>
        </w:rPr>
        <w:t>insiders information</w:t>
      </w:r>
      <w:r w:rsidR="00332A46" w:rsidRPr="00966482">
        <w:rPr>
          <w:rFonts w:ascii="Times New Roman" w:hAnsi="Times New Roman"/>
        </w:rPr>
        <w:t xml:space="preserve"> to include options, warrants, or other securities as reportable voting securities</w:t>
      </w:r>
      <w:r w:rsidR="00BF0EFC" w:rsidRPr="00966482">
        <w:rPr>
          <w:rFonts w:ascii="Times New Roman" w:hAnsi="Times New Roman"/>
        </w:rPr>
        <w:t xml:space="preserve"> </w:t>
      </w:r>
      <w:r w:rsidR="00B62EB6">
        <w:rPr>
          <w:rFonts w:ascii="Times New Roman" w:hAnsi="Times New Roman"/>
        </w:rPr>
        <w:t xml:space="preserve">and to include families in </w:t>
      </w:r>
      <w:r w:rsidR="00BF0EFC" w:rsidRPr="00966482">
        <w:rPr>
          <w:rFonts w:ascii="Times New Roman" w:hAnsi="Times New Roman"/>
        </w:rPr>
        <w:t>the definition of a principal securities holder.</w:t>
      </w:r>
    </w:p>
    <w:p w:rsidR="000B6C8F" w:rsidRDefault="000B6C8F">
      <w:pPr>
        <w:widowControl/>
        <w:tabs>
          <w:tab w:val="left" w:pos="360"/>
        </w:tabs>
        <w:rPr>
          <w:rFonts w:ascii="Times New Roman" w:hAnsi="Times New Roman"/>
          <w:color w:val="000000"/>
          <w:szCs w:val="24"/>
        </w:rPr>
      </w:pPr>
    </w:p>
    <w:p w:rsidR="0098655B" w:rsidRDefault="00966482" w:rsidP="00966482">
      <w:pPr>
        <w:widowControl/>
        <w:rPr>
          <w:rFonts w:ascii="Times New Roman" w:hAnsi="Times New Roman"/>
          <w:color w:val="000000"/>
          <w:szCs w:val="24"/>
        </w:rPr>
      </w:pPr>
      <w:r>
        <w:rPr>
          <w:rFonts w:ascii="Times New Roman" w:hAnsi="Times New Roman"/>
          <w:color w:val="000000"/>
          <w:szCs w:val="24"/>
        </w:rPr>
        <w:tab/>
      </w:r>
      <w:r w:rsidR="00BD2872">
        <w:rPr>
          <w:rFonts w:ascii="Times New Roman" w:hAnsi="Times New Roman"/>
          <w:color w:val="000000"/>
          <w:szCs w:val="24"/>
        </w:rPr>
        <w:t>The Federal Reserve</w:t>
      </w:r>
      <w:r w:rsidR="001166C0">
        <w:rPr>
          <w:rFonts w:ascii="Times New Roman" w:hAnsi="Times New Roman"/>
          <w:color w:val="000000"/>
          <w:szCs w:val="24"/>
        </w:rPr>
        <w:t xml:space="preserve"> proposes</w:t>
      </w:r>
      <w:r w:rsidR="00092A39">
        <w:rPr>
          <w:rFonts w:ascii="Times New Roman" w:hAnsi="Times New Roman"/>
          <w:color w:val="000000"/>
          <w:szCs w:val="24"/>
        </w:rPr>
        <w:t xml:space="preserve"> to revise the </w:t>
      </w:r>
      <w:r w:rsidR="00CC092E">
        <w:rPr>
          <w:rFonts w:ascii="Times New Roman" w:hAnsi="Times New Roman"/>
          <w:color w:val="000000"/>
          <w:szCs w:val="24"/>
        </w:rPr>
        <w:t>FR Y-7</w:t>
      </w:r>
      <w:r w:rsidR="00CC092E" w:rsidRPr="00A2357F">
        <w:rPr>
          <w:rFonts w:ascii="Times New Roman" w:hAnsi="Times New Roman"/>
          <w:color w:val="000000"/>
          <w:szCs w:val="24"/>
        </w:rPr>
        <w:t xml:space="preserve"> </w:t>
      </w:r>
      <w:r w:rsidR="00407292">
        <w:rPr>
          <w:rFonts w:ascii="Times New Roman" w:hAnsi="Times New Roman"/>
          <w:szCs w:val="24"/>
        </w:rPr>
        <w:t>reporting form</w:t>
      </w:r>
      <w:r w:rsidR="00092A39">
        <w:rPr>
          <w:rFonts w:ascii="Times New Roman" w:hAnsi="Times New Roman"/>
          <w:szCs w:val="24"/>
        </w:rPr>
        <w:t xml:space="preserve"> and instructions by</w:t>
      </w:r>
      <w:r w:rsidR="00407292" w:rsidRPr="00A2357F" w:rsidDel="00210625">
        <w:rPr>
          <w:rFonts w:ascii="Times New Roman" w:hAnsi="Times New Roman"/>
          <w:color w:val="000000"/>
          <w:szCs w:val="24"/>
        </w:rPr>
        <w:t xml:space="preserve"> </w:t>
      </w:r>
      <w:r w:rsidR="003F4B02">
        <w:rPr>
          <w:rFonts w:ascii="Times New Roman" w:hAnsi="Times New Roman"/>
          <w:color w:val="000000"/>
          <w:szCs w:val="24"/>
        </w:rPr>
        <w:t>(1)</w:t>
      </w:r>
      <w:r w:rsidR="00BC203C">
        <w:rPr>
          <w:rFonts w:ascii="Times New Roman" w:hAnsi="Times New Roman"/>
          <w:color w:val="000000"/>
          <w:szCs w:val="24"/>
        </w:rPr>
        <w:t xml:space="preserve"> </w:t>
      </w:r>
      <w:r w:rsidR="00B62EB6">
        <w:rPr>
          <w:rFonts w:ascii="Times New Roman" w:hAnsi="Times New Roman"/>
          <w:color w:val="000000"/>
          <w:szCs w:val="24"/>
        </w:rPr>
        <w:t>clarifying the language regarding confidentiality of the reporter’s submission</w:t>
      </w:r>
      <w:r w:rsidR="0062206F">
        <w:rPr>
          <w:rFonts w:ascii="Times New Roman" w:hAnsi="Times New Roman"/>
          <w:color w:val="000000"/>
          <w:szCs w:val="24"/>
        </w:rPr>
        <w:t>,</w:t>
      </w:r>
      <w:r w:rsidR="00B62EB6">
        <w:rPr>
          <w:rFonts w:ascii="Times New Roman" w:hAnsi="Times New Roman"/>
          <w:color w:val="000000"/>
          <w:szCs w:val="24"/>
        </w:rPr>
        <w:t xml:space="preserve"> (2) </w:t>
      </w:r>
      <w:r w:rsidR="00B62EB6" w:rsidRPr="00966482">
        <w:rPr>
          <w:rFonts w:ascii="Times New Roman" w:hAnsi="Times New Roman"/>
        </w:rPr>
        <w:t xml:space="preserve">revising </w:t>
      </w:r>
      <w:r w:rsidR="00B62EB6">
        <w:rPr>
          <w:rFonts w:ascii="Times New Roman" w:hAnsi="Times New Roman"/>
        </w:rPr>
        <w:t>the organizational chart</w:t>
      </w:r>
      <w:r w:rsidR="00B62EB6" w:rsidRPr="00966482">
        <w:rPr>
          <w:rFonts w:ascii="Times New Roman" w:hAnsi="Times New Roman"/>
        </w:rPr>
        <w:t xml:space="preserve"> to </w:t>
      </w:r>
      <w:r w:rsidR="00B62EB6">
        <w:rPr>
          <w:rFonts w:ascii="Times New Roman" w:hAnsi="Times New Roman"/>
        </w:rPr>
        <w:t>include</w:t>
      </w:r>
      <w:r w:rsidR="00B62EB6" w:rsidRPr="00966482">
        <w:rPr>
          <w:rFonts w:ascii="Times New Roman" w:hAnsi="Times New Roman"/>
        </w:rPr>
        <w:t xml:space="preserve"> </w:t>
      </w:r>
      <w:r w:rsidR="00B62EB6">
        <w:rPr>
          <w:rFonts w:ascii="Times New Roman" w:hAnsi="Times New Roman"/>
        </w:rPr>
        <w:t xml:space="preserve">information on </w:t>
      </w:r>
      <w:r w:rsidR="00B62EB6" w:rsidRPr="00966482">
        <w:rPr>
          <w:rFonts w:ascii="Times New Roman" w:hAnsi="Times New Roman"/>
        </w:rPr>
        <w:t xml:space="preserve">physical address and general </w:t>
      </w:r>
      <w:r w:rsidR="00B62EB6">
        <w:rPr>
          <w:rFonts w:ascii="Times New Roman" w:hAnsi="Times New Roman"/>
        </w:rPr>
        <w:t xml:space="preserve">and </w:t>
      </w:r>
      <w:r w:rsidR="00B62EB6" w:rsidRPr="00966482">
        <w:rPr>
          <w:rFonts w:ascii="Times New Roman" w:hAnsi="Times New Roman"/>
        </w:rPr>
        <w:t>limited partner</w:t>
      </w:r>
      <w:r w:rsidR="001166C0">
        <w:rPr>
          <w:rFonts w:ascii="Times New Roman" w:hAnsi="Times New Roman"/>
        </w:rPr>
        <w:t>s,</w:t>
      </w:r>
      <w:r w:rsidR="00B62EB6" w:rsidRPr="00966482">
        <w:rPr>
          <w:rFonts w:ascii="Times New Roman" w:hAnsi="Times New Roman"/>
        </w:rPr>
        <w:t xml:space="preserve"> </w:t>
      </w:r>
      <w:r w:rsidR="00B62EB6">
        <w:rPr>
          <w:rFonts w:ascii="Times New Roman" w:hAnsi="Times New Roman"/>
          <w:color w:val="000000"/>
          <w:szCs w:val="24"/>
        </w:rPr>
        <w:t>(3)</w:t>
      </w:r>
      <w:r w:rsidR="004A5697">
        <w:rPr>
          <w:rFonts w:ascii="Times New Roman" w:hAnsi="Times New Roman"/>
          <w:color w:val="000000"/>
          <w:szCs w:val="24"/>
        </w:rPr>
        <w:t xml:space="preserve"> </w:t>
      </w:r>
      <w:r w:rsidR="00BC203C">
        <w:rPr>
          <w:rFonts w:ascii="Times New Roman" w:hAnsi="Times New Roman"/>
          <w:color w:val="000000"/>
          <w:szCs w:val="24"/>
        </w:rPr>
        <w:t>adding a box to the report form to indicate whether the Annual Report to Shareholders is included in the submission of the FR Y-7</w:t>
      </w:r>
      <w:r w:rsidR="001166C0">
        <w:rPr>
          <w:rFonts w:ascii="Times New Roman" w:hAnsi="Times New Roman"/>
          <w:color w:val="000000"/>
          <w:szCs w:val="24"/>
        </w:rPr>
        <w:t xml:space="preserve">, </w:t>
      </w:r>
      <w:r w:rsidR="00BC4B29">
        <w:rPr>
          <w:rFonts w:ascii="Times New Roman" w:hAnsi="Times New Roman"/>
          <w:color w:val="000000"/>
          <w:szCs w:val="24"/>
        </w:rPr>
        <w:t xml:space="preserve">(4) </w:t>
      </w:r>
      <w:r w:rsidR="005A6938">
        <w:rPr>
          <w:rFonts w:ascii="Times New Roman" w:hAnsi="Times New Roman"/>
          <w:bCs/>
          <w:szCs w:val="24"/>
        </w:rPr>
        <w:t xml:space="preserve">requiring the reporting of </w:t>
      </w:r>
      <w:r w:rsidR="00270067">
        <w:rPr>
          <w:rFonts w:ascii="Times New Roman" w:hAnsi="Times New Roman"/>
          <w:bCs/>
          <w:szCs w:val="24"/>
        </w:rPr>
        <w:t>the representative office when there are no other reportable offices in the United States</w:t>
      </w:r>
      <w:r w:rsidR="0035292B">
        <w:rPr>
          <w:rFonts w:ascii="Times New Roman" w:hAnsi="Times New Roman"/>
          <w:bCs/>
          <w:szCs w:val="24"/>
        </w:rPr>
        <w:t>,</w:t>
      </w:r>
      <w:r w:rsidR="00BC4B29">
        <w:rPr>
          <w:rFonts w:ascii="Times New Roman" w:hAnsi="Times New Roman"/>
          <w:color w:val="000000"/>
          <w:szCs w:val="24"/>
        </w:rPr>
        <w:t xml:space="preserve"> and (5</w:t>
      </w:r>
      <w:r w:rsidR="001166C0">
        <w:rPr>
          <w:rFonts w:ascii="Times New Roman" w:hAnsi="Times New Roman"/>
          <w:color w:val="000000"/>
          <w:szCs w:val="24"/>
        </w:rPr>
        <w:t>) providing confidential treatment for street addresses of securities holders who are individuals</w:t>
      </w:r>
      <w:r w:rsidR="00B62EB6">
        <w:rPr>
          <w:rFonts w:ascii="Times New Roman" w:hAnsi="Times New Roman"/>
          <w:color w:val="000000"/>
          <w:szCs w:val="24"/>
        </w:rPr>
        <w:t>.</w:t>
      </w:r>
      <w:r w:rsidR="00BC203C">
        <w:rPr>
          <w:rFonts w:ascii="Times New Roman" w:hAnsi="Times New Roman"/>
          <w:color w:val="000000"/>
          <w:szCs w:val="24"/>
        </w:rPr>
        <w:t xml:space="preserve"> </w:t>
      </w:r>
    </w:p>
    <w:p w:rsidR="00D9442F" w:rsidRDefault="00D9442F" w:rsidP="00966482">
      <w:pPr>
        <w:widowControl/>
        <w:rPr>
          <w:rFonts w:ascii="Times New Roman" w:hAnsi="Times New Roman"/>
        </w:rPr>
      </w:pPr>
    </w:p>
    <w:p w:rsidR="002A0F0E" w:rsidRPr="002A0F0E" w:rsidRDefault="00756D62" w:rsidP="002A0F0E">
      <w:pPr>
        <w:autoSpaceDE w:val="0"/>
        <w:autoSpaceDN w:val="0"/>
        <w:adjustRightInd w:val="0"/>
        <w:rPr>
          <w:rFonts w:ascii="Times New Roman" w:hAnsi="Times New Roman"/>
        </w:rPr>
      </w:pPr>
      <w:r w:rsidRPr="002A0F0E">
        <w:rPr>
          <w:rFonts w:ascii="Times New Roman" w:hAnsi="Times New Roman"/>
        </w:rPr>
        <w:t>T</w:t>
      </w:r>
      <w:r w:rsidR="00F1505E" w:rsidRPr="002A0F0E">
        <w:rPr>
          <w:rFonts w:ascii="Times New Roman" w:hAnsi="Times New Roman"/>
          <w:color w:val="000000"/>
          <w:szCs w:val="24"/>
        </w:rPr>
        <w:t xml:space="preserve">he proposed changes </w:t>
      </w:r>
      <w:r w:rsidRPr="002A0F0E">
        <w:rPr>
          <w:rFonts w:ascii="Times New Roman" w:hAnsi="Times New Roman"/>
          <w:color w:val="000000"/>
          <w:szCs w:val="24"/>
        </w:rPr>
        <w:t xml:space="preserve">to the FR Y-6 and FR Y-7 reporting form and instructions </w:t>
      </w:r>
      <w:r w:rsidR="00F1505E" w:rsidRPr="002A0F0E">
        <w:rPr>
          <w:rFonts w:ascii="Times New Roman" w:hAnsi="Times New Roman"/>
          <w:color w:val="000000"/>
          <w:szCs w:val="24"/>
        </w:rPr>
        <w:t>wou</w:t>
      </w:r>
      <w:r w:rsidR="00092A39" w:rsidRPr="002A0F0E">
        <w:rPr>
          <w:rFonts w:ascii="Times New Roman" w:hAnsi="Times New Roman"/>
          <w:color w:val="000000"/>
          <w:szCs w:val="24"/>
        </w:rPr>
        <w:t>ld be effective</w:t>
      </w:r>
      <w:r w:rsidR="007F617D" w:rsidRPr="002A0F0E">
        <w:rPr>
          <w:rFonts w:ascii="Times New Roman" w:hAnsi="Times New Roman"/>
          <w:color w:val="000000"/>
          <w:szCs w:val="24"/>
        </w:rPr>
        <w:t xml:space="preserve"> December 31, 2011</w:t>
      </w:r>
      <w:r w:rsidR="002A0F0E">
        <w:rPr>
          <w:rFonts w:ascii="Times New Roman" w:hAnsi="Times New Roman"/>
          <w:color w:val="000000"/>
          <w:szCs w:val="24"/>
        </w:rPr>
        <w:t>,</w:t>
      </w:r>
      <w:r w:rsidR="002A0F0E" w:rsidRPr="002A0F0E">
        <w:rPr>
          <w:rFonts w:ascii="Times New Roman" w:hAnsi="Times New Roman"/>
          <w:color w:val="000000"/>
          <w:szCs w:val="24"/>
        </w:rPr>
        <w:t xml:space="preserve"> </w:t>
      </w:r>
      <w:r w:rsidR="002A0F0E">
        <w:rPr>
          <w:rFonts w:ascii="Times New Roman" w:hAnsi="Times New Roman"/>
          <w:color w:val="000000"/>
          <w:szCs w:val="24"/>
        </w:rPr>
        <w:t>with the exception of reporting state and country of incorporation</w:t>
      </w:r>
      <w:r w:rsidR="00837086">
        <w:rPr>
          <w:rFonts w:ascii="Times New Roman" w:hAnsi="Times New Roman"/>
          <w:color w:val="000000"/>
          <w:szCs w:val="24"/>
        </w:rPr>
        <w:t xml:space="preserve"> for each entity provided in the FR Y-6 organization chart</w:t>
      </w:r>
      <w:r w:rsidR="002A0F0E">
        <w:rPr>
          <w:rFonts w:ascii="Times New Roman" w:hAnsi="Times New Roman"/>
          <w:color w:val="000000"/>
          <w:szCs w:val="24"/>
        </w:rPr>
        <w:t>. The</w:t>
      </w:r>
      <w:r w:rsidR="002A0F0E" w:rsidRPr="002A0F0E">
        <w:rPr>
          <w:rFonts w:ascii="Times New Roman" w:hAnsi="Times New Roman"/>
          <w:color w:val="000000"/>
          <w:szCs w:val="24"/>
        </w:rPr>
        <w:t xml:space="preserve"> Federal Reserve will delay the implementation </w:t>
      </w:r>
      <w:r w:rsidR="002A0F0E" w:rsidRPr="002A0F0E">
        <w:rPr>
          <w:rFonts w:ascii="Times New Roman" w:hAnsi="Times New Roman"/>
        </w:rPr>
        <w:t>of this requirement until fiscal years beginning December 31, 2012.</w:t>
      </w:r>
      <w:r w:rsidR="002A0F0E">
        <w:rPr>
          <w:rFonts w:ascii="Times New Roman" w:hAnsi="Times New Roman"/>
        </w:rPr>
        <w:t xml:space="preserve">  </w:t>
      </w:r>
      <w:r w:rsidR="002A0F0E" w:rsidRPr="002A0F0E">
        <w:rPr>
          <w:rFonts w:ascii="Times New Roman" w:hAnsi="Times New Roman"/>
        </w:rPr>
        <w:t>In addition, the Federal Reserve will delay the implementation of the requirement to provide the country of incorporation for each entity provided in organization chart on the FR Y-7, until fiscal years beginning December 31, 2012.</w:t>
      </w:r>
    </w:p>
    <w:p w:rsidR="002A0F0E" w:rsidRPr="002A0F0E" w:rsidRDefault="002A0F0E" w:rsidP="002A0F0E">
      <w:pPr>
        <w:autoSpaceDE w:val="0"/>
        <w:autoSpaceDN w:val="0"/>
        <w:adjustRightInd w:val="0"/>
        <w:rPr>
          <w:rFonts w:ascii="Times New Roman" w:hAnsi="Times New Roman"/>
        </w:rPr>
      </w:pPr>
    </w:p>
    <w:p w:rsidR="005D63F4" w:rsidRDefault="00756D62" w:rsidP="005D63F4">
      <w:pPr>
        <w:widowControl/>
        <w:tabs>
          <w:tab w:val="left" w:pos="360"/>
        </w:tabs>
        <w:ind w:firstLine="720"/>
        <w:rPr>
          <w:rFonts w:ascii="Times New Roman" w:hAnsi="Times New Roman"/>
          <w:b/>
          <w:szCs w:val="24"/>
        </w:rPr>
      </w:pPr>
      <w:r w:rsidRPr="002A0F0E">
        <w:rPr>
          <w:rFonts w:ascii="Times New Roman" w:hAnsi="Times New Roman"/>
        </w:rPr>
        <w:t>T</w:t>
      </w:r>
      <w:r w:rsidRPr="002A0F0E">
        <w:rPr>
          <w:rFonts w:ascii="Times New Roman" w:hAnsi="Times New Roman"/>
          <w:color w:val="000000"/>
          <w:szCs w:val="24"/>
        </w:rPr>
        <w:t>he proposed changes to the FR Y-10 reporting form and instructions woul</w:t>
      </w:r>
      <w:r w:rsidR="007F617D" w:rsidRPr="002A0F0E">
        <w:rPr>
          <w:rFonts w:ascii="Times New Roman" w:hAnsi="Times New Roman"/>
          <w:color w:val="000000"/>
          <w:szCs w:val="24"/>
        </w:rPr>
        <w:t>d be effective</w:t>
      </w:r>
      <w:r w:rsidR="007F617D">
        <w:rPr>
          <w:rFonts w:ascii="Times New Roman" w:hAnsi="Times New Roman"/>
          <w:color w:val="000000"/>
          <w:szCs w:val="24"/>
        </w:rPr>
        <w:t xml:space="preserve"> January 1, 2012</w:t>
      </w:r>
      <w:r>
        <w:rPr>
          <w:rFonts w:ascii="Times New Roman" w:hAnsi="Times New Roman"/>
          <w:color w:val="000000"/>
          <w:szCs w:val="24"/>
        </w:rPr>
        <w:t>.</w:t>
      </w:r>
      <w:r w:rsidR="007F617D">
        <w:rPr>
          <w:rFonts w:ascii="Times New Roman" w:hAnsi="Times New Roman"/>
          <w:color w:val="000000"/>
          <w:szCs w:val="24"/>
        </w:rPr>
        <w:t xml:space="preserve">  </w:t>
      </w:r>
      <w:r w:rsidR="005D63F4">
        <w:rPr>
          <w:rFonts w:ascii="Times New Roman" w:hAnsi="Times New Roman"/>
          <w:color w:val="000000"/>
          <w:szCs w:val="24"/>
        </w:rPr>
        <w:t>T</w:t>
      </w:r>
      <w:r w:rsidR="005D63F4" w:rsidRPr="00A2357F">
        <w:rPr>
          <w:rFonts w:ascii="Times New Roman" w:hAnsi="Times New Roman"/>
          <w:color w:val="000000"/>
          <w:szCs w:val="24"/>
        </w:rPr>
        <w:t>he current annual reporting burden for the structure report forms</w:t>
      </w:r>
      <w:r w:rsidR="005D63F4">
        <w:rPr>
          <w:rFonts w:ascii="Times New Roman" w:hAnsi="Times New Roman"/>
          <w:color w:val="000000"/>
          <w:szCs w:val="24"/>
        </w:rPr>
        <w:t xml:space="preserve"> and instructions</w:t>
      </w:r>
      <w:r w:rsidR="005D63F4" w:rsidRPr="00A2357F">
        <w:rPr>
          <w:rFonts w:ascii="Times New Roman" w:hAnsi="Times New Roman"/>
          <w:color w:val="000000"/>
          <w:szCs w:val="24"/>
        </w:rPr>
        <w:t xml:space="preserve"> is </w:t>
      </w:r>
      <w:r w:rsidR="00506DA5">
        <w:rPr>
          <w:rFonts w:ascii="Times New Roman" w:hAnsi="Times New Roman"/>
          <w:color w:val="000000"/>
          <w:szCs w:val="24"/>
        </w:rPr>
        <w:t xml:space="preserve">estimated to be </w:t>
      </w:r>
      <w:r w:rsidR="005D63F4">
        <w:rPr>
          <w:rFonts w:ascii="Times New Roman" w:hAnsi="Times New Roman"/>
          <w:color w:val="000000"/>
          <w:szCs w:val="24"/>
        </w:rPr>
        <w:t>41,605</w:t>
      </w:r>
      <w:r w:rsidR="005D63F4" w:rsidRPr="00A2357F">
        <w:rPr>
          <w:rFonts w:ascii="Times New Roman" w:hAnsi="Times New Roman"/>
          <w:color w:val="000000"/>
          <w:szCs w:val="24"/>
        </w:rPr>
        <w:t xml:space="preserve"> hours</w:t>
      </w:r>
      <w:r w:rsidR="005D63F4">
        <w:rPr>
          <w:rFonts w:ascii="Times New Roman" w:hAnsi="Times New Roman"/>
          <w:color w:val="000000"/>
          <w:szCs w:val="24"/>
        </w:rPr>
        <w:t xml:space="preserve">. The </w:t>
      </w:r>
      <w:r w:rsidR="005D63F4" w:rsidRPr="00A2357F">
        <w:rPr>
          <w:rFonts w:ascii="Times New Roman" w:hAnsi="Times New Roman"/>
          <w:szCs w:val="24"/>
        </w:rPr>
        <w:t xml:space="preserve">proposed </w:t>
      </w:r>
      <w:r w:rsidR="005D63F4">
        <w:rPr>
          <w:rFonts w:ascii="Times New Roman" w:hAnsi="Times New Roman"/>
          <w:szCs w:val="24"/>
        </w:rPr>
        <w:t>revisions</w:t>
      </w:r>
      <w:r w:rsidR="005D63F4" w:rsidRPr="00A2357F">
        <w:rPr>
          <w:rFonts w:ascii="Times New Roman" w:hAnsi="Times New Roman"/>
          <w:szCs w:val="24"/>
        </w:rPr>
        <w:t xml:space="preserve"> would result in a net </w:t>
      </w:r>
      <w:r w:rsidR="005D63F4">
        <w:rPr>
          <w:rFonts w:ascii="Times New Roman" w:hAnsi="Times New Roman"/>
          <w:szCs w:val="24"/>
        </w:rPr>
        <w:t>in</w:t>
      </w:r>
      <w:r w:rsidR="005D63F4" w:rsidRPr="00A2357F">
        <w:rPr>
          <w:rFonts w:ascii="Times New Roman" w:hAnsi="Times New Roman"/>
          <w:szCs w:val="24"/>
        </w:rPr>
        <w:t>crease in burden</w:t>
      </w:r>
      <w:r w:rsidR="005D63F4">
        <w:rPr>
          <w:rFonts w:ascii="Times New Roman" w:hAnsi="Times New Roman"/>
          <w:szCs w:val="24"/>
        </w:rPr>
        <w:t xml:space="preserve"> of 5,146 hours</w:t>
      </w:r>
      <w:r w:rsidR="005D63F4" w:rsidRPr="00A2357F">
        <w:rPr>
          <w:rFonts w:ascii="Times New Roman" w:hAnsi="Times New Roman"/>
          <w:szCs w:val="24"/>
        </w:rPr>
        <w:t>.</w:t>
      </w:r>
      <w:r w:rsidR="005D63F4">
        <w:rPr>
          <w:rFonts w:ascii="Times New Roman" w:hAnsi="Times New Roman"/>
          <w:color w:val="000000"/>
          <w:szCs w:val="24"/>
        </w:rPr>
        <w:t xml:space="preserve">  </w:t>
      </w:r>
    </w:p>
    <w:p w:rsidR="00222248" w:rsidRDefault="00222248">
      <w:pPr>
        <w:widowControl/>
        <w:tabs>
          <w:tab w:val="left" w:pos="360"/>
        </w:tabs>
        <w:ind w:firstLine="720"/>
        <w:rPr>
          <w:rFonts w:ascii="Times New Roman" w:hAnsi="Times New Roman"/>
          <w:b/>
          <w:szCs w:val="24"/>
        </w:rPr>
      </w:pPr>
    </w:p>
    <w:p w:rsidR="00A73D4C" w:rsidRPr="00A2357F" w:rsidRDefault="00A73D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A2357F">
        <w:rPr>
          <w:rFonts w:ascii="Times New Roman" w:hAnsi="Times New Roman"/>
          <w:b/>
          <w:szCs w:val="24"/>
        </w:rPr>
        <w:t>Background and Justification</w:t>
      </w:r>
    </w:p>
    <w:p w:rsidR="00A73D4C" w:rsidRPr="00A2357F" w:rsidRDefault="00A73D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73D4C" w:rsidRPr="00A2357F" w:rsidRDefault="00A73D4C">
      <w:pPr>
        <w:pStyle w:val="Heading1"/>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bCs/>
          <w:szCs w:val="24"/>
        </w:rPr>
      </w:pPr>
      <w:r w:rsidRPr="00A2357F">
        <w:rPr>
          <w:rFonts w:ascii="Times New Roman" w:hAnsi="Times New Roman"/>
          <w:bCs/>
          <w:szCs w:val="24"/>
        </w:rPr>
        <w:tab/>
        <w:t>FR Y-10</w:t>
      </w:r>
    </w:p>
    <w:p w:rsidR="00A73D4C" w:rsidRPr="00A2357F" w:rsidRDefault="00A73D4C">
      <w:pPr>
        <w:rPr>
          <w:rFonts w:ascii="Times New Roman" w:hAnsi="Times New Roman"/>
          <w:szCs w:val="24"/>
        </w:rPr>
      </w:pPr>
    </w:p>
    <w:p w:rsidR="004C6EB8" w:rsidRDefault="00A73D4C" w:rsidP="00B166C3">
      <w:pPr>
        <w:widowControl/>
        <w:tabs>
          <w:tab w:val="left" w:pos="720"/>
        </w:tabs>
        <w:rPr>
          <w:rFonts w:ascii="Times New Roman" w:hAnsi="Times New Roman"/>
          <w:szCs w:val="24"/>
        </w:rPr>
      </w:pPr>
      <w:r w:rsidRPr="00A2357F">
        <w:rPr>
          <w:rFonts w:ascii="Times New Roman" w:hAnsi="Times New Roman"/>
          <w:szCs w:val="24"/>
        </w:rPr>
        <w:tab/>
      </w:r>
      <w:r w:rsidR="00D54399">
        <w:rPr>
          <w:rFonts w:ascii="Times New Roman" w:hAnsi="Times New Roman"/>
          <w:szCs w:val="24"/>
        </w:rPr>
        <w:t>T</w:t>
      </w:r>
      <w:r w:rsidRPr="00A2357F">
        <w:rPr>
          <w:rFonts w:ascii="Times New Roman" w:hAnsi="Times New Roman"/>
          <w:szCs w:val="24"/>
        </w:rPr>
        <w:t>he Changes in Investments and Activities of Top-Tier Financial Holding Companies, Bank Holding Com</w:t>
      </w:r>
      <w:r w:rsidR="00F1505E">
        <w:rPr>
          <w:rFonts w:ascii="Times New Roman" w:hAnsi="Times New Roman"/>
          <w:szCs w:val="24"/>
        </w:rPr>
        <w:t>p</w:t>
      </w:r>
      <w:r w:rsidRPr="00A2357F">
        <w:rPr>
          <w:rFonts w:ascii="Times New Roman" w:hAnsi="Times New Roman"/>
          <w:szCs w:val="24"/>
        </w:rPr>
        <w:t xml:space="preserve">anies, and State Member Banks (FR Y-6A; </w:t>
      </w:r>
      <w:r w:rsidRPr="00A2357F">
        <w:rPr>
          <w:rFonts w:ascii="Times New Roman" w:hAnsi="Times New Roman"/>
          <w:snapToGrid/>
          <w:szCs w:val="24"/>
        </w:rPr>
        <w:t>OMB No.  7100–0124)</w:t>
      </w:r>
      <w:r w:rsidRPr="00A2357F">
        <w:rPr>
          <w:rFonts w:ascii="Times New Roman" w:hAnsi="Times New Roman"/>
          <w:szCs w:val="24"/>
        </w:rPr>
        <w:t xml:space="preserve"> </w:t>
      </w:r>
      <w:r w:rsidR="00D54399">
        <w:rPr>
          <w:rFonts w:ascii="Times New Roman" w:hAnsi="Times New Roman"/>
          <w:szCs w:val="24"/>
        </w:rPr>
        <w:t xml:space="preserve">was created in 1985 </w:t>
      </w:r>
      <w:r w:rsidRPr="00A2357F">
        <w:rPr>
          <w:rFonts w:ascii="Times New Roman" w:hAnsi="Times New Roman"/>
          <w:szCs w:val="24"/>
        </w:rPr>
        <w:t xml:space="preserve">to capture structure information for new BHCs or BHCs that had undergone a change in their structure.  In April 2000, the Federal Reserve revised the FR Y-6A to collect information on changes in investments and activities related to the Gramm-Leach-Bliley Act of 1999 </w:t>
      </w:r>
      <w:r w:rsidR="001D0542" w:rsidRPr="00A2357F">
        <w:rPr>
          <w:rFonts w:ascii="Times New Roman" w:hAnsi="Times New Roman"/>
          <w:szCs w:val="24"/>
        </w:rPr>
        <w:t xml:space="preserve">(GLB  Act) </w:t>
      </w:r>
      <w:r w:rsidRPr="00A2357F">
        <w:rPr>
          <w:rFonts w:ascii="Times New Roman" w:hAnsi="Times New Roman"/>
          <w:szCs w:val="24"/>
        </w:rPr>
        <w:t xml:space="preserve">from </w:t>
      </w:r>
      <w:r w:rsidR="001D0542" w:rsidRPr="00A2357F">
        <w:rPr>
          <w:rFonts w:ascii="Times New Roman" w:hAnsi="Times New Roman"/>
          <w:szCs w:val="24"/>
        </w:rPr>
        <w:t>FHCs</w:t>
      </w:r>
      <w:r w:rsidRPr="00A2357F">
        <w:rPr>
          <w:rFonts w:ascii="Times New Roman" w:hAnsi="Times New Roman"/>
          <w:szCs w:val="24"/>
        </w:rPr>
        <w:t xml:space="preserve"> and unaffiliated state member banks. In September 2001, the Federal Reserve replaced the FR Y-6A with the FR Y-10 to reduce the burden and costs associated with </w:t>
      </w:r>
      <w:r w:rsidR="005043AE" w:rsidRPr="00A2357F">
        <w:rPr>
          <w:rFonts w:ascii="Times New Roman" w:hAnsi="Times New Roman"/>
          <w:szCs w:val="24"/>
        </w:rPr>
        <w:t>submit</w:t>
      </w:r>
      <w:r w:rsidRPr="00A2357F">
        <w:rPr>
          <w:rFonts w:ascii="Times New Roman" w:hAnsi="Times New Roman"/>
          <w:szCs w:val="24"/>
        </w:rPr>
        <w:t>t</w:t>
      </w:r>
      <w:r w:rsidR="0076753B" w:rsidRPr="00A2357F">
        <w:rPr>
          <w:rFonts w:ascii="Times New Roman" w:hAnsi="Times New Roman"/>
          <w:szCs w:val="24"/>
        </w:rPr>
        <w:t>ing this information</w:t>
      </w:r>
      <w:r w:rsidRPr="00A2357F">
        <w:rPr>
          <w:rFonts w:ascii="Times New Roman" w:hAnsi="Times New Roman"/>
          <w:szCs w:val="24"/>
        </w:rPr>
        <w:t xml:space="preserve">. This revision made the </w:t>
      </w:r>
      <w:r w:rsidR="005043AE" w:rsidRPr="00A2357F">
        <w:rPr>
          <w:rFonts w:ascii="Times New Roman" w:hAnsi="Times New Roman"/>
          <w:szCs w:val="24"/>
        </w:rPr>
        <w:t xml:space="preserve">submission </w:t>
      </w:r>
      <w:r w:rsidRPr="00A2357F">
        <w:rPr>
          <w:rFonts w:ascii="Times New Roman" w:hAnsi="Times New Roman"/>
          <w:szCs w:val="24"/>
        </w:rPr>
        <w:t xml:space="preserve">of structure </w:t>
      </w:r>
      <w:r w:rsidRPr="00A2357F">
        <w:rPr>
          <w:rFonts w:ascii="Times New Roman" w:hAnsi="Times New Roman"/>
          <w:szCs w:val="24"/>
        </w:rPr>
        <w:lastRenderedPageBreak/>
        <w:t xml:space="preserve">information by domestic and foreign banking organizations more similar, increased the thresholds for investments to be included, reduced the types of investments to be included, </w:t>
      </w:r>
      <w:r w:rsidR="00804BF6">
        <w:rPr>
          <w:rFonts w:ascii="Times New Roman" w:hAnsi="Times New Roman"/>
          <w:szCs w:val="24"/>
        </w:rPr>
        <w:t>s</w:t>
      </w:r>
      <w:r w:rsidRPr="00A2357F">
        <w:rPr>
          <w:rFonts w:ascii="Times New Roman" w:hAnsi="Times New Roman"/>
          <w:szCs w:val="24"/>
        </w:rPr>
        <w:t>treamlined the method f</w:t>
      </w:r>
      <w:r w:rsidR="005043AE" w:rsidRPr="00A2357F">
        <w:rPr>
          <w:rFonts w:ascii="Times New Roman" w:hAnsi="Times New Roman"/>
          <w:szCs w:val="24"/>
        </w:rPr>
        <w:t>or</w:t>
      </w:r>
      <w:r w:rsidRPr="00A2357F">
        <w:rPr>
          <w:rFonts w:ascii="Times New Roman" w:hAnsi="Times New Roman"/>
          <w:szCs w:val="24"/>
        </w:rPr>
        <w:t xml:space="preserve"> </w:t>
      </w:r>
      <w:r w:rsidR="005043AE" w:rsidRPr="00A2357F">
        <w:rPr>
          <w:rFonts w:ascii="Times New Roman" w:hAnsi="Times New Roman"/>
          <w:szCs w:val="24"/>
        </w:rPr>
        <w:t>indicat</w:t>
      </w:r>
      <w:r w:rsidRPr="00A2357F">
        <w:rPr>
          <w:rFonts w:ascii="Times New Roman" w:hAnsi="Times New Roman"/>
          <w:szCs w:val="24"/>
        </w:rPr>
        <w:t xml:space="preserve">ing </w:t>
      </w:r>
      <w:r w:rsidR="005043AE" w:rsidRPr="00A2357F">
        <w:rPr>
          <w:rFonts w:ascii="Times New Roman" w:hAnsi="Times New Roman"/>
          <w:szCs w:val="24"/>
        </w:rPr>
        <w:t xml:space="preserve">the </w:t>
      </w:r>
      <w:r w:rsidRPr="00A2357F">
        <w:rPr>
          <w:rFonts w:ascii="Times New Roman" w:hAnsi="Times New Roman"/>
          <w:szCs w:val="24"/>
        </w:rPr>
        <w:t xml:space="preserve">percentage ownership of nonbanking investments, and simplified the </w:t>
      </w:r>
      <w:r w:rsidR="005043AE" w:rsidRPr="00A2357F">
        <w:rPr>
          <w:rFonts w:ascii="Times New Roman" w:hAnsi="Times New Roman"/>
          <w:szCs w:val="24"/>
        </w:rPr>
        <w:t>submission</w:t>
      </w:r>
      <w:r w:rsidRPr="00A2357F">
        <w:rPr>
          <w:rFonts w:ascii="Times New Roman" w:hAnsi="Times New Roman"/>
          <w:szCs w:val="24"/>
        </w:rPr>
        <w:t xml:space="preserve"> of legal authority and activity codes. Finally, the </w:t>
      </w:r>
      <w:r w:rsidR="005043AE" w:rsidRPr="00A2357F">
        <w:rPr>
          <w:rFonts w:ascii="Times New Roman" w:hAnsi="Times New Roman"/>
          <w:szCs w:val="24"/>
        </w:rPr>
        <w:t>submission</w:t>
      </w:r>
      <w:r w:rsidRPr="00A2357F">
        <w:rPr>
          <w:rFonts w:ascii="Times New Roman" w:hAnsi="Times New Roman"/>
          <w:szCs w:val="24"/>
        </w:rPr>
        <w:t xml:space="preserve"> of certain information on the structure of foreign investments was moved from the Report of Changes in Foreign Investments (Made Pursuant to Regulation K) (FR 2064;</w:t>
      </w:r>
      <w:r w:rsidRPr="00A2357F">
        <w:rPr>
          <w:rFonts w:ascii="Times New Roman" w:hAnsi="Times New Roman"/>
          <w:snapToGrid/>
          <w:szCs w:val="24"/>
        </w:rPr>
        <w:t xml:space="preserve"> OMB No. 7100-0109)</w:t>
      </w:r>
      <w:r w:rsidRPr="00A2357F">
        <w:rPr>
          <w:rFonts w:ascii="Times New Roman" w:hAnsi="Times New Roman"/>
          <w:szCs w:val="24"/>
        </w:rPr>
        <w:t xml:space="preserve"> to the FR Y-10, </w:t>
      </w:r>
      <w:r w:rsidR="0076753B" w:rsidRPr="00A2357F">
        <w:rPr>
          <w:rFonts w:ascii="Times New Roman" w:hAnsi="Times New Roman"/>
          <w:szCs w:val="24"/>
        </w:rPr>
        <w:t xml:space="preserve">and </w:t>
      </w:r>
      <w:r w:rsidRPr="00A2357F">
        <w:rPr>
          <w:rFonts w:ascii="Times New Roman" w:hAnsi="Times New Roman"/>
          <w:szCs w:val="24"/>
        </w:rPr>
        <w:t>the FR 2064 was changed to a recordkeeping requirement.</w:t>
      </w:r>
      <w:r w:rsidR="004F5DE1" w:rsidRPr="00A2357F">
        <w:rPr>
          <w:rFonts w:ascii="Times New Roman" w:hAnsi="Times New Roman"/>
          <w:szCs w:val="24"/>
        </w:rPr>
        <w:t xml:space="preserve">  </w:t>
      </w:r>
    </w:p>
    <w:p w:rsidR="004C6EB8" w:rsidRDefault="004C6EB8" w:rsidP="00B166C3">
      <w:pPr>
        <w:widowControl/>
        <w:tabs>
          <w:tab w:val="left" w:pos="720"/>
        </w:tabs>
        <w:rPr>
          <w:rFonts w:ascii="Times New Roman" w:hAnsi="Times New Roman"/>
          <w:szCs w:val="24"/>
        </w:rPr>
      </w:pPr>
    </w:p>
    <w:p w:rsidR="00EE18E1" w:rsidRDefault="004C6EB8" w:rsidP="00CB4840">
      <w:pPr>
        <w:pStyle w:val="Heading2"/>
        <w:widowControl w:val="0"/>
        <w:ind w:left="0"/>
        <w:rPr>
          <w:rFonts w:ascii="Times New Roman" w:hAnsi="Times New Roman"/>
          <w:b w:val="0"/>
          <w:szCs w:val="24"/>
        </w:rPr>
      </w:pPr>
      <w:r>
        <w:rPr>
          <w:rFonts w:ascii="Times New Roman" w:hAnsi="Times New Roman"/>
          <w:szCs w:val="24"/>
        </w:rPr>
        <w:tab/>
      </w:r>
      <w:r w:rsidR="004F5DE1" w:rsidRPr="006F5FAD">
        <w:rPr>
          <w:rFonts w:ascii="Times New Roman" w:hAnsi="Times New Roman"/>
          <w:b w:val="0"/>
          <w:szCs w:val="24"/>
        </w:rPr>
        <w:t>In 2004, t</w:t>
      </w:r>
      <w:r w:rsidR="004F5DE1" w:rsidRPr="006F5FAD">
        <w:rPr>
          <w:rFonts w:ascii="Times New Roman" w:hAnsi="Times New Roman"/>
          <w:b w:val="0"/>
          <w:color w:val="000000"/>
          <w:szCs w:val="24"/>
        </w:rPr>
        <w:t xml:space="preserve">he Federal Reserve </w:t>
      </w:r>
      <w:r w:rsidR="004F5DE1" w:rsidRPr="006F5FAD">
        <w:rPr>
          <w:rFonts w:ascii="Times New Roman" w:hAnsi="Times New Roman"/>
          <w:b w:val="0"/>
          <w:szCs w:val="24"/>
        </w:rPr>
        <w:t>revised the FR Y-10</w:t>
      </w:r>
      <w:r w:rsidR="001D0542" w:rsidRPr="006F5FAD">
        <w:rPr>
          <w:rFonts w:ascii="Times New Roman" w:hAnsi="Times New Roman"/>
          <w:b w:val="0"/>
          <w:szCs w:val="24"/>
        </w:rPr>
        <w:t xml:space="preserve"> reporting</w:t>
      </w:r>
      <w:r w:rsidR="004F5DE1" w:rsidRPr="006F5FAD">
        <w:rPr>
          <w:rFonts w:ascii="Times New Roman" w:hAnsi="Times New Roman"/>
          <w:b w:val="0"/>
          <w:szCs w:val="24"/>
        </w:rPr>
        <w:t xml:space="preserve"> forms and instructions in an effort to reduce respondent burden.  The revisions to the reporting forms consisted primarily of reorganizing </w:t>
      </w:r>
      <w:r w:rsidR="00327F9E" w:rsidRPr="006F5FAD">
        <w:rPr>
          <w:rFonts w:ascii="Times New Roman" w:hAnsi="Times New Roman"/>
          <w:b w:val="0"/>
          <w:szCs w:val="24"/>
        </w:rPr>
        <w:t>data</w:t>
      </w:r>
      <w:r w:rsidR="004F5DE1" w:rsidRPr="006F5FAD">
        <w:rPr>
          <w:rFonts w:ascii="Times New Roman" w:hAnsi="Times New Roman"/>
          <w:b w:val="0"/>
          <w:szCs w:val="24"/>
        </w:rPr>
        <w:t xml:space="preserve"> items into separate schedules for banking and nonbanking investments.  In addition, </w:t>
      </w:r>
      <w:r w:rsidR="00FA2BC3" w:rsidRPr="006F5FAD">
        <w:rPr>
          <w:rFonts w:ascii="Times New Roman" w:hAnsi="Times New Roman"/>
          <w:b w:val="0"/>
          <w:color w:val="000000"/>
          <w:szCs w:val="24"/>
        </w:rPr>
        <w:t xml:space="preserve">the </w:t>
      </w:r>
      <w:r w:rsidR="004F5DE1" w:rsidRPr="006F5FAD">
        <w:rPr>
          <w:rFonts w:ascii="Times New Roman" w:hAnsi="Times New Roman"/>
          <w:b w:val="0"/>
          <w:color w:val="000000"/>
          <w:szCs w:val="24"/>
        </w:rPr>
        <w:t>Federal Reserve</w:t>
      </w:r>
      <w:r w:rsidR="004F5DE1" w:rsidRPr="006F5FAD">
        <w:rPr>
          <w:rFonts w:ascii="Times New Roman" w:hAnsi="Times New Roman"/>
          <w:b w:val="0"/>
          <w:szCs w:val="24"/>
        </w:rPr>
        <w:t xml:space="preserve"> replaced FRS activity codes with the North American Industrial Classification System (NAICS) codes.</w:t>
      </w:r>
      <w:r w:rsidR="00B166C3" w:rsidRPr="006F5FAD">
        <w:rPr>
          <w:rFonts w:ascii="Times New Roman" w:hAnsi="Times New Roman"/>
          <w:b w:val="0"/>
          <w:szCs w:val="24"/>
        </w:rPr>
        <w:t xml:space="preserve">  In 2007, the Federal Reserve combined the FR Y-10 with the Report of Changes in FBO Organizational Structure (FR Y-10F), the Supplement to the Report of Changes in Organizational Structure (FR Y-10S), and the Notification of Foreign Branch Status (FR 2058) to streamline the reporting of organizational structure data.  In </w:t>
      </w:r>
      <w:r w:rsidR="00FD4D02" w:rsidRPr="006F5FAD">
        <w:rPr>
          <w:rFonts w:ascii="Times New Roman" w:hAnsi="Times New Roman"/>
          <w:b w:val="0"/>
          <w:szCs w:val="24"/>
        </w:rPr>
        <w:t xml:space="preserve">April </w:t>
      </w:r>
      <w:r w:rsidR="00B166C3" w:rsidRPr="006F5FAD">
        <w:rPr>
          <w:rFonts w:ascii="Times New Roman" w:hAnsi="Times New Roman"/>
          <w:b w:val="0"/>
          <w:szCs w:val="24"/>
        </w:rPr>
        <w:t>2008, the Federal Reserve implement</w:t>
      </w:r>
      <w:r w:rsidRPr="006F5FAD">
        <w:rPr>
          <w:rFonts w:ascii="Times New Roman" w:hAnsi="Times New Roman"/>
          <w:b w:val="0"/>
          <w:szCs w:val="24"/>
        </w:rPr>
        <w:t>ed</w:t>
      </w:r>
      <w:r w:rsidR="00B166C3" w:rsidRPr="006F5FAD">
        <w:rPr>
          <w:rFonts w:ascii="Times New Roman" w:hAnsi="Times New Roman"/>
          <w:b w:val="0"/>
          <w:szCs w:val="24"/>
        </w:rPr>
        <w:t xml:space="preserve"> a new schedule on the FR Y-10 to collect data on domestic branches of depository institutions and Edge and agreement corporations.</w:t>
      </w:r>
      <w:r w:rsidR="00EE18E1">
        <w:rPr>
          <w:rFonts w:ascii="Times New Roman" w:hAnsi="Times New Roman"/>
          <w:szCs w:val="24"/>
        </w:rPr>
        <w:t xml:space="preserve">  </w:t>
      </w:r>
      <w:r w:rsidR="00CB4840">
        <w:rPr>
          <w:rFonts w:ascii="Times New Roman" w:hAnsi="Times New Roman"/>
          <w:b w:val="0"/>
          <w:szCs w:val="24"/>
        </w:rPr>
        <w:t>Later i</w:t>
      </w:r>
      <w:r w:rsidR="00332A46">
        <w:rPr>
          <w:rFonts w:ascii="Times New Roman" w:hAnsi="Times New Roman"/>
          <w:b w:val="0"/>
          <w:szCs w:val="24"/>
        </w:rPr>
        <w:t xml:space="preserve">n 2008, the Federal Reserve revised the FR Y-10 reporting forms and instructions </w:t>
      </w:r>
      <w:r w:rsidR="00332A46">
        <w:rPr>
          <w:rFonts w:ascii="Times New Roman" w:hAnsi="Times New Roman"/>
          <w:b w:val="0"/>
          <w:color w:val="000000"/>
          <w:szCs w:val="24"/>
        </w:rPr>
        <w:t xml:space="preserve">by adding an item to collect the tax identification number (Tax ID) to the Banking and Nonbanking Schedules.  </w:t>
      </w:r>
    </w:p>
    <w:p w:rsidR="00927126" w:rsidRPr="00927126" w:rsidRDefault="00927126" w:rsidP="00927126"/>
    <w:p w:rsidR="00A73D4C" w:rsidRPr="009B41B3" w:rsidRDefault="00EE18E1">
      <w:pPr>
        <w:widowControl/>
        <w:tabs>
          <w:tab w:val="left" w:pos="720"/>
        </w:tabs>
        <w:outlineLvl w:val="0"/>
        <w:rPr>
          <w:rFonts w:ascii="Times New Roman" w:hAnsi="Times New Roman"/>
          <w:szCs w:val="24"/>
        </w:rPr>
      </w:pPr>
      <w:r>
        <w:rPr>
          <w:rFonts w:ascii="Times New Roman" w:hAnsi="Times New Roman"/>
          <w:szCs w:val="24"/>
        </w:rPr>
        <w:tab/>
      </w:r>
      <w:r w:rsidR="00A73D4C" w:rsidRPr="00A2357F">
        <w:rPr>
          <w:rFonts w:ascii="Times New Roman" w:hAnsi="Times New Roman"/>
          <w:szCs w:val="24"/>
        </w:rPr>
        <w:t xml:space="preserve">The Federal Reserve System uses this information to monitor the activities of reportable companies to ensure that the activities are conducted in a safe and sound manner. The FR Y-10 data provide the Federal Reserve with information integral to monitoring compliance with the </w:t>
      </w:r>
      <w:r w:rsidR="00B34639" w:rsidRPr="00A2357F">
        <w:rPr>
          <w:rFonts w:ascii="Times New Roman" w:hAnsi="Times New Roman"/>
          <w:szCs w:val="24"/>
        </w:rPr>
        <w:t>BHC</w:t>
      </w:r>
      <w:r w:rsidR="00A73D4C" w:rsidRPr="00A2357F">
        <w:rPr>
          <w:rFonts w:ascii="Times New Roman" w:hAnsi="Times New Roman"/>
          <w:szCs w:val="24"/>
        </w:rPr>
        <w:t xml:space="preserve"> Act, the </w:t>
      </w:r>
      <w:r w:rsidR="00B34639" w:rsidRPr="00A2357F">
        <w:rPr>
          <w:rFonts w:ascii="Times New Roman" w:hAnsi="Times New Roman"/>
          <w:szCs w:val="24"/>
        </w:rPr>
        <w:t>GLB</w:t>
      </w:r>
      <w:r w:rsidR="00A73D4C" w:rsidRPr="00A2357F">
        <w:rPr>
          <w:rFonts w:ascii="Times New Roman" w:hAnsi="Times New Roman"/>
          <w:szCs w:val="24"/>
        </w:rPr>
        <w:t xml:space="preserve"> Act, the Federal Reserve Act (FRA), Regulation Y, and Regulation K.  Additionally, the FR Y-10 is the only source of information collected by a banking agency that captures detailed information on the structure of the banking organizations described in the Respondent Panel section below.</w:t>
      </w:r>
      <w:r w:rsidR="009B41B3">
        <w:rPr>
          <w:rFonts w:ascii="Times New Roman" w:hAnsi="Times New Roman"/>
          <w:szCs w:val="24"/>
        </w:rPr>
        <w:t xml:space="preserve">  </w:t>
      </w:r>
      <w:r w:rsidR="009B41B3" w:rsidRPr="009B41B3">
        <w:rPr>
          <w:rFonts w:ascii="Times New Roman" w:hAnsi="Times New Roman"/>
          <w:szCs w:val="24"/>
        </w:rPr>
        <w:t>This information is not available from other sources</w:t>
      </w:r>
      <w:r w:rsidR="00B530C4">
        <w:rPr>
          <w:rFonts w:ascii="Times New Roman" w:hAnsi="Times New Roman"/>
          <w:szCs w:val="24"/>
        </w:rPr>
        <w:t>.</w:t>
      </w:r>
    </w:p>
    <w:p w:rsidR="009F1C67" w:rsidRPr="009B41B3" w:rsidRDefault="009F1C67" w:rsidP="00B166C3">
      <w:pPr>
        <w:widowControl/>
        <w:autoSpaceDE w:val="0"/>
        <w:autoSpaceDN w:val="0"/>
        <w:adjustRightInd w:val="0"/>
        <w:ind w:firstLine="720"/>
        <w:rPr>
          <w:rFonts w:ascii="Times New Roman" w:hAnsi="Times New Roman"/>
          <w:szCs w:val="24"/>
        </w:rPr>
      </w:pPr>
    </w:p>
    <w:p w:rsidR="00A73D4C" w:rsidRPr="00A2357F" w:rsidRDefault="009F1C67">
      <w:pPr>
        <w:widowControl/>
        <w:tabs>
          <w:tab w:val="left" w:pos="720"/>
        </w:tabs>
        <w:outlineLvl w:val="0"/>
        <w:rPr>
          <w:rFonts w:ascii="Times New Roman" w:hAnsi="Times New Roman"/>
          <w:b/>
          <w:szCs w:val="24"/>
        </w:rPr>
      </w:pPr>
      <w:r w:rsidRPr="00A2357F">
        <w:rPr>
          <w:rFonts w:ascii="Times New Roman" w:hAnsi="Times New Roman"/>
          <w:szCs w:val="24"/>
        </w:rPr>
        <w:tab/>
      </w:r>
      <w:r w:rsidRPr="00A2357F">
        <w:rPr>
          <w:rFonts w:ascii="Times New Roman" w:hAnsi="Times New Roman"/>
          <w:b/>
          <w:szCs w:val="24"/>
        </w:rPr>
        <w:t>FR Y-</w:t>
      </w:r>
      <w:r w:rsidR="00CC092E" w:rsidRPr="00A2357F">
        <w:rPr>
          <w:rFonts w:ascii="Times New Roman" w:hAnsi="Times New Roman"/>
          <w:b/>
          <w:szCs w:val="24"/>
        </w:rPr>
        <w:t>10</w:t>
      </w:r>
      <w:r w:rsidR="00CC092E">
        <w:rPr>
          <w:rFonts w:ascii="Times New Roman" w:hAnsi="Times New Roman"/>
          <w:b/>
          <w:szCs w:val="24"/>
        </w:rPr>
        <w:t>E</w:t>
      </w:r>
    </w:p>
    <w:p w:rsidR="00934A91" w:rsidRDefault="00934A91" w:rsidP="00934A91">
      <w:pPr>
        <w:widowControl/>
        <w:tabs>
          <w:tab w:val="left" w:pos="720"/>
        </w:tabs>
        <w:outlineLvl w:val="0"/>
        <w:rPr>
          <w:rFonts w:ascii="Times New Roman" w:hAnsi="Times New Roman"/>
          <w:szCs w:val="24"/>
        </w:rPr>
      </w:pPr>
    </w:p>
    <w:p w:rsidR="00934A91" w:rsidRDefault="00934A91" w:rsidP="00934A91">
      <w:pPr>
        <w:widowControl/>
        <w:tabs>
          <w:tab w:val="left" w:pos="720"/>
        </w:tabs>
        <w:outlineLvl w:val="0"/>
        <w:rPr>
          <w:rFonts w:ascii="Times New Roman" w:hAnsi="Times New Roman"/>
          <w:szCs w:val="24"/>
        </w:rPr>
      </w:pPr>
      <w:r>
        <w:rPr>
          <w:rFonts w:ascii="Times New Roman" w:hAnsi="Times New Roman"/>
          <w:szCs w:val="24"/>
        </w:rPr>
        <w:tab/>
        <w:t>The Federal Reserve implemented the FR Y-10E, effective June 30, 2007, t</w:t>
      </w:r>
      <w:r w:rsidRPr="00637F6C">
        <w:rPr>
          <w:rFonts w:ascii="Times New Roman" w:hAnsi="Times New Roman"/>
          <w:color w:val="000000"/>
          <w:szCs w:val="24"/>
        </w:rPr>
        <w:t>o create a free-form suppleme</w:t>
      </w:r>
      <w:r w:rsidRPr="00DB1118">
        <w:rPr>
          <w:rFonts w:ascii="Times New Roman" w:hAnsi="Times New Roman"/>
          <w:color w:val="000000"/>
          <w:szCs w:val="24"/>
        </w:rPr>
        <w:t xml:space="preserve">nt to the FR Y-10 so that, should there be an immediate need for critical organizational structural information, the necessary data could be collected on this supplement at the earliest practicable date.  </w:t>
      </w:r>
      <w:r w:rsidRPr="00DB1118">
        <w:rPr>
          <w:rFonts w:ascii="Times New Roman" w:hAnsi="Times New Roman"/>
          <w:szCs w:val="24"/>
        </w:rPr>
        <w:t xml:space="preserve">This supplement </w:t>
      </w:r>
      <w:r>
        <w:rPr>
          <w:rFonts w:ascii="Times New Roman" w:hAnsi="Times New Roman"/>
          <w:szCs w:val="24"/>
        </w:rPr>
        <w:t>may</w:t>
      </w:r>
      <w:r w:rsidRPr="00DB1118">
        <w:rPr>
          <w:rFonts w:ascii="Times New Roman" w:hAnsi="Times New Roman"/>
          <w:szCs w:val="24"/>
        </w:rPr>
        <w:t xml:space="preserve"> only be used to meet new legislative requirements, answer Congressional inquiries, or respond to critical market events that could not be addressed in a timely manner </w:t>
      </w:r>
      <w:r>
        <w:rPr>
          <w:rFonts w:ascii="Times New Roman" w:hAnsi="Times New Roman"/>
          <w:szCs w:val="24"/>
        </w:rPr>
        <w:t xml:space="preserve">if the Federal Reserve were required to seek approval </w:t>
      </w:r>
      <w:r w:rsidRPr="00DB1118">
        <w:rPr>
          <w:rFonts w:ascii="Times New Roman" w:hAnsi="Times New Roman"/>
          <w:szCs w:val="24"/>
        </w:rPr>
        <w:t xml:space="preserve">through the reports clearance process. </w:t>
      </w:r>
    </w:p>
    <w:p w:rsidR="00804BF6" w:rsidRDefault="00804BF6" w:rsidP="00934A91">
      <w:pPr>
        <w:widowControl/>
        <w:tabs>
          <w:tab w:val="left" w:pos="720"/>
        </w:tabs>
        <w:outlineLvl w:val="0"/>
        <w:rPr>
          <w:rFonts w:ascii="Times New Roman" w:hAnsi="Times New Roman"/>
          <w:szCs w:val="24"/>
        </w:rPr>
      </w:pPr>
    </w:p>
    <w:p w:rsidR="009F1C67" w:rsidRPr="00A2357F" w:rsidRDefault="00E035DB">
      <w:pPr>
        <w:widowControl/>
        <w:tabs>
          <w:tab w:val="left" w:pos="720"/>
        </w:tabs>
        <w:outlineLvl w:val="0"/>
        <w:rPr>
          <w:rFonts w:ascii="Times New Roman" w:hAnsi="Times New Roman"/>
          <w:b/>
          <w:szCs w:val="24"/>
        </w:rPr>
      </w:pPr>
      <w:r>
        <w:rPr>
          <w:rFonts w:ascii="Times New Roman" w:hAnsi="Times New Roman"/>
          <w:b/>
          <w:szCs w:val="24"/>
        </w:rPr>
        <w:tab/>
      </w:r>
      <w:r w:rsidR="009F1C67" w:rsidRPr="00A2357F">
        <w:rPr>
          <w:rFonts w:ascii="Times New Roman" w:hAnsi="Times New Roman"/>
          <w:b/>
          <w:szCs w:val="24"/>
        </w:rPr>
        <w:t>FR Y-6</w:t>
      </w:r>
    </w:p>
    <w:p w:rsidR="009F1C67" w:rsidRPr="00A2357F" w:rsidRDefault="009F1C67" w:rsidP="00177E8E">
      <w:pPr>
        <w:widowControl/>
        <w:tabs>
          <w:tab w:val="left" w:pos="720"/>
        </w:tabs>
        <w:outlineLvl w:val="0"/>
        <w:rPr>
          <w:rFonts w:ascii="Times New Roman" w:hAnsi="Times New Roman"/>
          <w:b/>
          <w:szCs w:val="24"/>
        </w:rPr>
      </w:pPr>
    </w:p>
    <w:p w:rsidR="009B41B3" w:rsidRPr="009B41B3" w:rsidRDefault="009F1C67" w:rsidP="00177E8E">
      <w:pPr>
        <w:widowControl/>
        <w:ind w:firstLine="720"/>
        <w:rPr>
          <w:rFonts w:ascii="Times New Roman" w:hAnsi="Times New Roman"/>
          <w:color w:val="000000"/>
          <w:szCs w:val="24"/>
        </w:rPr>
      </w:pPr>
      <w:r w:rsidRPr="00A2357F">
        <w:rPr>
          <w:rFonts w:ascii="Times New Roman" w:hAnsi="Times New Roman"/>
          <w:color w:val="000000"/>
          <w:szCs w:val="24"/>
        </w:rPr>
        <w:t xml:space="preserve">Section 5(c) of the BHC Act authorizes the </w:t>
      </w:r>
      <w:r w:rsidR="00843B2B">
        <w:rPr>
          <w:rFonts w:ascii="Times New Roman" w:hAnsi="Times New Roman"/>
          <w:color w:val="000000"/>
          <w:szCs w:val="24"/>
        </w:rPr>
        <w:t>Federal Reserve</w:t>
      </w:r>
      <w:r w:rsidRPr="00A2357F">
        <w:rPr>
          <w:rFonts w:ascii="Times New Roman" w:hAnsi="Times New Roman"/>
          <w:color w:val="000000"/>
          <w:szCs w:val="24"/>
        </w:rPr>
        <w:t xml:space="preserve"> to require BHCs to keep the </w:t>
      </w:r>
      <w:r w:rsidR="00843B2B">
        <w:rPr>
          <w:rFonts w:ascii="Times New Roman" w:hAnsi="Times New Roman"/>
          <w:color w:val="000000"/>
          <w:szCs w:val="24"/>
        </w:rPr>
        <w:t>Federal Reserve</w:t>
      </w:r>
      <w:r w:rsidRPr="00A2357F">
        <w:rPr>
          <w:rFonts w:ascii="Times New Roman" w:hAnsi="Times New Roman"/>
          <w:color w:val="000000"/>
          <w:szCs w:val="24"/>
        </w:rPr>
        <w:t xml:space="preserve"> informed, in part, of their financial condition, risk management systems, and transactions with bank subsidiaries. </w:t>
      </w:r>
      <w:r w:rsidR="009B41B3" w:rsidRPr="009B41B3">
        <w:rPr>
          <w:rFonts w:ascii="Times New Roman" w:hAnsi="Times New Roman"/>
        </w:rPr>
        <w:t>Annual reports have been collected in some form since the implementation of the Ba</w:t>
      </w:r>
      <w:r w:rsidR="009B41B3">
        <w:rPr>
          <w:rFonts w:ascii="Times New Roman" w:hAnsi="Times New Roman"/>
        </w:rPr>
        <w:t xml:space="preserve">nk Holding Company Act of 1956.  </w:t>
      </w:r>
      <w:r w:rsidR="009B41B3" w:rsidRPr="009B41B3">
        <w:rPr>
          <w:rFonts w:ascii="Times New Roman" w:hAnsi="Times New Roman"/>
        </w:rPr>
        <w:t xml:space="preserve">In 1976, the FR Y-6 was revised to eliminate certain information no longer required and to redefine the types of financial and </w:t>
      </w:r>
      <w:r w:rsidR="009B41B3" w:rsidRPr="009B41B3">
        <w:rPr>
          <w:rFonts w:ascii="Times New Roman" w:hAnsi="Times New Roman"/>
        </w:rPr>
        <w:lastRenderedPageBreak/>
        <w:t>structural information for regulatory purposes.</w:t>
      </w:r>
      <w:r w:rsidR="009B41B3">
        <w:rPr>
          <w:rFonts w:ascii="Times New Roman" w:hAnsi="Times New Roman"/>
        </w:rPr>
        <w:t xml:space="preserve">  </w:t>
      </w:r>
      <w:r w:rsidR="009B41B3" w:rsidRPr="00A2357F">
        <w:rPr>
          <w:rFonts w:ascii="Times New Roman" w:hAnsi="Times New Roman"/>
          <w:szCs w:val="24"/>
        </w:rPr>
        <w:t>In 1985, the Annual Report of Domestic Bank Holding Companies (FR Y-6) was restructured to collect only financial information</w:t>
      </w:r>
      <w:r w:rsidR="009B41B3">
        <w:rPr>
          <w:rFonts w:ascii="Times New Roman" w:hAnsi="Times New Roman"/>
          <w:szCs w:val="24"/>
        </w:rPr>
        <w:t>.</w:t>
      </w:r>
    </w:p>
    <w:p w:rsidR="009B41B3" w:rsidRDefault="009B41B3" w:rsidP="009F1C67">
      <w:pPr>
        <w:ind w:firstLine="720"/>
        <w:rPr>
          <w:rFonts w:ascii="Times New Roman" w:hAnsi="Times New Roman"/>
          <w:color w:val="000000"/>
          <w:szCs w:val="24"/>
        </w:rPr>
      </w:pPr>
    </w:p>
    <w:p w:rsidR="009F1C67" w:rsidRPr="00A2357F" w:rsidRDefault="009F1C67" w:rsidP="009F1C67">
      <w:pPr>
        <w:ind w:firstLine="720"/>
        <w:rPr>
          <w:rFonts w:ascii="Times New Roman" w:hAnsi="Times New Roman"/>
          <w:szCs w:val="24"/>
        </w:rPr>
      </w:pPr>
      <w:r w:rsidRPr="00A2357F">
        <w:rPr>
          <w:rFonts w:ascii="Times New Roman" w:hAnsi="Times New Roman"/>
          <w:color w:val="000000"/>
          <w:szCs w:val="24"/>
        </w:rPr>
        <w:t>Data from t</w:t>
      </w:r>
      <w:r w:rsidRPr="00A2357F">
        <w:rPr>
          <w:rFonts w:ascii="Times New Roman" w:hAnsi="Times New Roman"/>
          <w:szCs w:val="24"/>
        </w:rPr>
        <w:t>he FR Y-6 enable the Federal Reserve to monitor holding company operations, ensure that operations are conducted in a safe and sound manner, and determine holding company compliance with the provisions of the BHC Act and Regulation Y.  The data collected about shareholders, directors, officers and others provide valuable information, which is used for supervisory purposes in various ways.  For example, data on outside business interests of directors and officers aid in identifying chain banking organizations by indicating when an individual owns 25 percent or more of each of two or more banking organizations.   In addition, information on the principal owners and directors is of supervisory importance since these individuals have a significant effect on the policies and condition of banking organizations.  Furthermore, information on the outside business interests of insiders can be useful in uncovering situations that involve a conflict of interest or preferential treatment in the granting of credit.  Finally, information on ownership helps the Federal Reserve monitor compliance with the Change in Bank Control Act.</w:t>
      </w:r>
      <w:r w:rsidR="00B166C3">
        <w:rPr>
          <w:rFonts w:ascii="Times New Roman" w:hAnsi="Times New Roman"/>
          <w:szCs w:val="24"/>
        </w:rPr>
        <w:t xml:space="preserve">  In December 2007, the Federal Reserve </w:t>
      </w:r>
      <w:r w:rsidR="00B166C3" w:rsidRPr="00A2357F">
        <w:rPr>
          <w:rFonts w:ascii="Times New Roman" w:hAnsi="Times New Roman"/>
          <w:color w:val="000000"/>
          <w:szCs w:val="24"/>
        </w:rPr>
        <w:t>add</w:t>
      </w:r>
      <w:r w:rsidR="00B166C3">
        <w:rPr>
          <w:rFonts w:ascii="Times New Roman" w:hAnsi="Times New Roman"/>
          <w:color w:val="000000"/>
          <w:szCs w:val="24"/>
        </w:rPr>
        <w:t>ed a</w:t>
      </w:r>
      <w:r w:rsidR="00B166C3" w:rsidRPr="00A2357F">
        <w:rPr>
          <w:rFonts w:ascii="Times New Roman" w:hAnsi="Times New Roman"/>
          <w:color w:val="000000"/>
          <w:szCs w:val="24"/>
        </w:rPr>
        <w:t xml:space="preserve"> requirement for institutions to verify a list of domestic branches for each depository institution and Edge </w:t>
      </w:r>
      <w:proofErr w:type="gramStart"/>
      <w:r w:rsidR="002E222A">
        <w:rPr>
          <w:rFonts w:ascii="Times New Roman" w:hAnsi="Times New Roman"/>
          <w:color w:val="000000"/>
          <w:szCs w:val="24"/>
        </w:rPr>
        <w:t>or</w:t>
      </w:r>
      <w:r w:rsidR="0034784E">
        <w:rPr>
          <w:rFonts w:ascii="Times New Roman" w:hAnsi="Times New Roman"/>
          <w:color w:val="000000"/>
          <w:szCs w:val="24"/>
        </w:rPr>
        <w:t xml:space="preserve">  </w:t>
      </w:r>
      <w:r w:rsidR="00B166C3" w:rsidRPr="00A2357F">
        <w:rPr>
          <w:rFonts w:ascii="Times New Roman" w:hAnsi="Times New Roman"/>
          <w:color w:val="000000"/>
          <w:szCs w:val="24"/>
        </w:rPr>
        <w:t>agreement</w:t>
      </w:r>
      <w:proofErr w:type="gramEnd"/>
      <w:r w:rsidR="00B166C3" w:rsidRPr="00A2357F">
        <w:rPr>
          <w:rFonts w:ascii="Times New Roman" w:hAnsi="Times New Roman"/>
          <w:color w:val="000000"/>
          <w:szCs w:val="24"/>
        </w:rPr>
        <w:t xml:space="preserve"> corporation in the organization</w:t>
      </w:r>
      <w:r w:rsidR="00B166C3">
        <w:rPr>
          <w:rFonts w:ascii="Times New Roman" w:hAnsi="Times New Roman"/>
          <w:color w:val="000000"/>
          <w:szCs w:val="24"/>
        </w:rPr>
        <w:t>.</w:t>
      </w:r>
      <w:r w:rsidR="00EE18E1">
        <w:rPr>
          <w:rFonts w:ascii="Times New Roman" w:hAnsi="Times New Roman"/>
          <w:color w:val="000000"/>
          <w:szCs w:val="24"/>
        </w:rPr>
        <w:t xml:space="preserve">  In 2008, the Federal Reserve</w:t>
      </w:r>
      <w:r w:rsidR="00EE18E1" w:rsidRPr="00EE18E1">
        <w:rPr>
          <w:rFonts w:ascii="Times New Roman" w:hAnsi="Times New Roman"/>
          <w:color w:val="000000"/>
          <w:szCs w:val="24"/>
        </w:rPr>
        <w:t xml:space="preserve"> add</w:t>
      </w:r>
      <w:r w:rsidR="00EE18E1">
        <w:rPr>
          <w:rFonts w:ascii="Times New Roman" w:hAnsi="Times New Roman"/>
          <w:color w:val="000000"/>
          <w:szCs w:val="24"/>
        </w:rPr>
        <w:t>ed</w:t>
      </w:r>
      <w:r w:rsidR="00EE18E1" w:rsidRPr="00EE18E1">
        <w:rPr>
          <w:rFonts w:ascii="Times New Roman" w:hAnsi="Times New Roman"/>
          <w:color w:val="000000"/>
          <w:szCs w:val="24"/>
        </w:rPr>
        <w:t xml:space="preserve"> a certification requirement to the FR Y-</w:t>
      </w:r>
      <w:r w:rsidR="00CB4840">
        <w:rPr>
          <w:rFonts w:ascii="Times New Roman" w:hAnsi="Times New Roman"/>
          <w:color w:val="000000"/>
          <w:szCs w:val="24"/>
        </w:rPr>
        <w:t>6</w:t>
      </w:r>
      <w:r w:rsidR="00CB4840" w:rsidRPr="00EE18E1">
        <w:rPr>
          <w:rFonts w:ascii="Times New Roman" w:hAnsi="Times New Roman"/>
          <w:color w:val="000000"/>
          <w:szCs w:val="24"/>
        </w:rPr>
        <w:t xml:space="preserve"> </w:t>
      </w:r>
      <w:r w:rsidR="00EE18E1" w:rsidRPr="00EE18E1">
        <w:rPr>
          <w:rFonts w:ascii="Times New Roman" w:hAnsi="Times New Roman"/>
          <w:szCs w:val="24"/>
        </w:rPr>
        <w:t>reporting forms related to information regarding individuals contained in the submission</w:t>
      </w:r>
      <w:r w:rsidR="00EE18E1">
        <w:rPr>
          <w:rFonts w:ascii="Times New Roman" w:hAnsi="Times New Roman"/>
          <w:szCs w:val="24"/>
        </w:rPr>
        <w:t xml:space="preserve">.  </w:t>
      </w:r>
      <w:r w:rsidRPr="00A2357F">
        <w:rPr>
          <w:rFonts w:ascii="Times New Roman" w:hAnsi="Times New Roman"/>
          <w:szCs w:val="24"/>
        </w:rPr>
        <w:t>A number of BHCs are not inspected annual</w:t>
      </w:r>
      <w:r w:rsidR="002C7F04">
        <w:rPr>
          <w:rFonts w:ascii="Times New Roman" w:hAnsi="Times New Roman"/>
          <w:szCs w:val="24"/>
        </w:rPr>
        <w:t>ly</w:t>
      </w:r>
      <w:r w:rsidRPr="00A2357F">
        <w:rPr>
          <w:rFonts w:ascii="Times New Roman" w:hAnsi="Times New Roman"/>
          <w:szCs w:val="24"/>
        </w:rPr>
        <w:t xml:space="preserve">.  Therefore, annual </w:t>
      </w:r>
      <w:r w:rsidR="005043AE" w:rsidRPr="00A2357F">
        <w:rPr>
          <w:rFonts w:ascii="Times New Roman" w:hAnsi="Times New Roman"/>
          <w:szCs w:val="24"/>
        </w:rPr>
        <w:t>submission</w:t>
      </w:r>
      <w:r w:rsidRPr="00A2357F">
        <w:rPr>
          <w:rFonts w:ascii="Times New Roman" w:hAnsi="Times New Roman"/>
          <w:szCs w:val="24"/>
        </w:rPr>
        <w:t xml:space="preserve"> of this information in the FR Y-6 is essential for supervisory purposes because it provides information between BHC inspections.  The timely collection of these data in a supervisory report enhances the Federal Reserve</w:t>
      </w:r>
      <w:r w:rsidR="00930439">
        <w:rPr>
          <w:rFonts w:ascii="Times New Roman" w:hAnsi="Times New Roman"/>
          <w:szCs w:val="24"/>
        </w:rPr>
        <w:t>’</w:t>
      </w:r>
      <w:r w:rsidRPr="00A2357F">
        <w:rPr>
          <w:rFonts w:ascii="Times New Roman" w:hAnsi="Times New Roman"/>
          <w:szCs w:val="24"/>
        </w:rPr>
        <w:t xml:space="preserve">s efforts to monitor BHC activities. </w:t>
      </w:r>
    </w:p>
    <w:p w:rsidR="009F1C67" w:rsidRPr="00A2357F" w:rsidRDefault="009F1C67" w:rsidP="009F1C67">
      <w:pPr>
        <w:rPr>
          <w:rFonts w:ascii="Times New Roman" w:hAnsi="Times New Roman"/>
          <w:szCs w:val="24"/>
        </w:rPr>
      </w:pPr>
    </w:p>
    <w:p w:rsidR="009F1C67" w:rsidRPr="00A2357F" w:rsidRDefault="009F1C67" w:rsidP="009F1C67">
      <w:pPr>
        <w:pStyle w:val="BodyTextIndent"/>
        <w:widowControl w:val="0"/>
        <w:rPr>
          <w:rFonts w:ascii="Times New Roman" w:hAnsi="Times New Roman"/>
          <w:strike w:val="0"/>
          <w:szCs w:val="24"/>
        </w:rPr>
      </w:pPr>
      <w:r w:rsidRPr="00A2357F">
        <w:rPr>
          <w:rFonts w:ascii="Times New Roman" w:hAnsi="Times New Roman"/>
          <w:strike w:val="0"/>
          <w:szCs w:val="24"/>
        </w:rPr>
        <w:t xml:space="preserve">The FR Y-6 </w:t>
      </w:r>
      <w:r w:rsidR="006A4649" w:rsidRPr="00A2357F">
        <w:rPr>
          <w:rFonts w:ascii="Times New Roman" w:hAnsi="Times New Roman"/>
          <w:strike w:val="0"/>
          <w:szCs w:val="24"/>
        </w:rPr>
        <w:t>data are</w:t>
      </w:r>
      <w:r w:rsidRPr="00A2357F">
        <w:rPr>
          <w:rFonts w:ascii="Times New Roman" w:hAnsi="Times New Roman"/>
          <w:strike w:val="0"/>
          <w:szCs w:val="24"/>
        </w:rPr>
        <w:t xml:space="preserve"> available to other federal banking agencies for use in their supervision of national and state nonmember banks.  In addition, the FR Y-6 serves as a source of information on BHCs for the public and for responses to information requests from Congress.</w:t>
      </w:r>
      <w:r w:rsidR="009B41B3">
        <w:rPr>
          <w:rFonts w:ascii="Times New Roman" w:hAnsi="Times New Roman"/>
          <w:strike w:val="0"/>
          <w:szCs w:val="24"/>
        </w:rPr>
        <w:t xml:space="preserve">  </w:t>
      </w:r>
      <w:r w:rsidR="009B41B3" w:rsidRPr="009B41B3">
        <w:rPr>
          <w:strike w:val="0"/>
          <w:szCs w:val="24"/>
        </w:rPr>
        <w:t>This information is not available from other sources</w:t>
      </w:r>
      <w:r w:rsidR="00270067">
        <w:rPr>
          <w:strike w:val="0"/>
          <w:szCs w:val="24"/>
        </w:rPr>
        <w:t>.</w:t>
      </w:r>
    </w:p>
    <w:p w:rsidR="009F1C67" w:rsidRPr="00A2357F" w:rsidRDefault="009F1C67">
      <w:pPr>
        <w:widowControl/>
        <w:tabs>
          <w:tab w:val="left" w:pos="720"/>
        </w:tabs>
        <w:outlineLvl w:val="0"/>
        <w:rPr>
          <w:rFonts w:ascii="Times New Roman" w:hAnsi="Times New Roman"/>
          <w:b/>
          <w:szCs w:val="24"/>
        </w:rPr>
      </w:pPr>
    </w:p>
    <w:p w:rsidR="009F1C67" w:rsidRPr="00A2357F" w:rsidRDefault="007A7349">
      <w:pPr>
        <w:widowControl/>
        <w:tabs>
          <w:tab w:val="left" w:pos="720"/>
        </w:tabs>
        <w:outlineLvl w:val="0"/>
        <w:rPr>
          <w:rFonts w:ascii="Times New Roman" w:hAnsi="Times New Roman"/>
          <w:b/>
          <w:szCs w:val="24"/>
        </w:rPr>
      </w:pPr>
      <w:r>
        <w:rPr>
          <w:rFonts w:ascii="Times New Roman" w:hAnsi="Times New Roman"/>
          <w:b/>
          <w:szCs w:val="24"/>
        </w:rPr>
        <w:tab/>
      </w:r>
      <w:r w:rsidR="009F1C67" w:rsidRPr="00A2357F">
        <w:rPr>
          <w:rFonts w:ascii="Times New Roman" w:hAnsi="Times New Roman"/>
          <w:b/>
          <w:szCs w:val="24"/>
        </w:rPr>
        <w:t>FR Y-7</w:t>
      </w:r>
    </w:p>
    <w:p w:rsidR="00941CA9" w:rsidRPr="00A2357F" w:rsidRDefault="00941CA9">
      <w:pPr>
        <w:widowControl/>
        <w:tabs>
          <w:tab w:val="left" w:pos="720"/>
        </w:tabs>
        <w:outlineLvl w:val="0"/>
        <w:rPr>
          <w:rFonts w:ascii="Times New Roman" w:hAnsi="Times New Roman"/>
          <w:b/>
          <w:szCs w:val="24"/>
        </w:rPr>
      </w:pPr>
    </w:p>
    <w:p w:rsidR="006D21ED" w:rsidRPr="00A2357F" w:rsidRDefault="006D21ED" w:rsidP="006D21ED">
      <w:pPr>
        <w:widowControl/>
        <w:ind w:firstLine="720"/>
        <w:outlineLvl w:val="0"/>
        <w:rPr>
          <w:rFonts w:ascii="Times New Roman" w:hAnsi="Times New Roman"/>
          <w:szCs w:val="24"/>
        </w:rPr>
      </w:pPr>
      <w:r w:rsidRPr="00A2357F">
        <w:rPr>
          <w:rFonts w:ascii="Times New Roman" w:hAnsi="Times New Roman"/>
          <w:szCs w:val="24"/>
        </w:rPr>
        <w:t xml:space="preserve">The Federal Reserve implemented the FR Y-7 in January 1972 and required only foreign banks that controlled </w:t>
      </w:r>
      <w:smartTag w:uri="urn:schemas-microsoft-com:office:smarttags" w:element="country-region">
        <w:smartTag w:uri="urn:schemas-microsoft-com:office:smarttags" w:element="place">
          <w:r w:rsidRPr="00A2357F">
            <w:rPr>
              <w:rFonts w:ascii="Times New Roman" w:hAnsi="Times New Roman"/>
              <w:szCs w:val="24"/>
            </w:rPr>
            <w:t>U.S.</w:t>
          </w:r>
        </w:smartTag>
      </w:smartTag>
      <w:r w:rsidRPr="00A2357F">
        <w:rPr>
          <w:rFonts w:ascii="Times New Roman" w:hAnsi="Times New Roman"/>
          <w:szCs w:val="24"/>
        </w:rPr>
        <w:t xml:space="preserve"> subsidiary banks to file.  With the enactment of the International Banking Act of 1978 (IBA), the Congress established a framework for federal regulation of foreign banks operating in </w:t>
      </w:r>
      <w:smartTag w:uri="urn:schemas-microsoft-com:office:smarttags" w:element="country-region">
        <w:smartTag w:uri="urn:schemas-microsoft-com:office:smarttags" w:element="place">
          <w:r w:rsidRPr="00A2357F">
            <w:rPr>
              <w:rFonts w:ascii="Times New Roman" w:hAnsi="Times New Roman"/>
              <w:szCs w:val="24"/>
            </w:rPr>
            <w:t>U.S.</w:t>
          </w:r>
        </w:smartTag>
      </w:smartTag>
      <w:r w:rsidRPr="00A2357F">
        <w:rPr>
          <w:rFonts w:ascii="Times New Roman" w:hAnsi="Times New Roman"/>
          <w:szCs w:val="24"/>
        </w:rPr>
        <w:t xml:space="preserve"> financial markets.  Section 7 of the IBA authorizes the Federal Reserve to examine </w:t>
      </w:r>
      <w:smartTag w:uri="urn:schemas-microsoft-com:office:smarttags" w:element="country-region">
        <w:smartTag w:uri="urn:schemas-microsoft-com:office:smarttags" w:element="place">
          <w:r w:rsidRPr="00A2357F">
            <w:rPr>
              <w:rFonts w:ascii="Times New Roman" w:hAnsi="Times New Roman"/>
              <w:szCs w:val="24"/>
            </w:rPr>
            <w:t>U.S.</w:t>
          </w:r>
        </w:smartTag>
      </w:smartTag>
      <w:r w:rsidRPr="00A2357F">
        <w:rPr>
          <w:rFonts w:ascii="Times New Roman" w:hAnsi="Times New Roman"/>
          <w:szCs w:val="24"/>
        </w:rPr>
        <w:t xml:space="preserve"> branches, agencies, and subsidiary commercial lending companies of foreign banks and to assess the condition of the multi-state banking operations of foreign banks.  Section 8(a) of the IBA states that foreign banks that engage in banking in the United States through a U.S. branch, agency or subsidiary commercial lending company and companies that control such foreign banks are subject to the provisions of the BHC Act, as amended.</w:t>
      </w:r>
    </w:p>
    <w:p w:rsidR="006D21ED" w:rsidRPr="00A2357F" w:rsidRDefault="006D21ED" w:rsidP="006D21ED">
      <w:pPr>
        <w:widowControl/>
        <w:ind w:firstLine="720"/>
        <w:rPr>
          <w:rFonts w:ascii="Times New Roman" w:hAnsi="Times New Roman"/>
          <w:szCs w:val="24"/>
        </w:rPr>
      </w:pPr>
    </w:p>
    <w:p w:rsidR="006D21ED" w:rsidRPr="00A2357F" w:rsidRDefault="006D21ED" w:rsidP="006D21ED">
      <w:pPr>
        <w:widowControl/>
        <w:ind w:firstLine="720"/>
        <w:rPr>
          <w:rFonts w:ascii="Times New Roman" w:hAnsi="Times New Roman"/>
          <w:szCs w:val="24"/>
        </w:rPr>
      </w:pPr>
      <w:r w:rsidRPr="00A2357F">
        <w:rPr>
          <w:rFonts w:ascii="Times New Roman" w:hAnsi="Times New Roman"/>
          <w:szCs w:val="24"/>
        </w:rPr>
        <w:t>Given these statutory responsibilities, the Federal Reserve issued two policy statements</w:t>
      </w:r>
      <w:r w:rsidR="00FA2BC3" w:rsidRPr="00FA2BC3">
        <w:rPr>
          <w:rStyle w:val="FootnoteReference"/>
          <w:rFonts w:ascii="Times New Roman" w:hAnsi="Times New Roman"/>
          <w:szCs w:val="24"/>
          <w:vertAlign w:val="superscript"/>
        </w:rPr>
        <w:footnoteReference w:id="1"/>
      </w:r>
      <w:r w:rsidRPr="00A2357F">
        <w:rPr>
          <w:rFonts w:ascii="Times New Roman" w:hAnsi="Times New Roman"/>
          <w:szCs w:val="24"/>
        </w:rPr>
        <w:t xml:space="preserve"> on the supervision of FBOs that control a </w:t>
      </w:r>
      <w:smartTag w:uri="urn:schemas-microsoft-com:office:smarttags" w:element="country-region">
        <w:smartTag w:uri="urn:schemas-microsoft-com:office:smarttags" w:element="place">
          <w:r w:rsidRPr="00A2357F">
            <w:rPr>
              <w:rFonts w:ascii="Times New Roman" w:hAnsi="Times New Roman"/>
              <w:szCs w:val="24"/>
            </w:rPr>
            <w:t>U.S.</w:t>
          </w:r>
        </w:smartTag>
      </w:smartTag>
      <w:r w:rsidRPr="00A2357F">
        <w:rPr>
          <w:rFonts w:ascii="Times New Roman" w:hAnsi="Times New Roman"/>
          <w:szCs w:val="24"/>
        </w:rPr>
        <w:t xml:space="preserve"> subsidiary bank. They stated that the Federal Reserve needed full financial information on foreign parent organizations to assess the foreign parent</w:t>
      </w:r>
      <w:r w:rsidR="00930439">
        <w:rPr>
          <w:rFonts w:ascii="Times New Roman" w:hAnsi="Times New Roman"/>
          <w:szCs w:val="24"/>
        </w:rPr>
        <w:t>’</w:t>
      </w:r>
      <w:r w:rsidRPr="00A2357F">
        <w:rPr>
          <w:rFonts w:ascii="Times New Roman" w:hAnsi="Times New Roman"/>
          <w:szCs w:val="24"/>
        </w:rPr>
        <w:t xml:space="preserve">s ability to continue to serve as a source of strength for their </w:t>
      </w:r>
      <w:smartTag w:uri="urn:schemas-microsoft-com:office:smarttags" w:element="country-region">
        <w:smartTag w:uri="urn:schemas-microsoft-com:office:smarttags" w:element="place">
          <w:r w:rsidRPr="00A2357F">
            <w:rPr>
              <w:rFonts w:ascii="Times New Roman" w:hAnsi="Times New Roman"/>
              <w:szCs w:val="24"/>
            </w:rPr>
            <w:t>U.S.</w:t>
          </w:r>
        </w:smartTag>
      </w:smartTag>
      <w:r w:rsidRPr="00A2357F">
        <w:rPr>
          <w:rFonts w:ascii="Times New Roman" w:hAnsi="Times New Roman"/>
          <w:szCs w:val="24"/>
        </w:rPr>
        <w:t xml:space="preserve"> operations.  In 1980, as </w:t>
      </w:r>
      <w:r w:rsidRPr="00A2357F">
        <w:rPr>
          <w:rFonts w:ascii="Times New Roman" w:hAnsi="Times New Roman"/>
          <w:szCs w:val="24"/>
        </w:rPr>
        <w:lastRenderedPageBreak/>
        <w:t xml:space="preserve">part of its implementation of those policy statements, the Federal Reserve issued a revised FR Y-7 </w:t>
      </w:r>
      <w:r w:rsidR="003D117E">
        <w:rPr>
          <w:rFonts w:ascii="Times New Roman" w:hAnsi="Times New Roman"/>
          <w:szCs w:val="24"/>
        </w:rPr>
        <w:t xml:space="preserve">reporting </w:t>
      </w:r>
      <w:r w:rsidRPr="00A2357F">
        <w:rPr>
          <w:rFonts w:ascii="Times New Roman" w:hAnsi="Times New Roman"/>
          <w:szCs w:val="24"/>
        </w:rPr>
        <w:t>form setting forth annual reporting requirements for FBOs engaged in banking in the United States.</w:t>
      </w:r>
      <w:r w:rsidR="00CB4840">
        <w:rPr>
          <w:rFonts w:ascii="Times New Roman" w:hAnsi="Times New Roman"/>
          <w:szCs w:val="24"/>
        </w:rPr>
        <w:t xml:space="preserve">  </w:t>
      </w:r>
      <w:r w:rsidR="00CB4840" w:rsidRPr="00B9210E">
        <w:rPr>
          <w:rFonts w:ascii="Times New Roman" w:hAnsi="Times New Roman"/>
          <w:color w:val="000000"/>
          <w:szCs w:val="24"/>
        </w:rPr>
        <w:t>In 2008, the Federal Reserve added a certification requirement to the FR Y-</w:t>
      </w:r>
      <w:r w:rsidR="00CB4840">
        <w:rPr>
          <w:rFonts w:ascii="Times New Roman" w:hAnsi="Times New Roman"/>
          <w:b/>
          <w:color w:val="000000"/>
          <w:szCs w:val="24"/>
        </w:rPr>
        <w:t>7</w:t>
      </w:r>
      <w:r w:rsidR="00CB4840" w:rsidRPr="00B9210E">
        <w:rPr>
          <w:rFonts w:ascii="Times New Roman" w:hAnsi="Times New Roman"/>
          <w:color w:val="000000"/>
          <w:szCs w:val="24"/>
        </w:rPr>
        <w:t xml:space="preserve"> </w:t>
      </w:r>
      <w:r w:rsidR="00CB4840" w:rsidRPr="00B9210E">
        <w:rPr>
          <w:rFonts w:ascii="Times New Roman" w:hAnsi="Times New Roman"/>
          <w:szCs w:val="24"/>
        </w:rPr>
        <w:t>reporting forms related to information regarding individuals contained in the submission.</w:t>
      </w:r>
    </w:p>
    <w:p w:rsidR="00DE58B3" w:rsidRDefault="00DE58B3" w:rsidP="00B06EB5">
      <w:pPr>
        <w:pStyle w:val="Heading6"/>
        <w:widowControl/>
        <w:tabs>
          <w:tab w:val="left" w:pos="720"/>
        </w:tabs>
        <w:jc w:val="left"/>
        <w:rPr>
          <w:i w:val="0"/>
          <w:szCs w:val="24"/>
        </w:rPr>
      </w:pPr>
    </w:p>
    <w:p w:rsidR="006D21ED" w:rsidRDefault="00B06EB5" w:rsidP="00B06EB5">
      <w:pPr>
        <w:pStyle w:val="Heading6"/>
        <w:widowControl/>
        <w:tabs>
          <w:tab w:val="left" w:pos="720"/>
        </w:tabs>
        <w:jc w:val="left"/>
        <w:rPr>
          <w:i w:val="0"/>
          <w:szCs w:val="24"/>
        </w:rPr>
      </w:pPr>
      <w:r w:rsidRPr="00A2357F">
        <w:rPr>
          <w:i w:val="0"/>
          <w:szCs w:val="24"/>
        </w:rPr>
        <w:tab/>
      </w:r>
      <w:r w:rsidR="006D21ED" w:rsidRPr="00A2357F">
        <w:rPr>
          <w:i w:val="0"/>
          <w:szCs w:val="24"/>
        </w:rPr>
        <w:t>The Federal Reserve System uses information collected on this report</w:t>
      </w:r>
      <w:r w:rsidR="005043AE" w:rsidRPr="00A2357F">
        <w:rPr>
          <w:i w:val="0"/>
          <w:szCs w:val="24"/>
        </w:rPr>
        <w:t>ing form</w:t>
      </w:r>
      <w:r w:rsidR="006D21ED" w:rsidRPr="00A2357F">
        <w:rPr>
          <w:i w:val="0"/>
          <w:szCs w:val="24"/>
        </w:rPr>
        <w:t xml:space="preserve"> to assess a FBO</w:t>
      </w:r>
      <w:r w:rsidR="00930439">
        <w:rPr>
          <w:i w:val="0"/>
          <w:szCs w:val="24"/>
        </w:rPr>
        <w:t>’</w:t>
      </w:r>
      <w:r w:rsidR="006D21ED" w:rsidRPr="00A2357F">
        <w:rPr>
          <w:i w:val="0"/>
          <w:szCs w:val="24"/>
        </w:rPr>
        <w:t>s ability to be a continuing source of strength to its U.S. operations</w:t>
      </w:r>
      <w:r w:rsidRPr="00A2357F">
        <w:rPr>
          <w:i w:val="0"/>
          <w:szCs w:val="24"/>
        </w:rPr>
        <w:t>, to determine eligibility as a Q</w:t>
      </w:r>
      <w:r w:rsidR="00FD71F9" w:rsidRPr="00A2357F">
        <w:rPr>
          <w:i w:val="0"/>
          <w:szCs w:val="24"/>
        </w:rPr>
        <w:t xml:space="preserve">ualifying </w:t>
      </w:r>
      <w:r w:rsidRPr="00A2357F">
        <w:rPr>
          <w:i w:val="0"/>
          <w:szCs w:val="24"/>
        </w:rPr>
        <w:t>F</w:t>
      </w:r>
      <w:r w:rsidR="00FD71F9" w:rsidRPr="00A2357F">
        <w:rPr>
          <w:i w:val="0"/>
          <w:szCs w:val="24"/>
        </w:rPr>
        <w:t xml:space="preserve">oreign </w:t>
      </w:r>
      <w:r w:rsidRPr="00A2357F">
        <w:rPr>
          <w:i w:val="0"/>
          <w:szCs w:val="24"/>
        </w:rPr>
        <w:t>B</w:t>
      </w:r>
      <w:r w:rsidR="00FD71F9" w:rsidRPr="00A2357F">
        <w:rPr>
          <w:i w:val="0"/>
          <w:szCs w:val="24"/>
        </w:rPr>
        <w:t xml:space="preserve">anking </w:t>
      </w:r>
      <w:r w:rsidRPr="00A2357F">
        <w:rPr>
          <w:i w:val="0"/>
          <w:szCs w:val="24"/>
        </w:rPr>
        <w:t>O</w:t>
      </w:r>
      <w:r w:rsidR="00FD71F9" w:rsidRPr="00A2357F">
        <w:rPr>
          <w:i w:val="0"/>
          <w:szCs w:val="24"/>
        </w:rPr>
        <w:t>rganization</w:t>
      </w:r>
      <w:r w:rsidR="00E36C4F" w:rsidRPr="00A2357F">
        <w:rPr>
          <w:i w:val="0"/>
          <w:szCs w:val="24"/>
        </w:rPr>
        <w:t>, and</w:t>
      </w:r>
      <w:r w:rsidR="006D21ED" w:rsidRPr="00A2357F">
        <w:rPr>
          <w:i w:val="0"/>
          <w:szCs w:val="24"/>
        </w:rPr>
        <w:t xml:space="preserve"> to determine compliance with U.S. laws and regulations</w:t>
      </w:r>
      <w:r w:rsidRPr="00A2357F">
        <w:rPr>
          <w:i w:val="0"/>
          <w:szCs w:val="24"/>
        </w:rPr>
        <w:t xml:space="preserve">.  </w:t>
      </w:r>
      <w:r w:rsidR="006D21ED" w:rsidRPr="00A2357F">
        <w:rPr>
          <w:i w:val="0"/>
          <w:szCs w:val="24"/>
        </w:rPr>
        <w:t>This information is not available from other sources.</w:t>
      </w:r>
    </w:p>
    <w:p w:rsidR="009C306A" w:rsidRDefault="009C306A" w:rsidP="009C306A"/>
    <w:p w:rsidR="0097664C" w:rsidRPr="00A2357F" w:rsidRDefault="0097664C" w:rsidP="0097664C">
      <w:pPr>
        <w:pStyle w:val="Heading1"/>
        <w:rPr>
          <w:rFonts w:ascii="Times New Roman" w:hAnsi="Times New Roman"/>
          <w:szCs w:val="24"/>
        </w:rPr>
      </w:pPr>
      <w:r w:rsidRPr="00A2357F">
        <w:rPr>
          <w:rFonts w:ascii="Times New Roman" w:hAnsi="Times New Roman"/>
          <w:szCs w:val="24"/>
        </w:rPr>
        <w:t>Description of Information Collection</w:t>
      </w:r>
    </w:p>
    <w:p w:rsidR="00B166C3" w:rsidRDefault="0097664C" w:rsidP="00B16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outlineLvl w:val="0"/>
        <w:rPr>
          <w:rFonts w:ascii="Times New Roman" w:hAnsi="Times New Roman"/>
          <w:szCs w:val="24"/>
        </w:rPr>
      </w:pPr>
      <w:r w:rsidRPr="00A2357F">
        <w:rPr>
          <w:rFonts w:ascii="Times New Roman" w:hAnsi="Times New Roman"/>
          <w:bCs/>
          <w:szCs w:val="24"/>
        </w:rPr>
        <w:tab/>
      </w:r>
      <w:r w:rsidRPr="00A2357F">
        <w:rPr>
          <w:rFonts w:ascii="Times New Roman" w:hAnsi="Times New Roman"/>
          <w:szCs w:val="24"/>
        </w:rPr>
        <w:t xml:space="preserve">The FR Y-10 </w:t>
      </w:r>
      <w:r w:rsidR="003D117E">
        <w:rPr>
          <w:rFonts w:ascii="Times New Roman" w:hAnsi="Times New Roman"/>
          <w:szCs w:val="24"/>
        </w:rPr>
        <w:t xml:space="preserve">comprises seven schedules for </w:t>
      </w:r>
      <w:r w:rsidR="003D117E" w:rsidRPr="00A2357F">
        <w:rPr>
          <w:rFonts w:ascii="Times New Roman" w:hAnsi="Times New Roman"/>
          <w:szCs w:val="24"/>
        </w:rPr>
        <w:t>collect</w:t>
      </w:r>
      <w:r w:rsidR="003D117E">
        <w:rPr>
          <w:rFonts w:ascii="Times New Roman" w:hAnsi="Times New Roman"/>
          <w:szCs w:val="24"/>
        </w:rPr>
        <w:t>ing</w:t>
      </w:r>
      <w:r w:rsidR="003D117E" w:rsidRPr="00A2357F">
        <w:rPr>
          <w:rFonts w:ascii="Times New Roman" w:hAnsi="Times New Roman"/>
          <w:szCs w:val="24"/>
        </w:rPr>
        <w:t xml:space="preserve"> </w:t>
      </w:r>
      <w:r w:rsidRPr="00A2357F">
        <w:rPr>
          <w:rFonts w:ascii="Times New Roman" w:hAnsi="Times New Roman"/>
          <w:szCs w:val="24"/>
        </w:rPr>
        <w:t>data on organizational structural changes for the reportable companies</w:t>
      </w:r>
      <w:r w:rsidR="002D570B" w:rsidRPr="00A2357F">
        <w:rPr>
          <w:rFonts w:ascii="Times New Roman" w:hAnsi="Times New Roman"/>
          <w:szCs w:val="24"/>
        </w:rPr>
        <w:t xml:space="preserve"> listed in the respondent panel section</w:t>
      </w:r>
      <w:r w:rsidRPr="00A2357F">
        <w:rPr>
          <w:rFonts w:ascii="Times New Roman" w:hAnsi="Times New Roman"/>
          <w:szCs w:val="24"/>
        </w:rPr>
        <w:t xml:space="preserve">. </w:t>
      </w:r>
      <w:r w:rsidR="003D117E">
        <w:rPr>
          <w:rFonts w:ascii="Times New Roman" w:hAnsi="Times New Roman"/>
          <w:szCs w:val="24"/>
        </w:rPr>
        <w:t>T</w:t>
      </w:r>
      <w:r w:rsidRPr="00A2357F">
        <w:rPr>
          <w:rFonts w:ascii="Times New Roman" w:hAnsi="Times New Roman"/>
          <w:szCs w:val="24"/>
        </w:rPr>
        <w:t>he Banking Schedule</w:t>
      </w:r>
      <w:r w:rsidR="003D117E">
        <w:rPr>
          <w:rFonts w:ascii="Times New Roman" w:hAnsi="Times New Roman"/>
          <w:szCs w:val="24"/>
        </w:rPr>
        <w:t xml:space="preserve"> collects</w:t>
      </w:r>
      <w:r w:rsidRPr="00A2357F">
        <w:rPr>
          <w:rFonts w:ascii="Times New Roman" w:hAnsi="Times New Roman"/>
          <w:szCs w:val="24"/>
        </w:rPr>
        <w:t xml:space="preserve"> information on a banking organization and </w:t>
      </w:r>
      <w:proofErr w:type="gramStart"/>
      <w:r w:rsidRPr="00A2357F">
        <w:rPr>
          <w:rFonts w:ascii="Times New Roman" w:hAnsi="Times New Roman"/>
          <w:szCs w:val="24"/>
        </w:rPr>
        <w:t>its</w:t>
      </w:r>
      <w:proofErr w:type="gramEnd"/>
      <w:r w:rsidRPr="00A2357F">
        <w:rPr>
          <w:rFonts w:ascii="Times New Roman" w:hAnsi="Times New Roman"/>
          <w:szCs w:val="24"/>
        </w:rPr>
        <w:t xml:space="preserve"> directly or indirectly held interests in a BHC</w:t>
      </w:r>
      <w:r w:rsidR="00BD4D26" w:rsidRPr="00A2357F">
        <w:rPr>
          <w:rFonts w:ascii="Times New Roman" w:hAnsi="Times New Roman"/>
          <w:szCs w:val="24"/>
        </w:rPr>
        <w:t>,</w:t>
      </w:r>
      <w:r w:rsidRPr="00A2357F">
        <w:rPr>
          <w:rFonts w:ascii="Times New Roman" w:hAnsi="Times New Roman"/>
          <w:szCs w:val="24"/>
        </w:rPr>
        <w:t xml:space="preserve"> bank organized under </w:t>
      </w:r>
      <w:smartTag w:uri="urn:schemas-microsoft-com:office:smarttags" w:element="country-region">
        <w:smartTag w:uri="urn:schemas-microsoft-com:office:smarttags" w:element="place">
          <w:r w:rsidRPr="00A2357F">
            <w:rPr>
              <w:rFonts w:ascii="Times New Roman" w:hAnsi="Times New Roman"/>
              <w:szCs w:val="24"/>
            </w:rPr>
            <w:t>U.S.</w:t>
          </w:r>
        </w:smartTag>
      </w:smartTag>
      <w:r w:rsidRPr="00A2357F">
        <w:rPr>
          <w:rFonts w:ascii="Times New Roman" w:hAnsi="Times New Roman"/>
          <w:szCs w:val="24"/>
        </w:rPr>
        <w:t xml:space="preserve"> law</w:t>
      </w:r>
      <w:r w:rsidR="00BD4D26" w:rsidRPr="00A2357F">
        <w:rPr>
          <w:rFonts w:ascii="Times New Roman" w:hAnsi="Times New Roman"/>
          <w:szCs w:val="24"/>
        </w:rPr>
        <w:t>, or FBO</w:t>
      </w:r>
      <w:r w:rsidR="003D117E">
        <w:rPr>
          <w:rFonts w:ascii="Times New Roman" w:hAnsi="Times New Roman"/>
          <w:szCs w:val="24"/>
        </w:rPr>
        <w:t>.  T</w:t>
      </w:r>
      <w:r w:rsidRPr="00A2357F">
        <w:rPr>
          <w:rFonts w:ascii="Times New Roman" w:hAnsi="Times New Roman"/>
          <w:szCs w:val="24"/>
        </w:rPr>
        <w:t>he Nonbanking Schedule</w:t>
      </w:r>
      <w:r w:rsidR="003D117E">
        <w:rPr>
          <w:rFonts w:ascii="Times New Roman" w:hAnsi="Times New Roman"/>
          <w:szCs w:val="24"/>
        </w:rPr>
        <w:t xml:space="preserve"> collects</w:t>
      </w:r>
      <w:r w:rsidRPr="00A2357F">
        <w:rPr>
          <w:rFonts w:ascii="Times New Roman" w:hAnsi="Times New Roman"/>
          <w:szCs w:val="24"/>
        </w:rPr>
        <w:t xml:space="preserve"> information about a banking organization</w:t>
      </w:r>
      <w:r w:rsidR="00930439">
        <w:rPr>
          <w:rFonts w:ascii="Times New Roman" w:hAnsi="Times New Roman"/>
          <w:szCs w:val="24"/>
        </w:rPr>
        <w:t>’</w:t>
      </w:r>
      <w:r w:rsidRPr="00A2357F">
        <w:rPr>
          <w:rFonts w:ascii="Times New Roman" w:hAnsi="Times New Roman"/>
          <w:szCs w:val="24"/>
        </w:rPr>
        <w:t>s directly or indirectly held interests in a nonbanking company</w:t>
      </w:r>
      <w:r w:rsidR="003D117E">
        <w:rPr>
          <w:rFonts w:ascii="Times New Roman" w:hAnsi="Times New Roman"/>
          <w:szCs w:val="24"/>
        </w:rPr>
        <w:t>.  T</w:t>
      </w:r>
      <w:r w:rsidRPr="00A2357F">
        <w:rPr>
          <w:rFonts w:ascii="Times New Roman" w:hAnsi="Times New Roman"/>
          <w:szCs w:val="24"/>
        </w:rPr>
        <w:t xml:space="preserve">he Merger Schedule collects information on the survivors and </w:t>
      </w:r>
      <w:proofErr w:type="spellStart"/>
      <w:r w:rsidRPr="00A2357F">
        <w:rPr>
          <w:rFonts w:ascii="Times New Roman" w:hAnsi="Times New Roman"/>
          <w:szCs w:val="24"/>
        </w:rPr>
        <w:t>nonsurvivors</w:t>
      </w:r>
      <w:proofErr w:type="spellEnd"/>
      <w:r w:rsidRPr="00A2357F">
        <w:rPr>
          <w:rFonts w:ascii="Times New Roman" w:hAnsi="Times New Roman"/>
          <w:szCs w:val="24"/>
        </w:rPr>
        <w:t xml:space="preserve"> of mergers involving any reportable company</w:t>
      </w:r>
      <w:r w:rsidR="003D117E">
        <w:rPr>
          <w:rFonts w:ascii="Times New Roman" w:hAnsi="Times New Roman"/>
          <w:szCs w:val="24"/>
        </w:rPr>
        <w:t>.  T</w:t>
      </w:r>
      <w:r w:rsidRPr="00A2357F">
        <w:rPr>
          <w:rFonts w:ascii="Times New Roman" w:hAnsi="Times New Roman"/>
          <w:szCs w:val="24"/>
        </w:rPr>
        <w:t xml:space="preserve">he 4(k) Schedule </w:t>
      </w:r>
      <w:r w:rsidR="003D117E">
        <w:rPr>
          <w:rFonts w:ascii="Times New Roman" w:hAnsi="Times New Roman"/>
          <w:szCs w:val="24"/>
        </w:rPr>
        <w:t>collects</w:t>
      </w:r>
      <w:r w:rsidRPr="00A2357F">
        <w:rPr>
          <w:rFonts w:ascii="Times New Roman" w:hAnsi="Times New Roman"/>
          <w:szCs w:val="24"/>
        </w:rPr>
        <w:t xml:space="preserve"> post-transaction notice</w:t>
      </w:r>
      <w:r w:rsidR="003D117E">
        <w:rPr>
          <w:rFonts w:ascii="Times New Roman" w:hAnsi="Times New Roman"/>
          <w:szCs w:val="24"/>
        </w:rPr>
        <w:t>s</w:t>
      </w:r>
      <w:r w:rsidRPr="00A2357F">
        <w:rPr>
          <w:rFonts w:ascii="Times New Roman" w:hAnsi="Times New Roman"/>
          <w:szCs w:val="24"/>
        </w:rPr>
        <w:t xml:space="preserve"> for activities, formations</w:t>
      </w:r>
      <w:r w:rsidR="00970DFB">
        <w:rPr>
          <w:rFonts w:ascii="Times New Roman" w:hAnsi="Times New Roman"/>
          <w:szCs w:val="24"/>
        </w:rPr>
        <w:t>,</w:t>
      </w:r>
      <w:r w:rsidRPr="00A2357F">
        <w:rPr>
          <w:rFonts w:ascii="Times New Roman" w:hAnsi="Times New Roman"/>
          <w:szCs w:val="24"/>
        </w:rPr>
        <w:t xml:space="preserve"> and acquisitions of companies and</w:t>
      </w:r>
      <w:r w:rsidR="00970DFB">
        <w:rPr>
          <w:rFonts w:ascii="Times New Roman" w:hAnsi="Times New Roman"/>
          <w:szCs w:val="24"/>
        </w:rPr>
        <w:t xml:space="preserve"> for</w:t>
      </w:r>
      <w:r w:rsidRPr="00A2357F">
        <w:rPr>
          <w:rFonts w:ascii="Times New Roman" w:hAnsi="Times New Roman"/>
          <w:szCs w:val="24"/>
        </w:rPr>
        <w:t xml:space="preserve"> large merchant banking and insurance company investments authorized under Section 4(k) of the </w:t>
      </w:r>
      <w:r w:rsidR="005E7E50" w:rsidRPr="00A2357F">
        <w:rPr>
          <w:rFonts w:ascii="Times New Roman" w:hAnsi="Times New Roman"/>
          <w:szCs w:val="24"/>
        </w:rPr>
        <w:t>BHC</w:t>
      </w:r>
      <w:r w:rsidR="00823192">
        <w:rPr>
          <w:rFonts w:ascii="Times New Roman" w:hAnsi="Times New Roman"/>
          <w:szCs w:val="24"/>
        </w:rPr>
        <w:t xml:space="preserve"> </w:t>
      </w:r>
      <w:r w:rsidRPr="00A2357F">
        <w:rPr>
          <w:rFonts w:ascii="Times New Roman" w:hAnsi="Times New Roman"/>
          <w:szCs w:val="24"/>
        </w:rPr>
        <w:t>Act</w:t>
      </w:r>
      <w:r w:rsidR="003D117E">
        <w:rPr>
          <w:rFonts w:ascii="Times New Roman" w:hAnsi="Times New Roman"/>
          <w:szCs w:val="24"/>
        </w:rPr>
        <w:t>.</w:t>
      </w:r>
      <w:r w:rsidR="00B166C3">
        <w:rPr>
          <w:rFonts w:ascii="Times New Roman" w:hAnsi="Times New Roman"/>
          <w:szCs w:val="24"/>
        </w:rPr>
        <w:t xml:space="preserve"> </w:t>
      </w:r>
      <w:r w:rsidR="003D117E">
        <w:rPr>
          <w:rFonts w:ascii="Times New Roman" w:hAnsi="Times New Roman"/>
          <w:szCs w:val="24"/>
        </w:rPr>
        <w:t xml:space="preserve"> T</w:t>
      </w:r>
      <w:r w:rsidR="00B166C3">
        <w:rPr>
          <w:rFonts w:ascii="Times New Roman" w:hAnsi="Times New Roman"/>
          <w:szCs w:val="24"/>
        </w:rPr>
        <w:t xml:space="preserve">he </w:t>
      </w:r>
      <w:r w:rsidR="00B166C3" w:rsidRPr="00A2357F">
        <w:rPr>
          <w:rFonts w:ascii="Times New Roman" w:hAnsi="Times New Roman"/>
          <w:szCs w:val="24"/>
        </w:rPr>
        <w:t>Branch, Agency, and Representative Office</w:t>
      </w:r>
      <w:r w:rsidR="00B166C3">
        <w:rPr>
          <w:rFonts w:ascii="Times New Roman" w:hAnsi="Times New Roman"/>
          <w:szCs w:val="24"/>
        </w:rPr>
        <w:t xml:space="preserve"> </w:t>
      </w:r>
      <w:r w:rsidR="00B62EB6">
        <w:rPr>
          <w:rFonts w:ascii="Times New Roman" w:hAnsi="Times New Roman"/>
          <w:szCs w:val="24"/>
        </w:rPr>
        <w:t xml:space="preserve">(BARO) </w:t>
      </w:r>
      <w:r w:rsidR="00B166C3">
        <w:rPr>
          <w:rFonts w:ascii="Times New Roman" w:hAnsi="Times New Roman"/>
          <w:szCs w:val="24"/>
        </w:rPr>
        <w:t>of FBOs</w:t>
      </w:r>
      <w:r w:rsidR="00B166C3" w:rsidRPr="00A2357F">
        <w:rPr>
          <w:rFonts w:ascii="Times New Roman" w:hAnsi="Times New Roman"/>
          <w:szCs w:val="24"/>
        </w:rPr>
        <w:t xml:space="preserve"> Schedule collects structure information on U.S. branches, agencies, representative offices, and non-U.S. managed branches</w:t>
      </w:r>
      <w:r w:rsidR="00823192">
        <w:rPr>
          <w:rFonts w:ascii="Times New Roman" w:hAnsi="Times New Roman"/>
          <w:szCs w:val="24"/>
        </w:rPr>
        <w:t xml:space="preserve"> of FBOs</w:t>
      </w:r>
      <w:r w:rsidR="003D117E">
        <w:rPr>
          <w:rFonts w:ascii="Times New Roman" w:hAnsi="Times New Roman"/>
          <w:szCs w:val="24"/>
        </w:rPr>
        <w:t>.  T</w:t>
      </w:r>
      <w:r w:rsidR="00B166C3">
        <w:rPr>
          <w:rFonts w:ascii="Times New Roman" w:hAnsi="Times New Roman"/>
          <w:szCs w:val="24"/>
        </w:rPr>
        <w:t xml:space="preserve">he Foreign Branches of U.S. Banking Organizations Schedule collects structure information on foreign branches of </w:t>
      </w:r>
      <w:smartTag w:uri="urn:schemas-microsoft-com:office:smarttags" w:element="country-region">
        <w:smartTag w:uri="urn:schemas-microsoft-com:office:smarttags" w:element="place">
          <w:r w:rsidR="00B166C3">
            <w:rPr>
              <w:rFonts w:ascii="Times New Roman" w:hAnsi="Times New Roman"/>
              <w:szCs w:val="24"/>
            </w:rPr>
            <w:t>U.S.</w:t>
          </w:r>
        </w:smartTag>
      </w:smartTag>
      <w:r w:rsidR="00B166C3">
        <w:rPr>
          <w:rFonts w:ascii="Times New Roman" w:hAnsi="Times New Roman"/>
          <w:szCs w:val="24"/>
        </w:rPr>
        <w:t xml:space="preserve"> banking organizations</w:t>
      </w:r>
      <w:r w:rsidR="003D117E">
        <w:rPr>
          <w:rFonts w:ascii="Times New Roman" w:hAnsi="Times New Roman"/>
          <w:szCs w:val="24"/>
        </w:rPr>
        <w:t>.  T</w:t>
      </w:r>
      <w:r w:rsidR="00516AC8">
        <w:rPr>
          <w:rFonts w:ascii="Times New Roman" w:hAnsi="Times New Roman"/>
          <w:szCs w:val="24"/>
        </w:rPr>
        <w:t xml:space="preserve">he Domestic Branch Schedule collects structure information on domestic branches and offices of depository institutions held directly or indirectly </w:t>
      </w:r>
      <w:r w:rsidR="00260322">
        <w:rPr>
          <w:rFonts w:ascii="Times New Roman" w:hAnsi="Times New Roman"/>
          <w:szCs w:val="24"/>
        </w:rPr>
        <w:t xml:space="preserve">by a top-tier BHC </w:t>
      </w:r>
      <w:r w:rsidR="00516AC8">
        <w:rPr>
          <w:rFonts w:ascii="Times New Roman" w:hAnsi="Times New Roman"/>
          <w:szCs w:val="24"/>
        </w:rPr>
        <w:t xml:space="preserve">and domestic branches of </w:t>
      </w:r>
      <w:r w:rsidR="00823192">
        <w:rPr>
          <w:rFonts w:ascii="Times New Roman" w:hAnsi="Times New Roman"/>
          <w:szCs w:val="24"/>
        </w:rPr>
        <w:t>state member bank</w:t>
      </w:r>
      <w:r w:rsidR="00260322">
        <w:rPr>
          <w:rFonts w:ascii="Times New Roman" w:hAnsi="Times New Roman"/>
          <w:szCs w:val="24"/>
        </w:rPr>
        <w:t>s</w:t>
      </w:r>
      <w:r w:rsidR="00823192">
        <w:rPr>
          <w:rFonts w:ascii="Times New Roman" w:hAnsi="Times New Roman"/>
          <w:szCs w:val="24"/>
        </w:rPr>
        <w:t xml:space="preserve"> or banking </w:t>
      </w:r>
      <w:r w:rsidR="00516AC8">
        <w:rPr>
          <w:rFonts w:ascii="Times New Roman" w:hAnsi="Times New Roman"/>
          <w:szCs w:val="24"/>
        </w:rPr>
        <w:t xml:space="preserve">Edge </w:t>
      </w:r>
      <w:r w:rsidR="00970DFB">
        <w:rPr>
          <w:rFonts w:ascii="Times New Roman" w:hAnsi="Times New Roman"/>
          <w:szCs w:val="24"/>
        </w:rPr>
        <w:t xml:space="preserve">or </w:t>
      </w:r>
      <w:r w:rsidR="00516AC8">
        <w:rPr>
          <w:rFonts w:ascii="Times New Roman" w:hAnsi="Times New Roman"/>
          <w:szCs w:val="24"/>
        </w:rPr>
        <w:t>agreement corporations</w:t>
      </w:r>
      <w:r w:rsidR="00260322">
        <w:rPr>
          <w:rFonts w:ascii="Times New Roman" w:hAnsi="Times New Roman"/>
          <w:szCs w:val="24"/>
        </w:rPr>
        <w:t xml:space="preserve"> that are not affiliated with a BHC</w:t>
      </w:r>
      <w:r w:rsidR="00B166C3">
        <w:rPr>
          <w:rFonts w:ascii="Times New Roman" w:hAnsi="Times New Roman"/>
          <w:szCs w:val="24"/>
        </w:rPr>
        <w:t>.</w:t>
      </w:r>
    </w:p>
    <w:p w:rsidR="00FE7EF9" w:rsidRDefault="00FE7EF9" w:rsidP="0097664C">
      <w:pPr>
        <w:pStyle w:val="a"/>
        <w:widowControl/>
        <w:tabs>
          <w:tab w:val="left" w:pos="-1440"/>
        </w:tabs>
        <w:autoSpaceDE w:val="0"/>
        <w:autoSpaceDN w:val="0"/>
        <w:adjustRightInd w:val="0"/>
        <w:ind w:left="0" w:firstLine="0"/>
        <w:rPr>
          <w:rFonts w:ascii="Times New Roman" w:hAnsi="Times New Roman"/>
          <w:color w:val="000000"/>
          <w:szCs w:val="24"/>
        </w:rPr>
      </w:pPr>
    </w:p>
    <w:p w:rsidR="0097664C" w:rsidRPr="00A2357F" w:rsidRDefault="00934A91" w:rsidP="0097664C">
      <w:pPr>
        <w:pStyle w:val="a"/>
        <w:widowControl/>
        <w:tabs>
          <w:tab w:val="left" w:pos="-1440"/>
        </w:tabs>
        <w:autoSpaceDE w:val="0"/>
        <w:autoSpaceDN w:val="0"/>
        <w:adjustRightInd w:val="0"/>
        <w:ind w:left="0" w:firstLine="0"/>
        <w:rPr>
          <w:rFonts w:ascii="Times New Roman" w:hAnsi="Times New Roman"/>
          <w:szCs w:val="24"/>
        </w:rPr>
      </w:pPr>
      <w:r>
        <w:rPr>
          <w:rFonts w:ascii="Times New Roman" w:hAnsi="Times New Roman"/>
          <w:color w:val="000000"/>
          <w:szCs w:val="24"/>
        </w:rPr>
        <w:tab/>
      </w:r>
      <w:r w:rsidRPr="00637F6C">
        <w:rPr>
          <w:rFonts w:ascii="Times New Roman" w:hAnsi="Times New Roman"/>
          <w:color w:val="000000"/>
          <w:szCs w:val="24"/>
        </w:rPr>
        <w:t xml:space="preserve">The </w:t>
      </w:r>
      <w:r>
        <w:rPr>
          <w:rFonts w:ascii="Times New Roman" w:hAnsi="Times New Roman"/>
          <w:color w:val="000000"/>
          <w:szCs w:val="24"/>
        </w:rPr>
        <w:t xml:space="preserve">FR Y-10E supplement </w:t>
      </w:r>
      <w:r w:rsidRPr="00637F6C">
        <w:rPr>
          <w:rFonts w:ascii="Times New Roman" w:hAnsi="Times New Roman"/>
          <w:color w:val="000000"/>
          <w:szCs w:val="24"/>
        </w:rPr>
        <w:t>collect</w:t>
      </w:r>
      <w:r w:rsidR="003D117E">
        <w:rPr>
          <w:rFonts w:ascii="Times New Roman" w:hAnsi="Times New Roman"/>
          <w:color w:val="000000"/>
          <w:szCs w:val="24"/>
        </w:rPr>
        <w:t>s</w:t>
      </w:r>
      <w:r w:rsidRPr="00637F6C">
        <w:rPr>
          <w:rFonts w:ascii="Times New Roman" w:hAnsi="Times New Roman"/>
          <w:color w:val="000000"/>
          <w:szCs w:val="24"/>
        </w:rPr>
        <w:t xml:space="preserve"> additional structural information deemed to be critical and needed in an expedited manner.  </w:t>
      </w:r>
      <w:r w:rsidRPr="00DB1118">
        <w:rPr>
          <w:rFonts w:ascii="Times New Roman" w:hAnsi="Times New Roman"/>
          <w:szCs w:val="24"/>
        </w:rPr>
        <w:t xml:space="preserve">This supplement </w:t>
      </w:r>
      <w:r>
        <w:rPr>
          <w:rFonts w:ascii="Times New Roman" w:hAnsi="Times New Roman"/>
          <w:szCs w:val="24"/>
        </w:rPr>
        <w:t xml:space="preserve">may </w:t>
      </w:r>
      <w:r w:rsidRPr="00DB1118">
        <w:rPr>
          <w:rFonts w:ascii="Times New Roman" w:hAnsi="Times New Roman"/>
          <w:szCs w:val="24"/>
        </w:rPr>
        <w:t xml:space="preserve">only be used to meet new legislative requirements, answer Congressional inquiries, or respond to critical market events that could not be addressed in a timely manner </w:t>
      </w:r>
      <w:r>
        <w:rPr>
          <w:rFonts w:ascii="Times New Roman" w:hAnsi="Times New Roman"/>
          <w:szCs w:val="24"/>
        </w:rPr>
        <w:t xml:space="preserve">if the Federal Reserve were required to seek approval </w:t>
      </w:r>
      <w:r w:rsidRPr="00DB1118">
        <w:rPr>
          <w:rFonts w:ascii="Times New Roman" w:hAnsi="Times New Roman"/>
          <w:szCs w:val="24"/>
        </w:rPr>
        <w:t xml:space="preserve">through the reports clearance process. </w:t>
      </w:r>
      <w:r w:rsidRPr="00DB1118">
        <w:rPr>
          <w:rFonts w:ascii="Times New Roman" w:hAnsi="Times New Roman"/>
          <w:color w:val="000000"/>
          <w:szCs w:val="24"/>
        </w:rPr>
        <w:t xml:space="preserve"> The Federal Reserve </w:t>
      </w:r>
      <w:r w:rsidR="00FD4D02">
        <w:rPr>
          <w:rFonts w:ascii="Times New Roman" w:hAnsi="Times New Roman"/>
          <w:color w:val="000000"/>
          <w:szCs w:val="24"/>
        </w:rPr>
        <w:t>will</w:t>
      </w:r>
      <w:r w:rsidRPr="00DB1118">
        <w:rPr>
          <w:rFonts w:ascii="Times New Roman" w:hAnsi="Times New Roman"/>
          <w:color w:val="000000"/>
          <w:szCs w:val="24"/>
        </w:rPr>
        <w:t xml:space="preserve"> use this supplement infrequently and only when there is not sufficient time. </w:t>
      </w:r>
      <w:r w:rsidRPr="00DB1118">
        <w:rPr>
          <w:rFonts w:ascii="Times New Roman" w:hAnsi="Times New Roman"/>
          <w:szCs w:val="24"/>
        </w:rPr>
        <w:t xml:space="preserve">Subsequent to the implementation of this supplement, if the data were needed on a permanent basis, the Federal Reserve would complete the </w:t>
      </w:r>
      <w:r w:rsidR="00F1505E">
        <w:rPr>
          <w:rFonts w:ascii="Times New Roman" w:hAnsi="Times New Roman"/>
          <w:szCs w:val="24"/>
        </w:rPr>
        <w:t xml:space="preserve">report </w:t>
      </w:r>
      <w:r w:rsidRPr="00DB1118">
        <w:rPr>
          <w:rFonts w:ascii="Times New Roman" w:hAnsi="Times New Roman"/>
          <w:szCs w:val="24"/>
        </w:rPr>
        <w:t>clearance process, including a request for public comment.</w:t>
      </w:r>
      <w:r w:rsidR="0097664C" w:rsidRPr="00A2357F">
        <w:rPr>
          <w:rFonts w:ascii="Times New Roman" w:hAnsi="Times New Roman"/>
          <w:szCs w:val="24"/>
        </w:rPr>
        <w:tab/>
      </w:r>
    </w:p>
    <w:p w:rsidR="00934A91" w:rsidRDefault="0097664C" w:rsidP="0097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Cs/>
          <w:szCs w:val="24"/>
        </w:rPr>
      </w:pPr>
      <w:r w:rsidRPr="00A2357F">
        <w:rPr>
          <w:rFonts w:ascii="Times New Roman" w:hAnsi="Times New Roman"/>
          <w:bCs/>
          <w:szCs w:val="24"/>
        </w:rPr>
        <w:tab/>
      </w:r>
    </w:p>
    <w:p w:rsidR="006B654F" w:rsidRPr="00A2357F" w:rsidRDefault="00934A91" w:rsidP="0097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Cs/>
          <w:szCs w:val="24"/>
        </w:rPr>
      </w:pPr>
      <w:r>
        <w:rPr>
          <w:rFonts w:ascii="Times New Roman" w:hAnsi="Times New Roman"/>
          <w:bCs/>
          <w:szCs w:val="24"/>
        </w:rPr>
        <w:tab/>
      </w:r>
      <w:r w:rsidR="0097664C" w:rsidRPr="00A2357F">
        <w:rPr>
          <w:rFonts w:ascii="Times New Roman" w:hAnsi="Times New Roman"/>
          <w:bCs/>
          <w:szCs w:val="24"/>
        </w:rPr>
        <w:t xml:space="preserve">The annual FR Y-6 is </w:t>
      </w:r>
      <w:r w:rsidR="005043AE" w:rsidRPr="00A2357F">
        <w:rPr>
          <w:rFonts w:ascii="Times New Roman" w:hAnsi="Times New Roman"/>
          <w:bCs/>
          <w:szCs w:val="24"/>
        </w:rPr>
        <w:t>submitted</w:t>
      </w:r>
      <w:r w:rsidR="0097664C" w:rsidRPr="00A2357F">
        <w:rPr>
          <w:rFonts w:ascii="Times New Roman" w:hAnsi="Times New Roman"/>
          <w:bCs/>
          <w:szCs w:val="24"/>
        </w:rPr>
        <w:t xml:space="preserve"> by top-tier BHCs </w:t>
      </w:r>
      <w:r w:rsidR="00BD4D26" w:rsidRPr="00A2357F">
        <w:rPr>
          <w:rFonts w:ascii="Times New Roman" w:hAnsi="Times New Roman"/>
          <w:bCs/>
          <w:szCs w:val="24"/>
        </w:rPr>
        <w:t xml:space="preserve">and </w:t>
      </w:r>
      <w:proofErr w:type="spellStart"/>
      <w:r w:rsidR="00BD4D26" w:rsidRPr="00A2357F">
        <w:rPr>
          <w:rFonts w:ascii="Times New Roman" w:hAnsi="Times New Roman"/>
          <w:bCs/>
          <w:szCs w:val="24"/>
        </w:rPr>
        <w:t>nonqualifying</w:t>
      </w:r>
      <w:proofErr w:type="spellEnd"/>
      <w:r w:rsidR="00BD4D26" w:rsidRPr="00A2357F">
        <w:rPr>
          <w:rFonts w:ascii="Times New Roman" w:hAnsi="Times New Roman"/>
          <w:bCs/>
          <w:szCs w:val="24"/>
        </w:rPr>
        <w:t xml:space="preserve"> FBOs </w:t>
      </w:r>
      <w:r w:rsidR="0097664C" w:rsidRPr="00A2357F">
        <w:rPr>
          <w:rFonts w:ascii="Times New Roman" w:hAnsi="Times New Roman"/>
          <w:bCs/>
          <w:szCs w:val="24"/>
        </w:rPr>
        <w:t xml:space="preserve">and </w:t>
      </w:r>
      <w:r w:rsidR="007A7349">
        <w:rPr>
          <w:rFonts w:ascii="Times New Roman" w:hAnsi="Times New Roman"/>
          <w:bCs/>
          <w:szCs w:val="24"/>
        </w:rPr>
        <w:t>contains</w:t>
      </w:r>
      <w:r w:rsidR="0097664C" w:rsidRPr="00A2357F">
        <w:rPr>
          <w:rFonts w:ascii="Times New Roman" w:hAnsi="Times New Roman"/>
          <w:bCs/>
          <w:szCs w:val="24"/>
        </w:rPr>
        <w:t xml:space="preserve"> the requirement that BHCs not registered with the SEC submit, if one is created, their annual report to shareholders.  The FR Y-6 also requires the submission of an organizational chart</w:t>
      </w:r>
      <w:r w:rsidR="00260322">
        <w:rPr>
          <w:rFonts w:ascii="Times New Roman" w:hAnsi="Times New Roman"/>
          <w:bCs/>
          <w:szCs w:val="24"/>
        </w:rPr>
        <w:t>, verification of domestic branch data,</w:t>
      </w:r>
      <w:r w:rsidR="0097664C" w:rsidRPr="00A2357F">
        <w:rPr>
          <w:rFonts w:ascii="Times New Roman" w:hAnsi="Times New Roman"/>
          <w:bCs/>
          <w:szCs w:val="24"/>
        </w:rPr>
        <w:t xml:space="preserve"> and </w:t>
      </w:r>
      <w:r w:rsidR="00320DB1" w:rsidRPr="00A2357F">
        <w:rPr>
          <w:rFonts w:ascii="Times New Roman" w:hAnsi="Times New Roman"/>
          <w:bCs/>
          <w:szCs w:val="24"/>
        </w:rPr>
        <w:t>collect</w:t>
      </w:r>
      <w:r w:rsidR="00320DB1">
        <w:rPr>
          <w:rFonts w:ascii="Times New Roman" w:hAnsi="Times New Roman"/>
          <w:bCs/>
          <w:szCs w:val="24"/>
        </w:rPr>
        <w:t>ion of</w:t>
      </w:r>
      <w:r w:rsidR="00320DB1" w:rsidRPr="00A2357F">
        <w:rPr>
          <w:rFonts w:ascii="Times New Roman" w:hAnsi="Times New Roman"/>
          <w:bCs/>
          <w:szCs w:val="24"/>
        </w:rPr>
        <w:t xml:space="preserve"> </w:t>
      </w:r>
      <w:r w:rsidR="0097664C" w:rsidRPr="00A2357F">
        <w:rPr>
          <w:rFonts w:ascii="Times New Roman" w:hAnsi="Times New Roman"/>
          <w:bCs/>
          <w:szCs w:val="24"/>
        </w:rPr>
        <w:t>information on the identity, percentage ownership, and business interests of principal shareholders, directors, and executive officers.</w:t>
      </w:r>
    </w:p>
    <w:p w:rsidR="006B654F" w:rsidRPr="00A2357F" w:rsidRDefault="006B654F" w:rsidP="0097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Cs/>
          <w:szCs w:val="24"/>
        </w:rPr>
      </w:pPr>
    </w:p>
    <w:p w:rsidR="00431631" w:rsidRPr="00431631" w:rsidRDefault="0097664C" w:rsidP="00431631">
      <w:pPr>
        <w:pStyle w:val="Heading2"/>
        <w:ind w:left="0" w:firstLine="720"/>
        <w:rPr>
          <w:rFonts w:ascii="Times New Roman" w:hAnsi="Times New Roman"/>
          <w:b w:val="0"/>
          <w:snapToGrid/>
          <w:szCs w:val="24"/>
        </w:rPr>
      </w:pPr>
      <w:r w:rsidRPr="00431631">
        <w:rPr>
          <w:rFonts w:ascii="Times New Roman" w:hAnsi="Times New Roman"/>
          <w:b w:val="0"/>
          <w:szCs w:val="24"/>
        </w:rPr>
        <w:lastRenderedPageBreak/>
        <w:t xml:space="preserve">The annual FR Y-7 is </w:t>
      </w:r>
      <w:r w:rsidR="005043AE" w:rsidRPr="00431631">
        <w:rPr>
          <w:rFonts w:ascii="Times New Roman" w:hAnsi="Times New Roman"/>
          <w:b w:val="0"/>
          <w:szCs w:val="24"/>
        </w:rPr>
        <w:t>submitted</w:t>
      </w:r>
      <w:r w:rsidRPr="00431631">
        <w:rPr>
          <w:rFonts w:ascii="Times New Roman" w:hAnsi="Times New Roman"/>
          <w:b w:val="0"/>
          <w:szCs w:val="24"/>
        </w:rPr>
        <w:t xml:space="preserve"> by </w:t>
      </w:r>
      <w:r w:rsidR="00BD4D26" w:rsidRPr="00431631">
        <w:rPr>
          <w:rFonts w:ascii="Times New Roman" w:hAnsi="Times New Roman"/>
          <w:b w:val="0"/>
          <w:szCs w:val="24"/>
        </w:rPr>
        <w:t xml:space="preserve">qualifying FBOs </w:t>
      </w:r>
      <w:r w:rsidRPr="00431631">
        <w:rPr>
          <w:rFonts w:ascii="Times New Roman" w:hAnsi="Times New Roman"/>
          <w:b w:val="0"/>
          <w:szCs w:val="24"/>
        </w:rPr>
        <w:t xml:space="preserve">that are directly or indirectly engaged in the business of banking in the United States as of the end of the </w:t>
      </w:r>
      <w:r w:rsidR="00154DD8" w:rsidRPr="00431631">
        <w:rPr>
          <w:rFonts w:ascii="Times New Roman" w:hAnsi="Times New Roman"/>
          <w:b w:val="0"/>
          <w:szCs w:val="24"/>
        </w:rPr>
        <w:t>respondent</w:t>
      </w:r>
      <w:r w:rsidR="00930439" w:rsidRPr="00431631">
        <w:rPr>
          <w:rFonts w:ascii="Times New Roman" w:hAnsi="Times New Roman"/>
          <w:b w:val="0"/>
          <w:szCs w:val="24"/>
        </w:rPr>
        <w:t>’</w:t>
      </w:r>
      <w:r w:rsidRPr="00431631">
        <w:rPr>
          <w:rFonts w:ascii="Times New Roman" w:hAnsi="Times New Roman"/>
          <w:b w:val="0"/>
          <w:szCs w:val="24"/>
        </w:rPr>
        <w:t>s fiscal year.</w:t>
      </w:r>
      <w:r w:rsidRPr="00431631">
        <w:rPr>
          <w:rStyle w:val="FootnoteReference"/>
          <w:rFonts w:ascii="Times New Roman" w:hAnsi="Times New Roman"/>
          <w:b w:val="0"/>
          <w:szCs w:val="24"/>
          <w:vertAlign w:val="superscript"/>
        </w:rPr>
        <w:footnoteReference w:id="2"/>
      </w:r>
      <w:r w:rsidRPr="00431631">
        <w:rPr>
          <w:rFonts w:ascii="Times New Roman" w:hAnsi="Times New Roman"/>
          <w:b w:val="0"/>
          <w:szCs w:val="24"/>
        </w:rPr>
        <w:t xml:space="preserve">  </w:t>
      </w:r>
      <w:r w:rsidRPr="00431631">
        <w:rPr>
          <w:rFonts w:ascii="Times New Roman" w:hAnsi="Times New Roman"/>
          <w:b w:val="0"/>
          <w:snapToGrid/>
          <w:szCs w:val="24"/>
        </w:rPr>
        <w:t xml:space="preserve">The FR Y-7 </w:t>
      </w:r>
      <w:r w:rsidR="00313E0E" w:rsidRPr="00431631">
        <w:rPr>
          <w:rFonts w:ascii="Times New Roman" w:hAnsi="Times New Roman"/>
          <w:b w:val="0"/>
          <w:snapToGrid/>
          <w:szCs w:val="24"/>
        </w:rPr>
        <w:t>collects</w:t>
      </w:r>
      <w:r w:rsidRPr="00431631">
        <w:rPr>
          <w:rFonts w:ascii="Times New Roman" w:hAnsi="Times New Roman"/>
          <w:b w:val="0"/>
          <w:snapToGrid/>
          <w:szCs w:val="24"/>
        </w:rPr>
        <w:t xml:space="preserve"> financial</w:t>
      </w:r>
      <w:r w:rsidR="00CA7B09" w:rsidRPr="00431631">
        <w:rPr>
          <w:rFonts w:ascii="Times New Roman" w:hAnsi="Times New Roman"/>
          <w:b w:val="0"/>
          <w:snapToGrid/>
          <w:szCs w:val="24"/>
        </w:rPr>
        <w:t>, organizational,</w:t>
      </w:r>
      <w:r w:rsidRPr="00431631">
        <w:rPr>
          <w:rFonts w:ascii="Times New Roman" w:hAnsi="Times New Roman"/>
          <w:b w:val="0"/>
          <w:snapToGrid/>
          <w:szCs w:val="24"/>
        </w:rPr>
        <w:t xml:space="preserve"> and managerial information.</w:t>
      </w:r>
    </w:p>
    <w:p w:rsidR="00431631" w:rsidRDefault="00431631" w:rsidP="006F5FAD">
      <w:pPr>
        <w:pStyle w:val="Heading2"/>
        <w:ind w:left="0" w:firstLine="720"/>
        <w:rPr>
          <w:rFonts w:ascii="Times New Roman" w:hAnsi="Times New Roman"/>
          <w:snapToGrid/>
          <w:szCs w:val="24"/>
        </w:rPr>
      </w:pPr>
    </w:p>
    <w:p w:rsidR="0097664C" w:rsidRDefault="006C1C71" w:rsidP="00431631">
      <w:pPr>
        <w:pStyle w:val="Heading2"/>
        <w:ind w:left="0" w:firstLine="720"/>
        <w:rPr>
          <w:rFonts w:ascii="Times New Roman" w:hAnsi="Times New Roman"/>
          <w:iCs/>
          <w:szCs w:val="24"/>
        </w:rPr>
      </w:pPr>
      <w:r w:rsidRPr="006F5FAD">
        <w:rPr>
          <w:rFonts w:ascii="Times New Roman" w:hAnsi="Times New Roman"/>
          <w:iCs/>
          <w:szCs w:val="24"/>
        </w:rPr>
        <w:t xml:space="preserve">Proposed </w:t>
      </w:r>
      <w:r w:rsidR="00970DFB">
        <w:rPr>
          <w:rFonts w:ascii="Times New Roman" w:hAnsi="Times New Roman"/>
          <w:iCs/>
          <w:szCs w:val="24"/>
        </w:rPr>
        <w:t xml:space="preserve">Revisions to the </w:t>
      </w:r>
      <w:r w:rsidRPr="006F5FAD">
        <w:rPr>
          <w:rFonts w:ascii="Times New Roman" w:hAnsi="Times New Roman"/>
          <w:iCs/>
          <w:szCs w:val="24"/>
        </w:rPr>
        <w:t>FR Y-10</w:t>
      </w:r>
    </w:p>
    <w:p w:rsidR="00D9442F" w:rsidRPr="00D9442F" w:rsidRDefault="00D9442F" w:rsidP="00D9442F"/>
    <w:p w:rsidR="00CB4840" w:rsidRPr="006F5FAD" w:rsidRDefault="00CB4840" w:rsidP="004A1FE1">
      <w:pPr>
        <w:pStyle w:val="Heading2"/>
        <w:widowControl w:val="0"/>
        <w:jc w:val="center"/>
        <w:rPr>
          <w:rFonts w:ascii="Times New Roman" w:hAnsi="Times New Roman"/>
          <w:b w:val="0"/>
          <w:i/>
          <w:color w:val="000000"/>
          <w:szCs w:val="24"/>
        </w:rPr>
      </w:pPr>
      <w:r w:rsidRPr="006F5FAD">
        <w:rPr>
          <w:rFonts w:ascii="Times New Roman" w:hAnsi="Times New Roman"/>
          <w:b w:val="0"/>
          <w:i/>
          <w:color w:val="000000"/>
          <w:szCs w:val="24"/>
        </w:rPr>
        <w:t>Banking and Nonbanking Schedules</w:t>
      </w:r>
    </w:p>
    <w:p w:rsidR="00CB4840" w:rsidRDefault="00CB4840" w:rsidP="00580DFE">
      <w:pPr>
        <w:rPr>
          <w:rFonts w:ascii="Times New Roman" w:hAnsi="Times New Roman"/>
          <w:b/>
        </w:rPr>
      </w:pPr>
    </w:p>
    <w:p w:rsidR="00B62EB6" w:rsidRPr="00CD60FA" w:rsidRDefault="002C7F04" w:rsidP="00473A8E">
      <w:pPr>
        <w:widowControl/>
        <w:autoSpaceDE w:val="0"/>
        <w:autoSpaceDN w:val="0"/>
        <w:adjustRightInd w:val="0"/>
        <w:ind w:firstLine="720"/>
        <w:rPr>
          <w:rFonts w:ascii="Times New Roman" w:hAnsi="Times New Roman"/>
          <w:snapToGrid/>
          <w:color w:val="FF0101"/>
          <w:szCs w:val="24"/>
        </w:rPr>
      </w:pPr>
      <w:proofErr w:type="gramStart"/>
      <w:r>
        <w:rPr>
          <w:rFonts w:ascii="Times New Roman" w:hAnsi="Times New Roman"/>
          <w:b/>
        </w:rPr>
        <w:t>State and Country</w:t>
      </w:r>
      <w:r w:rsidR="00CB4840" w:rsidRPr="008C2D19">
        <w:rPr>
          <w:rFonts w:ascii="Times New Roman" w:hAnsi="Times New Roman"/>
          <w:b/>
        </w:rPr>
        <w:t xml:space="preserve"> </w:t>
      </w:r>
      <w:r w:rsidR="008C2D19" w:rsidRPr="008C2D19">
        <w:rPr>
          <w:rFonts w:ascii="Times New Roman" w:hAnsi="Times New Roman"/>
          <w:b/>
        </w:rPr>
        <w:t>of Incorporation</w:t>
      </w:r>
      <w:r w:rsidR="009D1B16">
        <w:rPr>
          <w:rFonts w:ascii="Times New Roman" w:hAnsi="Times New Roman"/>
          <w:b/>
        </w:rPr>
        <w:t>.</w:t>
      </w:r>
      <w:proofErr w:type="gramEnd"/>
      <w:r w:rsidR="009D1B16">
        <w:rPr>
          <w:rFonts w:ascii="Times New Roman" w:hAnsi="Times New Roman"/>
          <w:b/>
        </w:rPr>
        <w:t xml:space="preserve">  </w:t>
      </w:r>
      <w:r w:rsidR="00843B2B">
        <w:rPr>
          <w:rFonts w:ascii="Times New Roman" w:hAnsi="Times New Roman"/>
        </w:rPr>
        <w:t>The Federal Reserve</w:t>
      </w:r>
      <w:r w:rsidR="008C2D19">
        <w:rPr>
          <w:rFonts w:ascii="Times New Roman" w:hAnsi="Times New Roman"/>
        </w:rPr>
        <w:t xml:space="preserve"> proposes to add “</w:t>
      </w:r>
      <w:r>
        <w:rPr>
          <w:rFonts w:ascii="Times New Roman" w:hAnsi="Times New Roman"/>
        </w:rPr>
        <w:t>State and Country</w:t>
      </w:r>
      <w:r w:rsidR="008C2D19">
        <w:rPr>
          <w:rFonts w:ascii="Times New Roman" w:hAnsi="Times New Roman"/>
        </w:rPr>
        <w:t xml:space="preserve"> of </w:t>
      </w:r>
      <w:r w:rsidR="004175AB">
        <w:rPr>
          <w:rFonts w:ascii="Times New Roman" w:hAnsi="Times New Roman"/>
        </w:rPr>
        <w:t>I</w:t>
      </w:r>
      <w:r w:rsidR="008C2D19">
        <w:rPr>
          <w:rFonts w:ascii="Times New Roman" w:hAnsi="Times New Roman"/>
        </w:rPr>
        <w:t>ncorporation</w:t>
      </w:r>
      <w:r w:rsidR="004175AB">
        <w:rPr>
          <w:rFonts w:ascii="Times New Roman" w:hAnsi="Times New Roman"/>
        </w:rPr>
        <w:t>”</w:t>
      </w:r>
      <w:r w:rsidR="008C2D19">
        <w:rPr>
          <w:rFonts w:ascii="Times New Roman" w:hAnsi="Times New Roman"/>
        </w:rPr>
        <w:t xml:space="preserve"> </w:t>
      </w:r>
      <w:r w:rsidR="00207BE7">
        <w:rPr>
          <w:rFonts w:ascii="Times New Roman" w:hAnsi="Times New Roman"/>
        </w:rPr>
        <w:t xml:space="preserve">to </w:t>
      </w:r>
      <w:r w:rsidR="00075EF7">
        <w:rPr>
          <w:rFonts w:ascii="Times New Roman" w:hAnsi="Times New Roman"/>
        </w:rPr>
        <w:t>item</w:t>
      </w:r>
      <w:r w:rsidR="008C2D19">
        <w:rPr>
          <w:rFonts w:ascii="Times New Roman" w:hAnsi="Times New Roman"/>
        </w:rPr>
        <w:t xml:space="preserve"> 3.a. </w:t>
      </w:r>
      <w:r w:rsidR="00075EF7">
        <w:rPr>
          <w:rFonts w:ascii="Times New Roman" w:hAnsi="Times New Roman"/>
        </w:rPr>
        <w:t xml:space="preserve">  In addition, </w:t>
      </w:r>
      <w:r w:rsidR="00843B2B">
        <w:rPr>
          <w:rFonts w:ascii="Times New Roman" w:hAnsi="Times New Roman"/>
        </w:rPr>
        <w:t>the Federal Reserve</w:t>
      </w:r>
      <w:r w:rsidR="00075EF7">
        <w:rPr>
          <w:rFonts w:ascii="Times New Roman" w:hAnsi="Times New Roman"/>
        </w:rPr>
        <w:t xml:space="preserve"> proposes to add</w:t>
      </w:r>
      <w:r w:rsidR="004175AB">
        <w:rPr>
          <w:rFonts w:ascii="Times New Roman" w:hAnsi="Times New Roman"/>
        </w:rPr>
        <w:t xml:space="preserve"> “</w:t>
      </w:r>
      <w:r w:rsidR="00075EF7">
        <w:rPr>
          <w:rFonts w:ascii="Times New Roman" w:hAnsi="Times New Roman"/>
        </w:rPr>
        <w:t>If Relocation or Correction, Prior State and Country of Incorporation</w:t>
      </w:r>
      <w:r w:rsidR="004175AB">
        <w:rPr>
          <w:rFonts w:ascii="Times New Roman" w:hAnsi="Times New Roman"/>
        </w:rPr>
        <w:t>”</w:t>
      </w:r>
      <w:r w:rsidR="00075EF7">
        <w:rPr>
          <w:rFonts w:ascii="Times New Roman" w:hAnsi="Times New Roman"/>
        </w:rPr>
        <w:t xml:space="preserve"> in </w:t>
      </w:r>
      <w:r w:rsidR="00F42817">
        <w:rPr>
          <w:rFonts w:ascii="Times New Roman" w:hAnsi="Times New Roman"/>
        </w:rPr>
        <w:t xml:space="preserve">item 3.b.  </w:t>
      </w:r>
      <w:r w:rsidR="00CD60FA">
        <w:rPr>
          <w:rFonts w:ascii="Times New Roman" w:hAnsi="Times New Roman"/>
        </w:rPr>
        <w:t>For items 3.a and 3.b., the Federal Reserve proposes that foreign respondent should report only country of incorporation</w:t>
      </w:r>
      <w:r w:rsidR="00837086">
        <w:rPr>
          <w:rFonts w:ascii="Times New Roman" w:hAnsi="Times New Roman"/>
        </w:rPr>
        <w:t>.</w:t>
      </w:r>
      <w:r w:rsidR="00837086">
        <w:rPr>
          <w:rFonts w:ascii="Times New Roman" w:hAnsi="Times New Roman"/>
          <w:snapToGrid/>
          <w:color w:val="FF0101"/>
          <w:szCs w:val="24"/>
        </w:rPr>
        <w:t xml:space="preserve">  </w:t>
      </w:r>
      <w:r w:rsidR="00B62EB6" w:rsidRPr="00CD60FA">
        <w:rPr>
          <w:rFonts w:ascii="Times New Roman" w:hAnsi="Times New Roman"/>
          <w:iCs/>
          <w:szCs w:val="24"/>
        </w:rPr>
        <w:t xml:space="preserve">These revisions are necessary to provide more consistent data on physical location versus </w:t>
      </w:r>
      <w:r w:rsidR="009C5D1C" w:rsidRPr="00CD60FA">
        <w:rPr>
          <w:rFonts w:ascii="Times New Roman" w:hAnsi="Times New Roman"/>
          <w:iCs/>
          <w:szCs w:val="24"/>
        </w:rPr>
        <w:t xml:space="preserve">the </w:t>
      </w:r>
      <w:r w:rsidR="00810F79" w:rsidRPr="00CD60FA">
        <w:rPr>
          <w:rFonts w:ascii="Times New Roman" w:hAnsi="Times New Roman"/>
          <w:iCs/>
          <w:szCs w:val="24"/>
        </w:rPr>
        <w:t>state and</w:t>
      </w:r>
      <w:r w:rsidR="00810F79">
        <w:rPr>
          <w:rFonts w:ascii="Times New Roman" w:hAnsi="Times New Roman"/>
          <w:iCs/>
          <w:szCs w:val="24"/>
        </w:rPr>
        <w:t xml:space="preserve"> country</w:t>
      </w:r>
      <w:r w:rsidR="00B62EB6">
        <w:rPr>
          <w:rFonts w:ascii="Times New Roman" w:hAnsi="Times New Roman"/>
          <w:iCs/>
          <w:szCs w:val="24"/>
        </w:rPr>
        <w:t xml:space="preserve"> of incorporation</w:t>
      </w:r>
      <w:r w:rsidR="009C5D1C">
        <w:rPr>
          <w:rFonts w:ascii="Times New Roman" w:hAnsi="Times New Roman"/>
          <w:iCs/>
          <w:szCs w:val="24"/>
        </w:rPr>
        <w:t>.</w:t>
      </w:r>
      <w:r w:rsidR="00B62EB6" w:rsidRPr="00D53BCC">
        <w:rPr>
          <w:rFonts w:ascii="Times New Roman" w:hAnsi="Times New Roman"/>
          <w:iCs/>
          <w:szCs w:val="24"/>
        </w:rPr>
        <w:t xml:space="preserve"> </w:t>
      </w:r>
      <w:r w:rsidR="009C5D1C">
        <w:rPr>
          <w:rFonts w:ascii="Times New Roman" w:hAnsi="Times New Roman"/>
          <w:iCs/>
          <w:szCs w:val="24"/>
        </w:rPr>
        <w:t xml:space="preserve"> </w:t>
      </w:r>
      <w:r w:rsidR="00B62EB6">
        <w:rPr>
          <w:rFonts w:ascii="Times New Roman" w:hAnsi="Times New Roman"/>
          <w:iCs/>
          <w:szCs w:val="24"/>
        </w:rPr>
        <w:t xml:space="preserve">Both types of information are needed for </w:t>
      </w:r>
      <w:r w:rsidR="002A05D0">
        <w:rPr>
          <w:rFonts w:ascii="Times New Roman" w:hAnsi="Times New Roman"/>
          <w:iCs/>
          <w:szCs w:val="24"/>
        </w:rPr>
        <w:t xml:space="preserve">supervisory and </w:t>
      </w:r>
      <w:r w:rsidR="00B62EB6">
        <w:rPr>
          <w:rFonts w:ascii="Times New Roman" w:hAnsi="Times New Roman"/>
          <w:iCs/>
          <w:szCs w:val="24"/>
        </w:rPr>
        <w:t xml:space="preserve">analysis purposes, including which structure </w:t>
      </w:r>
      <w:r w:rsidR="00B62EB6" w:rsidRPr="00D53BCC">
        <w:rPr>
          <w:rFonts w:ascii="Times New Roman" w:hAnsi="Times New Roman"/>
          <w:iCs/>
          <w:szCs w:val="24"/>
        </w:rPr>
        <w:t>reports need to be filed</w:t>
      </w:r>
      <w:r w:rsidR="00B62EB6">
        <w:rPr>
          <w:rFonts w:ascii="Times New Roman" w:hAnsi="Times New Roman"/>
          <w:iCs/>
          <w:szCs w:val="24"/>
        </w:rPr>
        <w:t xml:space="preserve"> and which Reserve Bank </w:t>
      </w:r>
      <w:r w:rsidR="00B62EB6" w:rsidRPr="00D53BCC">
        <w:rPr>
          <w:rFonts w:ascii="Times New Roman" w:hAnsi="Times New Roman"/>
          <w:iCs/>
          <w:szCs w:val="24"/>
        </w:rPr>
        <w:t xml:space="preserve">would be responsible for regulating many of the </w:t>
      </w:r>
      <w:r w:rsidR="00B62EB6">
        <w:rPr>
          <w:rFonts w:ascii="Times New Roman" w:hAnsi="Times New Roman"/>
          <w:iCs/>
          <w:szCs w:val="24"/>
        </w:rPr>
        <w:t>respondents</w:t>
      </w:r>
      <w:r w:rsidR="00B62EB6" w:rsidRPr="00D53BCC">
        <w:rPr>
          <w:rFonts w:ascii="Times New Roman" w:hAnsi="Times New Roman"/>
          <w:iCs/>
          <w:szCs w:val="24"/>
        </w:rPr>
        <w:t>.</w:t>
      </w:r>
    </w:p>
    <w:p w:rsidR="008C2D19" w:rsidRPr="009D1B16" w:rsidRDefault="008C2D19" w:rsidP="00CB4840">
      <w:pPr>
        <w:ind w:firstLine="720"/>
        <w:rPr>
          <w:rFonts w:ascii="Times New Roman" w:hAnsi="Times New Roman"/>
          <w:b/>
        </w:rPr>
      </w:pPr>
    </w:p>
    <w:p w:rsidR="0069793F" w:rsidRDefault="008C2D19" w:rsidP="00E61DAF">
      <w:pPr>
        <w:ind w:firstLine="720"/>
        <w:rPr>
          <w:rFonts w:ascii="Times New Roman" w:hAnsi="Times New Roman"/>
          <w:bCs/>
          <w:szCs w:val="24"/>
        </w:rPr>
      </w:pPr>
      <w:proofErr w:type="gramStart"/>
      <w:r>
        <w:rPr>
          <w:rFonts w:ascii="Times New Roman" w:hAnsi="Times New Roman"/>
          <w:b/>
        </w:rPr>
        <w:t>Limited Liability Limited Partnershi</w:t>
      </w:r>
      <w:r w:rsidR="009D1B16">
        <w:rPr>
          <w:rFonts w:ascii="Times New Roman" w:hAnsi="Times New Roman"/>
          <w:b/>
        </w:rPr>
        <w:t>p.</w:t>
      </w:r>
      <w:proofErr w:type="gramEnd"/>
      <w:r w:rsidR="009D1B16">
        <w:rPr>
          <w:rFonts w:ascii="Times New Roman" w:hAnsi="Times New Roman"/>
          <w:b/>
        </w:rPr>
        <w:t xml:space="preserve">  </w:t>
      </w:r>
      <w:r w:rsidR="00843B2B">
        <w:rPr>
          <w:rFonts w:ascii="Times New Roman" w:hAnsi="Times New Roman"/>
          <w:bCs/>
          <w:szCs w:val="24"/>
        </w:rPr>
        <w:t>The Federal Reserve</w:t>
      </w:r>
      <w:r w:rsidR="00075EF7">
        <w:rPr>
          <w:rFonts w:ascii="Times New Roman" w:hAnsi="Times New Roman"/>
          <w:bCs/>
          <w:szCs w:val="24"/>
        </w:rPr>
        <w:t xml:space="preserve"> proposes to a</w:t>
      </w:r>
      <w:r w:rsidRPr="00D53BCC">
        <w:rPr>
          <w:rFonts w:ascii="Times New Roman" w:hAnsi="Times New Roman"/>
          <w:bCs/>
          <w:szCs w:val="24"/>
        </w:rPr>
        <w:t>dd</w:t>
      </w:r>
      <w:r w:rsidR="00075EF7">
        <w:rPr>
          <w:rFonts w:ascii="Times New Roman" w:hAnsi="Times New Roman"/>
          <w:bCs/>
          <w:szCs w:val="24"/>
        </w:rPr>
        <w:t xml:space="preserve"> a checkbox for limited liability limited partnership to item 10, Business Organization Type.</w:t>
      </w:r>
      <w:r w:rsidRPr="00D53BCC">
        <w:rPr>
          <w:rFonts w:ascii="Times New Roman" w:hAnsi="Times New Roman"/>
          <w:bCs/>
          <w:szCs w:val="24"/>
        </w:rPr>
        <w:t xml:space="preserve"> </w:t>
      </w:r>
      <w:r w:rsidR="00075EF7">
        <w:rPr>
          <w:rFonts w:ascii="Times New Roman" w:hAnsi="Times New Roman"/>
          <w:bCs/>
          <w:szCs w:val="24"/>
        </w:rPr>
        <w:t xml:space="preserve">  </w:t>
      </w:r>
      <w:r w:rsidRPr="00D53BCC">
        <w:rPr>
          <w:rFonts w:ascii="Times New Roman" w:hAnsi="Times New Roman"/>
          <w:bCs/>
          <w:szCs w:val="24"/>
        </w:rPr>
        <w:t xml:space="preserve">Currently, </w:t>
      </w:r>
      <w:r w:rsidR="00075EF7">
        <w:rPr>
          <w:rFonts w:ascii="Times New Roman" w:hAnsi="Times New Roman"/>
          <w:bCs/>
          <w:szCs w:val="24"/>
        </w:rPr>
        <w:t xml:space="preserve">reporters check </w:t>
      </w:r>
      <w:r w:rsidRPr="00D53BCC">
        <w:rPr>
          <w:rFonts w:ascii="Times New Roman" w:hAnsi="Times New Roman"/>
          <w:bCs/>
          <w:szCs w:val="24"/>
        </w:rPr>
        <w:t>“Other”</w:t>
      </w:r>
      <w:r w:rsidR="00075EF7">
        <w:rPr>
          <w:rFonts w:ascii="Times New Roman" w:hAnsi="Times New Roman"/>
          <w:bCs/>
          <w:szCs w:val="24"/>
        </w:rPr>
        <w:t xml:space="preserve"> for this new business organization type</w:t>
      </w:r>
      <w:r w:rsidRPr="00D53BCC">
        <w:rPr>
          <w:rFonts w:ascii="Times New Roman" w:hAnsi="Times New Roman"/>
          <w:bCs/>
          <w:szCs w:val="24"/>
        </w:rPr>
        <w:t xml:space="preserve">.  </w:t>
      </w:r>
      <w:r w:rsidR="002A05D0" w:rsidRPr="00D53BCC">
        <w:rPr>
          <w:rFonts w:ascii="Times New Roman" w:hAnsi="Times New Roman"/>
          <w:bCs/>
          <w:szCs w:val="24"/>
        </w:rPr>
        <w:t xml:space="preserve">Since </w:t>
      </w:r>
      <w:r w:rsidR="002A05D0">
        <w:rPr>
          <w:rFonts w:ascii="Times New Roman" w:hAnsi="Times New Roman"/>
          <w:bCs/>
          <w:szCs w:val="24"/>
        </w:rPr>
        <w:t xml:space="preserve">there are </w:t>
      </w:r>
      <w:r w:rsidR="002A05D0" w:rsidRPr="00D53BCC">
        <w:rPr>
          <w:rFonts w:ascii="Times New Roman" w:hAnsi="Times New Roman"/>
          <w:bCs/>
          <w:szCs w:val="24"/>
        </w:rPr>
        <w:t xml:space="preserve">specific codes on the </w:t>
      </w:r>
      <w:r w:rsidR="002A05D0">
        <w:rPr>
          <w:rFonts w:ascii="Times New Roman" w:hAnsi="Times New Roman"/>
          <w:bCs/>
          <w:szCs w:val="24"/>
        </w:rPr>
        <w:t xml:space="preserve">FR Y-10 reporting </w:t>
      </w:r>
      <w:r w:rsidR="002A05D0" w:rsidRPr="00D53BCC">
        <w:rPr>
          <w:rFonts w:ascii="Times New Roman" w:hAnsi="Times New Roman"/>
          <w:bCs/>
          <w:szCs w:val="24"/>
        </w:rPr>
        <w:t xml:space="preserve">form for other </w:t>
      </w:r>
      <w:r w:rsidR="002A05D0">
        <w:rPr>
          <w:rFonts w:ascii="Times New Roman" w:hAnsi="Times New Roman"/>
          <w:bCs/>
          <w:szCs w:val="24"/>
        </w:rPr>
        <w:t>business o</w:t>
      </w:r>
      <w:r w:rsidR="002A05D0" w:rsidRPr="00D53BCC">
        <w:rPr>
          <w:rFonts w:ascii="Times New Roman" w:hAnsi="Times New Roman"/>
          <w:bCs/>
          <w:szCs w:val="24"/>
        </w:rPr>
        <w:t>rganizations such as Limited Liability Company</w:t>
      </w:r>
      <w:r w:rsidR="002A05D0">
        <w:rPr>
          <w:rFonts w:ascii="Times New Roman" w:hAnsi="Times New Roman"/>
          <w:bCs/>
          <w:szCs w:val="24"/>
        </w:rPr>
        <w:t xml:space="preserve"> and</w:t>
      </w:r>
      <w:r w:rsidR="002A05D0" w:rsidRPr="00D53BCC">
        <w:rPr>
          <w:rFonts w:ascii="Times New Roman" w:hAnsi="Times New Roman"/>
          <w:bCs/>
          <w:szCs w:val="24"/>
        </w:rPr>
        <w:t xml:space="preserve"> General Partner, </w:t>
      </w:r>
      <w:r w:rsidR="00843B2B">
        <w:rPr>
          <w:rFonts w:ascii="Times New Roman" w:hAnsi="Times New Roman"/>
          <w:bCs/>
          <w:szCs w:val="24"/>
        </w:rPr>
        <w:t>the Federal Reserve</w:t>
      </w:r>
      <w:r w:rsidR="009C5D1C">
        <w:rPr>
          <w:rFonts w:ascii="Times New Roman" w:hAnsi="Times New Roman"/>
          <w:bCs/>
          <w:szCs w:val="24"/>
        </w:rPr>
        <w:t xml:space="preserve"> believe</w:t>
      </w:r>
      <w:r w:rsidR="007D143B">
        <w:rPr>
          <w:rFonts w:ascii="Times New Roman" w:hAnsi="Times New Roman"/>
          <w:bCs/>
          <w:szCs w:val="24"/>
        </w:rPr>
        <w:t>s</w:t>
      </w:r>
      <w:r w:rsidR="009C5D1C">
        <w:rPr>
          <w:rFonts w:ascii="Times New Roman" w:hAnsi="Times New Roman"/>
          <w:bCs/>
          <w:szCs w:val="24"/>
        </w:rPr>
        <w:t xml:space="preserve"> </w:t>
      </w:r>
      <w:r w:rsidR="002A05D0" w:rsidRPr="00D53BCC">
        <w:rPr>
          <w:rFonts w:ascii="Times New Roman" w:hAnsi="Times New Roman"/>
          <w:bCs/>
          <w:szCs w:val="24"/>
        </w:rPr>
        <w:t xml:space="preserve">this </w:t>
      </w:r>
      <w:r w:rsidR="004A5697">
        <w:rPr>
          <w:rFonts w:ascii="Times New Roman" w:hAnsi="Times New Roman"/>
          <w:bCs/>
          <w:szCs w:val="24"/>
        </w:rPr>
        <w:t xml:space="preserve">new </w:t>
      </w:r>
      <w:r w:rsidR="002A05D0" w:rsidRPr="00D53BCC">
        <w:rPr>
          <w:rFonts w:ascii="Times New Roman" w:hAnsi="Times New Roman"/>
          <w:bCs/>
          <w:szCs w:val="24"/>
        </w:rPr>
        <w:t xml:space="preserve">organization type should </w:t>
      </w:r>
      <w:r w:rsidR="004A5697">
        <w:rPr>
          <w:rFonts w:ascii="Times New Roman" w:hAnsi="Times New Roman"/>
          <w:bCs/>
          <w:szCs w:val="24"/>
        </w:rPr>
        <w:t xml:space="preserve">also </w:t>
      </w:r>
      <w:r w:rsidR="002A05D0" w:rsidRPr="00D53BCC">
        <w:rPr>
          <w:rFonts w:ascii="Times New Roman" w:hAnsi="Times New Roman"/>
          <w:bCs/>
          <w:szCs w:val="24"/>
        </w:rPr>
        <w:t xml:space="preserve">be added to the form.  </w:t>
      </w:r>
    </w:p>
    <w:p w:rsidR="00E61DAF" w:rsidRDefault="00E61DAF" w:rsidP="008C2D19">
      <w:pPr>
        <w:rPr>
          <w:rFonts w:ascii="Times New Roman" w:hAnsi="Times New Roman"/>
          <w:bCs/>
          <w:szCs w:val="24"/>
        </w:rPr>
      </w:pPr>
    </w:p>
    <w:p w:rsidR="00D44A51" w:rsidRDefault="0069793F">
      <w:pPr>
        <w:widowControl/>
        <w:autoSpaceDE w:val="0"/>
        <w:autoSpaceDN w:val="0"/>
        <w:adjustRightInd w:val="0"/>
        <w:ind w:firstLine="720"/>
        <w:rPr>
          <w:rFonts w:ascii="Times New Roman" w:hAnsi="Times New Roman"/>
          <w:bCs/>
          <w:szCs w:val="24"/>
        </w:rPr>
      </w:pPr>
      <w:proofErr w:type="gramStart"/>
      <w:r w:rsidRPr="0069793F">
        <w:rPr>
          <w:rFonts w:ascii="Times New Roman" w:hAnsi="Times New Roman"/>
          <w:b/>
          <w:bCs/>
          <w:szCs w:val="24"/>
        </w:rPr>
        <w:t xml:space="preserve">General </w:t>
      </w:r>
      <w:r w:rsidR="00207BE7">
        <w:rPr>
          <w:rFonts w:ascii="Times New Roman" w:hAnsi="Times New Roman"/>
          <w:b/>
          <w:bCs/>
          <w:szCs w:val="24"/>
        </w:rPr>
        <w:t xml:space="preserve">and Limited </w:t>
      </w:r>
      <w:r w:rsidRPr="0069793F">
        <w:rPr>
          <w:rFonts w:ascii="Times New Roman" w:hAnsi="Times New Roman"/>
          <w:b/>
          <w:bCs/>
          <w:szCs w:val="24"/>
        </w:rPr>
        <w:t>Partnership Ownershi</w:t>
      </w:r>
      <w:r>
        <w:rPr>
          <w:rFonts w:ascii="Times New Roman" w:hAnsi="Times New Roman"/>
          <w:b/>
          <w:bCs/>
          <w:szCs w:val="24"/>
        </w:rPr>
        <w:t>p</w:t>
      </w:r>
      <w:r w:rsidR="00843B2B">
        <w:rPr>
          <w:rFonts w:ascii="Times New Roman" w:hAnsi="Times New Roman"/>
          <w:b/>
          <w:bCs/>
          <w:szCs w:val="24"/>
        </w:rPr>
        <w:t>.</w:t>
      </w:r>
      <w:proofErr w:type="gramEnd"/>
      <w:r w:rsidR="00843B2B">
        <w:rPr>
          <w:rFonts w:ascii="Times New Roman" w:hAnsi="Times New Roman"/>
          <w:bCs/>
          <w:szCs w:val="24"/>
        </w:rPr>
        <w:t xml:space="preserve">  The Federal Reserve</w:t>
      </w:r>
      <w:r w:rsidR="00756D62" w:rsidRPr="00756D62">
        <w:rPr>
          <w:rFonts w:ascii="Times New Roman" w:hAnsi="Times New Roman"/>
          <w:snapToGrid/>
          <w:szCs w:val="24"/>
        </w:rPr>
        <w:t xml:space="preserve"> propose</w:t>
      </w:r>
      <w:r w:rsidR="001E4A32">
        <w:rPr>
          <w:rFonts w:ascii="Times New Roman" w:hAnsi="Times New Roman"/>
          <w:snapToGrid/>
          <w:szCs w:val="24"/>
        </w:rPr>
        <w:t>s</w:t>
      </w:r>
      <w:r w:rsidR="00756D62" w:rsidRPr="00756D62">
        <w:rPr>
          <w:rFonts w:ascii="Times New Roman" w:hAnsi="Times New Roman"/>
          <w:snapToGrid/>
          <w:szCs w:val="24"/>
        </w:rPr>
        <w:t xml:space="preserve"> to add item 13.d. and item 13.c. to the Banking and Nonbanking Schedules, respectively</w:t>
      </w:r>
      <w:r w:rsidRPr="00756D62">
        <w:rPr>
          <w:rFonts w:ascii="Times New Roman" w:hAnsi="Times New Roman"/>
          <w:bCs/>
          <w:szCs w:val="24"/>
        </w:rPr>
        <w:t>.</w:t>
      </w:r>
      <w:r>
        <w:rPr>
          <w:rFonts w:ascii="Times New Roman" w:hAnsi="Times New Roman"/>
          <w:bCs/>
          <w:szCs w:val="24"/>
        </w:rPr>
        <w:t xml:space="preserve"> </w:t>
      </w:r>
      <w:r w:rsidR="00207BE7">
        <w:rPr>
          <w:rFonts w:ascii="Times New Roman" w:hAnsi="Times New Roman"/>
          <w:bCs/>
          <w:szCs w:val="24"/>
        </w:rPr>
        <w:t xml:space="preserve"> In these items, the reporter would provide additional information for limited companies reported in i</w:t>
      </w:r>
      <w:r w:rsidRPr="00BE776A">
        <w:rPr>
          <w:rFonts w:ascii="Times New Roman" w:hAnsi="Times New Roman"/>
          <w:bCs/>
          <w:szCs w:val="24"/>
        </w:rPr>
        <w:t>tem 10</w:t>
      </w:r>
      <w:r w:rsidR="00D953BB">
        <w:rPr>
          <w:rFonts w:ascii="Times New Roman" w:hAnsi="Times New Roman"/>
          <w:bCs/>
          <w:szCs w:val="24"/>
        </w:rPr>
        <w:t xml:space="preserve"> on</w:t>
      </w:r>
      <w:r w:rsidR="00207BE7">
        <w:rPr>
          <w:rFonts w:ascii="Times New Roman" w:hAnsi="Times New Roman"/>
          <w:bCs/>
          <w:szCs w:val="24"/>
        </w:rPr>
        <w:t xml:space="preserve"> the type of </w:t>
      </w:r>
      <w:r w:rsidRPr="00BE776A">
        <w:rPr>
          <w:rFonts w:ascii="Times New Roman" w:hAnsi="Times New Roman"/>
          <w:bCs/>
          <w:szCs w:val="24"/>
        </w:rPr>
        <w:t>ownership interest the direct holder has in the reportable company</w:t>
      </w:r>
      <w:r w:rsidR="00207BE7">
        <w:rPr>
          <w:rFonts w:ascii="Times New Roman" w:hAnsi="Times New Roman"/>
          <w:bCs/>
          <w:szCs w:val="24"/>
        </w:rPr>
        <w:t xml:space="preserve">.  The reporter would check either </w:t>
      </w:r>
      <w:r w:rsidRPr="00BE776A">
        <w:rPr>
          <w:rFonts w:ascii="Times New Roman" w:hAnsi="Times New Roman"/>
          <w:bCs/>
          <w:szCs w:val="24"/>
        </w:rPr>
        <w:t>“General Partner/Managing Member” or “Limited Partner/Non-Managing Member.”</w:t>
      </w:r>
      <w:r>
        <w:rPr>
          <w:rFonts w:ascii="Times New Roman" w:hAnsi="Times New Roman"/>
          <w:bCs/>
          <w:szCs w:val="24"/>
        </w:rPr>
        <w:t xml:space="preserve">  </w:t>
      </w:r>
    </w:p>
    <w:p w:rsidR="0069793F" w:rsidRPr="0069793F" w:rsidRDefault="0069793F" w:rsidP="0069793F">
      <w:pPr>
        <w:rPr>
          <w:rFonts w:ascii="Times New Roman" w:hAnsi="Times New Roman"/>
          <w:b/>
          <w:bCs/>
          <w:szCs w:val="24"/>
        </w:rPr>
      </w:pPr>
    </w:p>
    <w:p w:rsidR="00E26BE5" w:rsidRDefault="00E26BE5" w:rsidP="006F5FAD">
      <w:pPr>
        <w:ind w:firstLine="720"/>
        <w:jc w:val="center"/>
        <w:rPr>
          <w:rFonts w:ascii="Times New Roman" w:hAnsi="Times New Roman"/>
          <w:bCs/>
          <w:i/>
          <w:szCs w:val="24"/>
        </w:rPr>
      </w:pPr>
      <w:r>
        <w:rPr>
          <w:rFonts w:ascii="Times New Roman" w:hAnsi="Times New Roman"/>
          <w:bCs/>
          <w:i/>
          <w:szCs w:val="24"/>
        </w:rPr>
        <w:t>4(k) Schedule</w:t>
      </w:r>
    </w:p>
    <w:p w:rsidR="00E26BE5" w:rsidRDefault="00E26BE5" w:rsidP="006F5FAD">
      <w:pPr>
        <w:ind w:firstLine="720"/>
        <w:jc w:val="center"/>
        <w:rPr>
          <w:rFonts w:ascii="Times New Roman" w:hAnsi="Times New Roman"/>
          <w:bCs/>
          <w:i/>
          <w:szCs w:val="24"/>
        </w:rPr>
      </w:pPr>
    </w:p>
    <w:p w:rsidR="00E26BE5" w:rsidRDefault="00E26BE5" w:rsidP="00E26BE5">
      <w:pPr>
        <w:ind w:firstLine="720"/>
        <w:rPr>
          <w:rFonts w:ascii="Times New Roman" w:hAnsi="Times New Roman"/>
          <w:bCs/>
          <w:szCs w:val="24"/>
        </w:rPr>
      </w:pPr>
      <w:proofErr w:type="gramStart"/>
      <w:r w:rsidRPr="00BC4B29">
        <w:rPr>
          <w:rFonts w:ascii="Times New Roman" w:hAnsi="Times New Roman"/>
          <w:b/>
          <w:bCs/>
          <w:szCs w:val="24"/>
        </w:rPr>
        <w:t>Event Type (item 1.</w:t>
      </w:r>
      <w:r w:rsidR="005B4525">
        <w:rPr>
          <w:rFonts w:ascii="Times New Roman" w:hAnsi="Times New Roman"/>
          <w:b/>
          <w:bCs/>
          <w:szCs w:val="24"/>
        </w:rPr>
        <w:t>a</w:t>
      </w:r>
      <w:r w:rsidRPr="00BC4B29">
        <w:rPr>
          <w:rFonts w:ascii="Times New Roman" w:hAnsi="Times New Roman"/>
          <w:b/>
          <w:bCs/>
          <w:szCs w:val="24"/>
        </w:rPr>
        <w:t>).</w:t>
      </w:r>
      <w:proofErr w:type="gramEnd"/>
      <w:r>
        <w:rPr>
          <w:rFonts w:ascii="Times New Roman" w:hAnsi="Times New Roman"/>
          <w:bCs/>
          <w:szCs w:val="24"/>
        </w:rPr>
        <w:t xml:space="preserve"> </w:t>
      </w:r>
      <w:r w:rsidR="00AA3FDB">
        <w:rPr>
          <w:rFonts w:ascii="Times New Roman" w:hAnsi="Times New Roman"/>
          <w:bCs/>
          <w:szCs w:val="24"/>
        </w:rPr>
        <w:t>I</w:t>
      </w:r>
      <w:r>
        <w:rPr>
          <w:rFonts w:ascii="Times New Roman" w:hAnsi="Times New Roman"/>
          <w:bCs/>
          <w:szCs w:val="24"/>
        </w:rPr>
        <w:t>n respon</w:t>
      </w:r>
      <w:r w:rsidR="00BC4B29">
        <w:rPr>
          <w:rFonts w:ascii="Times New Roman" w:hAnsi="Times New Roman"/>
          <w:bCs/>
          <w:szCs w:val="24"/>
        </w:rPr>
        <w:t>se to comments from respondents</w:t>
      </w:r>
      <w:r w:rsidR="00AA3FDB">
        <w:rPr>
          <w:rFonts w:ascii="Times New Roman" w:hAnsi="Times New Roman"/>
          <w:bCs/>
          <w:szCs w:val="24"/>
        </w:rPr>
        <w:t xml:space="preserve">, </w:t>
      </w:r>
      <w:r w:rsidR="00843B2B">
        <w:rPr>
          <w:rFonts w:ascii="Times New Roman" w:hAnsi="Times New Roman"/>
          <w:bCs/>
          <w:szCs w:val="24"/>
        </w:rPr>
        <w:t>the Federal Reserve</w:t>
      </w:r>
      <w:r w:rsidR="00AA3FDB">
        <w:rPr>
          <w:rFonts w:ascii="Times New Roman" w:hAnsi="Times New Roman"/>
          <w:bCs/>
          <w:szCs w:val="24"/>
        </w:rPr>
        <w:t xml:space="preserve"> proposes to add the following event types for large merchant banking or insurance company investments: initial investment, divestitures</w:t>
      </w:r>
      <w:r w:rsidR="00CD60FA">
        <w:rPr>
          <w:rFonts w:ascii="Times New Roman" w:hAnsi="Times New Roman"/>
          <w:bCs/>
          <w:szCs w:val="24"/>
        </w:rPr>
        <w:t>, no longer reportable, and name changes</w:t>
      </w:r>
      <w:r w:rsidR="00BC4B29">
        <w:rPr>
          <w:rFonts w:ascii="Times New Roman" w:hAnsi="Times New Roman"/>
          <w:bCs/>
          <w:szCs w:val="24"/>
        </w:rPr>
        <w:t xml:space="preserve">.  </w:t>
      </w:r>
      <w:r w:rsidR="00826150">
        <w:rPr>
          <w:rFonts w:ascii="Times New Roman" w:hAnsi="Times New Roman"/>
          <w:bCs/>
          <w:szCs w:val="24"/>
        </w:rPr>
        <w:t xml:space="preserve">Data item 1 for the large merchant banking or insurance company investment section would be renumbered to data item 1.b.  </w:t>
      </w:r>
    </w:p>
    <w:p w:rsidR="00431631" w:rsidRDefault="00431631" w:rsidP="00E26BE5">
      <w:pPr>
        <w:ind w:firstLine="720"/>
        <w:rPr>
          <w:rFonts w:ascii="Times New Roman" w:hAnsi="Times New Roman"/>
          <w:bCs/>
          <w:szCs w:val="24"/>
        </w:rPr>
      </w:pPr>
    </w:p>
    <w:p w:rsidR="00431631" w:rsidRDefault="00431631" w:rsidP="00E26BE5">
      <w:pPr>
        <w:ind w:firstLine="720"/>
        <w:rPr>
          <w:rFonts w:ascii="Times New Roman" w:hAnsi="Times New Roman"/>
          <w:bCs/>
          <w:szCs w:val="24"/>
        </w:rPr>
      </w:pPr>
    </w:p>
    <w:p w:rsidR="00431631" w:rsidRDefault="00431631" w:rsidP="00E26BE5">
      <w:pPr>
        <w:ind w:firstLine="720"/>
        <w:rPr>
          <w:rFonts w:ascii="Times New Roman" w:hAnsi="Times New Roman"/>
          <w:bCs/>
          <w:szCs w:val="24"/>
        </w:rPr>
      </w:pPr>
    </w:p>
    <w:p w:rsidR="00DE58B3" w:rsidRDefault="00DE58B3" w:rsidP="00DE58B3">
      <w:pPr>
        <w:widowControl/>
        <w:ind w:firstLine="720"/>
        <w:jc w:val="center"/>
        <w:rPr>
          <w:rFonts w:ascii="Times New Roman" w:hAnsi="Times New Roman"/>
          <w:bCs/>
          <w:i/>
          <w:szCs w:val="24"/>
        </w:rPr>
      </w:pPr>
    </w:p>
    <w:p w:rsidR="00207BE7" w:rsidRPr="006F5FAD" w:rsidRDefault="0069793F" w:rsidP="00DE58B3">
      <w:pPr>
        <w:widowControl/>
        <w:ind w:firstLine="720"/>
        <w:jc w:val="center"/>
        <w:rPr>
          <w:rFonts w:ascii="Times New Roman" w:hAnsi="Times New Roman"/>
          <w:bCs/>
          <w:i/>
          <w:szCs w:val="24"/>
        </w:rPr>
      </w:pPr>
      <w:r w:rsidRPr="006F5FAD">
        <w:rPr>
          <w:rFonts w:ascii="Times New Roman" w:hAnsi="Times New Roman"/>
          <w:bCs/>
          <w:i/>
          <w:szCs w:val="24"/>
        </w:rPr>
        <w:lastRenderedPageBreak/>
        <w:t>BARO Schedule</w:t>
      </w:r>
    </w:p>
    <w:p w:rsidR="0069793F" w:rsidRPr="0069793F" w:rsidRDefault="0069793F" w:rsidP="00DE58B3">
      <w:pPr>
        <w:widowControl/>
        <w:ind w:firstLine="720"/>
        <w:rPr>
          <w:rFonts w:ascii="Times New Roman" w:hAnsi="Times New Roman"/>
          <w:b/>
          <w:bCs/>
          <w:szCs w:val="24"/>
        </w:rPr>
      </w:pPr>
    </w:p>
    <w:p w:rsidR="002A05D0" w:rsidRPr="00D53BCC" w:rsidRDefault="00177E8E" w:rsidP="00DE58B3">
      <w:pPr>
        <w:widowControl/>
        <w:ind w:firstLine="720"/>
        <w:rPr>
          <w:rFonts w:ascii="Times New Roman" w:hAnsi="Times New Roman"/>
          <w:szCs w:val="24"/>
        </w:rPr>
      </w:pPr>
      <w:proofErr w:type="gramStart"/>
      <w:r>
        <w:rPr>
          <w:rFonts w:ascii="Times New Roman" w:hAnsi="Times New Roman"/>
          <w:b/>
          <w:bCs/>
          <w:szCs w:val="24"/>
        </w:rPr>
        <w:t xml:space="preserve">Parent of </w:t>
      </w:r>
      <w:r w:rsidR="0069793F" w:rsidRPr="0069793F">
        <w:rPr>
          <w:rFonts w:ascii="Times New Roman" w:hAnsi="Times New Roman"/>
          <w:b/>
          <w:bCs/>
          <w:szCs w:val="24"/>
        </w:rPr>
        <w:t xml:space="preserve">Representative </w:t>
      </w:r>
      <w:r w:rsidR="00594E97">
        <w:rPr>
          <w:rFonts w:ascii="Times New Roman" w:hAnsi="Times New Roman"/>
          <w:b/>
          <w:bCs/>
          <w:szCs w:val="24"/>
        </w:rPr>
        <w:t>O</w:t>
      </w:r>
      <w:r w:rsidR="0069793F" w:rsidRPr="0069793F">
        <w:rPr>
          <w:rFonts w:ascii="Times New Roman" w:hAnsi="Times New Roman"/>
          <w:b/>
          <w:bCs/>
          <w:szCs w:val="24"/>
        </w:rPr>
        <w:t>ffices.</w:t>
      </w:r>
      <w:proofErr w:type="gramEnd"/>
      <w:r w:rsidR="0069793F">
        <w:rPr>
          <w:rFonts w:ascii="Times New Roman" w:hAnsi="Times New Roman"/>
          <w:bCs/>
          <w:szCs w:val="24"/>
        </w:rPr>
        <w:t xml:space="preserve"> </w:t>
      </w:r>
      <w:r w:rsidR="00843B2B">
        <w:rPr>
          <w:rFonts w:ascii="Times New Roman" w:hAnsi="Times New Roman"/>
          <w:bCs/>
          <w:szCs w:val="24"/>
        </w:rPr>
        <w:t>The Federal Reserve</w:t>
      </w:r>
      <w:r w:rsidR="0069793F">
        <w:rPr>
          <w:rFonts w:ascii="Times New Roman" w:hAnsi="Times New Roman"/>
          <w:bCs/>
          <w:szCs w:val="24"/>
        </w:rPr>
        <w:t xml:space="preserve"> proposes to revise the </w:t>
      </w:r>
      <w:r w:rsidR="002A05D0">
        <w:rPr>
          <w:rFonts w:ascii="Times New Roman" w:hAnsi="Times New Roman"/>
          <w:bCs/>
          <w:szCs w:val="24"/>
        </w:rPr>
        <w:t xml:space="preserve">BARO </w:t>
      </w:r>
      <w:r w:rsidR="006C1C71">
        <w:rPr>
          <w:rFonts w:ascii="Times New Roman" w:hAnsi="Times New Roman"/>
          <w:bCs/>
          <w:szCs w:val="24"/>
        </w:rPr>
        <w:t>schedule</w:t>
      </w:r>
      <w:r w:rsidR="0069793F">
        <w:rPr>
          <w:rFonts w:ascii="Times New Roman" w:hAnsi="Times New Roman"/>
          <w:bCs/>
          <w:szCs w:val="24"/>
        </w:rPr>
        <w:t xml:space="preserve"> to include </w:t>
      </w:r>
      <w:r w:rsidR="00547328">
        <w:rPr>
          <w:rFonts w:ascii="Times New Roman" w:hAnsi="Times New Roman"/>
          <w:bCs/>
          <w:szCs w:val="24"/>
        </w:rPr>
        <w:t>the parent of the representative office when there are no other reportable offices in the United States</w:t>
      </w:r>
      <w:r w:rsidR="0069793F">
        <w:rPr>
          <w:rFonts w:ascii="Times New Roman" w:hAnsi="Times New Roman"/>
          <w:szCs w:val="24"/>
        </w:rPr>
        <w:t>.</w:t>
      </w:r>
      <w:r w:rsidR="002A05D0">
        <w:rPr>
          <w:rFonts w:ascii="Times New Roman" w:hAnsi="Times New Roman"/>
          <w:szCs w:val="24"/>
        </w:rPr>
        <w:t xml:space="preserve">  </w:t>
      </w:r>
      <w:r w:rsidR="002A05D0" w:rsidRPr="00D53BCC">
        <w:rPr>
          <w:rFonts w:ascii="Times New Roman" w:hAnsi="Times New Roman"/>
          <w:szCs w:val="24"/>
        </w:rPr>
        <w:t>Based on Regulation K, Section 211.2 (g), having only a representative office in the U</w:t>
      </w:r>
      <w:r w:rsidR="00DA66B7">
        <w:rPr>
          <w:rFonts w:ascii="Times New Roman" w:hAnsi="Times New Roman"/>
          <w:szCs w:val="24"/>
        </w:rPr>
        <w:t>nited</w:t>
      </w:r>
      <w:r w:rsidR="002C7B2B">
        <w:rPr>
          <w:rFonts w:ascii="Times New Roman" w:hAnsi="Times New Roman"/>
          <w:szCs w:val="24"/>
        </w:rPr>
        <w:t xml:space="preserve"> </w:t>
      </w:r>
      <w:r w:rsidR="002A05D0" w:rsidRPr="00D53BCC">
        <w:rPr>
          <w:rFonts w:ascii="Times New Roman" w:hAnsi="Times New Roman"/>
          <w:szCs w:val="24"/>
        </w:rPr>
        <w:t>S</w:t>
      </w:r>
      <w:r w:rsidR="00DA66B7">
        <w:rPr>
          <w:rFonts w:ascii="Times New Roman" w:hAnsi="Times New Roman"/>
          <w:szCs w:val="24"/>
        </w:rPr>
        <w:t>tates</w:t>
      </w:r>
      <w:r w:rsidR="002A05D0" w:rsidRPr="00D53BCC">
        <w:rPr>
          <w:rFonts w:ascii="Times New Roman" w:hAnsi="Times New Roman"/>
          <w:szCs w:val="24"/>
        </w:rPr>
        <w:t xml:space="preserve"> does not constitute “engaged in business” in the U</w:t>
      </w:r>
      <w:r w:rsidR="00AF6574">
        <w:rPr>
          <w:rFonts w:ascii="Times New Roman" w:hAnsi="Times New Roman"/>
          <w:szCs w:val="24"/>
        </w:rPr>
        <w:t>nited States</w:t>
      </w:r>
      <w:r w:rsidR="0034585E">
        <w:rPr>
          <w:rFonts w:ascii="Times New Roman" w:hAnsi="Times New Roman"/>
          <w:szCs w:val="24"/>
        </w:rPr>
        <w:t xml:space="preserve">.  </w:t>
      </w:r>
      <w:r w:rsidR="002A05D0" w:rsidRPr="00D53BCC">
        <w:rPr>
          <w:rFonts w:ascii="Times New Roman" w:hAnsi="Times New Roman"/>
          <w:szCs w:val="24"/>
        </w:rPr>
        <w:t xml:space="preserve">Therefore, </w:t>
      </w:r>
      <w:r w:rsidR="00D953BB">
        <w:rPr>
          <w:rFonts w:ascii="Times New Roman" w:hAnsi="Times New Roman"/>
          <w:szCs w:val="24"/>
        </w:rPr>
        <w:t xml:space="preserve">currently </w:t>
      </w:r>
      <w:r w:rsidR="002A05D0" w:rsidRPr="00D53BCC">
        <w:rPr>
          <w:rFonts w:ascii="Times New Roman" w:hAnsi="Times New Roman"/>
          <w:szCs w:val="24"/>
        </w:rPr>
        <w:t>a foreign bank subsidiary of an FBO whose only presence in the U</w:t>
      </w:r>
      <w:r w:rsidR="00AF6574">
        <w:rPr>
          <w:rFonts w:ascii="Times New Roman" w:hAnsi="Times New Roman"/>
          <w:szCs w:val="24"/>
        </w:rPr>
        <w:t>nited States</w:t>
      </w:r>
      <w:r w:rsidR="002A05D0" w:rsidRPr="00D53BCC">
        <w:rPr>
          <w:rFonts w:ascii="Times New Roman" w:hAnsi="Times New Roman"/>
          <w:szCs w:val="24"/>
        </w:rPr>
        <w:t xml:space="preserve"> is through a representative office is not reportable on the FR Y-7 and FR Y-10. </w:t>
      </w:r>
    </w:p>
    <w:p w:rsidR="000B7811" w:rsidRDefault="002A05D0" w:rsidP="001F00D2">
      <w:pPr>
        <w:rPr>
          <w:rFonts w:ascii="Times New Roman" w:hAnsi="Times New Roman"/>
          <w:szCs w:val="24"/>
        </w:rPr>
      </w:pPr>
      <w:r w:rsidRPr="00D53BCC">
        <w:rPr>
          <w:rFonts w:ascii="Times New Roman" w:hAnsi="Times New Roman"/>
          <w:szCs w:val="24"/>
        </w:rPr>
        <w:t xml:space="preserve">The </w:t>
      </w:r>
      <w:r>
        <w:rPr>
          <w:rFonts w:ascii="Times New Roman" w:hAnsi="Times New Roman"/>
          <w:szCs w:val="24"/>
        </w:rPr>
        <w:t>Federal Reserve has a need for</w:t>
      </w:r>
      <w:r w:rsidR="00D953BB">
        <w:rPr>
          <w:rFonts w:ascii="Times New Roman" w:hAnsi="Times New Roman"/>
          <w:szCs w:val="24"/>
        </w:rPr>
        <w:t xml:space="preserve"> respondents</w:t>
      </w:r>
      <w:r w:rsidRPr="00D53BCC">
        <w:rPr>
          <w:rFonts w:ascii="Times New Roman" w:hAnsi="Times New Roman"/>
          <w:szCs w:val="24"/>
        </w:rPr>
        <w:t xml:space="preserve"> </w:t>
      </w:r>
      <w:r>
        <w:rPr>
          <w:rFonts w:ascii="Times New Roman" w:hAnsi="Times New Roman"/>
          <w:szCs w:val="24"/>
        </w:rPr>
        <w:t xml:space="preserve">to </w:t>
      </w:r>
      <w:r w:rsidR="00D953BB">
        <w:rPr>
          <w:rFonts w:ascii="Times New Roman" w:hAnsi="Times New Roman"/>
          <w:szCs w:val="24"/>
        </w:rPr>
        <w:t xml:space="preserve">directly </w:t>
      </w:r>
      <w:r w:rsidRPr="00D53BCC">
        <w:rPr>
          <w:rFonts w:ascii="Times New Roman" w:hAnsi="Times New Roman"/>
          <w:szCs w:val="24"/>
        </w:rPr>
        <w:t>provide the relationship between an FBO and a foreign bank whose only presence in the U</w:t>
      </w:r>
      <w:r w:rsidR="00AF6574">
        <w:rPr>
          <w:rFonts w:ascii="Times New Roman" w:hAnsi="Times New Roman"/>
          <w:szCs w:val="24"/>
        </w:rPr>
        <w:t>nited States</w:t>
      </w:r>
      <w:r w:rsidRPr="00D53BCC">
        <w:rPr>
          <w:rFonts w:ascii="Times New Roman" w:hAnsi="Times New Roman"/>
          <w:szCs w:val="24"/>
        </w:rPr>
        <w:t xml:space="preserve"> is through a representative office on the FR Y-7 organization chart (</w:t>
      </w:r>
      <w:r w:rsidR="00AF6574">
        <w:rPr>
          <w:rFonts w:ascii="Times New Roman" w:hAnsi="Times New Roman"/>
          <w:szCs w:val="24"/>
        </w:rPr>
        <w:t>i</w:t>
      </w:r>
      <w:r w:rsidR="00D953BB">
        <w:rPr>
          <w:rFonts w:ascii="Times New Roman" w:hAnsi="Times New Roman"/>
          <w:szCs w:val="24"/>
        </w:rPr>
        <w:t>tem 2</w:t>
      </w:r>
      <w:r w:rsidR="002C7B2B">
        <w:rPr>
          <w:rFonts w:ascii="Times New Roman" w:hAnsi="Times New Roman"/>
          <w:szCs w:val="24"/>
        </w:rPr>
        <w:t>.</w:t>
      </w:r>
      <w:r w:rsidR="00D953BB">
        <w:rPr>
          <w:rFonts w:ascii="Times New Roman" w:hAnsi="Times New Roman"/>
          <w:szCs w:val="24"/>
        </w:rPr>
        <w:t>a) and the FR Y-10</w:t>
      </w:r>
      <w:r w:rsidRPr="00D53BCC">
        <w:rPr>
          <w:rFonts w:ascii="Times New Roman" w:hAnsi="Times New Roman"/>
          <w:szCs w:val="24"/>
        </w:rPr>
        <w:t xml:space="preserve">. The </w:t>
      </w:r>
      <w:r>
        <w:rPr>
          <w:rFonts w:ascii="Times New Roman" w:hAnsi="Times New Roman"/>
          <w:szCs w:val="24"/>
        </w:rPr>
        <w:t>Federal Reserve</w:t>
      </w:r>
      <w:r w:rsidRPr="00D53BCC">
        <w:rPr>
          <w:rFonts w:ascii="Times New Roman" w:hAnsi="Times New Roman"/>
          <w:szCs w:val="24"/>
        </w:rPr>
        <w:t xml:space="preserve"> is responsible for approving representative offices to operate in the U</w:t>
      </w:r>
      <w:r w:rsidR="00AF6574">
        <w:rPr>
          <w:rFonts w:ascii="Times New Roman" w:hAnsi="Times New Roman"/>
          <w:szCs w:val="24"/>
        </w:rPr>
        <w:t xml:space="preserve">nited States </w:t>
      </w:r>
      <w:r w:rsidRPr="00D53BCC">
        <w:rPr>
          <w:rFonts w:ascii="Times New Roman" w:hAnsi="Times New Roman"/>
          <w:szCs w:val="24"/>
        </w:rPr>
        <w:t xml:space="preserve">and the </w:t>
      </w:r>
      <w:r w:rsidR="00D953BB">
        <w:rPr>
          <w:rFonts w:ascii="Times New Roman" w:hAnsi="Times New Roman"/>
          <w:szCs w:val="24"/>
        </w:rPr>
        <w:t>Federal Reserve</w:t>
      </w:r>
      <w:r w:rsidRPr="00D53BCC">
        <w:rPr>
          <w:rFonts w:ascii="Times New Roman" w:hAnsi="Times New Roman"/>
          <w:szCs w:val="24"/>
        </w:rPr>
        <w:t xml:space="preserve"> also examines these offices.</w:t>
      </w:r>
    </w:p>
    <w:p w:rsidR="00CA10DB" w:rsidRDefault="00CA10DB" w:rsidP="000B7811">
      <w:pPr>
        <w:ind w:firstLine="720"/>
        <w:rPr>
          <w:rFonts w:ascii="Times New Roman" w:hAnsi="Times New Roman"/>
          <w:b/>
          <w:bCs/>
          <w:szCs w:val="24"/>
        </w:rPr>
      </w:pPr>
    </w:p>
    <w:p w:rsidR="00E61DAF" w:rsidRDefault="002A05D0" w:rsidP="002A05D0">
      <w:pPr>
        <w:autoSpaceDE w:val="0"/>
        <w:autoSpaceDN w:val="0"/>
        <w:adjustRightInd w:val="0"/>
        <w:ind w:firstLine="720"/>
        <w:rPr>
          <w:rFonts w:ascii="Times New Roman" w:hAnsi="Times New Roman"/>
          <w:bCs/>
          <w:szCs w:val="24"/>
        </w:rPr>
      </w:pPr>
      <w:proofErr w:type="gramStart"/>
      <w:r w:rsidRPr="00692005">
        <w:rPr>
          <w:rFonts w:ascii="Times New Roman" w:hAnsi="Times New Roman"/>
          <w:b/>
          <w:bCs/>
          <w:szCs w:val="24"/>
        </w:rPr>
        <w:t>Event Type (item 1.a).</w:t>
      </w:r>
      <w:proofErr w:type="gramEnd"/>
      <w:r w:rsidRPr="00692005">
        <w:rPr>
          <w:rFonts w:ascii="Times New Roman" w:hAnsi="Times New Roman"/>
          <w:b/>
          <w:bCs/>
          <w:szCs w:val="24"/>
        </w:rPr>
        <w:t xml:space="preserve">  </w:t>
      </w:r>
      <w:r w:rsidR="00843B2B">
        <w:rPr>
          <w:rFonts w:ascii="Times New Roman" w:hAnsi="Times New Roman"/>
          <w:bCs/>
          <w:szCs w:val="24"/>
        </w:rPr>
        <w:t>The Federal Reserve</w:t>
      </w:r>
      <w:r w:rsidRPr="00692005">
        <w:rPr>
          <w:rFonts w:ascii="Times New Roman" w:hAnsi="Times New Roman"/>
          <w:bCs/>
          <w:szCs w:val="24"/>
        </w:rPr>
        <w:t xml:space="preserve"> proposes to r</w:t>
      </w:r>
      <w:r>
        <w:rPr>
          <w:rFonts w:ascii="Times New Roman" w:hAnsi="Times New Roman"/>
          <w:bCs/>
          <w:szCs w:val="24"/>
        </w:rPr>
        <w:t xml:space="preserve">evise item 1.a on the BARO Schedule </w:t>
      </w:r>
      <w:r w:rsidRPr="00692005">
        <w:rPr>
          <w:rFonts w:ascii="Times New Roman" w:hAnsi="Times New Roman"/>
          <w:bCs/>
          <w:szCs w:val="24"/>
        </w:rPr>
        <w:t xml:space="preserve">by changing </w:t>
      </w:r>
      <w:r>
        <w:rPr>
          <w:rFonts w:ascii="Times New Roman" w:hAnsi="Times New Roman"/>
          <w:bCs/>
          <w:szCs w:val="24"/>
        </w:rPr>
        <w:t>“</w:t>
      </w:r>
      <w:r w:rsidRPr="00692005">
        <w:rPr>
          <w:rFonts w:ascii="Times New Roman" w:hAnsi="Times New Roman"/>
          <w:bCs/>
          <w:szCs w:val="24"/>
        </w:rPr>
        <w:t>check one only</w:t>
      </w:r>
      <w:r>
        <w:rPr>
          <w:rFonts w:ascii="Times New Roman" w:hAnsi="Times New Roman"/>
          <w:bCs/>
          <w:szCs w:val="24"/>
        </w:rPr>
        <w:t>”</w:t>
      </w:r>
      <w:r w:rsidRPr="00692005">
        <w:rPr>
          <w:rFonts w:ascii="Times New Roman" w:hAnsi="Times New Roman"/>
          <w:bCs/>
          <w:szCs w:val="24"/>
        </w:rPr>
        <w:t xml:space="preserve"> to </w:t>
      </w:r>
      <w:r>
        <w:rPr>
          <w:rFonts w:ascii="Times New Roman" w:hAnsi="Times New Roman"/>
          <w:bCs/>
          <w:szCs w:val="24"/>
        </w:rPr>
        <w:t>“</w:t>
      </w:r>
      <w:r w:rsidRPr="00692005">
        <w:rPr>
          <w:rFonts w:ascii="Times New Roman" w:hAnsi="Times New Roman"/>
          <w:bCs/>
          <w:szCs w:val="24"/>
        </w:rPr>
        <w:t>check all that apply</w:t>
      </w:r>
      <w:r>
        <w:rPr>
          <w:rFonts w:ascii="Times New Roman" w:hAnsi="Times New Roman"/>
          <w:bCs/>
          <w:szCs w:val="24"/>
        </w:rPr>
        <w:t xml:space="preserve">.”  This revision </w:t>
      </w:r>
      <w:r w:rsidR="006A44AB">
        <w:rPr>
          <w:rFonts w:ascii="Times New Roman" w:hAnsi="Times New Roman"/>
          <w:bCs/>
          <w:szCs w:val="24"/>
        </w:rPr>
        <w:t>would require respondents to</w:t>
      </w:r>
      <w:r>
        <w:rPr>
          <w:rFonts w:ascii="Times New Roman" w:hAnsi="Times New Roman"/>
          <w:bCs/>
          <w:szCs w:val="24"/>
        </w:rPr>
        <w:t xml:space="preserve"> </w:t>
      </w:r>
      <w:r w:rsidR="00833DE5">
        <w:rPr>
          <w:rFonts w:ascii="Times New Roman" w:hAnsi="Times New Roman"/>
          <w:bCs/>
          <w:szCs w:val="24"/>
        </w:rPr>
        <w:t xml:space="preserve">check </w:t>
      </w:r>
      <w:r>
        <w:rPr>
          <w:rFonts w:ascii="Times New Roman" w:hAnsi="Times New Roman"/>
          <w:bCs/>
          <w:szCs w:val="24"/>
        </w:rPr>
        <w:t xml:space="preserve">all of </w:t>
      </w:r>
      <w:r w:rsidR="006A44AB">
        <w:rPr>
          <w:rFonts w:ascii="Times New Roman" w:hAnsi="Times New Roman"/>
          <w:bCs/>
          <w:szCs w:val="24"/>
        </w:rPr>
        <w:t xml:space="preserve">the </w:t>
      </w:r>
      <w:r>
        <w:rPr>
          <w:rFonts w:ascii="Times New Roman" w:hAnsi="Times New Roman"/>
          <w:bCs/>
          <w:szCs w:val="24"/>
        </w:rPr>
        <w:t>types of events that have occurred in their organizational structure</w:t>
      </w:r>
      <w:r w:rsidR="006A44AB">
        <w:rPr>
          <w:rFonts w:ascii="Times New Roman" w:hAnsi="Times New Roman"/>
          <w:bCs/>
          <w:szCs w:val="24"/>
        </w:rPr>
        <w:t xml:space="preserve"> since it </w:t>
      </w:r>
      <w:proofErr w:type="gramStart"/>
      <w:r w:rsidR="006A44AB">
        <w:rPr>
          <w:rFonts w:ascii="Times New Roman" w:hAnsi="Times New Roman"/>
          <w:bCs/>
          <w:szCs w:val="24"/>
        </w:rPr>
        <w:t>is</w:t>
      </w:r>
      <w:proofErr w:type="gramEnd"/>
      <w:r w:rsidR="006A44AB">
        <w:rPr>
          <w:rFonts w:ascii="Times New Roman" w:hAnsi="Times New Roman"/>
          <w:bCs/>
          <w:szCs w:val="24"/>
        </w:rPr>
        <w:t xml:space="preserve"> possible to have more than one event occurring at the same time</w:t>
      </w:r>
      <w:r>
        <w:rPr>
          <w:rFonts w:ascii="Times New Roman" w:hAnsi="Times New Roman"/>
          <w:bCs/>
          <w:szCs w:val="24"/>
        </w:rPr>
        <w:t>.</w:t>
      </w:r>
      <w:r w:rsidR="00833DE5">
        <w:rPr>
          <w:rFonts w:ascii="Times New Roman" w:hAnsi="Times New Roman"/>
          <w:bCs/>
          <w:szCs w:val="24"/>
        </w:rPr>
        <w:t xml:space="preserve"> </w:t>
      </w:r>
    </w:p>
    <w:p w:rsidR="0069793F" w:rsidRDefault="0069793F" w:rsidP="0069793F">
      <w:pPr>
        <w:ind w:firstLine="720"/>
        <w:rPr>
          <w:rFonts w:ascii="Times New Roman" w:hAnsi="Times New Roman"/>
          <w:szCs w:val="24"/>
        </w:rPr>
      </w:pPr>
    </w:p>
    <w:p w:rsidR="00547328" w:rsidRDefault="00652372">
      <w:pPr>
        <w:ind w:firstLine="720"/>
        <w:jc w:val="center"/>
        <w:rPr>
          <w:rFonts w:ascii="Times New Roman" w:hAnsi="Times New Roman"/>
          <w:b/>
        </w:rPr>
      </w:pPr>
      <w:r w:rsidRPr="00652372">
        <w:rPr>
          <w:rFonts w:ascii="Times New Roman" w:hAnsi="Times New Roman"/>
          <w:i/>
        </w:rPr>
        <w:t>Instructions</w:t>
      </w:r>
    </w:p>
    <w:p w:rsidR="008826BA" w:rsidRPr="006C1C71" w:rsidRDefault="008826BA" w:rsidP="006C1C71">
      <w:pPr>
        <w:pStyle w:val="BodyTextIndent"/>
        <w:widowControl w:val="0"/>
        <w:ind w:firstLine="0"/>
        <w:jc w:val="center"/>
        <w:rPr>
          <w:rFonts w:ascii="Times New Roman" w:hAnsi="Times New Roman"/>
          <w:i/>
          <w:strike w:val="0"/>
        </w:rPr>
      </w:pPr>
    </w:p>
    <w:p w:rsidR="008826BA" w:rsidRDefault="008826BA" w:rsidP="008826BA">
      <w:pPr>
        <w:pStyle w:val="BodyTextIndent"/>
        <w:widowControl w:val="0"/>
        <w:rPr>
          <w:rFonts w:ascii="Times New Roman" w:hAnsi="Times New Roman"/>
          <w:strike w:val="0"/>
          <w:szCs w:val="24"/>
        </w:rPr>
      </w:pPr>
      <w:r w:rsidRPr="00A2357F">
        <w:rPr>
          <w:rFonts w:ascii="Times New Roman" w:hAnsi="Times New Roman"/>
          <w:strike w:val="0"/>
          <w:szCs w:val="24"/>
        </w:rPr>
        <w:t xml:space="preserve">The proposed instructions for the FR Y-10 would be revised and clarified to conform with the proposed changes to the reporting form.  </w:t>
      </w:r>
      <w:r w:rsidR="00E4466F">
        <w:rPr>
          <w:rFonts w:ascii="Times New Roman" w:hAnsi="Times New Roman"/>
          <w:strike w:val="0"/>
          <w:szCs w:val="24"/>
        </w:rPr>
        <w:t xml:space="preserve">In addition, </w:t>
      </w:r>
      <w:r w:rsidR="00843B2B">
        <w:rPr>
          <w:rFonts w:ascii="Times New Roman" w:hAnsi="Times New Roman"/>
          <w:strike w:val="0"/>
          <w:szCs w:val="24"/>
        </w:rPr>
        <w:t xml:space="preserve">the Federal Reserve </w:t>
      </w:r>
      <w:r w:rsidR="00E4466F">
        <w:rPr>
          <w:rFonts w:ascii="Times New Roman" w:hAnsi="Times New Roman"/>
          <w:strike w:val="0"/>
          <w:szCs w:val="24"/>
        </w:rPr>
        <w:t xml:space="preserve">proposes </w:t>
      </w:r>
      <w:r w:rsidR="002A05D0">
        <w:rPr>
          <w:rFonts w:ascii="Times New Roman" w:hAnsi="Times New Roman"/>
          <w:strike w:val="0"/>
          <w:szCs w:val="24"/>
        </w:rPr>
        <w:t>several other</w:t>
      </w:r>
      <w:r w:rsidR="00E4466F">
        <w:rPr>
          <w:rFonts w:ascii="Times New Roman" w:hAnsi="Times New Roman"/>
          <w:strike w:val="0"/>
          <w:szCs w:val="24"/>
        </w:rPr>
        <w:t xml:space="preserve"> revisions to the report form instructions</w:t>
      </w:r>
      <w:r w:rsidR="006F5FAD">
        <w:rPr>
          <w:rFonts w:ascii="Times New Roman" w:hAnsi="Times New Roman"/>
          <w:strike w:val="0"/>
          <w:szCs w:val="24"/>
        </w:rPr>
        <w:t>.</w:t>
      </w:r>
    </w:p>
    <w:p w:rsidR="001F59F0" w:rsidRDefault="001F59F0" w:rsidP="001F18F8">
      <w:pPr>
        <w:ind w:firstLine="720"/>
        <w:rPr>
          <w:rFonts w:ascii="Times New Roman" w:hAnsi="Times New Roman"/>
          <w:iCs/>
          <w:szCs w:val="24"/>
        </w:rPr>
      </w:pPr>
    </w:p>
    <w:p w:rsidR="001F00D2" w:rsidRPr="001F00D2" w:rsidRDefault="00D9442F" w:rsidP="001F00D2">
      <w:pPr>
        <w:rPr>
          <w:rFonts w:ascii="Times New Roman" w:hAnsi="Times New Roman"/>
        </w:rPr>
      </w:pPr>
      <w:r w:rsidRPr="00D9442F">
        <w:rPr>
          <w:rFonts w:ascii="Times New Roman" w:hAnsi="Times New Roman"/>
          <w:iCs/>
          <w:szCs w:val="24"/>
        </w:rPr>
        <w:t xml:space="preserve">On the </w:t>
      </w:r>
      <w:r w:rsidR="006C1C71" w:rsidRPr="00D9442F">
        <w:rPr>
          <w:rFonts w:ascii="Times New Roman" w:hAnsi="Times New Roman"/>
          <w:iCs/>
          <w:szCs w:val="24"/>
        </w:rPr>
        <w:t>Banking, Nonbanking, and 4(k) Schedules</w:t>
      </w:r>
      <w:r>
        <w:rPr>
          <w:rFonts w:ascii="Times New Roman" w:hAnsi="Times New Roman"/>
          <w:iCs/>
          <w:szCs w:val="24"/>
        </w:rPr>
        <w:t xml:space="preserve">, </w:t>
      </w:r>
      <w:r w:rsidR="00843B2B">
        <w:rPr>
          <w:rFonts w:ascii="Times New Roman" w:hAnsi="Times New Roman"/>
          <w:iCs/>
          <w:szCs w:val="24"/>
        </w:rPr>
        <w:t xml:space="preserve">the Federal Reserve </w:t>
      </w:r>
      <w:r w:rsidR="001F18F8">
        <w:rPr>
          <w:rFonts w:ascii="Times New Roman" w:hAnsi="Times New Roman"/>
          <w:iCs/>
          <w:szCs w:val="24"/>
        </w:rPr>
        <w:t xml:space="preserve">proposes to remove Appendix B – </w:t>
      </w:r>
      <w:r>
        <w:rPr>
          <w:rFonts w:ascii="Times New Roman" w:hAnsi="Times New Roman"/>
          <w:iCs/>
          <w:szCs w:val="24"/>
        </w:rPr>
        <w:t>North American Industry Classific</w:t>
      </w:r>
      <w:r w:rsidR="00833DE5">
        <w:rPr>
          <w:rFonts w:ascii="Times New Roman" w:hAnsi="Times New Roman"/>
          <w:iCs/>
          <w:szCs w:val="24"/>
        </w:rPr>
        <w:t>a</w:t>
      </w:r>
      <w:r>
        <w:rPr>
          <w:rFonts w:ascii="Times New Roman" w:hAnsi="Times New Roman"/>
          <w:iCs/>
          <w:szCs w:val="24"/>
        </w:rPr>
        <w:t>tion System (</w:t>
      </w:r>
      <w:r w:rsidR="001F18F8">
        <w:rPr>
          <w:rFonts w:ascii="Times New Roman" w:hAnsi="Times New Roman"/>
          <w:iCs/>
          <w:szCs w:val="24"/>
        </w:rPr>
        <w:t>NAICS</w:t>
      </w:r>
      <w:r>
        <w:rPr>
          <w:rFonts w:ascii="Times New Roman" w:hAnsi="Times New Roman"/>
          <w:iCs/>
          <w:szCs w:val="24"/>
        </w:rPr>
        <w:t>)</w:t>
      </w:r>
      <w:r w:rsidR="001F18F8">
        <w:rPr>
          <w:rFonts w:ascii="Times New Roman" w:hAnsi="Times New Roman"/>
          <w:iCs/>
          <w:szCs w:val="24"/>
        </w:rPr>
        <w:t xml:space="preserve"> Activity Codes </w:t>
      </w:r>
      <w:r w:rsidR="005648CB">
        <w:rPr>
          <w:rFonts w:ascii="Times New Roman" w:hAnsi="Times New Roman"/>
          <w:iCs/>
          <w:szCs w:val="24"/>
        </w:rPr>
        <w:t xml:space="preserve">and add the URL to the </w:t>
      </w:r>
      <w:r w:rsidR="001F18F8">
        <w:rPr>
          <w:rFonts w:ascii="Times New Roman" w:hAnsi="Times New Roman"/>
          <w:iCs/>
          <w:szCs w:val="24"/>
        </w:rPr>
        <w:t>U.S. Census Bureau’s website where reporter</w:t>
      </w:r>
      <w:r w:rsidR="00927126">
        <w:rPr>
          <w:rFonts w:ascii="Times New Roman" w:hAnsi="Times New Roman"/>
          <w:iCs/>
          <w:szCs w:val="24"/>
        </w:rPr>
        <w:t>s may retrieve current NAICS Ac</w:t>
      </w:r>
      <w:r w:rsidR="001F18F8">
        <w:rPr>
          <w:rFonts w:ascii="Times New Roman" w:hAnsi="Times New Roman"/>
          <w:iCs/>
          <w:szCs w:val="24"/>
        </w:rPr>
        <w:t>tivity Codes. Many o</w:t>
      </w:r>
      <w:r w:rsidR="001F18F8" w:rsidRPr="00D53BCC">
        <w:rPr>
          <w:rFonts w:ascii="Times New Roman" w:hAnsi="Times New Roman"/>
          <w:szCs w:val="24"/>
        </w:rPr>
        <w:t>f the</w:t>
      </w:r>
      <w:r w:rsidR="001F18F8">
        <w:rPr>
          <w:rFonts w:ascii="Times New Roman" w:hAnsi="Times New Roman"/>
          <w:szCs w:val="24"/>
        </w:rPr>
        <w:t xml:space="preserve"> NAICS</w:t>
      </w:r>
      <w:r w:rsidR="001F18F8" w:rsidRPr="00D53BCC">
        <w:rPr>
          <w:rFonts w:ascii="Times New Roman" w:hAnsi="Times New Roman"/>
          <w:szCs w:val="24"/>
        </w:rPr>
        <w:t xml:space="preserve"> codes </w:t>
      </w:r>
      <w:r w:rsidR="001F18F8">
        <w:rPr>
          <w:rFonts w:ascii="Times New Roman" w:hAnsi="Times New Roman"/>
          <w:szCs w:val="24"/>
        </w:rPr>
        <w:t xml:space="preserve">currently </w:t>
      </w:r>
      <w:r w:rsidR="001F18F8" w:rsidRPr="00D53BCC">
        <w:rPr>
          <w:rFonts w:ascii="Times New Roman" w:hAnsi="Times New Roman"/>
          <w:szCs w:val="24"/>
        </w:rPr>
        <w:t>listed</w:t>
      </w:r>
      <w:r w:rsidR="001F18F8">
        <w:rPr>
          <w:rFonts w:ascii="Times New Roman" w:hAnsi="Times New Roman"/>
          <w:szCs w:val="24"/>
        </w:rPr>
        <w:t xml:space="preserve"> in Appendix B</w:t>
      </w:r>
      <w:r w:rsidR="001F18F8" w:rsidRPr="00D53BCC">
        <w:rPr>
          <w:rFonts w:ascii="Times New Roman" w:hAnsi="Times New Roman"/>
          <w:szCs w:val="24"/>
        </w:rPr>
        <w:t xml:space="preserve"> are out of date</w:t>
      </w:r>
      <w:r w:rsidR="001F18F8">
        <w:rPr>
          <w:rFonts w:ascii="Times New Roman" w:hAnsi="Times New Roman"/>
          <w:szCs w:val="24"/>
        </w:rPr>
        <w:t xml:space="preserve">.  </w:t>
      </w:r>
      <w:r w:rsidR="00843B2B">
        <w:rPr>
          <w:rFonts w:ascii="Times New Roman" w:hAnsi="Times New Roman"/>
          <w:szCs w:val="24"/>
        </w:rPr>
        <w:t>The Federal Reserve</w:t>
      </w:r>
      <w:r w:rsidR="001F18F8">
        <w:rPr>
          <w:rFonts w:ascii="Times New Roman" w:hAnsi="Times New Roman"/>
          <w:szCs w:val="24"/>
        </w:rPr>
        <w:t xml:space="preserve"> believes that adding the URL will provide reporters with relevant codes at all times</w:t>
      </w:r>
      <w:r w:rsidR="001F18F8" w:rsidRPr="001F00D2">
        <w:rPr>
          <w:rFonts w:ascii="Times New Roman" w:hAnsi="Times New Roman"/>
          <w:szCs w:val="24"/>
        </w:rPr>
        <w:t>.</w:t>
      </w:r>
      <w:r w:rsidR="001F00D2" w:rsidRPr="001F00D2">
        <w:rPr>
          <w:rFonts w:ascii="Times New Roman" w:hAnsi="Times New Roman"/>
          <w:szCs w:val="24"/>
        </w:rPr>
        <w:t xml:space="preserve"> </w:t>
      </w:r>
      <w:r w:rsidR="009C26DB">
        <w:rPr>
          <w:rFonts w:ascii="Times New Roman" w:hAnsi="Times New Roman"/>
          <w:szCs w:val="24"/>
        </w:rPr>
        <w:t xml:space="preserve">The Federal Reserve </w:t>
      </w:r>
      <w:r w:rsidR="00837086">
        <w:rPr>
          <w:rFonts w:ascii="Times New Roman" w:hAnsi="Times New Roman"/>
          <w:szCs w:val="24"/>
        </w:rPr>
        <w:t>would</w:t>
      </w:r>
      <w:r w:rsidR="009C26DB">
        <w:rPr>
          <w:rFonts w:ascii="Times New Roman" w:hAnsi="Times New Roman"/>
          <w:szCs w:val="24"/>
        </w:rPr>
        <w:t xml:space="preserve"> retain a </w:t>
      </w:r>
      <w:r w:rsidR="001F00D2" w:rsidRPr="001F00D2">
        <w:rPr>
          <w:rFonts w:ascii="Times New Roman" w:hAnsi="Times New Roman"/>
        </w:rPr>
        <w:t xml:space="preserve">modified version of the table mapping the financial-in-nature activities of the old Federal Reserve alphanumeric codes to the corresponding NAICS codes </w:t>
      </w:r>
      <w:r w:rsidR="001F00D2">
        <w:rPr>
          <w:rFonts w:ascii="Times New Roman" w:hAnsi="Times New Roman"/>
        </w:rPr>
        <w:t xml:space="preserve">and rename it - </w:t>
      </w:r>
      <w:r w:rsidR="001F00D2" w:rsidRPr="001F00D2">
        <w:rPr>
          <w:rFonts w:ascii="Times New Roman" w:hAnsi="Times New Roman"/>
        </w:rPr>
        <w:t xml:space="preserve">Appendix B.  A footnote would be added to clarify that the Federal Reserve converted from alphanumeric activity codes to NAICS codes in 2004.  </w:t>
      </w:r>
    </w:p>
    <w:p w:rsidR="001F00D2" w:rsidRDefault="001F00D2" w:rsidP="001F18F8">
      <w:pPr>
        <w:ind w:firstLine="720"/>
        <w:rPr>
          <w:rFonts w:ascii="Times New Roman" w:hAnsi="Times New Roman"/>
          <w:szCs w:val="24"/>
        </w:rPr>
      </w:pPr>
    </w:p>
    <w:p w:rsidR="00161F9F" w:rsidRDefault="001F00D2">
      <w:pPr>
        <w:rPr>
          <w:rFonts w:ascii="Times New Roman" w:hAnsi="Times New Roman"/>
          <w:szCs w:val="24"/>
        </w:rPr>
      </w:pPr>
      <w:r w:rsidRPr="001F00D2">
        <w:rPr>
          <w:rFonts w:ascii="Times New Roman" w:hAnsi="Times New Roman"/>
          <w:szCs w:val="24"/>
        </w:rPr>
        <w:t xml:space="preserve">On the Nonbanking Schedule, the Federal Reserve proposes to clarify </w:t>
      </w:r>
      <w:r w:rsidRPr="001F00D2">
        <w:rPr>
          <w:rFonts w:ascii="Times New Roman" w:hAnsi="Times New Roman"/>
        </w:rPr>
        <w:t>the FR Y-10 instructions to indicate that a company that holds only foreclosed properties should not be reported.  However, a company that holds a mixture of foreclosed properties and non-performing loans that are not yet in default should be reported.</w:t>
      </w:r>
      <w:r w:rsidR="00837086">
        <w:rPr>
          <w:rFonts w:ascii="Times New Roman" w:hAnsi="Times New Roman"/>
          <w:szCs w:val="24"/>
        </w:rPr>
        <w:t xml:space="preserve">  </w:t>
      </w:r>
      <w:r w:rsidR="00837086" w:rsidRPr="001F00D2">
        <w:rPr>
          <w:rFonts w:ascii="Times New Roman" w:hAnsi="Times New Roman"/>
          <w:szCs w:val="24"/>
        </w:rPr>
        <w:t>In addition, the Federal Reserve proposes to add a definition of a nonfinancial company in the FR Y-10 glossary.</w:t>
      </w:r>
    </w:p>
    <w:p w:rsidR="00431631" w:rsidRDefault="00431631">
      <w:pPr>
        <w:widowControl/>
        <w:rPr>
          <w:rFonts w:ascii="Times New Roman" w:hAnsi="Times New Roman"/>
          <w:szCs w:val="24"/>
        </w:rPr>
      </w:pPr>
      <w:r>
        <w:rPr>
          <w:rFonts w:ascii="Times New Roman" w:hAnsi="Times New Roman"/>
          <w:szCs w:val="24"/>
        </w:rPr>
        <w:br w:type="page"/>
      </w:r>
    </w:p>
    <w:p w:rsidR="00161F9F" w:rsidRDefault="00161F9F">
      <w:pPr>
        <w:rPr>
          <w:rFonts w:ascii="Times New Roman" w:hAnsi="Times New Roman"/>
          <w:szCs w:val="24"/>
        </w:rPr>
      </w:pPr>
    </w:p>
    <w:p w:rsidR="00957C7D" w:rsidRPr="00D9442F" w:rsidRDefault="006C1C71" w:rsidP="00D9442F">
      <w:pPr>
        <w:autoSpaceDE w:val="0"/>
        <w:autoSpaceDN w:val="0"/>
        <w:adjustRightInd w:val="0"/>
        <w:ind w:left="720"/>
        <w:rPr>
          <w:rFonts w:ascii="Times New Roman" w:hAnsi="Times New Roman"/>
          <w:b/>
        </w:rPr>
      </w:pPr>
      <w:r w:rsidRPr="00D9442F">
        <w:rPr>
          <w:rFonts w:ascii="Times New Roman" w:hAnsi="Times New Roman"/>
          <w:b/>
        </w:rPr>
        <w:t xml:space="preserve">Proposed </w:t>
      </w:r>
      <w:r w:rsidR="00DA66B7">
        <w:rPr>
          <w:rFonts w:ascii="Times New Roman" w:hAnsi="Times New Roman"/>
          <w:b/>
        </w:rPr>
        <w:t xml:space="preserve">Revisions to the </w:t>
      </w:r>
      <w:r w:rsidR="00957C7D" w:rsidRPr="00D9442F">
        <w:rPr>
          <w:rFonts w:ascii="Times New Roman" w:hAnsi="Times New Roman"/>
          <w:b/>
        </w:rPr>
        <w:t>FR Y-6 and FR Y-7</w:t>
      </w:r>
    </w:p>
    <w:p w:rsidR="00957C7D" w:rsidRDefault="00957C7D" w:rsidP="00957C7D">
      <w:pPr>
        <w:autoSpaceDE w:val="0"/>
        <w:autoSpaceDN w:val="0"/>
        <w:adjustRightInd w:val="0"/>
        <w:ind w:left="720"/>
        <w:jc w:val="both"/>
        <w:rPr>
          <w:rFonts w:ascii="Times New Roman" w:hAnsi="Times New Roman"/>
          <w:b/>
        </w:rPr>
      </w:pPr>
    </w:p>
    <w:p w:rsidR="00D9442F" w:rsidRPr="00D9442F" w:rsidRDefault="00957C7D" w:rsidP="004A1FE1">
      <w:pPr>
        <w:autoSpaceDE w:val="0"/>
        <w:autoSpaceDN w:val="0"/>
        <w:adjustRightInd w:val="0"/>
        <w:jc w:val="center"/>
        <w:rPr>
          <w:rFonts w:ascii="Times New Roman" w:hAnsi="Times New Roman"/>
          <w:i/>
        </w:rPr>
      </w:pPr>
      <w:r w:rsidRPr="00D9442F">
        <w:rPr>
          <w:rFonts w:ascii="Times New Roman" w:hAnsi="Times New Roman"/>
          <w:i/>
        </w:rPr>
        <w:t>Confidentiality</w:t>
      </w:r>
    </w:p>
    <w:p w:rsidR="00D9442F" w:rsidRDefault="00D9442F" w:rsidP="00957C7D">
      <w:pPr>
        <w:autoSpaceDE w:val="0"/>
        <w:autoSpaceDN w:val="0"/>
        <w:adjustRightInd w:val="0"/>
        <w:ind w:firstLine="720"/>
        <w:rPr>
          <w:rFonts w:ascii="Times New Roman" w:hAnsi="Times New Roman"/>
          <w:b/>
        </w:rPr>
      </w:pPr>
    </w:p>
    <w:p w:rsidR="006C1AF0" w:rsidRDefault="00843B2B" w:rsidP="00957C7D">
      <w:pPr>
        <w:autoSpaceDE w:val="0"/>
        <w:autoSpaceDN w:val="0"/>
        <w:adjustRightInd w:val="0"/>
        <w:ind w:firstLine="720"/>
        <w:rPr>
          <w:rFonts w:ascii="Times New Roman" w:hAnsi="Times New Roman"/>
          <w:szCs w:val="24"/>
        </w:rPr>
      </w:pPr>
      <w:r>
        <w:rPr>
          <w:rFonts w:ascii="Times New Roman" w:hAnsi="Times New Roman"/>
          <w:szCs w:val="24"/>
        </w:rPr>
        <w:t>The Federal Reserve</w:t>
      </w:r>
      <w:r w:rsidR="001916A3" w:rsidRPr="00A2357F">
        <w:rPr>
          <w:rFonts w:ascii="Times New Roman" w:hAnsi="Times New Roman"/>
          <w:szCs w:val="24"/>
        </w:rPr>
        <w:t xml:space="preserve"> proposes</w:t>
      </w:r>
      <w:r w:rsidR="00957C7D">
        <w:rPr>
          <w:rFonts w:ascii="Times New Roman" w:hAnsi="Times New Roman"/>
          <w:szCs w:val="24"/>
        </w:rPr>
        <w:t xml:space="preserve"> </w:t>
      </w:r>
      <w:r w:rsidR="00374809">
        <w:rPr>
          <w:rFonts w:ascii="Times New Roman" w:hAnsi="Times New Roman"/>
          <w:szCs w:val="24"/>
        </w:rPr>
        <w:t xml:space="preserve">changes </w:t>
      </w:r>
      <w:r w:rsidR="00957C7D">
        <w:rPr>
          <w:rFonts w:ascii="Times New Roman" w:hAnsi="Times New Roman"/>
          <w:szCs w:val="24"/>
        </w:rPr>
        <w:t xml:space="preserve">to </w:t>
      </w:r>
      <w:r w:rsidR="00374809">
        <w:rPr>
          <w:rFonts w:ascii="Times New Roman" w:hAnsi="Times New Roman"/>
          <w:szCs w:val="24"/>
        </w:rPr>
        <w:t xml:space="preserve">the </w:t>
      </w:r>
      <w:r w:rsidR="00957C7D">
        <w:rPr>
          <w:rFonts w:ascii="Times New Roman" w:hAnsi="Times New Roman"/>
          <w:szCs w:val="24"/>
        </w:rPr>
        <w:t>confidentiality of a reporter’s submission of individual information</w:t>
      </w:r>
      <w:r w:rsidR="00A26317">
        <w:rPr>
          <w:rFonts w:ascii="Times New Roman" w:hAnsi="Times New Roman"/>
          <w:szCs w:val="24"/>
        </w:rPr>
        <w:t>.</w:t>
      </w:r>
      <w:r w:rsidR="00506DA5">
        <w:rPr>
          <w:rFonts w:ascii="Times New Roman" w:hAnsi="Times New Roman"/>
          <w:szCs w:val="24"/>
        </w:rPr>
        <w:t xml:space="preserve"> </w:t>
      </w:r>
      <w:r w:rsidR="00A26317">
        <w:rPr>
          <w:rFonts w:ascii="Times New Roman" w:hAnsi="Times New Roman"/>
          <w:szCs w:val="24"/>
        </w:rPr>
        <w:t xml:space="preserve"> Specifically,</w:t>
      </w:r>
      <w:r w:rsidR="00066A9D">
        <w:rPr>
          <w:rFonts w:ascii="Times New Roman" w:hAnsi="Times New Roman"/>
          <w:szCs w:val="24"/>
        </w:rPr>
        <w:t xml:space="preserve"> </w:t>
      </w:r>
      <w:r>
        <w:rPr>
          <w:rFonts w:ascii="Times New Roman" w:hAnsi="Times New Roman"/>
          <w:szCs w:val="24"/>
        </w:rPr>
        <w:t>the Federal Reserve</w:t>
      </w:r>
      <w:r w:rsidR="00066A9D">
        <w:rPr>
          <w:rFonts w:ascii="Times New Roman" w:hAnsi="Times New Roman"/>
          <w:szCs w:val="24"/>
        </w:rPr>
        <w:t xml:space="preserve"> proposes to reword</w:t>
      </w:r>
      <w:r w:rsidR="00A26317">
        <w:rPr>
          <w:rFonts w:ascii="Times New Roman" w:hAnsi="Times New Roman"/>
          <w:szCs w:val="24"/>
        </w:rPr>
        <w:t xml:space="preserve"> the following</w:t>
      </w:r>
      <w:r w:rsidR="00C555AD">
        <w:rPr>
          <w:rFonts w:ascii="Times New Roman" w:hAnsi="Times New Roman"/>
          <w:szCs w:val="24"/>
        </w:rPr>
        <w:t xml:space="preserve"> statement, which appears in the instructions for both the FR Y-6 and the FR Y-7</w:t>
      </w:r>
      <w:r w:rsidR="00A26317">
        <w:rPr>
          <w:rFonts w:ascii="Times New Roman" w:hAnsi="Times New Roman"/>
          <w:szCs w:val="24"/>
        </w:rPr>
        <w:t xml:space="preserve">: </w:t>
      </w:r>
      <w:r w:rsidR="00A26317" w:rsidRPr="00A26317">
        <w:rPr>
          <w:rFonts w:ascii="Times New Roman" w:hAnsi="Times New Roman"/>
          <w:szCs w:val="24"/>
        </w:rPr>
        <w:t>“</w:t>
      </w:r>
      <w:r w:rsidR="00A26317" w:rsidRPr="00A26317">
        <w:rPr>
          <w:rFonts w:ascii="Times New Roman" w:hAnsi="Times New Roman"/>
          <w:color w:val="231F20"/>
          <w:szCs w:val="24"/>
        </w:rPr>
        <w:t>The submission of information on individuals can raise privacy concerns, including in those instances in which the Reporter provides more information may be subject to withholding from public disclosure under the Freedom of Information Act (‘‘FOIA’’), 5 U.S.C. § 552.”</w:t>
      </w:r>
      <w:r w:rsidR="00C3698F">
        <w:rPr>
          <w:rFonts w:ascii="Times New Roman" w:hAnsi="Times New Roman"/>
          <w:color w:val="231F20"/>
          <w:szCs w:val="24"/>
        </w:rPr>
        <w:t xml:space="preserve"> </w:t>
      </w:r>
      <w:r w:rsidR="00066A9D">
        <w:rPr>
          <w:rFonts w:ascii="Times New Roman" w:hAnsi="Times New Roman"/>
          <w:color w:val="231F20"/>
          <w:szCs w:val="24"/>
        </w:rPr>
        <w:t>to</w:t>
      </w:r>
      <w:r w:rsidR="00A26317" w:rsidRPr="00A26317">
        <w:rPr>
          <w:rFonts w:ascii="Times New Roman" w:hAnsi="Times New Roman"/>
          <w:color w:val="231F20"/>
          <w:szCs w:val="24"/>
        </w:rPr>
        <w:t xml:space="preserve"> </w:t>
      </w:r>
      <w:r w:rsidR="00A26317" w:rsidRPr="00A26317">
        <w:rPr>
          <w:rFonts w:ascii="Times New Roman" w:hAnsi="Times New Roman"/>
          <w:szCs w:val="24"/>
        </w:rPr>
        <w:t>“</w:t>
      </w:r>
      <w:r w:rsidR="00A26317" w:rsidRPr="00A26317">
        <w:rPr>
          <w:rFonts w:ascii="Times New Roman" w:hAnsi="Times New Roman"/>
          <w:color w:val="231F20"/>
          <w:szCs w:val="24"/>
        </w:rPr>
        <w:t>The submission of</w:t>
      </w:r>
      <w:r w:rsidR="00A26317">
        <w:rPr>
          <w:rFonts w:ascii="Times New Roman" w:hAnsi="Times New Roman"/>
          <w:color w:val="231F20"/>
          <w:szCs w:val="24"/>
        </w:rPr>
        <w:t xml:space="preserve"> </w:t>
      </w:r>
      <w:r w:rsidR="00A26317" w:rsidRPr="00A26317">
        <w:rPr>
          <w:rFonts w:ascii="Times New Roman" w:hAnsi="Times New Roman"/>
          <w:color w:val="231F20"/>
          <w:szCs w:val="24"/>
        </w:rPr>
        <w:t>information on individuals can raise privacy concerns, especially when reporters provide more details on individuals than is required to be submitted.”</w:t>
      </w:r>
      <w:r w:rsidR="00A26317" w:rsidRPr="00A26317">
        <w:rPr>
          <w:rFonts w:ascii="Times New Roman" w:hAnsi="Times New Roman"/>
          <w:szCs w:val="24"/>
        </w:rPr>
        <w:t xml:space="preserve"> </w:t>
      </w:r>
      <w:r w:rsidR="00A26317">
        <w:rPr>
          <w:rFonts w:ascii="Times New Roman" w:hAnsi="Times New Roman"/>
          <w:szCs w:val="24"/>
        </w:rPr>
        <w:t xml:space="preserve">  </w:t>
      </w:r>
    </w:p>
    <w:p w:rsidR="00066A9D" w:rsidRDefault="00066A9D" w:rsidP="00957C7D">
      <w:pPr>
        <w:autoSpaceDE w:val="0"/>
        <w:autoSpaceDN w:val="0"/>
        <w:adjustRightInd w:val="0"/>
        <w:ind w:firstLine="720"/>
        <w:rPr>
          <w:rFonts w:ascii="Times New Roman" w:hAnsi="Times New Roman"/>
          <w:szCs w:val="24"/>
        </w:rPr>
      </w:pPr>
    </w:p>
    <w:p w:rsidR="0034784E" w:rsidRDefault="006C1AF0" w:rsidP="00CA10DB">
      <w:pPr>
        <w:widowControl/>
        <w:autoSpaceDE w:val="0"/>
        <w:autoSpaceDN w:val="0"/>
        <w:adjustRightInd w:val="0"/>
        <w:ind w:firstLine="720"/>
        <w:rPr>
          <w:rFonts w:ascii="Times New Roman" w:hAnsi="Times New Roman"/>
          <w:snapToGrid/>
          <w:color w:val="000000"/>
          <w:szCs w:val="24"/>
        </w:rPr>
      </w:pPr>
      <w:r w:rsidRPr="007D143B">
        <w:rPr>
          <w:rFonts w:ascii="Times New Roman" w:hAnsi="Times New Roman"/>
          <w:szCs w:val="24"/>
        </w:rPr>
        <w:t xml:space="preserve">In addition, </w:t>
      </w:r>
      <w:r w:rsidR="00843B2B">
        <w:rPr>
          <w:rFonts w:ascii="Times New Roman" w:hAnsi="Times New Roman"/>
          <w:szCs w:val="24"/>
        </w:rPr>
        <w:t>the Federal Reserve</w:t>
      </w:r>
      <w:r w:rsidRPr="007D143B">
        <w:rPr>
          <w:rFonts w:ascii="Times New Roman" w:hAnsi="Times New Roman"/>
          <w:szCs w:val="24"/>
        </w:rPr>
        <w:t xml:space="preserve"> propose</w:t>
      </w:r>
      <w:r w:rsidR="007D143B" w:rsidRPr="007D143B">
        <w:rPr>
          <w:rFonts w:ascii="Times New Roman" w:hAnsi="Times New Roman"/>
          <w:szCs w:val="24"/>
        </w:rPr>
        <w:t>s</w:t>
      </w:r>
      <w:r w:rsidRPr="007D143B">
        <w:rPr>
          <w:rFonts w:ascii="Times New Roman" w:hAnsi="Times New Roman"/>
          <w:szCs w:val="24"/>
        </w:rPr>
        <w:t xml:space="preserve"> to remove the following language, contained in the fifth full paragraph under “Confidentiality”</w:t>
      </w:r>
      <w:r w:rsidR="00C555AD" w:rsidRPr="007D143B">
        <w:rPr>
          <w:rFonts w:ascii="Times New Roman" w:hAnsi="Times New Roman"/>
          <w:szCs w:val="24"/>
        </w:rPr>
        <w:t xml:space="preserve"> of the Instructions to the FR Y-6</w:t>
      </w:r>
      <w:r w:rsidR="00455EAF" w:rsidRPr="007D143B">
        <w:rPr>
          <w:rFonts w:ascii="Times New Roman" w:hAnsi="Times New Roman"/>
          <w:szCs w:val="24"/>
        </w:rPr>
        <w:t xml:space="preserve">:  </w:t>
      </w:r>
      <w:r w:rsidR="00066A9D" w:rsidRPr="007D143B">
        <w:rPr>
          <w:rFonts w:ascii="Times New Roman" w:hAnsi="Times New Roman"/>
          <w:szCs w:val="24"/>
        </w:rPr>
        <w:t>“</w:t>
      </w:r>
      <w:r w:rsidR="00455EAF" w:rsidRPr="007D143B">
        <w:rPr>
          <w:rFonts w:ascii="Times New Roman" w:hAnsi="Times New Roman"/>
          <w:snapToGrid/>
          <w:color w:val="231F20"/>
          <w:szCs w:val="24"/>
        </w:rPr>
        <w:t xml:space="preserve">Reporters are further </w:t>
      </w:r>
      <w:r w:rsidR="0088699B" w:rsidRPr="007D143B">
        <w:rPr>
          <w:rFonts w:ascii="Times New Roman" w:hAnsi="Times New Roman"/>
          <w:snapToGrid/>
          <w:color w:val="231F20"/>
          <w:szCs w:val="24"/>
        </w:rPr>
        <w:t>advised, with</w:t>
      </w:r>
      <w:r w:rsidR="00455EAF" w:rsidRPr="007D143B">
        <w:rPr>
          <w:rFonts w:ascii="Times New Roman" w:hAnsi="Times New Roman"/>
          <w:snapToGrid/>
          <w:color w:val="231F20"/>
          <w:szCs w:val="24"/>
        </w:rPr>
        <w:t xml:space="preserve"> respect to </w:t>
      </w:r>
      <w:r w:rsidR="00AF6574">
        <w:rPr>
          <w:rFonts w:ascii="Times New Roman" w:hAnsi="Times New Roman"/>
          <w:snapToGrid/>
          <w:color w:val="231F20"/>
          <w:szCs w:val="24"/>
        </w:rPr>
        <w:t>i</w:t>
      </w:r>
      <w:r w:rsidR="00455EAF" w:rsidRPr="007D143B">
        <w:rPr>
          <w:rFonts w:ascii="Times New Roman" w:hAnsi="Times New Roman"/>
          <w:snapToGrid/>
          <w:color w:val="231F20"/>
          <w:szCs w:val="24"/>
        </w:rPr>
        <w:t xml:space="preserve">tem 4, that the </w:t>
      </w:r>
      <w:r w:rsidR="00843B2B">
        <w:rPr>
          <w:rFonts w:ascii="Times New Roman" w:hAnsi="Times New Roman"/>
          <w:snapToGrid/>
          <w:color w:val="231F20"/>
          <w:szCs w:val="24"/>
        </w:rPr>
        <w:t>Federal Reserve</w:t>
      </w:r>
      <w:r w:rsidR="00455EAF" w:rsidRPr="007D143B">
        <w:rPr>
          <w:rFonts w:ascii="Times New Roman" w:hAnsi="Times New Roman"/>
          <w:snapToGrid/>
          <w:color w:val="231F20"/>
          <w:szCs w:val="24"/>
        </w:rPr>
        <w:t xml:space="preserve"> typically grants confidential treatment to information regarding insiders’ position, title, and securities holdings in companies unrelated to the Reporter, unless such information is otherwise publicly available.</w:t>
      </w:r>
      <w:r w:rsidR="007D143B">
        <w:rPr>
          <w:rFonts w:ascii="Times New Roman" w:hAnsi="Times New Roman"/>
          <w:snapToGrid/>
          <w:color w:val="231F20"/>
          <w:szCs w:val="24"/>
        </w:rPr>
        <w:t xml:space="preserve">”  </w:t>
      </w:r>
      <w:r w:rsidRPr="007D143B">
        <w:rPr>
          <w:rFonts w:ascii="Times New Roman" w:hAnsi="Times New Roman"/>
          <w:snapToGrid/>
          <w:color w:val="231F20"/>
          <w:szCs w:val="24"/>
        </w:rPr>
        <w:t xml:space="preserve">Eliminating this language will help to clarify that the burden of proof for establishing confidentiality of the information is on the Reporter and will encourage Reporters to comply with the Report’s requirements that they file a statement of reasons in support of any request for confidential treatment.  </w:t>
      </w:r>
      <w:r w:rsidR="00072FD8">
        <w:rPr>
          <w:rFonts w:ascii="Times New Roman" w:hAnsi="Times New Roman"/>
          <w:snapToGrid/>
          <w:color w:val="231F20"/>
          <w:szCs w:val="24"/>
        </w:rPr>
        <w:t xml:space="preserve">Also, </w:t>
      </w:r>
      <w:r w:rsidR="00843B2B">
        <w:rPr>
          <w:rFonts w:ascii="Times New Roman" w:hAnsi="Times New Roman"/>
          <w:snapToGrid/>
          <w:color w:val="231F20"/>
          <w:szCs w:val="24"/>
        </w:rPr>
        <w:t>the Federal Reserve</w:t>
      </w:r>
      <w:r w:rsidR="00072FD8">
        <w:rPr>
          <w:rFonts w:ascii="Times New Roman" w:hAnsi="Times New Roman"/>
          <w:snapToGrid/>
          <w:color w:val="231F20"/>
          <w:szCs w:val="24"/>
        </w:rPr>
        <w:t xml:space="preserve"> proposes to add the following language to this paragraph</w:t>
      </w:r>
      <w:r w:rsidR="00C3698F">
        <w:rPr>
          <w:rFonts w:ascii="Times New Roman" w:hAnsi="Times New Roman"/>
          <w:snapToGrid/>
          <w:color w:val="231F20"/>
          <w:szCs w:val="24"/>
        </w:rPr>
        <w:t xml:space="preserve"> to both the FR Y-6 and FR Y-7 instructions</w:t>
      </w:r>
      <w:r w:rsidR="00072FD8">
        <w:rPr>
          <w:rFonts w:ascii="Times New Roman" w:hAnsi="Times New Roman"/>
          <w:snapToGrid/>
          <w:color w:val="231F20"/>
          <w:szCs w:val="24"/>
        </w:rPr>
        <w:t xml:space="preserve">: </w:t>
      </w:r>
      <w:r w:rsidR="00072FD8" w:rsidRPr="00072FD8">
        <w:rPr>
          <w:rFonts w:ascii="Times New Roman" w:hAnsi="Times New Roman"/>
          <w:snapToGrid/>
          <w:color w:val="231F20"/>
          <w:szCs w:val="24"/>
        </w:rPr>
        <w:t>“</w:t>
      </w:r>
      <w:r w:rsidR="00B31AFD">
        <w:rPr>
          <w:rFonts w:ascii="Times New Roman" w:hAnsi="Times New Roman"/>
          <w:snapToGrid/>
          <w:color w:val="231F20"/>
          <w:szCs w:val="24"/>
        </w:rPr>
        <w:t>Therefore</w:t>
      </w:r>
      <w:r w:rsidR="00072FD8" w:rsidRPr="00072FD8">
        <w:rPr>
          <w:rFonts w:ascii="Times New Roman" w:hAnsi="Times New Roman"/>
          <w:snapToGrid/>
          <w:color w:val="000000"/>
          <w:szCs w:val="24"/>
        </w:rPr>
        <w:t>, it is incumbent on</w:t>
      </w:r>
      <w:r w:rsidR="00072FD8">
        <w:rPr>
          <w:rFonts w:ascii="Times New Roman" w:hAnsi="Times New Roman"/>
          <w:snapToGrid/>
          <w:color w:val="000000"/>
          <w:szCs w:val="24"/>
        </w:rPr>
        <w:t xml:space="preserve"> </w:t>
      </w:r>
      <w:r w:rsidR="00072FD8" w:rsidRPr="00072FD8">
        <w:rPr>
          <w:rFonts w:ascii="Times New Roman" w:hAnsi="Times New Roman"/>
          <w:snapToGrid/>
          <w:color w:val="000000"/>
          <w:szCs w:val="24"/>
        </w:rPr>
        <w:t>Reporters to make a formal, substantiated request for confidential</w:t>
      </w:r>
      <w:r w:rsidR="00072FD8">
        <w:rPr>
          <w:rFonts w:ascii="Times New Roman" w:hAnsi="Times New Roman"/>
          <w:snapToGrid/>
          <w:color w:val="000000"/>
          <w:szCs w:val="24"/>
        </w:rPr>
        <w:t xml:space="preserve"> </w:t>
      </w:r>
      <w:r w:rsidR="00072FD8" w:rsidRPr="00072FD8">
        <w:rPr>
          <w:rFonts w:ascii="Times New Roman" w:hAnsi="Times New Roman"/>
          <w:snapToGrid/>
          <w:color w:val="000000"/>
          <w:szCs w:val="24"/>
        </w:rPr>
        <w:t xml:space="preserve">treatment of any portion of the </w:t>
      </w:r>
      <w:r w:rsidR="00C3698F">
        <w:rPr>
          <w:rFonts w:ascii="Times New Roman" w:hAnsi="Times New Roman"/>
          <w:snapToGrid/>
          <w:color w:val="000000"/>
          <w:szCs w:val="24"/>
        </w:rPr>
        <w:t>report</w:t>
      </w:r>
      <w:r w:rsidR="00072FD8" w:rsidRPr="00072FD8">
        <w:rPr>
          <w:rFonts w:ascii="Times New Roman" w:hAnsi="Times New Roman"/>
          <w:snapToGrid/>
          <w:color w:val="000000"/>
          <w:szCs w:val="24"/>
        </w:rPr>
        <w:t xml:space="preserve"> that they believe should be kept</w:t>
      </w:r>
      <w:r w:rsidR="00C120AB">
        <w:rPr>
          <w:rFonts w:ascii="Times New Roman" w:hAnsi="Times New Roman"/>
          <w:snapToGrid/>
          <w:color w:val="000000"/>
          <w:szCs w:val="24"/>
        </w:rPr>
        <w:t xml:space="preserve"> </w:t>
      </w:r>
      <w:r w:rsidR="00072FD8" w:rsidRPr="00072FD8">
        <w:rPr>
          <w:rFonts w:ascii="Times New Roman" w:hAnsi="Times New Roman"/>
          <w:snapToGrid/>
          <w:color w:val="000000"/>
          <w:szCs w:val="24"/>
        </w:rPr>
        <w:t>confidential, and that includes (but is not limited to) information on</w:t>
      </w:r>
      <w:r w:rsidR="00072FD8">
        <w:rPr>
          <w:rFonts w:ascii="Times New Roman" w:hAnsi="Times New Roman"/>
          <w:snapToGrid/>
          <w:color w:val="000000"/>
          <w:szCs w:val="24"/>
        </w:rPr>
        <w:t xml:space="preserve"> </w:t>
      </w:r>
      <w:r w:rsidR="00072FD8" w:rsidRPr="00072FD8">
        <w:rPr>
          <w:rFonts w:ascii="Times New Roman" w:hAnsi="Times New Roman"/>
          <w:snapToGrid/>
          <w:color w:val="000000"/>
          <w:szCs w:val="24"/>
        </w:rPr>
        <w:t>holders of voting securities.</w:t>
      </w:r>
      <w:r w:rsidR="00072FD8">
        <w:rPr>
          <w:rFonts w:ascii="Times New Roman" w:hAnsi="Times New Roman"/>
          <w:snapToGrid/>
          <w:color w:val="000000"/>
          <w:szCs w:val="24"/>
        </w:rPr>
        <w:t>”</w:t>
      </w:r>
    </w:p>
    <w:p w:rsidR="00CA10DB" w:rsidRDefault="00CA10DB" w:rsidP="00CA10DB">
      <w:pPr>
        <w:widowControl/>
        <w:autoSpaceDE w:val="0"/>
        <w:autoSpaceDN w:val="0"/>
        <w:adjustRightInd w:val="0"/>
        <w:ind w:firstLine="720"/>
        <w:rPr>
          <w:rFonts w:ascii="Times New Roman" w:hAnsi="Times New Roman"/>
          <w:i/>
        </w:rPr>
      </w:pPr>
    </w:p>
    <w:p w:rsidR="00D9442F" w:rsidRDefault="00690C0E" w:rsidP="004A1FE1">
      <w:pPr>
        <w:jc w:val="center"/>
        <w:rPr>
          <w:rFonts w:ascii="Times New Roman" w:hAnsi="Times New Roman"/>
          <w:b/>
        </w:rPr>
      </w:pPr>
      <w:r>
        <w:rPr>
          <w:rFonts w:ascii="Times New Roman" w:hAnsi="Times New Roman"/>
          <w:i/>
        </w:rPr>
        <w:t>Organizational Chart</w:t>
      </w:r>
    </w:p>
    <w:p w:rsidR="00D9442F" w:rsidRDefault="00D9442F" w:rsidP="00374809">
      <w:pPr>
        <w:ind w:firstLine="720"/>
        <w:rPr>
          <w:rFonts w:ascii="Times New Roman" w:hAnsi="Times New Roman"/>
          <w:b/>
        </w:rPr>
      </w:pPr>
    </w:p>
    <w:p w:rsidR="00D44A51" w:rsidRDefault="00690C0E">
      <w:pPr>
        <w:widowControl/>
        <w:autoSpaceDE w:val="0"/>
        <w:autoSpaceDN w:val="0"/>
        <w:adjustRightInd w:val="0"/>
        <w:ind w:firstLine="720"/>
        <w:rPr>
          <w:rFonts w:ascii="Times New Roman" w:hAnsi="Times New Roman"/>
          <w:iCs/>
          <w:szCs w:val="24"/>
        </w:rPr>
      </w:pPr>
      <w:proofErr w:type="gramStart"/>
      <w:r w:rsidRPr="00690C0E">
        <w:rPr>
          <w:rFonts w:ascii="Times New Roman" w:hAnsi="Times New Roman"/>
          <w:b/>
        </w:rPr>
        <w:t xml:space="preserve">Physical Location and </w:t>
      </w:r>
      <w:r w:rsidR="00810F79">
        <w:rPr>
          <w:rFonts w:ascii="Times New Roman" w:hAnsi="Times New Roman"/>
          <w:b/>
        </w:rPr>
        <w:t>State and Country</w:t>
      </w:r>
      <w:r w:rsidR="00833DE5">
        <w:rPr>
          <w:rFonts w:ascii="Times New Roman" w:hAnsi="Times New Roman"/>
          <w:b/>
        </w:rPr>
        <w:t xml:space="preserve"> </w:t>
      </w:r>
      <w:r w:rsidRPr="00690C0E">
        <w:rPr>
          <w:rFonts w:ascii="Times New Roman" w:hAnsi="Times New Roman"/>
          <w:b/>
        </w:rPr>
        <w:t>of Incorporation.</w:t>
      </w:r>
      <w:proofErr w:type="gramEnd"/>
      <w:r>
        <w:rPr>
          <w:rFonts w:ascii="Times New Roman" w:hAnsi="Times New Roman"/>
        </w:rPr>
        <w:t xml:space="preserve">  </w:t>
      </w:r>
      <w:r w:rsidR="00843B2B">
        <w:rPr>
          <w:rFonts w:ascii="Times New Roman" w:hAnsi="Times New Roman"/>
          <w:snapToGrid/>
          <w:szCs w:val="24"/>
        </w:rPr>
        <w:t>The Federal Reserve</w:t>
      </w:r>
      <w:r w:rsidR="0034585E" w:rsidRPr="0034585E">
        <w:rPr>
          <w:rFonts w:ascii="Times New Roman" w:hAnsi="Times New Roman"/>
          <w:snapToGrid/>
          <w:szCs w:val="24"/>
        </w:rPr>
        <w:t xml:space="preserve"> proposes to change legal address to physical address</w:t>
      </w:r>
      <w:r w:rsidR="0034585E">
        <w:rPr>
          <w:rFonts w:ascii="Times New Roman" w:hAnsi="Times New Roman"/>
          <w:snapToGrid/>
          <w:szCs w:val="24"/>
        </w:rPr>
        <w:t xml:space="preserve"> </w:t>
      </w:r>
      <w:r w:rsidR="00AF26FF">
        <w:rPr>
          <w:rFonts w:ascii="Times New Roman" w:hAnsi="Times New Roman"/>
          <w:snapToGrid/>
          <w:szCs w:val="24"/>
        </w:rPr>
        <w:t>on</w:t>
      </w:r>
      <w:r w:rsidR="0034585E">
        <w:rPr>
          <w:rFonts w:ascii="Times New Roman" w:hAnsi="Times New Roman"/>
          <w:snapToGrid/>
          <w:szCs w:val="24"/>
        </w:rPr>
        <w:t xml:space="preserve"> the FR Y-6 and FR Y-7</w:t>
      </w:r>
      <w:r w:rsidR="00374809" w:rsidRPr="0034585E">
        <w:rPr>
          <w:rFonts w:ascii="Times New Roman" w:hAnsi="Times New Roman"/>
        </w:rPr>
        <w:t xml:space="preserve">. </w:t>
      </w:r>
      <w:r w:rsidRPr="0034585E">
        <w:rPr>
          <w:rFonts w:ascii="Times New Roman" w:hAnsi="Times New Roman"/>
          <w:iCs/>
          <w:szCs w:val="24"/>
        </w:rPr>
        <w:t xml:space="preserve"> </w:t>
      </w:r>
      <w:r w:rsidR="00AF26FF">
        <w:rPr>
          <w:rFonts w:ascii="Times New Roman" w:hAnsi="Times New Roman"/>
          <w:iCs/>
          <w:szCs w:val="24"/>
        </w:rPr>
        <w:t xml:space="preserve">Also, </w:t>
      </w:r>
      <w:r w:rsidR="00843B2B">
        <w:rPr>
          <w:rFonts w:ascii="Times New Roman" w:hAnsi="Times New Roman"/>
          <w:iCs/>
          <w:szCs w:val="24"/>
        </w:rPr>
        <w:t xml:space="preserve">the Federal Reserve </w:t>
      </w:r>
      <w:r w:rsidR="00AF26FF">
        <w:rPr>
          <w:rFonts w:ascii="Times New Roman" w:hAnsi="Times New Roman"/>
          <w:iCs/>
          <w:szCs w:val="24"/>
        </w:rPr>
        <w:t xml:space="preserve">proposes to </w:t>
      </w:r>
      <w:r w:rsidR="00AF26FF" w:rsidRPr="0034585E">
        <w:rPr>
          <w:rFonts w:ascii="Times New Roman" w:hAnsi="Times New Roman"/>
          <w:snapToGrid/>
          <w:szCs w:val="24"/>
        </w:rPr>
        <w:t xml:space="preserve">add state and country of incorporation </w:t>
      </w:r>
      <w:r w:rsidR="00AF26FF">
        <w:rPr>
          <w:rFonts w:ascii="Times New Roman" w:hAnsi="Times New Roman"/>
          <w:snapToGrid/>
          <w:szCs w:val="24"/>
        </w:rPr>
        <w:t xml:space="preserve">to the FR Y-6.  </w:t>
      </w:r>
      <w:r>
        <w:rPr>
          <w:rFonts w:ascii="Times New Roman" w:hAnsi="Times New Roman"/>
          <w:iCs/>
          <w:szCs w:val="24"/>
        </w:rPr>
        <w:t xml:space="preserve">These revisions are necessary to provide more consistent data on physical location versus </w:t>
      </w:r>
      <w:r w:rsidR="00810F79">
        <w:rPr>
          <w:rFonts w:ascii="Times New Roman" w:hAnsi="Times New Roman"/>
          <w:iCs/>
          <w:szCs w:val="24"/>
        </w:rPr>
        <w:t>state and country</w:t>
      </w:r>
      <w:r>
        <w:rPr>
          <w:rFonts w:ascii="Times New Roman" w:hAnsi="Times New Roman"/>
          <w:iCs/>
          <w:szCs w:val="24"/>
        </w:rPr>
        <w:t xml:space="preserve"> of incorporation. Both types of information are needed for supervis</w:t>
      </w:r>
      <w:r w:rsidR="005908D4">
        <w:rPr>
          <w:rFonts w:ascii="Times New Roman" w:hAnsi="Times New Roman"/>
          <w:iCs/>
          <w:szCs w:val="24"/>
        </w:rPr>
        <w:t>ion, compliance,</w:t>
      </w:r>
      <w:r>
        <w:rPr>
          <w:rFonts w:ascii="Times New Roman" w:hAnsi="Times New Roman"/>
          <w:iCs/>
          <w:szCs w:val="24"/>
        </w:rPr>
        <w:t xml:space="preserve"> and analy</w:t>
      </w:r>
      <w:r w:rsidR="005908D4">
        <w:rPr>
          <w:rFonts w:ascii="Times New Roman" w:hAnsi="Times New Roman"/>
          <w:iCs/>
          <w:szCs w:val="24"/>
        </w:rPr>
        <w:t>tical</w:t>
      </w:r>
      <w:r>
        <w:rPr>
          <w:rFonts w:ascii="Times New Roman" w:hAnsi="Times New Roman"/>
          <w:iCs/>
          <w:szCs w:val="24"/>
        </w:rPr>
        <w:t xml:space="preserve"> purposes, including which structure </w:t>
      </w:r>
      <w:r w:rsidRPr="00D53BCC">
        <w:rPr>
          <w:rFonts w:ascii="Times New Roman" w:hAnsi="Times New Roman"/>
          <w:iCs/>
          <w:szCs w:val="24"/>
        </w:rPr>
        <w:t>reports need to be filed</w:t>
      </w:r>
      <w:r>
        <w:rPr>
          <w:rFonts w:ascii="Times New Roman" w:hAnsi="Times New Roman"/>
          <w:iCs/>
          <w:szCs w:val="24"/>
        </w:rPr>
        <w:t xml:space="preserve"> and which Reserve Bank </w:t>
      </w:r>
      <w:r w:rsidRPr="00D53BCC">
        <w:rPr>
          <w:rFonts w:ascii="Times New Roman" w:hAnsi="Times New Roman"/>
          <w:iCs/>
          <w:szCs w:val="24"/>
        </w:rPr>
        <w:t xml:space="preserve">would be responsible for regulating many of the </w:t>
      </w:r>
      <w:r>
        <w:rPr>
          <w:rFonts w:ascii="Times New Roman" w:hAnsi="Times New Roman"/>
          <w:iCs/>
          <w:szCs w:val="24"/>
        </w:rPr>
        <w:t>respondents</w:t>
      </w:r>
      <w:r w:rsidRPr="00D53BCC">
        <w:rPr>
          <w:rFonts w:ascii="Times New Roman" w:hAnsi="Times New Roman"/>
          <w:iCs/>
          <w:szCs w:val="24"/>
        </w:rPr>
        <w:t>.</w:t>
      </w:r>
    </w:p>
    <w:p w:rsidR="00D44A51" w:rsidRDefault="00D44A51">
      <w:pPr>
        <w:widowControl/>
        <w:autoSpaceDE w:val="0"/>
        <w:autoSpaceDN w:val="0"/>
        <w:adjustRightInd w:val="0"/>
        <w:ind w:firstLine="720"/>
        <w:rPr>
          <w:rFonts w:ascii="Times New Roman" w:hAnsi="Times New Roman"/>
          <w:iCs/>
          <w:szCs w:val="24"/>
        </w:rPr>
      </w:pPr>
    </w:p>
    <w:p w:rsidR="000B7811" w:rsidRDefault="00690C0E" w:rsidP="000B7811">
      <w:pPr>
        <w:widowControl/>
        <w:autoSpaceDE w:val="0"/>
        <w:autoSpaceDN w:val="0"/>
        <w:adjustRightInd w:val="0"/>
        <w:ind w:left="90"/>
        <w:rPr>
          <w:rFonts w:ascii="Times New Roman" w:hAnsi="Times New Roman"/>
          <w:szCs w:val="24"/>
        </w:rPr>
      </w:pPr>
      <w:r>
        <w:rPr>
          <w:rFonts w:ascii="Times New Roman" w:hAnsi="Times New Roman"/>
          <w:szCs w:val="24"/>
        </w:rPr>
        <w:tab/>
      </w:r>
      <w:proofErr w:type="gramStart"/>
      <w:r w:rsidRPr="00690C0E">
        <w:rPr>
          <w:rFonts w:ascii="Times New Roman" w:hAnsi="Times New Roman"/>
          <w:b/>
          <w:szCs w:val="24"/>
        </w:rPr>
        <w:t>General and Limited Partnerships.</w:t>
      </w:r>
      <w:proofErr w:type="gramEnd"/>
      <w:r w:rsidRPr="00690C0E">
        <w:rPr>
          <w:rFonts w:ascii="Times New Roman" w:hAnsi="Times New Roman"/>
          <w:b/>
          <w:szCs w:val="24"/>
        </w:rPr>
        <w:t xml:space="preserve">  </w:t>
      </w:r>
      <w:r w:rsidR="00843B2B">
        <w:rPr>
          <w:rFonts w:ascii="Times New Roman" w:hAnsi="Times New Roman"/>
          <w:szCs w:val="24"/>
        </w:rPr>
        <w:t xml:space="preserve">The Federal Reserve </w:t>
      </w:r>
      <w:r>
        <w:rPr>
          <w:rFonts w:ascii="Times New Roman" w:hAnsi="Times New Roman"/>
          <w:szCs w:val="24"/>
        </w:rPr>
        <w:t>proposes to include language in the organizational chart section</w:t>
      </w:r>
      <w:r w:rsidR="00066A9D">
        <w:rPr>
          <w:rFonts w:ascii="Times New Roman" w:hAnsi="Times New Roman"/>
          <w:szCs w:val="24"/>
        </w:rPr>
        <w:t xml:space="preserve"> of the instructions to clarify</w:t>
      </w:r>
      <w:r>
        <w:rPr>
          <w:rFonts w:ascii="Times New Roman" w:hAnsi="Times New Roman"/>
          <w:szCs w:val="24"/>
        </w:rPr>
        <w:t xml:space="preserve"> </w:t>
      </w:r>
      <w:r w:rsidR="00AF0E86">
        <w:rPr>
          <w:rFonts w:ascii="Times New Roman" w:hAnsi="Times New Roman"/>
          <w:szCs w:val="24"/>
        </w:rPr>
        <w:t xml:space="preserve">what the </w:t>
      </w:r>
      <w:r>
        <w:rPr>
          <w:rFonts w:ascii="Times New Roman" w:hAnsi="Times New Roman"/>
          <w:szCs w:val="24"/>
        </w:rPr>
        <w:t>percentage of ownership</w:t>
      </w:r>
      <w:r w:rsidR="00843B2B">
        <w:rPr>
          <w:rFonts w:ascii="Times New Roman" w:hAnsi="Times New Roman"/>
          <w:szCs w:val="24"/>
        </w:rPr>
        <w:t xml:space="preserve"> </w:t>
      </w:r>
      <w:r w:rsidR="00826150">
        <w:rPr>
          <w:rFonts w:ascii="Times New Roman" w:hAnsi="Times New Roman"/>
          <w:szCs w:val="24"/>
        </w:rPr>
        <w:t xml:space="preserve">represents </w:t>
      </w:r>
      <w:r>
        <w:rPr>
          <w:rFonts w:ascii="Times New Roman" w:hAnsi="Times New Roman"/>
          <w:szCs w:val="24"/>
        </w:rPr>
        <w:t xml:space="preserve">for </w:t>
      </w:r>
      <w:r w:rsidR="00AF0E86">
        <w:rPr>
          <w:rFonts w:ascii="Times New Roman" w:hAnsi="Times New Roman"/>
          <w:szCs w:val="24"/>
        </w:rPr>
        <w:t xml:space="preserve">partnerships and limited liability companies.  </w:t>
      </w:r>
      <w:r w:rsidR="00066A9D">
        <w:rPr>
          <w:rFonts w:ascii="Times New Roman" w:hAnsi="Times New Roman"/>
          <w:szCs w:val="24"/>
        </w:rPr>
        <w:t>This change would ensure more consistency in the data reported.</w:t>
      </w:r>
    </w:p>
    <w:p w:rsidR="00431631" w:rsidRDefault="00431631">
      <w:pPr>
        <w:widowControl/>
        <w:rPr>
          <w:rFonts w:ascii="Times New Roman" w:hAnsi="Times New Roman"/>
          <w:b/>
        </w:rPr>
      </w:pPr>
      <w:r>
        <w:rPr>
          <w:rFonts w:ascii="Times New Roman" w:hAnsi="Times New Roman"/>
          <w:b/>
        </w:rPr>
        <w:br w:type="page"/>
      </w:r>
    </w:p>
    <w:p w:rsidR="006B1D26" w:rsidRDefault="006B1D26">
      <w:pPr>
        <w:widowControl/>
        <w:ind w:firstLine="720"/>
        <w:rPr>
          <w:rFonts w:ascii="Times New Roman" w:hAnsi="Times New Roman"/>
          <w:b/>
        </w:rPr>
      </w:pPr>
    </w:p>
    <w:p w:rsidR="007D3187" w:rsidRDefault="00374809">
      <w:pPr>
        <w:widowControl/>
        <w:ind w:firstLine="720"/>
        <w:rPr>
          <w:rFonts w:ascii="Times New Roman" w:hAnsi="Times New Roman"/>
          <w:b/>
        </w:rPr>
      </w:pPr>
      <w:r w:rsidRPr="00D9442F">
        <w:rPr>
          <w:rFonts w:ascii="Times New Roman" w:hAnsi="Times New Roman"/>
          <w:b/>
        </w:rPr>
        <w:t xml:space="preserve">Proposed </w:t>
      </w:r>
      <w:r w:rsidR="00594E97">
        <w:rPr>
          <w:rFonts w:ascii="Times New Roman" w:hAnsi="Times New Roman"/>
          <w:b/>
        </w:rPr>
        <w:t xml:space="preserve">Revisions to the </w:t>
      </w:r>
      <w:r w:rsidR="00957C7D" w:rsidRPr="00D9442F">
        <w:rPr>
          <w:rFonts w:ascii="Times New Roman" w:hAnsi="Times New Roman"/>
          <w:b/>
        </w:rPr>
        <w:t xml:space="preserve">FR Y-6 </w:t>
      </w:r>
      <w:r w:rsidR="00D9442F">
        <w:rPr>
          <w:rFonts w:ascii="Times New Roman" w:hAnsi="Times New Roman"/>
          <w:b/>
        </w:rPr>
        <w:t>Only</w:t>
      </w:r>
    </w:p>
    <w:p w:rsidR="00957C7D" w:rsidRPr="00374809" w:rsidRDefault="00957C7D" w:rsidP="00374809">
      <w:pPr>
        <w:jc w:val="center"/>
        <w:rPr>
          <w:rFonts w:ascii="Times New Roman" w:hAnsi="Times New Roman"/>
          <w:i/>
        </w:rPr>
      </w:pPr>
    </w:p>
    <w:p w:rsidR="00023C78" w:rsidRPr="00F65A33" w:rsidRDefault="00580DFE" w:rsidP="00957C7D">
      <w:pPr>
        <w:ind w:firstLine="720"/>
        <w:rPr>
          <w:rFonts w:ascii="Times New Roman" w:hAnsi="Times New Roman"/>
          <w:szCs w:val="24"/>
        </w:rPr>
      </w:pPr>
      <w:proofErr w:type="gramStart"/>
      <w:r w:rsidRPr="00580DFE">
        <w:rPr>
          <w:rFonts w:ascii="Times New Roman" w:hAnsi="Times New Roman"/>
          <w:b/>
          <w:szCs w:val="24"/>
        </w:rPr>
        <w:t>Rounding Definition.</w:t>
      </w:r>
      <w:proofErr w:type="gramEnd"/>
      <w:r w:rsidRPr="00580DFE">
        <w:rPr>
          <w:rFonts w:ascii="Times New Roman" w:hAnsi="Times New Roman"/>
          <w:szCs w:val="24"/>
        </w:rPr>
        <w:t xml:space="preserve">  </w:t>
      </w:r>
      <w:r w:rsidR="00843B2B">
        <w:rPr>
          <w:rFonts w:ascii="Times New Roman" w:hAnsi="Times New Roman"/>
        </w:rPr>
        <w:t xml:space="preserve">The Federal Reserve </w:t>
      </w:r>
      <w:r>
        <w:rPr>
          <w:rFonts w:ascii="Times New Roman" w:hAnsi="Times New Roman"/>
        </w:rPr>
        <w:t xml:space="preserve">proposes </w:t>
      </w:r>
      <w:r w:rsidRPr="00580DFE">
        <w:rPr>
          <w:rFonts w:ascii="Times New Roman" w:hAnsi="Times New Roman"/>
        </w:rPr>
        <w:t xml:space="preserve">adding the rounding definition from the FR Y-10 to ensure the reporting of percentage ownership is consistent across all structure reporting forms. </w:t>
      </w:r>
    </w:p>
    <w:p w:rsidR="00580DFE" w:rsidRDefault="00580DFE" w:rsidP="00580DFE">
      <w:pPr>
        <w:rPr>
          <w:rFonts w:ascii="Times New Roman" w:hAnsi="Times New Roman"/>
          <w:szCs w:val="24"/>
        </w:rPr>
      </w:pPr>
    </w:p>
    <w:p w:rsidR="00580DFE" w:rsidRPr="00580DFE" w:rsidRDefault="00580DFE" w:rsidP="00957C7D">
      <w:pPr>
        <w:ind w:firstLine="720"/>
        <w:rPr>
          <w:rFonts w:ascii="Times New Roman" w:hAnsi="Times New Roman"/>
        </w:rPr>
      </w:pPr>
      <w:proofErr w:type="gramStart"/>
      <w:r w:rsidRPr="00580DFE">
        <w:rPr>
          <w:rFonts w:ascii="Times New Roman" w:hAnsi="Times New Roman"/>
          <w:b/>
          <w:szCs w:val="24"/>
        </w:rPr>
        <w:t>Securities Holders.</w:t>
      </w:r>
      <w:proofErr w:type="gramEnd"/>
      <w:r w:rsidRPr="00580DFE">
        <w:rPr>
          <w:rFonts w:ascii="Times New Roman" w:hAnsi="Times New Roman"/>
          <w:szCs w:val="24"/>
        </w:rPr>
        <w:t xml:space="preserve">  </w:t>
      </w:r>
      <w:r w:rsidR="00843B2B">
        <w:rPr>
          <w:rFonts w:ascii="Times New Roman" w:hAnsi="Times New Roman"/>
          <w:szCs w:val="24"/>
        </w:rPr>
        <w:t xml:space="preserve">The Federal Reserve </w:t>
      </w:r>
      <w:r w:rsidRPr="00580DFE">
        <w:rPr>
          <w:rFonts w:ascii="Times New Roman" w:hAnsi="Times New Roman"/>
          <w:szCs w:val="24"/>
        </w:rPr>
        <w:t>proposes revising item 3</w:t>
      </w:r>
      <w:r w:rsidR="0098170E">
        <w:rPr>
          <w:rFonts w:ascii="Times New Roman" w:hAnsi="Times New Roman"/>
        </w:rPr>
        <w:t xml:space="preserve"> to include </w:t>
      </w:r>
      <w:r w:rsidR="00F34526">
        <w:rPr>
          <w:rFonts w:ascii="Times New Roman" w:hAnsi="Times New Roman"/>
        </w:rPr>
        <w:t xml:space="preserve">persons </w:t>
      </w:r>
      <w:r w:rsidRPr="00580DFE">
        <w:rPr>
          <w:rFonts w:ascii="Times New Roman" w:hAnsi="Times New Roman"/>
        </w:rPr>
        <w:t>working in concert</w:t>
      </w:r>
      <w:r w:rsidR="0098170E">
        <w:rPr>
          <w:rFonts w:ascii="Times New Roman" w:hAnsi="Times New Roman"/>
        </w:rPr>
        <w:t>,</w:t>
      </w:r>
      <w:r w:rsidRPr="00580DFE">
        <w:rPr>
          <w:rFonts w:ascii="Times New Roman" w:hAnsi="Times New Roman"/>
        </w:rPr>
        <w:t xml:space="preserve"> </w:t>
      </w:r>
      <w:r w:rsidR="00374809">
        <w:rPr>
          <w:rFonts w:ascii="Times New Roman" w:hAnsi="Times New Roman"/>
        </w:rPr>
        <w:t>including</w:t>
      </w:r>
      <w:r w:rsidRPr="00580DFE">
        <w:rPr>
          <w:rFonts w:ascii="Times New Roman" w:hAnsi="Times New Roman"/>
        </w:rPr>
        <w:t xml:space="preserve"> families. </w:t>
      </w:r>
      <w:r w:rsidR="00A51AD7">
        <w:rPr>
          <w:rFonts w:ascii="Times New Roman" w:hAnsi="Times New Roman"/>
        </w:rPr>
        <w:t>This revision is necessary to ensure consistency in reporting these data and to clarify for all respondents that family trusts should be reported.</w:t>
      </w:r>
    </w:p>
    <w:p w:rsidR="00580DFE" w:rsidRPr="00580DFE" w:rsidRDefault="00580DFE" w:rsidP="00580DFE">
      <w:pPr>
        <w:rPr>
          <w:rFonts w:ascii="Times New Roman" w:hAnsi="Times New Roman"/>
          <w:szCs w:val="24"/>
        </w:rPr>
      </w:pPr>
    </w:p>
    <w:p w:rsidR="00580DFE" w:rsidRDefault="00580DFE" w:rsidP="00957C7D">
      <w:pPr>
        <w:ind w:firstLine="720"/>
        <w:rPr>
          <w:rFonts w:ascii="Times New Roman" w:hAnsi="Times New Roman"/>
          <w:szCs w:val="24"/>
        </w:rPr>
      </w:pPr>
      <w:proofErr w:type="gramStart"/>
      <w:r w:rsidRPr="00580DFE">
        <w:rPr>
          <w:rFonts w:ascii="Times New Roman" w:hAnsi="Times New Roman"/>
          <w:b/>
          <w:bCs/>
          <w:snapToGrid/>
          <w:color w:val="231F20"/>
          <w:szCs w:val="24"/>
        </w:rPr>
        <w:t>Insiders.</w:t>
      </w:r>
      <w:proofErr w:type="gramEnd"/>
      <w:r w:rsidRPr="00580DFE">
        <w:rPr>
          <w:rFonts w:ascii="Times New Roman" w:hAnsi="Times New Roman"/>
          <w:b/>
          <w:bCs/>
          <w:snapToGrid/>
          <w:color w:val="231F20"/>
          <w:szCs w:val="24"/>
        </w:rPr>
        <w:t xml:space="preserve">  </w:t>
      </w:r>
      <w:r w:rsidR="00843B2B">
        <w:rPr>
          <w:rFonts w:ascii="Times New Roman" w:hAnsi="Times New Roman"/>
          <w:bCs/>
          <w:snapToGrid/>
          <w:color w:val="231F20"/>
          <w:szCs w:val="24"/>
        </w:rPr>
        <w:t xml:space="preserve">The Federal Reserve </w:t>
      </w:r>
      <w:r w:rsidRPr="00580DFE">
        <w:rPr>
          <w:rFonts w:ascii="Times New Roman" w:hAnsi="Times New Roman"/>
          <w:bCs/>
          <w:snapToGrid/>
          <w:color w:val="231F20"/>
          <w:szCs w:val="24"/>
        </w:rPr>
        <w:t xml:space="preserve">proposes to </w:t>
      </w:r>
      <w:r w:rsidR="00E442FD" w:rsidRPr="00580DFE">
        <w:rPr>
          <w:rFonts w:ascii="Times New Roman" w:hAnsi="Times New Roman"/>
          <w:szCs w:val="24"/>
        </w:rPr>
        <w:t>reorder</w:t>
      </w:r>
      <w:r w:rsidRPr="00580DFE">
        <w:rPr>
          <w:rFonts w:ascii="Times New Roman" w:hAnsi="Times New Roman"/>
          <w:szCs w:val="24"/>
        </w:rPr>
        <w:t xml:space="preserve"> the text </w:t>
      </w:r>
      <w:r w:rsidR="0098170E">
        <w:rPr>
          <w:rFonts w:ascii="Times New Roman" w:hAnsi="Times New Roman"/>
          <w:szCs w:val="24"/>
        </w:rPr>
        <w:t xml:space="preserve">to </w:t>
      </w:r>
      <w:r w:rsidRPr="00580DFE">
        <w:rPr>
          <w:rFonts w:ascii="Times New Roman" w:hAnsi="Times New Roman"/>
          <w:bCs/>
          <w:snapToGrid/>
          <w:color w:val="231F20"/>
          <w:szCs w:val="24"/>
        </w:rPr>
        <w:t xml:space="preserve">revise item 4 </w:t>
      </w:r>
      <w:r w:rsidR="00927126">
        <w:rPr>
          <w:rFonts w:ascii="Times New Roman" w:hAnsi="Times New Roman"/>
          <w:szCs w:val="24"/>
        </w:rPr>
        <w:t>to emphasize th</w:t>
      </w:r>
      <w:r>
        <w:rPr>
          <w:rFonts w:ascii="Times New Roman" w:hAnsi="Times New Roman"/>
          <w:szCs w:val="24"/>
        </w:rPr>
        <w:t xml:space="preserve">at </w:t>
      </w:r>
      <w:r w:rsidR="00690C0E">
        <w:rPr>
          <w:rFonts w:ascii="Times New Roman" w:hAnsi="Times New Roman"/>
          <w:szCs w:val="24"/>
        </w:rPr>
        <w:t>i</w:t>
      </w:r>
      <w:r w:rsidR="00690C0E" w:rsidRPr="00580DFE">
        <w:rPr>
          <w:rFonts w:ascii="Times New Roman" w:hAnsi="Times New Roman"/>
          <w:szCs w:val="24"/>
        </w:rPr>
        <w:t xml:space="preserve">nsiders </w:t>
      </w:r>
      <w:r w:rsidRPr="00580DFE">
        <w:rPr>
          <w:rFonts w:ascii="Times New Roman" w:hAnsi="Times New Roman"/>
          <w:szCs w:val="24"/>
        </w:rPr>
        <w:t xml:space="preserve">must be of the </w:t>
      </w:r>
      <w:r>
        <w:rPr>
          <w:rFonts w:ascii="Times New Roman" w:hAnsi="Times New Roman"/>
          <w:szCs w:val="24"/>
        </w:rPr>
        <w:t>BHC</w:t>
      </w:r>
      <w:r w:rsidRPr="00580DFE">
        <w:rPr>
          <w:rFonts w:ascii="Times New Roman" w:hAnsi="Times New Roman"/>
          <w:szCs w:val="24"/>
        </w:rPr>
        <w:t xml:space="preserve">.  The respondents find the item 4 ambiguous since it does not explicitly state that this item pertains to only </w:t>
      </w:r>
      <w:r w:rsidR="00690C0E">
        <w:rPr>
          <w:rFonts w:ascii="Times New Roman" w:hAnsi="Times New Roman"/>
          <w:szCs w:val="24"/>
        </w:rPr>
        <w:t>i</w:t>
      </w:r>
      <w:r w:rsidRPr="00580DFE">
        <w:rPr>
          <w:rFonts w:ascii="Times New Roman" w:hAnsi="Times New Roman"/>
          <w:szCs w:val="24"/>
        </w:rPr>
        <w:t xml:space="preserve">nsiders of the BHC. In addition, </w:t>
      </w:r>
      <w:r w:rsidR="00843B2B">
        <w:rPr>
          <w:rFonts w:ascii="Times New Roman" w:hAnsi="Times New Roman"/>
          <w:szCs w:val="24"/>
        </w:rPr>
        <w:t>the Federal Reserve</w:t>
      </w:r>
      <w:r w:rsidRPr="00580DFE">
        <w:rPr>
          <w:rFonts w:ascii="Times New Roman" w:hAnsi="Times New Roman"/>
          <w:szCs w:val="24"/>
        </w:rPr>
        <w:t xml:space="preserve"> proposes to revise the item 4 instructions to include options, warrants, or other securities as reportable voting securities. </w:t>
      </w:r>
      <w:r>
        <w:rPr>
          <w:rFonts w:ascii="Times New Roman" w:hAnsi="Times New Roman"/>
          <w:szCs w:val="24"/>
        </w:rPr>
        <w:t xml:space="preserve">These </w:t>
      </w:r>
      <w:r w:rsidRPr="00580DFE">
        <w:rPr>
          <w:rFonts w:ascii="Times New Roman" w:hAnsi="Times New Roman"/>
          <w:szCs w:val="24"/>
        </w:rPr>
        <w:t>revisions would maintain consistency of options, warrant, and other voting securities across</w:t>
      </w:r>
      <w:r w:rsidR="00066A9D">
        <w:rPr>
          <w:rFonts w:ascii="Times New Roman" w:hAnsi="Times New Roman"/>
          <w:szCs w:val="24"/>
        </w:rPr>
        <w:t xml:space="preserve"> FR Y-6 reporting items and </w:t>
      </w:r>
      <w:r w:rsidR="00E442FD" w:rsidRPr="00580DFE">
        <w:rPr>
          <w:rFonts w:ascii="Times New Roman" w:hAnsi="Times New Roman"/>
          <w:szCs w:val="24"/>
        </w:rPr>
        <w:t>provide</w:t>
      </w:r>
      <w:r w:rsidRPr="00580DFE">
        <w:rPr>
          <w:rFonts w:ascii="Times New Roman" w:hAnsi="Times New Roman"/>
          <w:szCs w:val="24"/>
        </w:rPr>
        <w:t xml:space="preserve"> better guidance to respondents.  The definition of a principal securities holder in item 4 would also be revised to include families.</w:t>
      </w:r>
    </w:p>
    <w:p w:rsidR="00580DFE" w:rsidRDefault="00580DFE" w:rsidP="00580DFE">
      <w:pPr>
        <w:rPr>
          <w:rFonts w:ascii="Times New Roman" w:hAnsi="Times New Roman"/>
          <w:szCs w:val="24"/>
        </w:rPr>
      </w:pPr>
    </w:p>
    <w:p w:rsidR="00957C7D" w:rsidRPr="00D9442F" w:rsidRDefault="00374809" w:rsidP="00D9442F">
      <w:pPr>
        <w:ind w:firstLine="720"/>
        <w:rPr>
          <w:rFonts w:ascii="Times New Roman" w:hAnsi="Times New Roman"/>
          <w:b/>
          <w:szCs w:val="24"/>
        </w:rPr>
      </w:pPr>
      <w:r w:rsidRPr="00D9442F">
        <w:rPr>
          <w:rFonts w:ascii="Times New Roman" w:hAnsi="Times New Roman"/>
          <w:b/>
          <w:szCs w:val="24"/>
        </w:rPr>
        <w:t xml:space="preserve">Proposed </w:t>
      </w:r>
      <w:r w:rsidR="00594E97">
        <w:rPr>
          <w:rFonts w:ascii="Times New Roman" w:hAnsi="Times New Roman"/>
          <w:b/>
          <w:szCs w:val="24"/>
        </w:rPr>
        <w:t xml:space="preserve">Revisions to the </w:t>
      </w:r>
      <w:r w:rsidR="006874CC" w:rsidRPr="00D9442F">
        <w:rPr>
          <w:rFonts w:ascii="Times New Roman" w:hAnsi="Times New Roman"/>
          <w:b/>
          <w:szCs w:val="24"/>
        </w:rPr>
        <w:t>FR Y-7</w:t>
      </w:r>
      <w:r w:rsidR="00D9442F">
        <w:rPr>
          <w:rFonts w:ascii="Times New Roman" w:hAnsi="Times New Roman"/>
          <w:b/>
          <w:szCs w:val="24"/>
        </w:rPr>
        <w:t xml:space="preserve"> Only</w:t>
      </w:r>
    </w:p>
    <w:p w:rsidR="00957C7D" w:rsidRDefault="00957C7D" w:rsidP="006874CC">
      <w:pPr>
        <w:ind w:firstLine="720"/>
        <w:rPr>
          <w:rFonts w:ascii="Times New Roman" w:hAnsi="Times New Roman"/>
          <w:b/>
          <w:szCs w:val="24"/>
        </w:rPr>
      </w:pPr>
    </w:p>
    <w:p w:rsidR="006E7DC1" w:rsidRDefault="00374809" w:rsidP="00CA10DB">
      <w:pPr>
        <w:widowControl/>
        <w:ind w:firstLine="720"/>
        <w:rPr>
          <w:rFonts w:ascii="Times New Roman" w:hAnsi="Times New Roman"/>
          <w:color w:val="000000"/>
        </w:rPr>
      </w:pPr>
      <w:r>
        <w:rPr>
          <w:rFonts w:ascii="Times New Roman" w:hAnsi="Times New Roman"/>
          <w:b/>
          <w:color w:val="000000"/>
          <w:szCs w:val="24"/>
        </w:rPr>
        <w:t xml:space="preserve">Cover Page and Instructions for </w:t>
      </w:r>
      <w:r w:rsidR="006E7DC1" w:rsidRPr="00087776">
        <w:rPr>
          <w:rFonts w:ascii="Times New Roman" w:hAnsi="Times New Roman"/>
          <w:b/>
          <w:color w:val="000000"/>
          <w:szCs w:val="24"/>
        </w:rPr>
        <w:t>Annual Report to Shareholder</w:t>
      </w:r>
      <w:r w:rsidR="006E7DC1" w:rsidRPr="00087776">
        <w:rPr>
          <w:rFonts w:ascii="Times New Roman" w:hAnsi="Times New Roman"/>
          <w:color w:val="000000"/>
          <w:szCs w:val="24"/>
        </w:rPr>
        <w:t xml:space="preserve">s.  </w:t>
      </w:r>
      <w:r w:rsidR="00843B2B">
        <w:rPr>
          <w:rFonts w:ascii="Times New Roman" w:hAnsi="Times New Roman"/>
          <w:color w:val="000000"/>
          <w:szCs w:val="24"/>
        </w:rPr>
        <w:t>The Federal Reserve</w:t>
      </w:r>
      <w:r w:rsidR="006E7DC1" w:rsidRPr="00087776">
        <w:rPr>
          <w:rFonts w:ascii="Times New Roman" w:hAnsi="Times New Roman"/>
          <w:color w:val="000000"/>
          <w:szCs w:val="24"/>
        </w:rPr>
        <w:t xml:space="preserve"> proposes to revise </w:t>
      </w:r>
      <w:r w:rsidR="002C7B2B">
        <w:rPr>
          <w:rFonts w:ascii="Times New Roman" w:hAnsi="Times New Roman"/>
          <w:color w:val="000000"/>
          <w:szCs w:val="24"/>
        </w:rPr>
        <w:t>item 1.</w:t>
      </w:r>
      <w:r w:rsidR="006E7DC1" w:rsidRPr="00087776">
        <w:rPr>
          <w:rFonts w:ascii="Times New Roman" w:hAnsi="Times New Roman"/>
          <w:color w:val="000000"/>
          <w:szCs w:val="24"/>
        </w:rPr>
        <w:t xml:space="preserve">b </w:t>
      </w:r>
      <w:r w:rsidR="00174F75">
        <w:rPr>
          <w:rFonts w:ascii="Times New Roman" w:hAnsi="Times New Roman"/>
          <w:color w:val="000000"/>
        </w:rPr>
        <w:t>to</w:t>
      </w:r>
      <w:r>
        <w:rPr>
          <w:rFonts w:ascii="Times New Roman" w:hAnsi="Times New Roman"/>
          <w:color w:val="000000"/>
        </w:rPr>
        <w:t xml:space="preserve"> </w:t>
      </w:r>
      <w:r w:rsidR="00087776" w:rsidRPr="00087776">
        <w:rPr>
          <w:rFonts w:ascii="Times New Roman" w:hAnsi="Times New Roman"/>
          <w:color w:val="000000"/>
        </w:rPr>
        <w:t xml:space="preserve">require a reporter to indicate the status of the annual report to shareholders by checking one of the following boxes: 1) included with the FR Y-7 report, 2) </w:t>
      </w:r>
      <w:r w:rsidR="00833DE5">
        <w:rPr>
          <w:rFonts w:ascii="Times New Roman" w:hAnsi="Times New Roman"/>
          <w:color w:val="000000"/>
        </w:rPr>
        <w:t>w</w:t>
      </w:r>
      <w:r w:rsidR="00087776" w:rsidRPr="00087776">
        <w:rPr>
          <w:rFonts w:ascii="Times New Roman" w:hAnsi="Times New Roman"/>
          <w:color w:val="000000"/>
        </w:rPr>
        <w:t>ill be sent under separate cover, or 3) is not prepared. This revision is necessary in order to be consistent</w:t>
      </w:r>
      <w:r w:rsidR="006E7DC1" w:rsidRPr="00087776">
        <w:rPr>
          <w:rFonts w:ascii="Times New Roman" w:hAnsi="Times New Roman"/>
          <w:color w:val="000000"/>
        </w:rPr>
        <w:t xml:space="preserve"> with the FR Y-6’s treatment of the Annual Report to Shareholders.</w:t>
      </w:r>
      <w:r w:rsidR="00E6140B">
        <w:rPr>
          <w:rFonts w:ascii="Times New Roman" w:hAnsi="Times New Roman"/>
          <w:color w:val="000000"/>
        </w:rPr>
        <w:t xml:space="preserve">  </w:t>
      </w:r>
      <w:r w:rsidR="00843B2B">
        <w:rPr>
          <w:rFonts w:ascii="Times New Roman" w:hAnsi="Times New Roman"/>
          <w:color w:val="000000"/>
        </w:rPr>
        <w:t xml:space="preserve">The Federal Reserve </w:t>
      </w:r>
      <w:r w:rsidR="00E6140B">
        <w:rPr>
          <w:rFonts w:ascii="Times New Roman" w:hAnsi="Times New Roman"/>
          <w:bCs/>
          <w:szCs w:val="24"/>
        </w:rPr>
        <w:t>also proposes to revise item 1.</w:t>
      </w:r>
      <w:r w:rsidR="00E6140B" w:rsidRPr="00CD015C">
        <w:rPr>
          <w:rFonts w:ascii="Times New Roman" w:hAnsi="Times New Roman"/>
          <w:bCs/>
          <w:szCs w:val="24"/>
        </w:rPr>
        <w:t xml:space="preserve">b to require a reporter to submit </w:t>
      </w:r>
      <w:r w:rsidR="00E6140B" w:rsidRPr="00CD015C">
        <w:rPr>
          <w:rFonts w:ascii="Times New Roman" w:hAnsi="Times New Roman"/>
          <w:snapToGrid/>
          <w:color w:val="231F20"/>
          <w:szCs w:val="24"/>
        </w:rPr>
        <w:t>one copy of the most recent annual report prepared for shareholders for each Foreign Banking Organization being reported</w:t>
      </w:r>
      <w:r w:rsidR="00E6140B">
        <w:rPr>
          <w:rFonts w:ascii="Times New Roman" w:hAnsi="Times New Roman"/>
          <w:snapToGrid/>
          <w:color w:val="231F20"/>
          <w:szCs w:val="24"/>
        </w:rPr>
        <w:t xml:space="preserve">.  </w:t>
      </w:r>
    </w:p>
    <w:p w:rsidR="003E3522" w:rsidRDefault="003E3522" w:rsidP="004A1FE1">
      <w:pPr>
        <w:ind w:firstLine="720"/>
        <w:rPr>
          <w:rFonts w:ascii="Times New Roman" w:hAnsi="Times New Roman"/>
          <w:color w:val="000000"/>
        </w:rPr>
      </w:pPr>
    </w:p>
    <w:p w:rsidR="00D44A51" w:rsidRDefault="00C120AB">
      <w:pPr>
        <w:widowControl/>
        <w:autoSpaceDE w:val="0"/>
        <w:autoSpaceDN w:val="0"/>
        <w:adjustRightInd w:val="0"/>
        <w:ind w:firstLine="720"/>
        <w:rPr>
          <w:rFonts w:ascii="Times New Roman" w:hAnsi="Times New Roman"/>
          <w:snapToGrid/>
          <w:color w:val="231F20"/>
          <w:sz w:val="21"/>
          <w:szCs w:val="21"/>
        </w:rPr>
      </w:pPr>
      <w:proofErr w:type="gramStart"/>
      <w:r>
        <w:rPr>
          <w:rFonts w:ascii="Times New Roman" w:hAnsi="Times New Roman"/>
          <w:b/>
          <w:bCs/>
          <w:szCs w:val="24"/>
        </w:rPr>
        <w:t xml:space="preserve">Parent of </w:t>
      </w:r>
      <w:r w:rsidR="00E26BE5" w:rsidRPr="0069793F">
        <w:rPr>
          <w:rFonts w:ascii="Times New Roman" w:hAnsi="Times New Roman"/>
          <w:b/>
          <w:bCs/>
          <w:szCs w:val="24"/>
        </w:rPr>
        <w:t xml:space="preserve">Representative </w:t>
      </w:r>
      <w:r w:rsidR="00594E97">
        <w:rPr>
          <w:rFonts w:ascii="Times New Roman" w:hAnsi="Times New Roman"/>
          <w:b/>
          <w:bCs/>
          <w:szCs w:val="24"/>
        </w:rPr>
        <w:t>O</w:t>
      </w:r>
      <w:r w:rsidR="00E26BE5" w:rsidRPr="0069793F">
        <w:rPr>
          <w:rFonts w:ascii="Times New Roman" w:hAnsi="Times New Roman"/>
          <w:b/>
          <w:bCs/>
          <w:szCs w:val="24"/>
        </w:rPr>
        <w:t>ffices.</w:t>
      </w:r>
      <w:proofErr w:type="gramEnd"/>
      <w:r w:rsidR="00E26BE5">
        <w:rPr>
          <w:rFonts w:ascii="Times New Roman" w:hAnsi="Times New Roman"/>
          <w:bCs/>
          <w:szCs w:val="24"/>
        </w:rPr>
        <w:t xml:space="preserve">  As mentioned under the proposed changes to the FR Y-10, </w:t>
      </w:r>
      <w:r w:rsidR="00843B2B">
        <w:rPr>
          <w:rFonts w:ascii="Times New Roman" w:hAnsi="Times New Roman"/>
          <w:bCs/>
          <w:szCs w:val="24"/>
        </w:rPr>
        <w:t>the Federal Reserve</w:t>
      </w:r>
      <w:r w:rsidR="00E26BE5">
        <w:rPr>
          <w:rFonts w:ascii="Times New Roman" w:hAnsi="Times New Roman"/>
          <w:bCs/>
          <w:szCs w:val="24"/>
        </w:rPr>
        <w:t xml:space="preserve"> proposes</w:t>
      </w:r>
      <w:r w:rsidR="00E26BE5">
        <w:rPr>
          <w:rFonts w:ascii="Times New Roman" w:hAnsi="Times New Roman"/>
          <w:szCs w:val="24"/>
        </w:rPr>
        <w:t xml:space="preserve"> that respondents</w:t>
      </w:r>
      <w:r w:rsidR="00E26BE5" w:rsidRPr="00D53BCC">
        <w:rPr>
          <w:rFonts w:ascii="Times New Roman" w:hAnsi="Times New Roman"/>
          <w:szCs w:val="24"/>
        </w:rPr>
        <w:t xml:space="preserve"> provide the relationship between an FBO and a foreign bank whose only presence in the U</w:t>
      </w:r>
      <w:r w:rsidR="00AF6574">
        <w:rPr>
          <w:rFonts w:ascii="Times New Roman" w:hAnsi="Times New Roman"/>
          <w:szCs w:val="24"/>
        </w:rPr>
        <w:t xml:space="preserve">nited States </w:t>
      </w:r>
      <w:r w:rsidR="00E26BE5" w:rsidRPr="00D53BCC">
        <w:rPr>
          <w:rFonts w:ascii="Times New Roman" w:hAnsi="Times New Roman"/>
          <w:szCs w:val="24"/>
        </w:rPr>
        <w:t>is through a representative office on the FR Y-7 organization chart (</w:t>
      </w:r>
      <w:r w:rsidR="00AF6574">
        <w:rPr>
          <w:rFonts w:ascii="Times New Roman" w:hAnsi="Times New Roman"/>
          <w:szCs w:val="24"/>
        </w:rPr>
        <w:t>i</w:t>
      </w:r>
      <w:r w:rsidR="00E26BE5">
        <w:rPr>
          <w:rFonts w:ascii="Times New Roman" w:hAnsi="Times New Roman"/>
          <w:szCs w:val="24"/>
        </w:rPr>
        <w:t>tem 2</w:t>
      </w:r>
      <w:r w:rsidR="00E6140B">
        <w:rPr>
          <w:rFonts w:ascii="Times New Roman" w:hAnsi="Times New Roman"/>
          <w:szCs w:val="24"/>
        </w:rPr>
        <w:t>.</w:t>
      </w:r>
      <w:r w:rsidR="00E26BE5">
        <w:rPr>
          <w:rFonts w:ascii="Times New Roman" w:hAnsi="Times New Roman"/>
          <w:szCs w:val="24"/>
        </w:rPr>
        <w:t>a)</w:t>
      </w:r>
      <w:r w:rsidR="00E26BE5" w:rsidRPr="00D53BCC">
        <w:rPr>
          <w:rFonts w:ascii="Times New Roman" w:hAnsi="Times New Roman"/>
          <w:szCs w:val="24"/>
        </w:rPr>
        <w:t xml:space="preserve">. The </w:t>
      </w:r>
      <w:r w:rsidR="00E26BE5">
        <w:rPr>
          <w:rFonts w:ascii="Times New Roman" w:hAnsi="Times New Roman"/>
          <w:szCs w:val="24"/>
        </w:rPr>
        <w:t>Federal Reserve</w:t>
      </w:r>
      <w:r w:rsidR="00E26BE5" w:rsidRPr="00D53BCC">
        <w:rPr>
          <w:rFonts w:ascii="Times New Roman" w:hAnsi="Times New Roman"/>
          <w:szCs w:val="24"/>
        </w:rPr>
        <w:t xml:space="preserve"> is responsible for approving </w:t>
      </w:r>
      <w:r>
        <w:rPr>
          <w:rFonts w:ascii="Times New Roman" w:hAnsi="Times New Roman"/>
          <w:szCs w:val="24"/>
        </w:rPr>
        <w:t xml:space="preserve">and examining </w:t>
      </w:r>
      <w:r w:rsidR="00270067">
        <w:rPr>
          <w:rFonts w:ascii="Times New Roman" w:hAnsi="Times New Roman"/>
          <w:bCs/>
          <w:szCs w:val="24"/>
        </w:rPr>
        <w:t>representative office</w:t>
      </w:r>
      <w:r w:rsidR="007C1C2D">
        <w:rPr>
          <w:rFonts w:ascii="Times New Roman" w:hAnsi="Times New Roman"/>
          <w:bCs/>
          <w:szCs w:val="24"/>
        </w:rPr>
        <w:t>s</w:t>
      </w:r>
      <w:r w:rsidR="00E26BE5" w:rsidRPr="00D53BCC">
        <w:rPr>
          <w:rFonts w:ascii="Times New Roman" w:hAnsi="Times New Roman"/>
          <w:szCs w:val="24"/>
        </w:rPr>
        <w:t xml:space="preserve">.  </w:t>
      </w:r>
    </w:p>
    <w:p w:rsidR="00E26BE5" w:rsidRPr="00D53BCC" w:rsidRDefault="00E26BE5" w:rsidP="00E26BE5">
      <w:pPr>
        <w:ind w:firstLine="720"/>
        <w:rPr>
          <w:rFonts w:ascii="Times New Roman" w:hAnsi="Times New Roman"/>
          <w:szCs w:val="24"/>
        </w:rPr>
      </w:pPr>
    </w:p>
    <w:p w:rsidR="003E3522" w:rsidRDefault="003E3522" w:rsidP="004A1FE1">
      <w:pPr>
        <w:ind w:firstLine="720"/>
        <w:rPr>
          <w:rFonts w:ascii="Times New Roman" w:hAnsi="Times New Roman"/>
          <w:color w:val="000000"/>
        </w:rPr>
      </w:pPr>
      <w:r>
        <w:rPr>
          <w:rFonts w:ascii="Times New Roman" w:hAnsi="Times New Roman"/>
          <w:b/>
          <w:color w:val="000000"/>
        </w:rPr>
        <w:t>Street Addresses of Securities Holders</w:t>
      </w:r>
      <w:r w:rsidR="005A484A">
        <w:rPr>
          <w:rFonts w:ascii="Times New Roman" w:hAnsi="Times New Roman"/>
          <w:b/>
          <w:color w:val="000000"/>
        </w:rPr>
        <w:t xml:space="preserve">.  </w:t>
      </w:r>
      <w:r w:rsidR="00843B2B">
        <w:rPr>
          <w:rFonts w:ascii="Times New Roman" w:hAnsi="Times New Roman"/>
          <w:color w:val="000000"/>
        </w:rPr>
        <w:t>The Federal Reserve</w:t>
      </w:r>
      <w:r w:rsidRPr="005A484A">
        <w:rPr>
          <w:rFonts w:ascii="Times New Roman" w:hAnsi="Times New Roman"/>
          <w:color w:val="000000"/>
        </w:rPr>
        <w:t xml:space="preserve"> proposes to add a provision to </w:t>
      </w:r>
      <w:r w:rsidR="00AB461F">
        <w:rPr>
          <w:rFonts w:ascii="Times New Roman" w:hAnsi="Times New Roman"/>
          <w:color w:val="000000"/>
        </w:rPr>
        <w:t>the Section C. Confidentiality</w:t>
      </w:r>
      <w:r w:rsidR="00B16BA6">
        <w:rPr>
          <w:rFonts w:ascii="Times New Roman" w:hAnsi="Times New Roman"/>
          <w:color w:val="000000"/>
        </w:rPr>
        <w:t xml:space="preserve"> </w:t>
      </w:r>
      <w:r w:rsidRPr="005A484A">
        <w:rPr>
          <w:rFonts w:ascii="Times New Roman" w:hAnsi="Times New Roman"/>
          <w:color w:val="000000"/>
        </w:rPr>
        <w:t xml:space="preserve">of the FR Y-7 </w:t>
      </w:r>
      <w:r w:rsidR="00B16BA6">
        <w:rPr>
          <w:rFonts w:ascii="Times New Roman" w:hAnsi="Times New Roman"/>
          <w:color w:val="000000"/>
        </w:rPr>
        <w:t xml:space="preserve">instructions </w:t>
      </w:r>
      <w:r w:rsidR="00066A9D" w:rsidRPr="005A484A">
        <w:rPr>
          <w:rFonts w:ascii="Times New Roman" w:hAnsi="Times New Roman"/>
          <w:color w:val="000000"/>
        </w:rPr>
        <w:t>indicating</w:t>
      </w:r>
      <w:r w:rsidRPr="005A484A">
        <w:rPr>
          <w:rFonts w:ascii="Times New Roman" w:hAnsi="Times New Roman"/>
          <w:color w:val="000000"/>
        </w:rPr>
        <w:t xml:space="preserve"> that the street address of any securities</w:t>
      </w:r>
      <w:r w:rsidR="007D143B" w:rsidRPr="005A484A">
        <w:rPr>
          <w:rFonts w:ascii="Times New Roman" w:hAnsi="Times New Roman"/>
          <w:color w:val="000000"/>
        </w:rPr>
        <w:t xml:space="preserve"> holder who is an individual (</w:t>
      </w:r>
      <w:r w:rsidRPr="005A484A">
        <w:rPr>
          <w:rFonts w:ascii="Times New Roman" w:hAnsi="Times New Roman"/>
          <w:color w:val="000000"/>
        </w:rPr>
        <w:t xml:space="preserve">natural person) will be treated as confidential, regardless of whether a request for confidential treatment of such information is </w:t>
      </w:r>
      <w:r w:rsidR="00804BF6">
        <w:rPr>
          <w:rFonts w:ascii="Times New Roman" w:hAnsi="Times New Roman"/>
          <w:color w:val="000000"/>
        </w:rPr>
        <w:t>made</w:t>
      </w:r>
      <w:r w:rsidRPr="005A484A">
        <w:rPr>
          <w:rFonts w:ascii="Times New Roman" w:hAnsi="Times New Roman"/>
          <w:color w:val="000000"/>
        </w:rPr>
        <w:t xml:space="preserve"> by the Reporter.  In recent years, the FR Y-6 has been modified to minimize the likelihood that it would elicit the personal home addresses of individuals, since such information, when combined with other information on individuals, can be used for illicit purposes.  This portion of the </w:t>
      </w:r>
      <w:r w:rsidR="00066A9D" w:rsidRPr="005A484A">
        <w:rPr>
          <w:rFonts w:ascii="Times New Roman" w:hAnsi="Times New Roman"/>
          <w:color w:val="000000"/>
        </w:rPr>
        <w:t xml:space="preserve">FR </w:t>
      </w:r>
      <w:r w:rsidRPr="005A484A">
        <w:rPr>
          <w:rFonts w:ascii="Times New Roman" w:hAnsi="Times New Roman"/>
          <w:color w:val="000000"/>
        </w:rPr>
        <w:t>Y-7 has not been modified because this often is the only source of information on the personal home addresses of princip</w:t>
      </w:r>
      <w:r w:rsidR="005D1204" w:rsidRPr="005A484A">
        <w:rPr>
          <w:rFonts w:ascii="Times New Roman" w:hAnsi="Times New Roman"/>
          <w:color w:val="000000"/>
        </w:rPr>
        <w:t>al</w:t>
      </w:r>
      <w:r w:rsidRPr="005A484A">
        <w:rPr>
          <w:rFonts w:ascii="Times New Roman" w:hAnsi="Times New Roman"/>
          <w:color w:val="000000"/>
        </w:rPr>
        <w:t xml:space="preserve"> securities holders and having the information is important </w:t>
      </w:r>
      <w:r w:rsidRPr="005A484A">
        <w:rPr>
          <w:rFonts w:ascii="Times New Roman" w:hAnsi="Times New Roman"/>
          <w:color w:val="000000"/>
        </w:rPr>
        <w:lastRenderedPageBreak/>
        <w:t xml:space="preserve">for </w:t>
      </w:r>
      <w:r w:rsidR="00B16BA6">
        <w:rPr>
          <w:rFonts w:ascii="Times New Roman" w:hAnsi="Times New Roman"/>
          <w:color w:val="000000"/>
        </w:rPr>
        <w:t>supervisory</w:t>
      </w:r>
      <w:r w:rsidRPr="005A484A">
        <w:rPr>
          <w:rFonts w:ascii="Times New Roman" w:hAnsi="Times New Roman"/>
          <w:color w:val="000000"/>
        </w:rPr>
        <w:t xml:space="preserve"> enforcement purposes.  Providing blanket confidential treatment for </w:t>
      </w:r>
      <w:r w:rsidR="00B16BA6">
        <w:rPr>
          <w:rFonts w:ascii="Times New Roman" w:hAnsi="Times New Roman"/>
          <w:color w:val="000000"/>
        </w:rPr>
        <w:t xml:space="preserve">this </w:t>
      </w:r>
      <w:r w:rsidRPr="005A484A">
        <w:rPr>
          <w:rFonts w:ascii="Times New Roman" w:hAnsi="Times New Roman"/>
          <w:color w:val="000000"/>
        </w:rPr>
        <w:t xml:space="preserve">detail will help protect the personal privacy interest while enabling the Federal Reserve to continue gathering the </w:t>
      </w:r>
      <w:r w:rsidR="00B16BA6">
        <w:rPr>
          <w:rFonts w:ascii="Times New Roman" w:hAnsi="Times New Roman"/>
          <w:color w:val="000000"/>
        </w:rPr>
        <w:t>information</w:t>
      </w:r>
      <w:r w:rsidR="00B16BA6" w:rsidRPr="005A484A">
        <w:rPr>
          <w:rFonts w:ascii="Times New Roman" w:hAnsi="Times New Roman"/>
          <w:color w:val="000000"/>
        </w:rPr>
        <w:t xml:space="preserve"> </w:t>
      </w:r>
      <w:r w:rsidRPr="005A484A">
        <w:rPr>
          <w:rFonts w:ascii="Times New Roman" w:hAnsi="Times New Roman"/>
          <w:color w:val="000000"/>
        </w:rPr>
        <w:t xml:space="preserve">for legitimate enforcement purposes.  </w:t>
      </w:r>
    </w:p>
    <w:p w:rsidR="003B2E60" w:rsidRDefault="003B2E60" w:rsidP="00A43D8D">
      <w:pPr>
        <w:ind w:firstLine="720"/>
      </w:pPr>
    </w:p>
    <w:p w:rsidR="00A73D4C" w:rsidRPr="00A2357F" w:rsidRDefault="00A73D4C" w:rsidP="00A43D8D">
      <w:pPr>
        <w:ind w:firstLine="720"/>
        <w:rPr>
          <w:rFonts w:ascii="Times New Roman" w:hAnsi="Times New Roman"/>
          <w:b/>
          <w:color w:val="000000"/>
          <w:szCs w:val="24"/>
        </w:rPr>
      </w:pPr>
      <w:r w:rsidRPr="00A2357F">
        <w:rPr>
          <w:rFonts w:ascii="Times New Roman" w:hAnsi="Times New Roman"/>
          <w:b/>
          <w:color w:val="000000"/>
          <w:szCs w:val="24"/>
        </w:rPr>
        <w:t>Respondent Panel</w:t>
      </w:r>
    </w:p>
    <w:p w:rsidR="00A73D4C" w:rsidRPr="00A2357F" w:rsidRDefault="00A73D4C">
      <w:pPr>
        <w:ind w:firstLine="720"/>
        <w:rPr>
          <w:rFonts w:ascii="Times New Roman" w:hAnsi="Times New Roman"/>
          <w:bCs/>
          <w:color w:val="000000"/>
          <w:szCs w:val="24"/>
        </w:rPr>
      </w:pPr>
    </w:p>
    <w:p w:rsidR="006D21ED" w:rsidRPr="00A2357F" w:rsidRDefault="00A73D4C" w:rsidP="00DE58B3">
      <w:pPr>
        <w:widowControl/>
        <w:ind w:firstLine="720"/>
        <w:rPr>
          <w:rFonts w:ascii="Times New Roman" w:hAnsi="Times New Roman"/>
          <w:bCs/>
          <w:color w:val="000000"/>
          <w:szCs w:val="24"/>
        </w:rPr>
      </w:pPr>
      <w:r w:rsidRPr="00A2357F">
        <w:rPr>
          <w:rFonts w:ascii="Times New Roman" w:hAnsi="Times New Roman"/>
          <w:bCs/>
          <w:color w:val="000000"/>
          <w:szCs w:val="24"/>
        </w:rPr>
        <w:t>The</w:t>
      </w:r>
      <w:r w:rsidR="0091547C" w:rsidRPr="00A2357F">
        <w:rPr>
          <w:rFonts w:ascii="Times New Roman" w:hAnsi="Times New Roman"/>
          <w:bCs/>
          <w:color w:val="000000"/>
          <w:szCs w:val="24"/>
        </w:rPr>
        <w:t xml:space="preserve"> current</w:t>
      </w:r>
      <w:r w:rsidRPr="00A2357F">
        <w:rPr>
          <w:rFonts w:ascii="Times New Roman" w:hAnsi="Times New Roman"/>
          <w:bCs/>
          <w:color w:val="000000"/>
          <w:szCs w:val="24"/>
        </w:rPr>
        <w:t xml:space="preserve"> FR Y-10 </w:t>
      </w:r>
      <w:r w:rsidR="00CC092E">
        <w:rPr>
          <w:rFonts w:ascii="Times New Roman" w:hAnsi="Times New Roman"/>
          <w:bCs/>
          <w:color w:val="000000"/>
          <w:szCs w:val="24"/>
        </w:rPr>
        <w:t xml:space="preserve">and FR Y-10E </w:t>
      </w:r>
      <w:r w:rsidRPr="00A2357F">
        <w:rPr>
          <w:rFonts w:ascii="Times New Roman" w:hAnsi="Times New Roman"/>
          <w:bCs/>
          <w:color w:val="000000"/>
          <w:szCs w:val="24"/>
        </w:rPr>
        <w:t xml:space="preserve">panel comprises </w:t>
      </w:r>
      <w:r w:rsidR="00934A91" w:rsidRPr="00A2357F">
        <w:rPr>
          <w:rFonts w:ascii="Times New Roman" w:hAnsi="Times New Roman"/>
          <w:bCs/>
          <w:color w:val="000000"/>
          <w:szCs w:val="24"/>
        </w:rPr>
        <w:t>FBOs;</w:t>
      </w:r>
      <w:r w:rsidR="00934A91">
        <w:rPr>
          <w:rFonts w:ascii="Times New Roman" w:hAnsi="Times New Roman"/>
          <w:bCs/>
          <w:color w:val="000000"/>
          <w:szCs w:val="24"/>
        </w:rPr>
        <w:t xml:space="preserve"> </w:t>
      </w:r>
      <w:r w:rsidRPr="00A2357F">
        <w:rPr>
          <w:rFonts w:ascii="Times New Roman" w:hAnsi="Times New Roman"/>
          <w:bCs/>
          <w:color w:val="000000"/>
          <w:szCs w:val="24"/>
        </w:rPr>
        <w:t xml:space="preserve">top-tier BHCs; state member banks that are not controlled by a BHC; Edge and agreement corporations that are not controlled by a member bank, a domestic BHC, or a FBO; </w:t>
      </w:r>
      <w:r w:rsidR="00FA2BC3">
        <w:rPr>
          <w:rFonts w:ascii="Times New Roman" w:hAnsi="Times New Roman"/>
          <w:bCs/>
          <w:color w:val="000000"/>
          <w:szCs w:val="24"/>
        </w:rPr>
        <w:t xml:space="preserve">and </w:t>
      </w:r>
      <w:r w:rsidRPr="00A2357F">
        <w:rPr>
          <w:rFonts w:ascii="Times New Roman" w:hAnsi="Times New Roman"/>
          <w:bCs/>
          <w:color w:val="000000"/>
          <w:szCs w:val="24"/>
        </w:rPr>
        <w:t>nationally chartered banks that are not controlled by a BHC</w:t>
      </w:r>
      <w:r w:rsidR="00FA2BC3">
        <w:rPr>
          <w:rFonts w:ascii="Times New Roman" w:hAnsi="Times New Roman"/>
          <w:bCs/>
          <w:color w:val="000000"/>
          <w:szCs w:val="24"/>
        </w:rPr>
        <w:t xml:space="preserve"> (</w:t>
      </w:r>
      <w:r w:rsidRPr="00A2357F">
        <w:rPr>
          <w:rFonts w:ascii="Times New Roman" w:hAnsi="Times New Roman"/>
          <w:bCs/>
          <w:color w:val="000000"/>
          <w:szCs w:val="24"/>
        </w:rPr>
        <w:t>with regard to their foreign investments only</w:t>
      </w:r>
      <w:r w:rsidR="00FA2BC3">
        <w:rPr>
          <w:rFonts w:ascii="Times New Roman" w:hAnsi="Times New Roman"/>
          <w:bCs/>
          <w:color w:val="000000"/>
          <w:szCs w:val="24"/>
        </w:rPr>
        <w:t>)</w:t>
      </w:r>
      <w:r w:rsidRPr="00A2357F">
        <w:rPr>
          <w:rFonts w:ascii="Times New Roman" w:hAnsi="Times New Roman"/>
          <w:bCs/>
          <w:color w:val="000000"/>
          <w:szCs w:val="24"/>
        </w:rPr>
        <w:t xml:space="preserve">. </w:t>
      </w:r>
      <w:r w:rsidR="002C1F2E">
        <w:rPr>
          <w:rFonts w:ascii="Times New Roman" w:hAnsi="Times New Roman"/>
          <w:bCs/>
          <w:color w:val="000000"/>
          <w:szCs w:val="24"/>
        </w:rPr>
        <w:t xml:space="preserve">  </w:t>
      </w:r>
      <w:r w:rsidR="006D21ED" w:rsidRPr="00A2357F">
        <w:rPr>
          <w:rFonts w:ascii="Times New Roman" w:hAnsi="Times New Roman"/>
          <w:bCs/>
          <w:color w:val="000000"/>
          <w:szCs w:val="24"/>
        </w:rPr>
        <w:t>The FR Y-6 panel comprises top-tier BHCs</w:t>
      </w:r>
      <w:r w:rsidR="00E025F5" w:rsidRPr="00A2357F">
        <w:rPr>
          <w:rFonts w:ascii="Times New Roman" w:hAnsi="Times New Roman"/>
          <w:bCs/>
          <w:color w:val="000000"/>
          <w:szCs w:val="24"/>
        </w:rPr>
        <w:t xml:space="preserve"> and </w:t>
      </w:r>
      <w:proofErr w:type="spellStart"/>
      <w:r w:rsidR="00E025F5" w:rsidRPr="00A2357F">
        <w:rPr>
          <w:rFonts w:ascii="Times New Roman" w:hAnsi="Times New Roman"/>
          <w:bCs/>
          <w:color w:val="000000"/>
          <w:szCs w:val="24"/>
        </w:rPr>
        <w:t>nonqualifying</w:t>
      </w:r>
      <w:proofErr w:type="spellEnd"/>
      <w:r w:rsidR="00E025F5" w:rsidRPr="00A2357F">
        <w:rPr>
          <w:rFonts w:ascii="Times New Roman" w:hAnsi="Times New Roman"/>
          <w:bCs/>
          <w:color w:val="000000"/>
          <w:szCs w:val="24"/>
        </w:rPr>
        <w:t xml:space="preserve"> FBOs</w:t>
      </w:r>
      <w:r w:rsidR="006D21ED" w:rsidRPr="00A2357F">
        <w:rPr>
          <w:rFonts w:ascii="Times New Roman" w:hAnsi="Times New Roman"/>
          <w:bCs/>
          <w:color w:val="000000"/>
          <w:szCs w:val="24"/>
        </w:rPr>
        <w:t xml:space="preserve">.  The FR Y-7 panel comprises all </w:t>
      </w:r>
      <w:r w:rsidR="00E025F5" w:rsidRPr="00A2357F">
        <w:rPr>
          <w:rFonts w:ascii="Times New Roman" w:hAnsi="Times New Roman"/>
          <w:bCs/>
          <w:color w:val="000000"/>
          <w:szCs w:val="24"/>
        </w:rPr>
        <w:t xml:space="preserve">qualifying </w:t>
      </w:r>
      <w:r w:rsidR="006D21ED" w:rsidRPr="00A2357F">
        <w:rPr>
          <w:rFonts w:ascii="Times New Roman" w:hAnsi="Times New Roman"/>
          <w:bCs/>
          <w:color w:val="000000"/>
          <w:szCs w:val="24"/>
        </w:rPr>
        <w:t xml:space="preserve">FBOs that engage in banking in the </w:t>
      </w:r>
      <w:smartTag w:uri="urn:schemas-microsoft-com:office:smarttags" w:element="country-region">
        <w:smartTag w:uri="urn:schemas-microsoft-com:office:smarttags" w:element="place">
          <w:r w:rsidR="006D21ED" w:rsidRPr="00A2357F">
            <w:rPr>
              <w:rFonts w:ascii="Times New Roman" w:hAnsi="Times New Roman"/>
              <w:bCs/>
              <w:color w:val="000000"/>
              <w:szCs w:val="24"/>
            </w:rPr>
            <w:t>United States</w:t>
          </w:r>
        </w:smartTag>
      </w:smartTag>
      <w:r w:rsidR="006D21ED" w:rsidRPr="00A2357F">
        <w:rPr>
          <w:rFonts w:ascii="Times New Roman" w:hAnsi="Times New Roman"/>
          <w:bCs/>
          <w:color w:val="000000"/>
          <w:szCs w:val="24"/>
        </w:rPr>
        <w:t>, either directly or indirectly.</w:t>
      </w:r>
    </w:p>
    <w:p w:rsidR="0084641D" w:rsidRPr="00A2357F" w:rsidRDefault="0084641D">
      <w:pPr>
        <w:rPr>
          <w:rFonts w:ascii="Times New Roman" w:hAnsi="Times New Roman"/>
          <w:bCs/>
          <w:color w:val="000000"/>
          <w:szCs w:val="24"/>
        </w:rPr>
      </w:pPr>
    </w:p>
    <w:p w:rsidR="00A73D4C" w:rsidRPr="00A2357F" w:rsidRDefault="00A73D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A2357F">
        <w:rPr>
          <w:rFonts w:ascii="Times New Roman" w:hAnsi="Times New Roman"/>
          <w:b/>
          <w:szCs w:val="24"/>
        </w:rPr>
        <w:t>Time Schedule for Information Collection</w:t>
      </w:r>
      <w:r w:rsidR="00CB3FC4">
        <w:rPr>
          <w:rFonts w:ascii="Times New Roman" w:hAnsi="Times New Roman"/>
          <w:b/>
          <w:szCs w:val="24"/>
        </w:rPr>
        <w:t xml:space="preserve"> and Publication</w:t>
      </w:r>
      <w:r w:rsidRPr="00A2357F">
        <w:rPr>
          <w:rFonts w:ascii="Times New Roman" w:hAnsi="Times New Roman"/>
          <w:b/>
          <w:szCs w:val="24"/>
        </w:rPr>
        <w:t xml:space="preserve"> </w:t>
      </w:r>
    </w:p>
    <w:p w:rsidR="00A73D4C" w:rsidRPr="00A2357F" w:rsidRDefault="00A73D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A2357F">
        <w:rPr>
          <w:rFonts w:ascii="Times New Roman" w:hAnsi="Times New Roman"/>
          <w:szCs w:val="24"/>
        </w:rPr>
        <w:tab/>
      </w:r>
    </w:p>
    <w:p w:rsidR="003F0226" w:rsidRDefault="00A73D4C" w:rsidP="003F02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2357F">
        <w:rPr>
          <w:rFonts w:ascii="Times New Roman" w:hAnsi="Times New Roman"/>
          <w:szCs w:val="24"/>
        </w:rPr>
        <w:tab/>
        <w:t xml:space="preserve">The </w:t>
      </w:r>
      <w:r w:rsidR="0091547C" w:rsidRPr="00A2357F">
        <w:rPr>
          <w:rFonts w:ascii="Times New Roman" w:hAnsi="Times New Roman"/>
          <w:szCs w:val="24"/>
        </w:rPr>
        <w:t xml:space="preserve">current </w:t>
      </w:r>
      <w:r w:rsidRPr="00A2357F">
        <w:rPr>
          <w:rFonts w:ascii="Times New Roman" w:hAnsi="Times New Roman"/>
          <w:szCs w:val="24"/>
        </w:rPr>
        <w:t xml:space="preserve">FR Y-10 </w:t>
      </w:r>
      <w:r w:rsidR="00934A91">
        <w:rPr>
          <w:rFonts w:ascii="Times New Roman" w:hAnsi="Times New Roman"/>
          <w:szCs w:val="24"/>
        </w:rPr>
        <w:t>is</w:t>
      </w:r>
      <w:r w:rsidRPr="00A2357F">
        <w:rPr>
          <w:rFonts w:ascii="Times New Roman" w:hAnsi="Times New Roman"/>
          <w:szCs w:val="24"/>
        </w:rPr>
        <w:t xml:space="preserve"> event-generated,</w:t>
      </w:r>
      <w:r w:rsidR="00CA599F" w:rsidRPr="00A2357F">
        <w:rPr>
          <w:rFonts w:ascii="Times New Roman" w:hAnsi="Times New Roman"/>
          <w:szCs w:val="24"/>
        </w:rPr>
        <w:t xml:space="preserve"> and the data</w:t>
      </w:r>
      <w:r w:rsidRPr="00A2357F">
        <w:rPr>
          <w:rFonts w:ascii="Times New Roman" w:hAnsi="Times New Roman"/>
          <w:szCs w:val="24"/>
        </w:rPr>
        <w:t xml:space="preserve"> </w:t>
      </w:r>
      <w:r w:rsidR="0004070C" w:rsidRPr="00A2357F">
        <w:rPr>
          <w:rFonts w:ascii="Times New Roman" w:hAnsi="Times New Roman"/>
          <w:szCs w:val="24"/>
        </w:rPr>
        <w:t xml:space="preserve">are </w:t>
      </w:r>
      <w:r w:rsidRPr="00A2357F">
        <w:rPr>
          <w:rFonts w:ascii="Times New Roman" w:hAnsi="Times New Roman"/>
          <w:szCs w:val="24"/>
        </w:rPr>
        <w:t xml:space="preserve">submitted within </w:t>
      </w:r>
      <w:r w:rsidR="00594E97">
        <w:rPr>
          <w:rFonts w:ascii="Times New Roman" w:hAnsi="Times New Roman"/>
          <w:szCs w:val="24"/>
        </w:rPr>
        <w:t>30</w:t>
      </w:r>
      <w:r w:rsidRPr="00A2357F">
        <w:rPr>
          <w:rFonts w:ascii="Times New Roman" w:hAnsi="Times New Roman"/>
          <w:szCs w:val="24"/>
        </w:rPr>
        <w:t xml:space="preserve"> calendar days of a reportable transaction or event.  Individual respondent data are available to the public upon request through the appropriate Reserve Bank. Under certain circumstances, however, respondents may request confidential treatment.  </w:t>
      </w:r>
      <w:r w:rsidR="00C64A86" w:rsidRPr="00A2357F">
        <w:rPr>
          <w:rFonts w:ascii="Times New Roman" w:hAnsi="Times New Roman"/>
          <w:szCs w:val="24"/>
        </w:rPr>
        <w:t>Limited d</w:t>
      </w:r>
      <w:r w:rsidRPr="00A2357F">
        <w:rPr>
          <w:rFonts w:ascii="Times New Roman" w:hAnsi="Times New Roman"/>
          <w:szCs w:val="24"/>
        </w:rPr>
        <w:t>ata from the FR Y-10 are published</w:t>
      </w:r>
      <w:r w:rsidR="00C64A86" w:rsidRPr="00A2357F">
        <w:rPr>
          <w:rFonts w:ascii="Times New Roman" w:hAnsi="Times New Roman"/>
          <w:szCs w:val="24"/>
        </w:rPr>
        <w:t xml:space="preserve"> on the NIC website</w:t>
      </w:r>
      <w:r w:rsidRPr="00A2357F">
        <w:rPr>
          <w:rFonts w:ascii="Times New Roman" w:hAnsi="Times New Roman"/>
          <w:szCs w:val="24"/>
        </w:rPr>
        <w:t xml:space="preserve">. </w:t>
      </w:r>
      <w:r w:rsidR="003F0226">
        <w:rPr>
          <w:rFonts w:ascii="Times New Roman" w:hAnsi="Times New Roman"/>
          <w:szCs w:val="24"/>
        </w:rPr>
        <w:t xml:space="preserve">The FR Y-10E is event-generated and </w:t>
      </w:r>
      <w:r w:rsidR="00FA2BC3">
        <w:rPr>
          <w:rFonts w:ascii="Times New Roman" w:hAnsi="Times New Roman"/>
          <w:szCs w:val="24"/>
        </w:rPr>
        <w:t xml:space="preserve">the data are </w:t>
      </w:r>
      <w:r w:rsidR="003F0226">
        <w:rPr>
          <w:rFonts w:ascii="Times New Roman" w:hAnsi="Times New Roman"/>
          <w:szCs w:val="24"/>
        </w:rPr>
        <w:t xml:space="preserve">submitted on an ad-hoc basis </w:t>
      </w:r>
      <w:r w:rsidR="00CB3FC4">
        <w:rPr>
          <w:rFonts w:ascii="Times New Roman" w:hAnsi="Times New Roman"/>
          <w:szCs w:val="24"/>
        </w:rPr>
        <w:t xml:space="preserve">as </w:t>
      </w:r>
      <w:r w:rsidR="003F0226">
        <w:rPr>
          <w:rFonts w:ascii="Times New Roman" w:hAnsi="Times New Roman"/>
          <w:szCs w:val="24"/>
        </w:rPr>
        <w:t>needed.</w:t>
      </w:r>
    </w:p>
    <w:p w:rsidR="00B329F7" w:rsidRPr="00A2357F" w:rsidRDefault="00B32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6D21ED" w:rsidRPr="00A2357F" w:rsidRDefault="00B329F7" w:rsidP="006D21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szCs w:val="24"/>
        </w:rPr>
      </w:pPr>
      <w:r w:rsidRPr="00A2357F">
        <w:rPr>
          <w:rFonts w:ascii="Times New Roman" w:hAnsi="Times New Roman"/>
          <w:szCs w:val="24"/>
        </w:rPr>
        <w:tab/>
      </w:r>
      <w:r w:rsidR="006D21ED" w:rsidRPr="00A2357F">
        <w:rPr>
          <w:rFonts w:ascii="Times New Roman" w:hAnsi="Times New Roman"/>
          <w:color w:val="000000"/>
          <w:szCs w:val="24"/>
        </w:rPr>
        <w:t xml:space="preserve">The FR Y-6 is </w:t>
      </w:r>
      <w:r w:rsidR="00327F9E" w:rsidRPr="00A2357F">
        <w:rPr>
          <w:rFonts w:ascii="Times New Roman" w:hAnsi="Times New Roman"/>
          <w:color w:val="000000"/>
          <w:szCs w:val="24"/>
        </w:rPr>
        <w:t>submitted</w:t>
      </w:r>
      <w:r w:rsidR="006D21ED" w:rsidRPr="00A2357F">
        <w:rPr>
          <w:rFonts w:ascii="Times New Roman" w:hAnsi="Times New Roman"/>
          <w:color w:val="000000"/>
          <w:szCs w:val="24"/>
        </w:rPr>
        <w:t xml:space="preserve"> annually, no later than </w:t>
      </w:r>
      <w:r w:rsidR="00260322">
        <w:rPr>
          <w:rFonts w:ascii="Times New Roman" w:hAnsi="Times New Roman"/>
          <w:color w:val="000000"/>
          <w:szCs w:val="24"/>
        </w:rPr>
        <w:t xml:space="preserve">90 </w:t>
      </w:r>
      <w:r w:rsidR="00004F8C">
        <w:rPr>
          <w:rFonts w:ascii="Times New Roman" w:hAnsi="Times New Roman"/>
          <w:color w:val="000000"/>
          <w:szCs w:val="24"/>
        </w:rPr>
        <w:t xml:space="preserve">calendar </w:t>
      </w:r>
      <w:r w:rsidR="00260322">
        <w:rPr>
          <w:rFonts w:ascii="Times New Roman" w:hAnsi="Times New Roman"/>
          <w:color w:val="000000"/>
          <w:szCs w:val="24"/>
        </w:rPr>
        <w:t>days</w:t>
      </w:r>
      <w:r w:rsidR="006D21ED" w:rsidRPr="00A2357F">
        <w:rPr>
          <w:rFonts w:ascii="Times New Roman" w:hAnsi="Times New Roman"/>
          <w:color w:val="000000"/>
          <w:szCs w:val="24"/>
        </w:rPr>
        <w:t xml:space="preserve"> after the end of the BHC</w:t>
      </w:r>
      <w:r w:rsidR="00930439">
        <w:rPr>
          <w:rFonts w:ascii="Times New Roman" w:hAnsi="Times New Roman"/>
          <w:color w:val="000000"/>
          <w:szCs w:val="24"/>
        </w:rPr>
        <w:t>’</w:t>
      </w:r>
      <w:r w:rsidR="006D21ED" w:rsidRPr="00A2357F">
        <w:rPr>
          <w:rFonts w:ascii="Times New Roman" w:hAnsi="Times New Roman"/>
          <w:color w:val="000000"/>
          <w:szCs w:val="24"/>
        </w:rPr>
        <w:t xml:space="preserve">s </w:t>
      </w:r>
      <w:r w:rsidR="00E025F5" w:rsidRPr="00A2357F">
        <w:rPr>
          <w:rFonts w:ascii="Times New Roman" w:hAnsi="Times New Roman"/>
          <w:color w:val="000000"/>
          <w:szCs w:val="24"/>
        </w:rPr>
        <w:t xml:space="preserve">or </w:t>
      </w:r>
      <w:proofErr w:type="spellStart"/>
      <w:r w:rsidR="00E025F5" w:rsidRPr="00A2357F">
        <w:rPr>
          <w:rFonts w:ascii="Times New Roman" w:hAnsi="Times New Roman"/>
          <w:color w:val="000000"/>
          <w:szCs w:val="24"/>
        </w:rPr>
        <w:t>nonqualifying</w:t>
      </w:r>
      <w:proofErr w:type="spellEnd"/>
      <w:r w:rsidR="00E025F5" w:rsidRPr="00A2357F">
        <w:rPr>
          <w:rFonts w:ascii="Times New Roman" w:hAnsi="Times New Roman"/>
          <w:color w:val="000000"/>
          <w:szCs w:val="24"/>
        </w:rPr>
        <w:t xml:space="preserve"> FBO</w:t>
      </w:r>
      <w:r w:rsidR="00930439">
        <w:rPr>
          <w:rFonts w:ascii="Times New Roman" w:hAnsi="Times New Roman"/>
          <w:color w:val="000000"/>
          <w:szCs w:val="24"/>
        </w:rPr>
        <w:t>’</w:t>
      </w:r>
      <w:r w:rsidR="00E025F5" w:rsidRPr="00A2357F">
        <w:rPr>
          <w:rFonts w:ascii="Times New Roman" w:hAnsi="Times New Roman"/>
          <w:color w:val="000000"/>
          <w:szCs w:val="24"/>
        </w:rPr>
        <w:t xml:space="preserve">s </w:t>
      </w:r>
      <w:r w:rsidR="006D21ED" w:rsidRPr="00A2357F">
        <w:rPr>
          <w:rFonts w:ascii="Times New Roman" w:hAnsi="Times New Roman"/>
          <w:color w:val="000000"/>
          <w:szCs w:val="24"/>
        </w:rPr>
        <w:t>fiscal year. Individual respondent data are available to the public upon request through the appropriate Reserve Bank.  Under certain circumstances, however, respondents may request confidential treatment.  Data from the FR Y-6 are not published.</w:t>
      </w:r>
    </w:p>
    <w:p w:rsidR="006D21ED" w:rsidRPr="00A2357F" w:rsidRDefault="006D21ED" w:rsidP="006D21ED">
      <w:pPr>
        <w:widowControl/>
        <w:ind w:firstLine="720"/>
        <w:rPr>
          <w:rFonts w:ascii="Times New Roman" w:hAnsi="Times New Roman"/>
          <w:szCs w:val="24"/>
        </w:rPr>
      </w:pPr>
    </w:p>
    <w:p w:rsidR="0034784E" w:rsidRDefault="00FF4B9E" w:rsidP="00FB6D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A2357F">
        <w:rPr>
          <w:rFonts w:ascii="Times New Roman" w:hAnsi="Times New Roman"/>
          <w:szCs w:val="24"/>
        </w:rPr>
        <w:tab/>
        <w:t xml:space="preserve">All </w:t>
      </w:r>
      <w:r w:rsidR="00E025F5" w:rsidRPr="00A2357F">
        <w:rPr>
          <w:rFonts w:ascii="Times New Roman" w:hAnsi="Times New Roman"/>
          <w:szCs w:val="24"/>
        </w:rPr>
        <w:t xml:space="preserve">qualifying </w:t>
      </w:r>
      <w:r w:rsidRPr="00A2357F">
        <w:rPr>
          <w:rFonts w:ascii="Times New Roman" w:hAnsi="Times New Roman"/>
          <w:szCs w:val="24"/>
        </w:rPr>
        <w:t>FBOs file the FR Y-7 annually as of the end of the FBO</w:t>
      </w:r>
      <w:r w:rsidR="00930439">
        <w:rPr>
          <w:rFonts w:ascii="Times New Roman" w:hAnsi="Times New Roman"/>
          <w:szCs w:val="24"/>
        </w:rPr>
        <w:t>’</w:t>
      </w:r>
      <w:r w:rsidRPr="00A2357F">
        <w:rPr>
          <w:rFonts w:ascii="Times New Roman" w:hAnsi="Times New Roman"/>
          <w:szCs w:val="24"/>
        </w:rPr>
        <w:t>s fiscal year; the data are due no later than four months after the report date.  Data from these report</w:t>
      </w:r>
      <w:r w:rsidR="005043AE" w:rsidRPr="00A2357F">
        <w:rPr>
          <w:rFonts w:ascii="Times New Roman" w:hAnsi="Times New Roman"/>
          <w:szCs w:val="24"/>
        </w:rPr>
        <w:t>ing form</w:t>
      </w:r>
      <w:r w:rsidRPr="00A2357F">
        <w:rPr>
          <w:rFonts w:ascii="Times New Roman" w:hAnsi="Times New Roman"/>
          <w:szCs w:val="24"/>
        </w:rPr>
        <w:t xml:space="preserve">s are not published, but </w:t>
      </w:r>
      <w:proofErr w:type="spellStart"/>
      <w:r w:rsidRPr="00A2357F">
        <w:rPr>
          <w:rFonts w:ascii="Times New Roman" w:hAnsi="Times New Roman"/>
          <w:szCs w:val="24"/>
        </w:rPr>
        <w:t>nonconfidential</w:t>
      </w:r>
      <w:proofErr w:type="spellEnd"/>
      <w:r w:rsidRPr="00A2357F">
        <w:rPr>
          <w:rFonts w:ascii="Times New Roman" w:hAnsi="Times New Roman"/>
          <w:szCs w:val="24"/>
        </w:rPr>
        <w:t xml:space="preserve"> data would be available to the public upon request.</w:t>
      </w:r>
      <w:r w:rsidRPr="00A2357F">
        <w:rPr>
          <w:rFonts w:ascii="Times New Roman" w:hAnsi="Times New Roman"/>
          <w:color w:val="000000"/>
          <w:szCs w:val="24"/>
        </w:rPr>
        <w:t xml:space="preserve">  </w:t>
      </w:r>
    </w:p>
    <w:p w:rsidR="00CA10DB" w:rsidRDefault="00CA10DB" w:rsidP="00CA1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A73D4C" w:rsidRPr="00A2357F" w:rsidRDefault="00A73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2357F">
        <w:rPr>
          <w:rFonts w:ascii="Times New Roman" w:hAnsi="Times New Roman"/>
          <w:b/>
          <w:szCs w:val="24"/>
        </w:rPr>
        <w:t>Legal Status</w:t>
      </w:r>
    </w:p>
    <w:p w:rsidR="00A73D4C" w:rsidRPr="00A2357F" w:rsidRDefault="00A73D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FF4B9E" w:rsidRPr="00A2357F" w:rsidRDefault="00FF4B9E" w:rsidP="00FF4B9E">
      <w:pPr>
        <w:widowControl/>
        <w:ind w:firstLine="720"/>
        <w:rPr>
          <w:rFonts w:ascii="Times New Roman" w:hAnsi="Times New Roman"/>
          <w:szCs w:val="24"/>
        </w:rPr>
      </w:pPr>
      <w:r w:rsidRPr="00A2357F">
        <w:rPr>
          <w:rFonts w:ascii="Times New Roman" w:hAnsi="Times New Roman"/>
          <w:szCs w:val="24"/>
        </w:rPr>
        <w:t xml:space="preserve">The </w:t>
      </w:r>
      <w:r w:rsidR="00843B2B">
        <w:rPr>
          <w:rFonts w:ascii="Times New Roman" w:hAnsi="Times New Roman"/>
          <w:szCs w:val="24"/>
        </w:rPr>
        <w:t xml:space="preserve">Federal Reserve </w:t>
      </w:r>
      <w:r w:rsidRPr="00A2357F">
        <w:rPr>
          <w:rFonts w:ascii="Times New Roman" w:hAnsi="Times New Roman"/>
          <w:szCs w:val="24"/>
        </w:rPr>
        <w:t>Board</w:t>
      </w:r>
      <w:r w:rsidR="00930439">
        <w:rPr>
          <w:rFonts w:ascii="Times New Roman" w:hAnsi="Times New Roman"/>
          <w:szCs w:val="24"/>
        </w:rPr>
        <w:t>’</w:t>
      </w:r>
      <w:r w:rsidRPr="00A2357F">
        <w:rPr>
          <w:rFonts w:ascii="Times New Roman" w:hAnsi="Times New Roman"/>
          <w:szCs w:val="24"/>
        </w:rPr>
        <w:t xml:space="preserve">s Legal Division </w:t>
      </w:r>
      <w:r w:rsidR="004C6EB8">
        <w:rPr>
          <w:rFonts w:ascii="Times New Roman" w:hAnsi="Times New Roman"/>
          <w:szCs w:val="24"/>
        </w:rPr>
        <w:t xml:space="preserve">has </w:t>
      </w:r>
      <w:r w:rsidRPr="00A2357F">
        <w:rPr>
          <w:rFonts w:ascii="Times New Roman" w:hAnsi="Times New Roman"/>
          <w:szCs w:val="24"/>
        </w:rPr>
        <w:t xml:space="preserve">determined that the following statutes authorize the Federal Reserve to require the </w:t>
      </w:r>
      <w:r w:rsidR="00FA2BC3">
        <w:rPr>
          <w:rFonts w:ascii="Times New Roman" w:hAnsi="Times New Roman"/>
          <w:szCs w:val="24"/>
        </w:rPr>
        <w:t>collections of information</w:t>
      </w:r>
      <w:r w:rsidR="00916A43" w:rsidRPr="00A2357F">
        <w:rPr>
          <w:rFonts w:ascii="Times New Roman" w:hAnsi="Times New Roman"/>
          <w:szCs w:val="24"/>
        </w:rPr>
        <w:t>:</w:t>
      </w:r>
    </w:p>
    <w:p w:rsidR="00916A43" w:rsidRPr="00A2357F" w:rsidRDefault="00916A43" w:rsidP="00916A43">
      <w:pPr>
        <w:widowControl/>
        <w:rPr>
          <w:rFonts w:ascii="Times New Roman" w:hAnsi="Times New Roman"/>
          <w:szCs w:val="24"/>
        </w:rPr>
      </w:pPr>
    </w:p>
    <w:p w:rsidR="003F0226" w:rsidRDefault="003F0226" w:rsidP="003F0226">
      <w:pPr>
        <w:widowControl/>
        <w:ind w:firstLine="720"/>
        <w:rPr>
          <w:rFonts w:ascii="Times New Roman" w:hAnsi="Times New Roman"/>
          <w:szCs w:val="24"/>
        </w:rPr>
      </w:pPr>
      <w:r w:rsidRPr="00A2357F">
        <w:rPr>
          <w:rFonts w:ascii="Times New Roman" w:hAnsi="Times New Roman"/>
          <w:b/>
          <w:szCs w:val="24"/>
        </w:rPr>
        <w:t>FR Y-10</w:t>
      </w:r>
      <w:r>
        <w:rPr>
          <w:rFonts w:ascii="Times New Roman" w:hAnsi="Times New Roman"/>
          <w:b/>
          <w:szCs w:val="24"/>
        </w:rPr>
        <w:t xml:space="preserve"> and FR Y-10E</w:t>
      </w:r>
      <w:r w:rsidRPr="00A2357F">
        <w:rPr>
          <w:rFonts w:ascii="Times New Roman" w:hAnsi="Times New Roman"/>
          <w:smallCaps/>
          <w:szCs w:val="24"/>
        </w:rPr>
        <w:t xml:space="preserve">:  </w:t>
      </w:r>
      <w:r w:rsidRPr="00A2357F">
        <w:rPr>
          <w:rFonts w:ascii="Times New Roman" w:hAnsi="Times New Roman"/>
          <w:szCs w:val="24"/>
        </w:rPr>
        <w:t>Sections 4(k) and 5(c)</w:t>
      </w:r>
      <w:r w:rsidR="004A0E81">
        <w:rPr>
          <w:rFonts w:ascii="Times New Roman" w:hAnsi="Times New Roman"/>
          <w:szCs w:val="24"/>
        </w:rPr>
        <w:t>(1)(A)</w:t>
      </w:r>
      <w:r w:rsidRPr="00A2357F">
        <w:rPr>
          <w:rFonts w:ascii="Times New Roman" w:hAnsi="Times New Roman"/>
          <w:szCs w:val="24"/>
        </w:rPr>
        <w:t xml:space="preserve"> of the</w:t>
      </w:r>
      <w:r w:rsidR="00CB57F9">
        <w:rPr>
          <w:rFonts w:ascii="Times New Roman" w:hAnsi="Times New Roman"/>
          <w:szCs w:val="24"/>
        </w:rPr>
        <w:t xml:space="preserve"> Bank Holding Company Act (</w:t>
      </w:r>
      <w:r w:rsidRPr="00A2357F">
        <w:rPr>
          <w:rFonts w:ascii="Times New Roman" w:hAnsi="Times New Roman"/>
          <w:szCs w:val="24"/>
        </w:rPr>
        <w:t>BHC Act</w:t>
      </w:r>
      <w:r w:rsidR="00CB57F9">
        <w:rPr>
          <w:rFonts w:ascii="Times New Roman" w:hAnsi="Times New Roman"/>
          <w:szCs w:val="24"/>
        </w:rPr>
        <w:t>)</w:t>
      </w:r>
      <w:r w:rsidRPr="00A2357F">
        <w:rPr>
          <w:rFonts w:ascii="Times New Roman" w:hAnsi="Times New Roman"/>
          <w:szCs w:val="24"/>
        </w:rPr>
        <w:t xml:space="preserve"> (12 U.S.C. 1843(k), 1844(c)</w:t>
      </w:r>
      <w:r w:rsidR="004A0E81">
        <w:rPr>
          <w:rFonts w:ascii="Times New Roman" w:hAnsi="Times New Roman"/>
          <w:szCs w:val="24"/>
        </w:rPr>
        <w:t>(1)(A)</w:t>
      </w:r>
      <w:r w:rsidRPr="00A2357F">
        <w:rPr>
          <w:rFonts w:ascii="Times New Roman" w:hAnsi="Times New Roman"/>
          <w:szCs w:val="24"/>
        </w:rPr>
        <w:t xml:space="preserve">); </w:t>
      </w:r>
      <w:r w:rsidR="00CB57F9" w:rsidRPr="00A2357F">
        <w:rPr>
          <w:rFonts w:ascii="Times New Roman" w:hAnsi="Times New Roman"/>
          <w:szCs w:val="24"/>
        </w:rPr>
        <w:t xml:space="preserve">Section 8(a) of the </w:t>
      </w:r>
      <w:r w:rsidR="00CB57F9">
        <w:rPr>
          <w:rFonts w:ascii="Times New Roman" w:hAnsi="Times New Roman"/>
          <w:szCs w:val="24"/>
        </w:rPr>
        <w:t>International Banking Act (</w:t>
      </w:r>
      <w:r w:rsidR="00CB57F9" w:rsidRPr="00A2357F">
        <w:rPr>
          <w:rFonts w:ascii="Times New Roman" w:hAnsi="Times New Roman"/>
          <w:szCs w:val="24"/>
        </w:rPr>
        <w:t>IBA</w:t>
      </w:r>
      <w:r w:rsidR="00CB57F9">
        <w:rPr>
          <w:rFonts w:ascii="Times New Roman" w:hAnsi="Times New Roman"/>
          <w:szCs w:val="24"/>
        </w:rPr>
        <w:t>)</w:t>
      </w:r>
      <w:r w:rsidR="00CB57F9" w:rsidRPr="00A2357F">
        <w:rPr>
          <w:rFonts w:ascii="Times New Roman" w:hAnsi="Times New Roman"/>
          <w:szCs w:val="24"/>
        </w:rPr>
        <w:t xml:space="preserve"> (12 U.S.C. 3106(a))</w:t>
      </w:r>
      <w:r w:rsidR="00CB57F9">
        <w:rPr>
          <w:rFonts w:ascii="Times New Roman" w:hAnsi="Times New Roman"/>
          <w:szCs w:val="24"/>
        </w:rPr>
        <w:t xml:space="preserve">; </w:t>
      </w:r>
      <w:r w:rsidRPr="00A2357F">
        <w:rPr>
          <w:rFonts w:ascii="Times New Roman" w:hAnsi="Times New Roman"/>
          <w:szCs w:val="24"/>
        </w:rPr>
        <w:t>Sections 11(a)(1), 25(7)</w:t>
      </w:r>
      <w:r w:rsidR="004A0E81">
        <w:rPr>
          <w:rFonts w:ascii="Times New Roman" w:hAnsi="Times New Roman"/>
          <w:szCs w:val="24"/>
        </w:rPr>
        <w:t>,</w:t>
      </w:r>
      <w:r w:rsidR="00CB57F9">
        <w:rPr>
          <w:rFonts w:ascii="Times New Roman" w:hAnsi="Times New Roman"/>
          <w:szCs w:val="24"/>
        </w:rPr>
        <w:t xml:space="preserve"> and 25A of the Federal Reserve Act</w:t>
      </w:r>
      <w:r w:rsidRPr="00A2357F">
        <w:rPr>
          <w:rFonts w:ascii="Times New Roman" w:hAnsi="Times New Roman"/>
          <w:szCs w:val="24"/>
        </w:rPr>
        <w:t xml:space="preserve"> (12 U.S.C. 248(a)(1), </w:t>
      </w:r>
      <w:r w:rsidR="004A0E81">
        <w:rPr>
          <w:rFonts w:ascii="Times New Roman" w:hAnsi="Times New Roman"/>
          <w:szCs w:val="24"/>
        </w:rPr>
        <w:t xml:space="preserve">321, 601, </w:t>
      </w:r>
      <w:r w:rsidRPr="00A2357F">
        <w:rPr>
          <w:rFonts w:ascii="Times New Roman" w:hAnsi="Times New Roman"/>
          <w:szCs w:val="24"/>
        </w:rPr>
        <w:t>602, 611a</w:t>
      </w:r>
      <w:r w:rsidR="004A0E81">
        <w:rPr>
          <w:rFonts w:ascii="Times New Roman" w:hAnsi="Times New Roman"/>
          <w:szCs w:val="24"/>
        </w:rPr>
        <w:t>, 615, and 625</w:t>
      </w:r>
      <w:r w:rsidR="00CB57F9">
        <w:rPr>
          <w:rFonts w:ascii="Times New Roman" w:hAnsi="Times New Roman"/>
          <w:szCs w:val="24"/>
        </w:rPr>
        <w:t xml:space="preserve">; as implemented by Section </w:t>
      </w:r>
      <w:r w:rsidRPr="00A2357F">
        <w:rPr>
          <w:rFonts w:ascii="Times New Roman" w:hAnsi="Times New Roman"/>
          <w:szCs w:val="24"/>
        </w:rPr>
        <w:t>211.13(c) of</w:t>
      </w:r>
      <w:r w:rsidR="00CB57F9">
        <w:rPr>
          <w:rFonts w:ascii="Times New Roman" w:hAnsi="Times New Roman"/>
          <w:szCs w:val="24"/>
        </w:rPr>
        <w:t xml:space="preserve"> the </w:t>
      </w:r>
      <w:r w:rsidR="00843B2B">
        <w:rPr>
          <w:rFonts w:ascii="Times New Roman" w:hAnsi="Times New Roman"/>
          <w:szCs w:val="24"/>
        </w:rPr>
        <w:t xml:space="preserve">Federal Reserve </w:t>
      </w:r>
      <w:r w:rsidR="00CB57F9">
        <w:rPr>
          <w:rFonts w:ascii="Times New Roman" w:hAnsi="Times New Roman"/>
          <w:szCs w:val="24"/>
        </w:rPr>
        <w:t>Board’s</w:t>
      </w:r>
      <w:r w:rsidRPr="00A2357F">
        <w:rPr>
          <w:rFonts w:ascii="Times New Roman" w:hAnsi="Times New Roman"/>
          <w:szCs w:val="24"/>
        </w:rPr>
        <w:t xml:space="preserve"> Regulation K (12 CFR 211.13(c))</w:t>
      </w:r>
      <w:r w:rsidR="00CB57F9">
        <w:rPr>
          <w:rFonts w:ascii="Times New Roman" w:hAnsi="Times New Roman"/>
          <w:szCs w:val="24"/>
        </w:rPr>
        <w:t xml:space="preserve"> and</w:t>
      </w:r>
      <w:r w:rsidRPr="00A2357F">
        <w:rPr>
          <w:rFonts w:ascii="Times New Roman" w:hAnsi="Times New Roman"/>
          <w:szCs w:val="24"/>
        </w:rPr>
        <w:t xml:space="preserve"> Section</w:t>
      </w:r>
      <w:r w:rsidR="004A0E81">
        <w:rPr>
          <w:rFonts w:ascii="Times New Roman" w:hAnsi="Times New Roman"/>
          <w:szCs w:val="24"/>
        </w:rPr>
        <w:t>s</w:t>
      </w:r>
      <w:r w:rsidRPr="00A2357F">
        <w:rPr>
          <w:rFonts w:ascii="Times New Roman" w:hAnsi="Times New Roman"/>
          <w:szCs w:val="24"/>
        </w:rPr>
        <w:t xml:space="preserve"> 225.5(b)</w:t>
      </w:r>
      <w:r w:rsidR="004A0E81">
        <w:rPr>
          <w:rFonts w:ascii="Times New Roman" w:hAnsi="Times New Roman"/>
          <w:szCs w:val="24"/>
        </w:rPr>
        <w:t xml:space="preserve"> and 225.87</w:t>
      </w:r>
      <w:r w:rsidRPr="00A2357F">
        <w:rPr>
          <w:rFonts w:ascii="Times New Roman" w:hAnsi="Times New Roman"/>
          <w:szCs w:val="24"/>
        </w:rPr>
        <w:t xml:space="preserve"> of </w:t>
      </w:r>
      <w:r w:rsidR="00CB57F9">
        <w:rPr>
          <w:rFonts w:ascii="Times New Roman" w:hAnsi="Times New Roman"/>
          <w:szCs w:val="24"/>
        </w:rPr>
        <w:t xml:space="preserve">the </w:t>
      </w:r>
      <w:r w:rsidR="00843B2B">
        <w:rPr>
          <w:rFonts w:ascii="Times New Roman" w:hAnsi="Times New Roman"/>
          <w:szCs w:val="24"/>
        </w:rPr>
        <w:t xml:space="preserve">Federal Reserve </w:t>
      </w:r>
      <w:r w:rsidR="00CB57F9">
        <w:rPr>
          <w:rFonts w:ascii="Times New Roman" w:hAnsi="Times New Roman"/>
          <w:szCs w:val="24"/>
        </w:rPr>
        <w:t xml:space="preserve">Board’s </w:t>
      </w:r>
      <w:r w:rsidRPr="00A2357F">
        <w:rPr>
          <w:rFonts w:ascii="Times New Roman" w:hAnsi="Times New Roman"/>
          <w:szCs w:val="24"/>
        </w:rPr>
        <w:t>Regulation Y (12 CFR 225.5(b)</w:t>
      </w:r>
      <w:r w:rsidR="004A0E81">
        <w:rPr>
          <w:rFonts w:ascii="Times New Roman" w:hAnsi="Times New Roman"/>
          <w:szCs w:val="24"/>
        </w:rPr>
        <w:t xml:space="preserve"> and 225.87</w:t>
      </w:r>
      <w:r w:rsidRPr="00A2357F">
        <w:rPr>
          <w:rFonts w:ascii="Times New Roman" w:hAnsi="Times New Roman"/>
          <w:szCs w:val="24"/>
        </w:rPr>
        <w:t>)</w:t>
      </w:r>
      <w:r w:rsidR="00CB57F9">
        <w:rPr>
          <w:rFonts w:ascii="Times New Roman" w:hAnsi="Times New Roman"/>
          <w:szCs w:val="24"/>
        </w:rPr>
        <w:t>.</w:t>
      </w:r>
      <w:r>
        <w:rPr>
          <w:rFonts w:ascii="Times New Roman" w:hAnsi="Times New Roman"/>
          <w:szCs w:val="24"/>
        </w:rPr>
        <w:t xml:space="preserve"> </w:t>
      </w:r>
    </w:p>
    <w:p w:rsidR="001F2F0B" w:rsidRPr="00A2357F" w:rsidRDefault="001F2F0B" w:rsidP="00916A43">
      <w:pPr>
        <w:widowControl/>
        <w:rPr>
          <w:rFonts w:ascii="Times New Roman" w:hAnsi="Times New Roman"/>
          <w:smallCaps/>
          <w:szCs w:val="24"/>
        </w:rPr>
      </w:pPr>
    </w:p>
    <w:p w:rsidR="00916A43" w:rsidRDefault="00916A43" w:rsidP="00916A43">
      <w:pPr>
        <w:spacing w:after="60"/>
        <w:ind w:firstLine="720"/>
        <w:jc w:val="both"/>
        <w:rPr>
          <w:rFonts w:ascii="Times New Roman" w:hAnsi="Times New Roman"/>
          <w:szCs w:val="24"/>
        </w:rPr>
      </w:pPr>
      <w:r w:rsidRPr="00A2357F">
        <w:rPr>
          <w:rFonts w:ascii="Times New Roman" w:hAnsi="Times New Roman"/>
          <w:b/>
          <w:szCs w:val="24"/>
        </w:rPr>
        <w:t>FR Y-6:</w:t>
      </w:r>
      <w:r w:rsidRPr="00A2357F">
        <w:rPr>
          <w:rFonts w:ascii="Times New Roman" w:hAnsi="Times New Roman"/>
          <w:szCs w:val="24"/>
        </w:rPr>
        <w:t xml:space="preserve">  Section 5(c)(1)(A) of the </w:t>
      </w:r>
      <w:r w:rsidR="004572E3" w:rsidRPr="00A2357F">
        <w:rPr>
          <w:rFonts w:ascii="Times New Roman" w:hAnsi="Times New Roman"/>
          <w:szCs w:val="24"/>
        </w:rPr>
        <w:t xml:space="preserve">BHC </w:t>
      </w:r>
      <w:r w:rsidRPr="00A2357F">
        <w:rPr>
          <w:rFonts w:ascii="Times New Roman" w:hAnsi="Times New Roman"/>
          <w:szCs w:val="24"/>
        </w:rPr>
        <w:t>Act (12 U.S.C. 1844(c)(1)(A));  Section</w:t>
      </w:r>
      <w:r w:rsidR="00930439">
        <w:rPr>
          <w:rFonts w:ascii="Times New Roman" w:hAnsi="Times New Roman"/>
          <w:szCs w:val="24"/>
        </w:rPr>
        <w:t>s</w:t>
      </w:r>
      <w:r w:rsidRPr="00A2357F">
        <w:rPr>
          <w:rFonts w:ascii="Times New Roman" w:hAnsi="Times New Roman"/>
          <w:szCs w:val="24"/>
        </w:rPr>
        <w:t xml:space="preserve"> 8(a)</w:t>
      </w:r>
      <w:r w:rsidR="00930439">
        <w:rPr>
          <w:rFonts w:ascii="Times New Roman" w:hAnsi="Times New Roman"/>
          <w:szCs w:val="24"/>
        </w:rPr>
        <w:t xml:space="preserve"> and 13(a) </w:t>
      </w:r>
      <w:r w:rsidRPr="00A2357F">
        <w:rPr>
          <w:rFonts w:ascii="Times New Roman" w:hAnsi="Times New Roman"/>
          <w:szCs w:val="24"/>
        </w:rPr>
        <w:t xml:space="preserve">of the </w:t>
      </w:r>
      <w:r w:rsidR="004572E3" w:rsidRPr="00A2357F">
        <w:rPr>
          <w:rFonts w:ascii="Times New Roman" w:hAnsi="Times New Roman"/>
          <w:szCs w:val="24"/>
        </w:rPr>
        <w:t>IBA</w:t>
      </w:r>
      <w:r w:rsidRPr="00A2357F">
        <w:rPr>
          <w:rFonts w:ascii="Times New Roman" w:hAnsi="Times New Roman"/>
          <w:szCs w:val="24"/>
        </w:rPr>
        <w:t xml:space="preserve"> (12 U.S.C. 3106(a)</w:t>
      </w:r>
      <w:r w:rsidR="00930439">
        <w:rPr>
          <w:rFonts w:ascii="Times New Roman" w:hAnsi="Times New Roman"/>
          <w:szCs w:val="24"/>
        </w:rPr>
        <w:t xml:space="preserve"> and 3108(a)</w:t>
      </w:r>
      <w:r w:rsidRPr="00A2357F">
        <w:rPr>
          <w:rFonts w:ascii="Times New Roman" w:hAnsi="Times New Roman"/>
          <w:szCs w:val="24"/>
        </w:rPr>
        <w:t>); Sections 11(a)(1), 25</w:t>
      </w:r>
      <w:r w:rsidR="00930439">
        <w:rPr>
          <w:rFonts w:ascii="Times New Roman" w:hAnsi="Times New Roman"/>
          <w:szCs w:val="24"/>
        </w:rPr>
        <w:t>,</w:t>
      </w:r>
      <w:r w:rsidRPr="00A2357F">
        <w:rPr>
          <w:rFonts w:ascii="Times New Roman" w:hAnsi="Times New Roman"/>
          <w:szCs w:val="24"/>
        </w:rPr>
        <w:t xml:space="preserve"> and 25A of the </w:t>
      </w:r>
      <w:r w:rsidR="00CB57F9">
        <w:rPr>
          <w:rFonts w:ascii="Times New Roman" w:hAnsi="Times New Roman"/>
          <w:szCs w:val="24"/>
        </w:rPr>
        <w:t>Federal Reserve Act</w:t>
      </w:r>
      <w:r w:rsidR="004572E3" w:rsidRPr="00A2357F">
        <w:rPr>
          <w:rFonts w:ascii="Times New Roman" w:hAnsi="Times New Roman"/>
          <w:szCs w:val="24"/>
        </w:rPr>
        <w:t xml:space="preserve"> </w:t>
      </w:r>
      <w:r w:rsidRPr="00A2357F">
        <w:rPr>
          <w:rFonts w:ascii="Times New Roman" w:hAnsi="Times New Roman"/>
          <w:szCs w:val="24"/>
        </w:rPr>
        <w:t>(12</w:t>
      </w:r>
      <w:r w:rsidR="00930439">
        <w:rPr>
          <w:rFonts w:ascii="Times New Roman" w:hAnsi="Times New Roman"/>
          <w:szCs w:val="24"/>
        </w:rPr>
        <w:t> </w:t>
      </w:r>
      <w:r w:rsidRPr="00A2357F">
        <w:rPr>
          <w:rFonts w:ascii="Times New Roman" w:hAnsi="Times New Roman"/>
          <w:szCs w:val="24"/>
        </w:rPr>
        <w:t>U.S.C. 248(a)(1), 602, and 611a)</w:t>
      </w:r>
      <w:r w:rsidR="00CB57F9">
        <w:rPr>
          <w:rFonts w:ascii="Times New Roman" w:hAnsi="Times New Roman"/>
          <w:szCs w:val="24"/>
        </w:rPr>
        <w:t>; as implemented by</w:t>
      </w:r>
      <w:r w:rsidRPr="00A2357F">
        <w:rPr>
          <w:rFonts w:ascii="Times New Roman" w:hAnsi="Times New Roman"/>
          <w:szCs w:val="24"/>
        </w:rPr>
        <w:t xml:space="preserve"> Section 211.13(c) of Regulation K (12 CFR 211.13(c)); and Section  225.5(b) of Regulation Y (12 CFR 225.5(b)).</w:t>
      </w:r>
    </w:p>
    <w:p w:rsidR="007C1C2D" w:rsidRDefault="007C1C2D" w:rsidP="00916A43">
      <w:pPr>
        <w:spacing w:after="60"/>
        <w:ind w:firstLine="720"/>
        <w:jc w:val="both"/>
        <w:rPr>
          <w:rFonts w:ascii="Times New Roman" w:hAnsi="Times New Roman"/>
          <w:szCs w:val="24"/>
        </w:rPr>
      </w:pPr>
    </w:p>
    <w:p w:rsidR="00916A43" w:rsidRPr="00A2357F" w:rsidRDefault="00916A43" w:rsidP="007C1C2D">
      <w:pPr>
        <w:widowControl/>
        <w:ind w:firstLine="720"/>
        <w:rPr>
          <w:rFonts w:ascii="Times New Roman" w:hAnsi="Times New Roman"/>
          <w:szCs w:val="24"/>
        </w:rPr>
      </w:pPr>
      <w:r w:rsidRPr="00A2357F">
        <w:rPr>
          <w:rFonts w:ascii="Times New Roman" w:hAnsi="Times New Roman"/>
          <w:b/>
          <w:szCs w:val="24"/>
        </w:rPr>
        <w:t>FR Y-7:</w:t>
      </w:r>
      <w:r w:rsidRPr="00A2357F">
        <w:rPr>
          <w:rFonts w:ascii="Times New Roman" w:hAnsi="Times New Roman"/>
          <w:szCs w:val="24"/>
        </w:rPr>
        <w:t xml:space="preserve">  </w:t>
      </w:r>
      <w:r w:rsidR="00930439" w:rsidRPr="00A2357F">
        <w:rPr>
          <w:rFonts w:ascii="Times New Roman" w:hAnsi="Times New Roman"/>
          <w:szCs w:val="24"/>
        </w:rPr>
        <w:t>Section</w:t>
      </w:r>
      <w:r w:rsidR="00930439">
        <w:rPr>
          <w:rFonts w:ascii="Times New Roman" w:hAnsi="Times New Roman"/>
          <w:szCs w:val="24"/>
        </w:rPr>
        <w:t>s</w:t>
      </w:r>
      <w:r w:rsidR="00930439" w:rsidRPr="00A2357F">
        <w:rPr>
          <w:rFonts w:ascii="Times New Roman" w:hAnsi="Times New Roman"/>
          <w:szCs w:val="24"/>
        </w:rPr>
        <w:t xml:space="preserve"> 8(a)</w:t>
      </w:r>
      <w:r w:rsidR="00930439">
        <w:rPr>
          <w:rFonts w:ascii="Times New Roman" w:hAnsi="Times New Roman"/>
          <w:szCs w:val="24"/>
        </w:rPr>
        <w:t xml:space="preserve"> and 13(a) </w:t>
      </w:r>
      <w:r w:rsidR="00930439" w:rsidRPr="00A2357F">
        <w:rPr>
          <w:rFonts w:ascii="Times New Roman" w:hAnsi="Times New Roman"/>
          <w:szCs w:val="24"/>
        </w:rPr>
        <w:t>of the IBA (12 U.S.C. 3106(a)</w:t>
      </w:r>
      <w:r w:rsidR="00930439">
        <w:rPr>
          <w:rFonts w:ascii="Times New Roman" w:hAnsi="Times New Roman"/>
          <w:szCs w:val="24"/>
        </w:rPr>
        <w:t xml:space="preserve"> and 3108(a)</w:t>
      </w:r>
      <w:r w:rsidR="00930439" w:rsidRPr="00A2357F">
        <w:rPr>
          <w:rFonts w:ascii="Times New Roman" w:hAnsi="Times New Roman"/>
          <w:szCs w:val="24"/>
        </w:rPr>
        <w:t>)</w:t>
      </w:r>
      <w:r w:rsidRPr="00A2357F">
        <w:rPr>
          <w:rFonts w:ascii="Times New Roman" w:hAnsi="Times New Roman"/>
          <w:szCs w:val="24"/>
        </w:rPr>
        <w:t>.</w:t>
      </w:r>
    </w:p>
    <w:p w:rsidR="00FF4B9E" w:rsidRPr="00A2357F" w:rsidRDefault="00FF4B9E" w:rsidP="007C1C2D">
      <w:pPr>
        <w:widowControl/>
        <w:rPr>
          <w:rFonts w:ascii="Times New Roman" w:hAnsi="Times New Roman"/>
          <w:color w:val="000000"/>
          <w:szCs w:val="24"/>
        </w:rPr>
      </w:pPr>
    </w:p>
    <w:p w:rsidR="005D21FA" w:rsidRPr="00A2357F" w:rsidRDefault="00FF4B9E" w:rsidP="007C1C2D">
      <w:pPr>
        <w:pStyle w:val="MemoHeader"/>
        <w:autoSpaceDE w:val="0"/>
        <w:autoSpaceDN w:val="0"/>
        <w:adjustRightInd w:val="0"/>
        <w:ind w:firstLine="720"/>
        <w:rPr>
          <w:rFonts w:ascii="Times New Roman" w:hAnsi="Times New Roman"/>
          <w:smallCaps w:val="0"/>
          <w:szCs w:val="24"/>
        </w:rPr>
      </w:pPr>
      <w:r w:rsidRPr="00A2357F">
        <w:rPr>
          <w:rFonts w:ascii="Times New Roman" w:hAnsi="Times New Roman"/>
          <w:smallCaps w:val="0"/>
          <w:color w:val="000000"/>
          <w:szCs w:val="24"/>
        </w:rPr>
        <w:t xml:space="preserve">The </w:t>
      </w:r>
      <w:r w:rsidR="00843B2B">
        <w:rPr>
          <w:rFonts w:ascii="Times New Roman" w:hAnsi="Times New Roman"/>
          <w:smallCaps w:val="0"/>
          <w:color w:val="000000"/>
          <w:szCs w:val="24"/>
        </w:rPr>
        <w:t xml:space="preserve">Federal Reserve </w:t>
      </w:r>
      <w:r w:rsidRPr="00A2357F">
        <w:rPr>
          <w:rFonts w:ascii="Times New Roman" w:hAnsi="Times New Roman"/>
          <w:smallCaps w:val="0"/>
          <w:color w:val="000000"/>
          <w:szCs w:val="24"/>
        </w:rPr>
        <w:t>Board</w:t>
      </w:r>
      <w:r w:rsidR="00930439">
        <w:rPr>
          <w:rFonts w:ascii="Times New Roman" w:hAnsi="Times New Roman"/>
          <w:smallCaps w:val="0"/>
          <w:color w:val="000000"/>
          <w:szCs w:val="24"/>
        </w:rPr>
        <w:t>’</w:t>
      </w:r>
      <w:r w:rsidRPr="00A2357F">
        <w:rPr>
          <w:rFonts w:ascii="Times New Roman" w:hAnsi="Times New Roman"/>
          <w:smallCaps w:val="0"/>
          <w:color w:val="000000"/>
          <w:szCs w:val="24"/>
        </w:rPr>
        <w:t xml:space="preserve">s Legal Division also </w:t>
      </w:r>
      <w:r w:rsidR="00AD0995">
        <w:rPr>
          <w:rFonts w:ascii="Times New Roman" w:hAnsi="Times New Roman"/>
          <w:smallCaps w:val="0"/>
          <w:color w:val="000000"/>
          <w:szCs w:val="24"/>
        </w:rPr>
        <w:t xml:space="preserve">previously </w:t>
      </w:r>
      <w:r w:rsidRPr="00A2357F">
        <w:rPr>
          <w:rFonts w:ascii="Times New Roman" w:hAnsi="Times New Roman"/>
          <w:smallCaps w:val="0"/>
          <w:color w:val="000000"/>
          <w:szCs w:val="24"/>
        </w:rPr>
        <w:t xml:space="preserve">determined that the data collected in </w:t>
      </w:r>
      <w:r w:rsidR="009132D7" w:rsidRPr="00A2357F">
        <w:rPr>
          <w:rFonts w:ascii="Times New Roman" w:hAnsi="Times New Roman"/>
          <w:smallCaps w:val="0"/>
          <w:color w:val="000000"/>
          <w:szCs w:val="24"/>
        </w:rPr>
        <w:t xml:space="preserve">the </w:t>
      </w:r>
      <w:r w:rsidRPr="00A2357F">
        <w:rPr>
          <w:rFonts w:ascii="Times New Roman" w:hAnsi="Times New Roman"/>
          <w:smallCaps w:val="0"/>
          <w:color w:val="000000"/>
          <w:szCs w:val="24"/>
        </w:rPr>
        <w:t>FR Y-10, FR Y-</w:t>
      </w:r>
      <w:r w:rsidR="00934A91" w:rsidRPr="00A2357F">
        <w:rPr>
          <w:rFonts w:ascii="Times New Roman" w:hAnsi="Times New Roman"/>
          <w:smallCaps w:val="0"/>
          <w:color w:val="000000"/>
          <w:szCs w:val="24"/>
        </w:rPr>
        <w:t>10</w:t>
      </w:r>
      <w:r w:rsidR="00934A91">
        <w:rPr>
          <w:rFonts w:ascii="Times New Roman" w:hAnsi="Times New Roman"/>
          <w:smallCaps w:val="0"/>
          <w:color w:val="000000"/>
          <w:szCs w:val="24"/>
        </w:rPr>
        <w:t>E</w:t>
      </w:r>
      <w:r w:rsidR="009132D7" w:rsidRPr="00A2357F">
        <w:rPr>
          <w:rFonts w:ascii="Times New Roman" w:hAnsi="Times New Roman"/>
          <w:smallCaps w:val="0"/>
          <w:color w:val="000000"/>
          <w:szCs w:val="24"/>
        </w:rPr>
        <w:t xml:space="preserve">, FR Y-6, and FR Y-7 </w:t>
      </w:r>
      <w:r w:rsidRPr="00A2357F">
        <w:rPr>
          <w:rFonts w:ascii="Times New Roman" w:hAnsi="Times New Roman"/>
          <w:smallCaps w:val="0"/>
          <w:color w:val="000000"/>
          <w:szCs w:val="24"/>
        </w:rPr>
        <w:t xml:space="preserve">are not considered confidential. </w:t>
      </w:r>
      <w:r w:rsidR="00930439">
        <w:rPr>
          <w:rFonts w:ascii="Times New Roman" w:hAnsi="Times New Roman"/>
          <w:smallCaps w:val="0"/>
          <w:color w:val="000000"/>
          <w:szCs w:val="24"/>
        </w:rPr>
        <w:t xml:space="preserve"> </w:t>
      </w:r>
      <w:r w:rsidRPr="00A2357F">
        <w:rPr>
          <w:rFonts w:ascii="Times New Roman" w:hAnsi="Times New Roman"/>
          <w:smallCaps w:val="0"/>
          <w:color w:val="000000"/>
          <w:szCs w:val="24"/>
        </w:rPr>
        <w:t>However, a company may request confidential treatment pursuant to sections (b</w:t>
      </w:r>
      <w:proofErr w:type="gramStart"/>
      <w:r w:rsidRPr="00A2357F">
        <w:rPr>
          <w:rFonts w:ascii="Times New Roman" w:hAnsi="Times New Roman"/>
          <w:smallCaps w:val="0"/>
          <w:color w:val="000000"/>
          <w:szCs w:val="24"/>
        </w:rPr>
        <w:t>)(</w:t>
      </w:r>
      <w:proofErr w:type="gramEnd"/>
      <w:r w:rsidRPr="00A2357F">
        <w:rPr>
          <w:rFonts w:ascii="Times New Roman" w:hAnsi="Times New Roman"/>
          <w:smallCaps w:val="0"/>
          <w:color w:val="000000"/>
          <w:szCs w:val="24"/>
        </w:rPr>
        <w:t xml:space="preserve">4) and (b)(6) of the </w:t>
      </w:r>
      <w:r w:rsidR="004572E3" w:rsidRPr="00A2357F">
        <w:rPr>
          <w:rFonts w:ascii="Times New Roman" w:hAnsi="Times New Roman"/>
          <w:smallCaps w:val="0"/>
          <w:color w:val="000000"/>
          <w:szCs w:val="24"/>
        </w:rPr>
        <w:t>FOIA (</w:t>
      </w:r>
      <w:r w:rsidRPr="00A2357F">
        <w:rPr>
          <w:rFonts w:ascii="Times New Roman" w:hAnsi="Times New Roman"/>
          <w:smallCaps w:val="0"/>
          <w:color w:val="000000"/>
          <w:szCs w:val="24"/>
        </w:rPr>
        <w:t>5 U.S.C. 522(b)(4) and (b)(6)</w:t>
      </w:r>
      <w:r w:rsidR="004572E3" w:rsidRPr="00A2357F">
        <w:rPr>
          <w:rFonts w:ascii="Times New Roman" w:hAnsi="Times New Roman"/>
          <w:smallCaps w:val="0"/>
          <w:color w:val="000000"/>
          <w:szCs w:val="24"/>
        </w:rPr>
        <w:t>)</w:t>
      </w:r>
      <w:r w:rsidRPr="00A2357F">
        <w:rPr>
          <w:rFonts w:ascii="Times New Roman" w:hAnsi="Times New Roman"/>
          <w:smallCaps w:val="0"/>
          <w:color w:val="000000"/>
          <w:szCs w:val="24"/>
        </w:rPr>
        <w:t>.  Section (b</w:t>
      </w:r>
      <w:proofErr w:type="gramStart"/>
      <w:r w:rsidRPr="00A2357F">
        <w:rPr>
          <w:rFonts w:ascii="Times New Roman" w:hAnsi="Times New Roman"/>
          <w:smallCaps w:val="0"/>
          <w:color w:val="000000"/>
          <w:szCs w:val="24"/>
        </w:rPr>
        <w:t>)(</w:t>
      </w:r>
      <w:proofErr w:type="gramEnd"/>
      <w:r w:rsidRPr="00A2357F">
        <w:rPr>
          <w:rFonts w:ascii="Times New Roman" w:hAnsi="Times New Roman"/>
          <w:smallCaps w:val="0"/>
          <w:color w:val="000000"/>
          <w:szCs w:val="24"/>
        </w:rPr>
        <w:t>4) provides exemption for trade secrets and commercial or financial information obtained from a person as privileged or confidential.  Section (b</w:t>
      </w:r>
      <w:proofErr w:type="gramStart"/>
      <w:r w:rsidRPr="00A2357F">
        <w:rPr>
          <w:rFonts w:ascii="Times New Roman" w:hAnsi="Times New Roman"/>
          <w:smallCaps w:val="0"/>
          <w:color w:val="000000"/>
          <w:szCs w:val="24"/>
        </w:rPr>
        <w:t>)(</w:t>
      </w:r>
      <w:proofErr w:type="gramEnd"/>
      <w:r w:rsidRPr="00A2357F">
        <w:rPr>
          <w:rFonts w:ascii="Times New Roman" w:hAnsi="Times New Roman"/>
          <w:smallCaps w:val="0"/>
          <w:color w:val="000000"/>
          <w:szCs w:val="24"/>
        </w:rPr>
        <w:t>6) provides exemption for personnel and medical files and similar files the disclosure of which will constitute a clearly unwarranted invasion of personal privacy.</w:t>
      </w:r>
      <w:r w:rsidR="00AD0995">
        <w:rPr>
          <w:rFonts w:ascii="Times New Roman" w:hAnsi="Times New Roman"/>
          <w:smallCaps w:val="0"/>
          <w:color w:val="000000"/>
          <w:szCs w:val="24"/>
        </w:rPr>
        <w:t xml:space="preserve">  </w:t>
      </w:r>
    </w:p>
    <w:p w:rsidR="00FF4B9E" w:rsidRPr="00A2357F" w:rsidRDefault="00FF4B9E" w:rsidP="00FF4B9E">
      <w:pPr>
        <w:widowControl/>
        <w:rPr>
          <w:rFonts w:ascii="Times New Roman" w:hAnsi="Times New Roman"/>
          <w:color w:val="000000"/>
          <w:szCs w:val="24"/>
        </w:rPr>
      </w:pPr>
    </w:p>
    <w:p w:rsidR="00A73D4C" w:rsidRPr="00A2357F" w:rsidRDefault="00A73D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A2357F">
        <w:rPr>
          <w:rFonts w:ascii="Times New Roman" w:hAnsi="Times New Roman"/>
          <w:b/>
          <w:szCs w:val="24"/>
        </w:rPr>
        <w:t>Estimate of Respondent Burden</w:t>
      </w:r>
    </w:p>
    <w:p w:rsidR="00A73D4C" w:rsidRPr="00A2357F" w:rsidRDefault="00A73D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360352" w:rsidRDefault="00A73D4C" w:rsidP="00E32365">
      <w:pPr>
        <w:widowControl/>
        <w:tabs>
          <w:tab w:val="left" w:pos="360"/>
        </w:tabs>
        <w:rPr>
          <w:rFonts w:ascii="Times New Roman" w:hAnsi="Times New Roman"/>
          <w:szCs w:val="24"/>
        </w:rPr>
      </w:pPr>
      <w:bookmarkStart w:id="0" w:name="OLE_LINK1"/>
      <w:r w:rsidRPr="00A2357F">
        <w:rPr>
          <w:rFonts w:ascii="Times New Roman" w:hAnsi="Times New Roman"/>
          <w:color w:val="000000"/>
          <w:szCs w:val="24"/>
        </w:rPr>
        <w:tab/>
      </w:r>
      <w:r w:rsidRPr="00A2357F">
        <w:rPr>
          <w:rFonts w:ascii="Times New Roman" w:hAnsi="Times New Roman"/>
          <w:color w:val="000000"/>
          <w:szCs w:val="24"/>
        </w:rPr>
        <w:tab/>
      </w:r>
      <w:bookmarkEnd w:id="0"/>
      <w:r w:rsidR="000E2E3F" w:rsidRPr="00A2357F">
        <w:rPr>
          <w:rFonts w:ascii="Times New Roman" w:hAnsi="Times New Roman"/>
          <w:color w:val="000000"/>
          <w:szCs w:val="24"/>
        </w:rPr>
        <w:t>As shown in the following table, the current annual reporting burden for the structure report forms</w:t>
      </w:r>
      <w:r w:rsidR="000E2E3F">
        <w:rPr>
          <w:rFonts w:ascii="Times New Roman" w:hAnsi="Times New Roman"/>
          <w:color w:val="000000"/>
          <w:szCs w:val="24"/>
        </w:rPr>
        <w:t xml:space="preserve"> and instructions</w:t>
      </w:r>
      <w:r w:rsidR="000E2E3F" w:rsidRPr="00A2357F">
        <w:rPr>
          <w:rFonts w:ascii="Times New Roman" w:hAnsi="Times New Roman"/>
          <w:color w:val="000000"/>
          <w:szCs w:val="24"/>
        </w:rPr>
        <w:t xml:space="preserve"> is</w:t>
      </w:r>
      <w:r w:rsidR="00774CF1">
        <w:rPr>
          <w:rFonts w:ascii="Times New Roman" w:hAnsi="Times New Roman"/>
          <w:color w:val="000000"/>
          <w:szCs w:val="24"/>
        </w:rPr>
        <w:t xml:space="preserve"> </w:t>
      </w:r>
      <w:r w:rsidR="00774CF1" w:rsidRPr="00A2357F">
        <w:rPr>
          <w:rFonts w:ascii="Times New Roman" w:hAnsi="Times New Roman"/>
          <w:color w:val="000000"/>
          <w:szCs w:val="24"/>
        </w:rPr>
        <w:t>estimated</w:t>
      </w:r>
      <w:r w:rsidR="00774CF1">
        <w:rPr>
          <w:rFonts w:ascii="Times New Roman" w:hAnsi="Times New Roman"/>
          <w:color w:val="000000"/>
          <w:szCs w:val="24"/>
        </w:rPr>
        <w:t xml:space="preserve"> to be</w:t>
      </w:r>
      <w:r w:rsidR="000E2E3F" w:rsidRPr="00A2357F">
        <w:rPr>
          <w:rFonts w:ascii="Times New Roman" w:hAnsi="Times New Roman"/>
          <w:color w:val="000000"/>
          <w:szCs w:val="24"/>
        </w:rPr>
        <w:t xml:space="preserve"> </w:t>
      </w:r>
      <w:r w:rsidR="000E2E3F">
        <w:rPr>
          <w:rFonts w:ascii="Times New Roman" w:hAnsi="Times New Roman"/>
          <w:color w:val="000000"/>
          <w:szCs w:val="24"/>
        </w:rPr>
        <w:t>41,605</w:t>
      </w:r>
      <w:r w:rsidR="000E2E3F" w:rsidRPr="00A2357F">
        <w:rPr>
          <w:rFonts w:ascii="Times New Roman" w:hAnsi="Times New Roman"/>
          <w:color w:val="000000"/>
          <w:szCs w:val="24"/>
        </w:rPr>
        <w:t xml:space="preserve"> hours</w:t>
      </w:r>
      <w:r w:rsidR="000E2E3F">
        <w:rPr>
          <w:rFonts w:ascii="Times New Roman" w:hAnsi="Times New Roman"/>
          <w:color w:val="000000"/>
          <w:szCs w:val="24"/>
        </w:rPr>
        <w:t xml:space="preserve">. The </w:t>
      </w:r>
      <w:r w:rsidR="000E2E3F" w:rsidRPr="00A2357F">
        <w:rPr>
          <w:rFonts w:ascii="Times New Roman" w:hAnsi="Times New Roman"/>
          <w:szCs w:val="24"/>
        </w:rPr>
        <w:t xml:space="preserve">proposed </w:t>
      </w:r>
      <w:r w:rsidR="000E2E3F">
        <w:rPr>
          <w:rFonts w:ascii="Times New Roman" w:hAnsi="Times New Roman"/>
          <w:szCs w:val="24"/>
        </w:rPr>
        <w:t>revisions</w:t>
      </w:r>
      <w:r w:rsidR="000E2E3F" w:rsidRPr="00A2357F">
        <w:rPr>
          <w:rFonts w:ascii="Times New Roman" w:hAnsi="Times New Roman"/>
          <w:szCs w:val="24"/>
        </w:rPr>
        <w:t xml:space="preserve"> would result in a net </w:t>
      </w:r>
      <w:r w:rsidR="000E2E3F">
        <w:rPr>
          <w:rFonts w:ascii="Times New Roman" w:hAnsi="Times New Roman"/>
          <w:szCs w:val="24"/>
        </w:rPr>
        <w:t>in</w:t>
      </w:r>
      <w:r w:rsidR="000E2E3F" w:rsidRPr="00A2357F">
        <w:rPr>
          <w:rFonts w:ascii="Times New Roman" w:hAnsi="Times New Roman"/>
          <w:szCs w:val="24"/>
        </w:rPr>
        <w:t>crease in burden</w:t>
      </w:r>
      <w:r w:rsidR="000E2E3F">
        <w:rPr>
          <w:rFonts w:ascii="Times New Roman" w:hAnsi="Times New Roman"/>
          <w:szCs w:val="24"/>
        </w:rPr>
        <w:t xml:space="preserve"> of 5,146 hours</w:t>
      </w:r>
      <w:r w:rsidR="000E2E3F" w:rsidRPr="00A2357F">
        <w:rPr>
          <w:rFonts w:ascii="Times New Roman" w:hAnsi="Times New Roman"/>
          <w:szCs w:val="24"/>
        </w:rPr>
        <w:t>.</w:t>
      </w:r>
      <w:r w:rsidR="000E2E3F">
        <w:rPr>
          <w:rFonts w:ascii="Times New Roman" w:hAnsi="Times New Roman"/>
          <w:color w:val="000000"/>
          <w:szCs w:val="24"/>
        </w:rPr>
        <w:t xml:space="preserve">  The Federal Reserve estimates that most of the proposed revisions to the FR Y-10 (except for the state and country of incorporation) would apply only to a small subset of the respondents.  For these respondents the average hours per response would increase by an hour.  However, on average, across all respondents the hourly estimate would increase only 30 minutes.  </w:t>
      </w:r>
      <w:r w:rsidR="00C120AB">
        <w:rPr>
          <w:rFonts w:ascii="Times New Roman" w:hAnsi="Times New Roman"/>
          <w:szCs w:val="24"/>
        </w:rPr>
        <w:t>T</w:t>
      </w:r>
      <w:r w:rsidR="00C120AB">
        <w:rPr>
          <w:rFonts w:ascii="Times New Roman" w:hAnsi="Times New Roman"/>
          <w:color w:val="000000"/>
          <w:szCs w:val="24"/>
        </w:rPr>
        <w:t xml:space="preserve">he Federal Reserve believes that the changes to the FR Y-6, on average across all respondents, would not significantly affect the burden estimate.  </w:t>
      </w:r>
      <w:r w:rsidR="000E2E3F">
        <w:rPr>
          <w:rFonts w:ascii="Times New Roman" w:hAnsi="Times New Roman"/>
          <w:color w:val="000000"/>
          <w:szCs w:val="24"/>
        </w:rPr>
        <w:t xml:space="preserve">The Federal Reserve also estimates that the proposed revisions to the FR Y-7 would increase the estimated average hours per response by 15 minutes, which is primarily attributable to the proposed </w:t>
      </w:r>
      <w:r w:rsidR="000E2E3F">
        <w:rPr>
          <w:rFonts w:ascii="Times New Roman" w:hAnsi="Times New Roman"/>
        </w:rPr>
        <w:t>revision to the organizational chart</w:t>
      </w:r>
      <w:r w:rsidR="000E2E3F" w:rsidRPr="00966482">
        <w:rPr>
          <w:rFonts w:ascii="Times New Roman" w:hAnsi="Times New Roman"/>
        </w:rPr>
        <w:t xml:space="preserve"> to </w:t>
      </w:r>
      <w:r w:rsidR="000E2E3F">
        <w:rPr>
          <w:rFonts w:ascii="Times New Roman" w:hAnsi="Times New Roman"/>
        </w:rPr>
        <w:t>include</w:t>
      </w:r>
      <w:r w:rsidR="000E2E3F" w:rsidRPr="00966482">
        <w:rPr>
          <w:rFonts w:ascii="Times New Roman" w:hAnsi="Times New Roman"/>
        </w:rPr>
        <w:t xml:space="preserve"> </w:t>
      </w:r>
      <w:r w:rsidR="000E2E3F">
        <w:rPr>
          <w:rFonts w:ascii="Times New Roman" w:hAnsi="Times New Roman"/>
        </w:rPr>
        <w:t xml:space="preserve">information on </w:t>
      </w:r>
      <w:r w:rsidR="000E2E3F" w:rsidRPr="00966482">
        <w:rPr>
          <w:rFonts w:ascii="Times New Roman" w:hAnsi="Times New Roman"/>
        </w:rPr>
        <w:t xml:space="preserve">physical address, </w:t>
      </w:r>
      <w:r w:rsidR="000E2E3F">
        <w:rPr>
          <w:rFonts w:ascii="Times New Roman" w:hAnsi="Times New Roman"/>
        </w:rPr>
        <w:t xml:space="preserve">state and country </w:t>
      </w:r>
      <w:r w:rsidR="000E2E3F" w:rsidRPr="00966482">
        <w:rPr>
          <w:rFonts w:ascii="Times New Roman" w:hAnsi="Times New Roman"/>
        </w:rPr>
        <w:t xml:space="preserve">of incorporation, and general </w:t>
      </w:r>
      <w:r w:rsidR="000E2E3F">
        <w:rPr>
          <w:rFonts w:ascii="Times New Roman" w:hAnsi="Times New Roman"/>
        </w:rPr>
        <w:t xml:space="preserve">and </w:t>
      </w:r>
      <w:r w:rsidR="000E2E3F" w:rsidRPr="00966482">
        <w:rPr>
          <w:rFonts w:ascii="Times New Roman" w:hAnsi="Times New Roman"/>
        </w:rPr>
        <w:t>limited partner</w:t>
      </w:r>
      <w:r w:rsidR="000E2E3F">
        <w:rPr>
          <w:rFonts w:ascii="Times New Roman" w:hAnsi="Times New Roman"/>
        </w:rPr>
        <w:t xml:space="preserve">ships.  </w:t>
      </w:r>
      <w:r w:rsidR="000E2E3F">
        <w:rPr>
          <w:rFonts w:ascii="Times New Roman" w:hAnsi="Times New Roman"/>
          <w:color w:val="000000"/>
          <w:szCs w:val="24"/>
        </w:rPr>
        <w:t>The FR Y-10E is not being revised and therefore, there is no change in burden</w:t>
      </w:r>
      <w:r w:rsidR="000E2E3F">
        <w:rPr>
          <w:rFonts w:ascii="Times New Roman" w:hAnsi="Times New Roman"/>
          <w:szCs w:val="24"/>
        </w:rPr>
        <w:t xml:space="preserve">.  </w:t>
      </w:r>
      <w:r w:rsidR="000E2E3F" w:rsidRPr="00A2357F">
        <w:rPr>
          <w:rFonts w:ascii="Times New Roman" w:hAnsi="Times New Roman"/>
          <w:szCs w:val="24"/>
        </w:rPr>
        <w:t xml:space="preserve">The estimated </w:t>
      </w:r>
      <w:r w:rsidR="000E2E3F">
        <w:rPr>
          <w:rFonts w:ascii="Times New Roman" w:hAnsi="Times New Roman"/>
          <w:szCs w:val="24"/>
        </w:rPr>
        <w:t xml:space="preserve">proposed </w:t>
      </w:r>
      <w:r w:rsidR="000E2E3F" w:rsidRPr="00A2357F">
        <w:rPr>
          <w:rFonts w:ascii="Times New Roman" w:hAnsi="Times New Roman"/>
          <w:szCs w:val="24"/>
        </w:rPr>
        <w:t xml:space="preserve">annual burden for </w:t>
      </w:r>
      <w:r w:rsidR="000E2E3F">
        <w:rPr>
          <w:rFonts w:ascii="Times New Roman" w:hAnsi="Times New Roman"/>
          <w:szCs w:val="24"/>
        </w:rPr>
        <w:t xml:space="preserve">all </w:t>
      </w:r>
      <w:r w:rsidR="000E2E3F" w:rsidRPr="00A2357F">
        <w:rPr>
          <w:rFonts w:ascii="Times New Roman" w:hAnsi="Times New Roman"/>
          <w:szCs w:val="24"/>
        </w:rPr>
        <w:t>these reporting forms is 1 percent of the total Federal Reserve System</w:t>
      </w:r>
      <w:r w:rsidR="00774CF1">
        <w:rPr>
          <w:rFonts w:ascii="Times New Roman" w:hAnsi="Times New Roman"/>
          <w:szCs w:val="24"/>
        </w:rPr>
        <w:t xml:space="preserve"> paperwork</w:t>
      </w:r>
      <w:r w:rsidR="000E2E3F" w:rsidRPr="00A2357F">
        <w:rPr>
          <w:rFonts w:ascii="Times New Roman" w:hAnsi="Times New Roman"/>
          <w:szCs w:val="24"/>
        </w:rPr>
        <w:t xml:space="preserve"> burden.</w:t>
      </w:r>
    </w:p>
    <w:p w:rsidR="00360352" w:rsidRDefault="00360352">
      <w:pPr>
        <w:widowControl/>
        <w:rPr>
          <w:rFonts w:ascii="Times New Roman" w:hAnsi="Times New Roman"/>
          <w:szCs w:val="24"/>
        </w:rPr>
      </w:pPr>
      <w:r>
        <w:rPr>
          <w:rFonts w:ascii="Times New Roman" w:hAnsi="Times New Roman"/>
          <w:szCs w:val="24"/>
        </w:rPr>
        <w:br w:type="page"/>
      </w:r>
    </w:p>
    <w:tbl>
      <w:tblPr>
        <w:tblW w:w="9444" w:type="dxa"/>
        <w:tblInd w:w="18" w:type="dxa"/>
        <w:tblLayout w:type="fixed"/>
        <w:tblLook w:val="0000"/>
      </w:tblPr>
      <w:tblGrid>
        <w:gridCol w:w="2430"/>
        <w:gridCol w:w="1821"/>
        <w:gridCol w:w="1731"/>
        <w:gridCol w:w="1731"/>
        <w:gridCol w:w="1731"/>
      </w:tblGrid>
      <w:tr w:rsidR="00AF6574" w:rsidRPr="00A2357F" w:rsidTr="00AF6574">
        <w:tc>
          <w:tcPr>
            <w:tcW w:w="2430" w:type="dxa"/>
            <w:tcBorders>
              <w:top w:val="single" w:sz="4" w:space="0" w:color="auto"/>
            </w:tcBorders>
          </w:tcPr>
          <w:p w:rsidR="00AF6574" w:rsidRDefault="00126778" w:rsidP="00AF6574">
            <w:pPr>
              <w:widowControl/>
              <w:tabs>
                <w:tab w:val="left" w:pos="720"/>
              </w:tabs>
              <w:snapToGrid w:val="0"/>
              <w:rPr>
                <w:rFonts w:ascii="Times New Roman" w:hAnsi="Times New Roman"/>
                <w:szCs w:val="24"/>
              </w:rPr>
            </w:pPr>
            <w:r>
              <w:rPr>
                <w:rFonts w:ascii="Times New Roman" w:hAnsi="Times New Roman"/>
                <w:szCs w:val="24"/>
              </w:rPr>
              <w:lastRenderedPageBreak/>
              <w:br w:type="page"/>
            </w:r>
          </w:p>
          <w:p w:rsidR="00DE58B3" w:rsidRPr="00A2357F" w:rsidRDefault="00DE58B3" w:rsidP="00AF6574">
            <w:pPr>
              <w:widowControl/>
              <w:tabs>
                <w:tab w:val="left" w:pos="720"/>
              </w:tabs>
              <w:snapToGrid w:val="0"/>
              <w:rPr>
                <w:rFonts w:ascii="Times New Roman" w:hAnsi="Times New Roman"/>
                <w:szCs w:val="24"/>
              </w:rPr>
            </w:pPr>
          </w:p>
        </w:tc>
        <w:tc>
          <w:tcPr>
            <w:tcW w:w="1821" w:type="dxa"/>
            <w:tcBorders>
              <w:top w:val="single" w:sz="4" w:space="0" w:color="auto"/>
            </w:tcBorders>
            <w:vAlign w:val="center"/>
          </w:tcPr>
          <w:p w:rsidR="00AF6574" w:rsidRPr="00A2357F" w:rsidRDefault="00AF6574" w:rsidP="00AF6574">
            <w:pPr>
              <w:widowControl/>
              <w:tabs>
                <w:tab w:val="left" w:pos="720"/>
              </w:tabs>
              <w:snapToGrid w:val="0"/>
              <w:jc w:val="center"/>
              <w:rPr>
                <w:rFonts w:ascii="Times New Roman" w:hAnsi="Times New Roman"/>
                <w:i/>
                <w:szCs w:val="24"/>
              </w:rPr>
            </w:pPr>
            <w:r w:rsidRPr="00A2357F">
              <w:rPr>
                <w:rFonts w:ascii="Times New Roman" w:hAnsi="Times New Roman"/>
                <w:i/>
                <w:szCs w:val="24"/>
              </w:rPr>
              <w:t xml:space="preserve">Number of </w:t>
            </w:r>
            <w:r>
              <w:rPr>
                <w:rFonts w:ascii="Times New Roman" w:hAnsi="Times New Roman"/>
                <w:i/>
                <w:szCs w:val="24"/>
              </w:rPr>
              <w:t>r</w:t>
            </w:r>
            <w:r w:rsidRPr="00A2357F">
              <w:rPr>
                <w:rFonts w:ascii="Times New Roman" w:hAnsi="Times New Roman"/>
                <w:i/>
                <w:szCs w:val="24"/>
              </w:rPr>
              <w:t>espondents</w:t>
            </w:r>
          </w:p>
        </w:tc>
        <w:tc>
          <w:tcPr>
            <w:tcW w:w="1731" w:type="dxa"/>
            <w:tcBorders>
              <w:top w:val="single" w:sz="4" w:space="0" w:color="auto"/>
            </w:tcBorders>
            <w:vAlign w:val="center"/>
          </w:tcPr>
          <w:p w:rsidR="00AF6574" w:rsidRPr="00A2357F" w:rsidRDefault="00AF6574" w:rsidP="00AF6574">
            <w:pPr>
              <w:widowControl/>
              <w:tabs>
                <w:tab w:val="left" w:pos="720"/>
              </w:tabs>
              <w:snapToGrid w:val="0"/>
              <w:jc w:val="center"/>
              <w:rPr>
                <w:rFonts w:ascii="Times New Roman" w:hAnsi="Times New Roman"/>
                <w:i/>
                <w:szCs w:val="24"/>
              </w:rPr>
            </w:pPr>
            <w:r w:rsidRPr="00A2357F">
              <w:rPr>
                <w:rFonts w:ascii="Times New Roman" w:hAnsi="Times New Roman"/>
                <w:i/>
                <w:szCs w:val="24"/>
              </w:rPr>
              <w:t>Estimated annual frequency</w:t>
            </w:r>
          </w:p>
        </w:tc>
        <w:tc>
          <w:tcPr>
            <w:tcW w:w="1731" w:type="dxa"/>
            <w:tcBorders>
              <w:top w:val="single" w:sz="4" w:space="0" w:color="auto"/>
            </w:tcBorders>
            <w:vAlign w:val="center"/>
          </w:tcPr>
          <w:p w:rsidR="00AF6574" w:rsidRPr="00A2357F" w:rsidRDefault="00AF6574" w:rsidP="00AF6574">
            <w:pPr>
              <w:widowControl/>
              <w:tabs>
                <w:tab w:val="left" w:pos="720"/>
              </w:tabs>
              <w:snapToGrid w:val="0"/>
              <w:jc w:val="center"/>
              <w:rPr>
                <w:rFonts w:ascii="Times New Roman" w:hAnsi="Times New Roman"/>
                <w:i/>
                <w:szCs w:val="24"/>
              </w:rPr>
            </w:pPr>
            <w:r w:rsidRPr="00A2357F">
              <w:rPr>
                <w:rFonts w:ascii="Times New Roman" w:hAnsi="Times New Roman"/>
                <w:i/>
                <w:szCs w:val="24"/>
              </w:rPr>
              <w:t>Estimated average hours per response</w:t>
            </w:r>
          </w:p>
        </w:tc>
        <w:tc>
          <w:tcPr>
            <w:tcW w:w="1731" w:type="dxa"/>
            <w:tcBorders>
              <w:top w:val="single" w:sz="4" w:space="0" w:color="auto"/>
            </w:tcBorders>
            <w:vAlign w:val="center"/>
          </w:tcPr>
          <w:p w:rsidR="00AF6574" w:rsidRPr="00A2357F" w:rsidRDefault="00AF6574" w:rsidP="00AF6574">
            <w:pPr>
              <w:widowControl/>
              <w:tabs>
                <w:tab w:val="left" w:pos="720"/>
              </w:tabs>
              <w:snapToGrid w:val="0"/>
              <w:jc w:val="center"/>
              <w:rPr>
                <w:rFonts w:ascii="Times New Roman" w:hAnsi="Times New Roman"/>
                <w:i/>
                <w:szCs w:val="24"/>
              </w:rPr>
            </w:pPr>
            <w:r w:rsidRPr="00A2357F">
              <w:rPr>
                <w:rFonts w:ascii="Times New Roman" w:hAnsi="Times New Roman"/>
                <w:i/>
                <w:szCs w:val="24"/>
              </w:rPr>
              <w:t>Estimated annual</w:t>
            </w:r>
          </w:p>
          <w:p w:rsidR="00AF6574" w:rsidRPr="00A2357F" w:rsidRDefault="00AF6574" w:rsidP="00AF6574">
            <w:pPr>
              <w:widowControl/>
              <w:tabs>
                <w:tab w:val="left" w:pos="720"/>
              </w:tabs>
              <w:snapToGrid w:val="0"/>
              <w:jc w:val="center"/>
              <w:rPr>
                <w:rFonts w:ascii="Times New Roman" w:hAnsi="Times New Roman"/>
                <w:i/>
                <w:szCs w:val="24"/>
              </w:rPr>
            </w:pPr>
            <w:r w:rsidRPr="00A2357F">
              <w:rPr>
                <w:rFonts w:ascii="Times New Roman" w:hAnsi="Times New Roman"/>
                <w:i/>
                <w:szCs w:val="24"/>
              </w:rPr>
              <w:t>burden hours</w:t>
            </w:r>
          </w:p>
        </w:tc>
      </w:tr>
      <w:tr w:rsidR="00AF6574" w:rsidRPr="00A2357F" w:rsidTr="00AF6574">
        <w:trPr>
          <w:trHeight w:val="288"/>
        </w:trPr>
        <w:tc>
          <w:tcPr>
            <w:tcW w:w="2430" w:type="dxa"/>
            <w:vAlign w:val="bottom"/>
          </w:tcPr>
          <w:p w:rsidR="00AF6574" w:rsidRPr="00A2357F" w:rsidRDefault="00AF6574" w:rsidP="00AF6574">
            <w:pPr>
              <w:widowControl/>
              <w:tabs>
                <w:tab w:val="left" w:pos="720"/>
              </w:tabs>
              <w:snapToGrid w:val="0"/>
              <w:rPr>
                <w:rFonts w:ascii="Times New Roman" w:hAnsi="Times New Roman"/>
                <w:i/>
                <w:szCs w:val="24"/>
              </w:rPr>
            </w:pPr>
            <w:r w:rsidRPr="00A2357F">
              <w:rPr>
                <w:rFonts w:ascii="Times New Roman" w:hAnsi="Times New Roman"/>
                <w:i/>
                <w:szCs w:val="24"/>
              </w:rPr>
              <w:t>Current</w:t>
            </w:r>
          </w:p>
        </w:tc>
        <w:tc>
          <w:tcPr>
            <w:tcW w:w="1821" w:type="dxa"/>
            <w:vAlign w:val="bottom"/>
          </w:tcPr>
          <w:p w:rsidR="00AF6574" w:rsidRPr="00A2357F" w:rsidRDefault="00AF6574" w:rsidP="00AF6574">
            <w:pPr>
              <w:widowControl/>
              <w:tabs>
                <w:tab w:val="left" w:pos="720"/>
              </w:tabs>
              <w:snapToGrid w:val="0"/>
              <w:jc w:val="center"/>
              <w:rPr>
                <w:rFonts w:ascii="Times New Roman" w:hAnsi="Times New Roman"/>
                <w:szCs w:val="24"/>
              </w:rPr>
            </w:pPr>
          </w:p>
        </w:tc>
        <w:tc>
          <w:tcPr>
            <w:tcW w:w="1731" w:type="dxa"/>
            <w:vAlign w:val="bottom"/>
          </w:tcPr>
          <w:p w:rsidR="00AF6574" w:rsidRPr="00A2357F" w:rsidRDefault="00AF6574" w:rsidP="00AF6574">
            <w:pPr>
              <w:widowControl/>
              <w:tabs>
                <w:tab w:val="left" w:pos="720"/>
              </w:tabs>
              <w:snapToGrid w:val="0"/>
              <w:jc w:val="center"/>
              <w:rPr>
                <w:rFonts w:ascii="Times New Roman" w:hAnsi="Times New Roman"/>
                <w:color w:val="000000"/>
                <w:szCs w:val="24"/>
              </w:rPr>
            </w:pPr>
          </w:p>
        </w:tc>
        <w:tc>
          <w:tcPr>
            <w:tcW w:w="1731" w:type="dxa"/>
            <w:vAlign w:val="bottom"/>
          </w:tcPr>
          <w:p w:rsidR="00AF6574" w:rsidRPr="00A2357F" w:rsidRDefault="00AF6574" w:rsidP="00AF6574">
            <w:pPr>
              <w:widowControl/>
              <w:tabs>
                <w:tab w:val="left" w:pos="720"/>
              </w:tabs>
              <w:snapToGrid w:val="0"/>
              <w:jc w:val="center"/>
              <w:rPr>
                <w:rFonts w:ascii="Times New Roman" w:hAnsi="Times New Roman"/>
                <w:szCs w:val="24"/>
              </w:rPr>
            </w:pPr>
          </w:p>
        </w:tc>
        <w:tc>
          <w:tcPr>
            <w:tcW w:w="1731" w:type="dxa"/>
            <w:vAlign w:val="bottom"/>
          </w:tcPr>
          <w:p w:rsidR="00AF6574" w:rsidRPr="00A2357F" w:rsidRDefault="00AF6574" w:rsidP="00AF6574">
            <w:pPr>
              <w:widowControl/>
              <w:tabs>
                <w:tab w:val="left" w:pos="720"/>
              </w:tabs>
              <w:snapToGrid w:val="0"/>
              <w:jc w:val="right"/>
              <w:rPr>
                <w:rFonts w:ascii="Times New Roman" w:hAnsi="Times New Roman"/>
                <w:szCs w:val="24"/>
              </w:rPr>
            </w:pPr>
          </w:p>
        </w:tc>
      </w:tr>
      <w:tr w:rsidR="000E2E3F" w:rsidRPr="00A2357F" w:rsidTr="00AF6574">
        <w:trPr>
          <w:trHeight w:val="288"/>
        </w:trPr>
        <w:tc>
          <w:tcPr>
            <w:tcW w:w="2430" w:type="dxa"/>
            <w:vAlign w:val="bottom"/>
          </w:tcPr>
          <w:p w:rsidR="000E2E3F" w:rsidRPr="00A2357F" w:rsidRDefault="000E2E3F" w:rsidP="00AF6574">
            <w:pPr>
              <w:widowControl/>
              <w:tabs>
                <w:tab w:val="left" w:pos="720"/>
              </w:tabs>
              <w:snapToGrid w:val="0"/>
              <w:rPr>
                <w:rFonts w:ascii="Times New Roman" w:hAnsi="Times New Roman"/>
                <w:szCs w:val="24"/>
              </w:rPr>
            </w:pPr>
            <w:r w:rsidRPr="00A2357F">
              <w:rPr>
                <w:rFonts w:ascii="Times New Roman" w:hAnsi="Times New Roman"/>
                <w:szCs w:val="24"/>
              </w:rPr>
              <w:t>FR Y-10</w:t>
            </w:r>
            <w:r>
              <w:rPr>
                <w:rFonts w:ascii="Times New Roman" w:hAnsi="Times New Roman"/>
                <w:szCs w:val="24"/>
              </w:rPr>
              <w:t xml:space="preserve"> </w:t>
            </w:r>
          </w:p>
        </w:tc>
        <w:tc>
          <w:tcPr>
            <w:tcW w:w="1821" w:type="dxa"/>
            <w:vAlign w:val="bottom"/>
          </w:tcPr>
          <w:p w:rsidR="000E2E3F" w:rsidRPr="00A2357F" w:rsidRDefault="000E2E3F" w:rsidP="00B530C4">
            <w:pPr>
              <w:widowControl/>
              <w:tabs>
                <w:tab w:val="left" w:pos="720"/>
              </w:tabs>
              <w:snapToGrid w:val="0"/>
              <w:jc w:val="center"/>
              <w:rPr>
                <w:rFonts w:ascii="Times New Roman" w:hAnsi="Times New Roman"/>
                <w:szCs w:val="24"/>
              </w:rPr>
            </w:pPr>
            <w:r>
              <w:rPr>
                <w:rFonts w:ascii="Times New Roman" w:hAnsi="Times New Roman"/>
                <w:szCs w:val="24"/>
              </w:rPr>
              <w:t>3,400</w:t>
            </w:r>
          </w:p>
        </w:tc>
        <w:tc>
          <w:tcPr>
            <w:tcW w:w="1731" w:type="dxa"/>
            <w:vAlign w:val="bottom"/>
          </w:tcPr>
          <w:p w:rsidR="000E2E3F" w:rsidRPr="00A2357F" w:rsidRDefault="000E2E3F" w:rsidP="00B530C4">
            <w:pPr>
              <w:widowControl/>
              <w:tabs>
                <w:tab w:val="left" w:pos="720"/>
              </w:tabs>
              <w:snapToGrid w:val="0"/>
              <w:jc w:val="center"/>
              <w:rPr>
                <w:rFonts w:ascii="Times New Roman" w:hAnsi="Times New Roman"/>
                <w:color w:val="000000"/>
                <w:szCs w:val="24"/>
              </w:rPr>
            </w:pPr>
            <w:r>
              <w:rPr>
                <w:rFonts w:ascii="Times New Roman" w:hAnsi="Times New Roman"/>
                <w:color w:val="000000"/>
                <w:szCs w:val="24"/>
              </w:rPr>
              <w:t>3</w:t>
            </w:r>
          </w:p>
        </w:tc>
        <w:tc>
          <w:tcPr>
            <w:tcW w:w="1731" w:type="dxa"/>
            <w:vAlign w:val="bottom"/>
          </w:tcPr>
          <w:p w:rsidR="000E2E3F" w:rsidRPr="00A2357F" w:rsidRDefault="000E2E3F" w:rsidP="00B530C4">
            <w:pPr>
              <w:widowControl/>
              <w:tabs>
                <w:tab w:val="left" w:pos="720"/>
              </w:tabs>
              <w:snapToGrid w:val="0"/>
              <w:jc w:val="center"/>
              <w:rPr>
                <w:rFonts w:ascii="Times New Roman" w:hAnsi="Times New Roman"/>
                <w:szCs w:val="24"/>
              </w:rPr>
            </w:pPr>
            <w:r w:rsidRPr="00A2357F">
              <w:rPr>
                <w:rFonts w:ascii="Times New Roman" w:hAnsi="Times New Roman"/>
                <w:szCs w:val="24"/>
              </w:rPr>
              <w:t>1</w:t>
            </w:r>
            <w:r>
              <w:rPr>
                <w:rFonts w:ascii="Times New Roman" w:hAnsi="Times New Roman"/>
                <w:szCs w:val="24"/>
              </w:rPr>
              <w:t>.25</w:t>
            </w:r>
          </w:p>
        </w:tc>
        <w:tc>
          <w:tcPr>
            <w:tcW w:w="1731" w:type="dxa"/>
            <w:vAlign w:val="bottom"/>
          </w:tcPr>
          <w:p w:rsidR="000E2E3F" w:rsidRPr="00A2357F" w:rsidRDefault="000E2E3F" w:rsidP="00B530C4">
            <w:pPr>
              <w:widowControl/>
              <w:tabs>
                <w:tab w:val="left" w:pos="720"/>
              </w:tabs>
              <w:snapToGrid w:val="0"/>
              <w:jc w:val="right"/>
              <w:rPr>
                <w:rFonts w:ascii="Times New Roman" w:hAnsi="Times New Roman"/>
                <w:szCs w:val="24"/>
              </w:rPr>
            </w:pPr>
            <w:r>
              <w:rPr>
                <w:rFonts w:ascii="Times New Roman" w:hAnsi="Times New Roman"/>
                <w:szCs w:val="24"/>
              </w:rPr>
              <w:t>12,750</w:t>
            </w:r>
          </w:p>
        </w:tc>
      </w:tr>
      <w:tr w:rsidR="00AF6574" w:rsidRPr="00A2357F" w:rsidTr="00AF6574">
        <w:trPr>
          <w:trHeight w:val="288"/>
        </w:trPr>
        <w:tc>
          <w:tcPr>
            <w:tcW w:w="2430" w:type="dxa"/>
            <w:vAlign w:val="bottom"/>
          </w:tcPr>
          <w:p w:rsidR="00AF6574" w:rsidRPr="00A2357F" w:rsidDel="00E959D5" w:rsidRDefault="00AF6574" w:rsidP="00AF6574">
            <w:pPr>
              <w:widowControl/>
              <w:tabs>
                <w:tab w:val="left" w:pos="720"/>
              </w:tabs>
              <w:snapToGrid w:val="0"/>
              <w:rPr>
                <w:rFonts w:ascii="Times New Roman" w:hAnsi="Times New Roman"/>
                <w:szCs w:val="24"/>
              </w:rPr>
            </w:pPr>
            <w:r w:rsidRPr="00A2357F">
              <w:rPr>
                <w:rFonts w:ascii="Times New Roman" w:hAnsi="Times New Roman"/>
                <w:szCs w:val="24"/>
              </w:rPr>
              <w:t>FR Y-10E</w:t>
            </w:r>
          </w:p>
        </w:tc>
        <w:tc>
          <w:tcPr>
            <w:tcW w:w="1821" w:type="dxa"/>
            <w:vAlign w:val="bottom"/>
          </w:tcPr>
          <w:p w:rsidR="00AF6574" w:rsidRPr="00A2357F" w:rsidRDefault="00043DD8" w:rsidP="00AF6574">
            <w:pPr>
              <w:widowControl/>
              <w:tabs>
                <w:tab w:val="left" w:pos="720"/>
              </w:tabs>
              <w:snapToGrid w:val="0"/>
              <w:jc w:val="center"/>
              <w:rPr>
                <w:rFonts w:ascii="Times New Roman" w:hAnsi="Times New Roman"/>
                <w:szCs w:val="24"/>
              </w:rPr>
            </w:pPr>
            <w:r>
              <w:rPr>
                <w:rFonts w:ascii="Times New Roman" w:hAnsi="Times New Roman"/>
                <w:szCs w:val="24"/>
              </w:rPr>
              <w:t>3,400</w:t>
            </w:r>
          </w:p>
        </w:tc>
        <w:tc>
          <w:tcPr>
            <w:tcW w:w="1731" w:type="dxa"/>
            <w:vAlign w:val="bottom"/>
          </w:tcPr>
          <w:p w:rsidR="00AF6574" w:rsidRPr="00A2357F" w:rsidRDefault="00AF6574" w:rsidP="00AF6574">
            <w:pPr>
              <w:widowControl/>
              <w:tabs>
                <w:tab w:val="left" w:pos="720"/>
              </w:tabs>
              <w:snapToGrid w:val="0"/>
              <w:jc w:val="center"/>
              <w:rPr>
                <w:rFonts w:ascii="Times New Roman" w:hAnsi="Times New Roman"/>
                <w:szCs w:val="24"/>
              </w:rPr>
            </w:pPr>
            <w:r w:rsidRPr="00A2357F">
              <w:rPr>
                <w:rFonts w:ascii="Times New Roman" w:hAnsi="Times New Roman"/>
                <w:color w:val="000000"/>
                <w:szCs w:val="24"/>
              </w:rPr>
              <w:t>1</w:t>
            </w:r>
          </w:p>
        </w:tc>
        <w:tc>
          <w:tcPr>
            <w:tcW w:w="1731" w:type="dxa"/>
            <w:vAlign w:val="bottom"/>
          </w:tcPr>
          <w:p w:rsidR="00AF6574" w:rsidRPr="00A2357F" w:rsidRDefault="00314938" w:rsidP="00AF6574">
            <w:pPr>
              <w:widowControl/>
              <w:tabs>
                <w:tab w:val="left" w:pos="720"/>
              </w:tabs>
              <w:snapToGrid w:val="0"/>
              <w:jc w:val="center"/>
              <w:rPr>
                <w:rFonts w:ascii="Times New Roman" w:hAnsi="Times New Roman"/>
                <w:szCs w:val="24"/>
              </w:rPr>
            </w:pPr>
            <w:r>
              <w:rPr>
                <w:rFonts w:ascii="Times New Roman" w:hAnsi="Times New Roman"/>
                <w:szCs w:val="24"/>
              </w:rPr>
              <w:t xml:space="preserve"> </w:t>
            </w:r>
            <w:r w:rsidR="00AF6574" w:rsidRPr="00A2357F">
              <w:rPr>
                <w:rFonts w:ascii="Times New Roman" w:hAnsi="Times New Roman"/>
                <w:szCs w:val="24"/>
              </w:rPr>
              <w:t>.50</w:t>
            </w:r>
          </w:p>
        </w:tc>
        <w:tc>
          <w:tcPr>
            <w:tcW w:w="1731" w:type="dxa"/>
            <w:vAlign w:val="bottom"/>
          </w:tcPr>
          <w:p w:rsidR="00AF6574" w:rsidRPr="00A2357F" w:rsidRDefault="00043DD8" w:rsidP="00AF6574">
            <w:pPr>
              <w:widowControl/>
              <w:tabs>
                <w:tab w:val="left" w:pos="720"/>
              </w:tabs>
              <w:snapToGrid w:val="0"/>
              <w:jc w:val="right"/>
              <w:rPr>
                <w:rFonts w:ascii="Times New Roman" w:hAnsi="Times New Roman"/>
                <w:szCs w:val="24"/>
              </w:rPr>
            </w:pPr>
            <w:r>
              <w:rPr>
                <w:rFonts w:ascii="Times New Roman" w:hAnsi="Times New Roman"/>
                <w:szCs w:val="24"/>
              </w:rPr>
              <w:t>1,700</w:t>
            </w:r>
          </w:p>
        </w:tc>
      </w:tr>
      <w:tr w:rsidR="00AF6574" w:rsidRPr="00A2357F" w:rsidTr="00AF6574">
        <w:trPr>
          <w:trHeight w:val="288"/>
        </w:trPr>
        <w:tc>
          <w:tcPr>
            <w:tcW w:w="2430" w:type="dxa"/>
            <w:vAlign w:val="bottom"/>
          </w:tcPr>
          <w:p w:rsidR="00AF6574" w:rsidRPr="00785140" w:rsidRDefault="00AF6574" w:rsidP="00AF6574">
            <w:pPr>
              <w:widowControl/>
              <w:tabs>
                <w:tab w:val="left" w:pos="720"/>
              </w:tabs>
              <w:snapToGrid w:val="0"/>
              <w:rPr>
                <w:rFonts w:ascii="Times New Roman" w:hAnsi="Times New Roman"/>
                <w:b/>
                <w:szCs w:val="24"/>
              </w:rPr>
            </w:pPr>
            <w:r w:rsidRPr="00785140">
              <w:rPr>
                <w:rFonts w:ascii="Times New Roman" w:hAnsi="Times New Roman"/>
                <w:szCs w:val="24"/>
              </w:rPr>
              <w:t>FR Y-6</w:t>
            </w:r>
          </w:p>
        </w:tc>
        <w:tc>
          <w:tcPr>
            <w:tcW w:w="1821" w:type="dxa"/>
            <w:vAlign w:val="center"/>
          </w:tcPr>
          <w:p w:rsidR="00AF6574" w:rsidRPr="00A2357F" w:rsidRDefault="00043DD8" w:rsidP="00AF6574">
            <w:pPr>
              <w:widowControl/>
              <w:tabs>
                <w:tab w:val="left" w:pos="720"/>
              </w:tabs>
              <w:snapToGrid w:val="0"/>
              <w:jc w:val="center"/>
              <w:rPr>
                <w:rFonts w:ascii="Times New Roman" w:hAnsi="Times New Roman"/>
                <w:szCs w:val="24"/>
              </w:rPr>
            </w:pPr>
            <w:r>
              <w:rPr>
                <w:rFonts w:ascii="Times New Roman" w:hAnsi="Times New Roman"/>
                <w:szCs w:val="24"/>
              </w:rPr>
              <w:t>5,049</w:t>
            </w:r>
          </w:p>
        </w:tc>
        <w:tc>
          <w:tcPr>
            <w:tcW w:w="1731" w:type="dxa"/>
            <w:vAlign w:val="center"/>
          </w:tcPr>
          <w:p w:rsidR="00AF6574" w:rsidRPr="00A2357F" w:rsidRDefault="00AF6574" w:rsidP="00AF6574">
            <w:pPr>
              <w:widowControl/>
              <w:tabs>
                <w:tab w:val="left" w:pos="720"/>
              </w:tabs>
              <w:snapToGrid w:val="0"/>
              <w:jc w:val="center"/>
              <w:rPr>
                <w:rFonts w:ascii="Times New Roman" w:hAnsi="Times New Roman"/>
                <w:szCs w:val="24"/>
              </w:rPr>
            </w:pPr>
            <w:r w:rsidRPr="00A2357F">
              <w:rPr>
                <w:rFonts w:ascii="Times New Roman" w:hAnsi="Times New Roman"/>
                <w:szCs w:val="24"/>
              </w:rPr>
              <w:t>1</w:t>
            </w:r>
          </w:p>
        </w:tc>
        <w:tc>
          <w:tcPr>
            <w:tcW w:w="1731" w:type="dxa"/>
            <w:vAlign w:val="center"/>
          </w:tcPr>
          <w:p w:rsidR="00AF6574" w:rsidRPr="00A2357F" w:rsidRDefault="00AF6574" w:rsidP="00AF6574">
            <w:pPr>
              <w:widowControl/>
              <w:tabs>
                <w:tab w:val="left" w:pos="720"/>
              </w:tabs>
              <w:snapToGrid w:val="0"/>
              <w:jc w:val="center"/>
              <w:rPr>
                <w:rFonts w:ascii="Times New Roman" w:hAnsi="Times New Roman"/>
                <w:szCs w:val="24"/>
              </w:rPr>
            </w:pPr>
            <w:r w:rsidRPr="00A2357F">
              <w:rPr>
                <w:rFonts w:ascii="Times New Roman" w:hAnsi="Times New Roman"/>
                <w:szCs w:val="24"/>
              </w:rPr>
              <w:t>5.25</w:t>
            </w:r>
          </w:p>
        </w:tc>
        <w:tc>
          <w:tcPr>
            <w:tcW w:w="1731" w:type="dxa"/>
          </w:tcPr>
          <w:p w:rsidR="00AF6574" w:rsidRPr="00043DD8" w:rsidRDefault="00043DD8" w:rsidP="00AF6574">
            <w:pPr>
              <w:widowControl/>
              <w:tabs>
                <w:tab w:val="left" w:pos="720"/>
              </w:tabs>
              <w:snapToGrid w:val="0"/>
              <w:jc w:val="right"/>
              <w:rPr>
                <w:rFonts w:ascii="Times New Roman" w:hAnsi="Times New Roman"/>
                <w:szCs w:val="24"/>
              </w:rPr>
            </w:pPr>
            <w:r w:rsidRPr="00043DD8">
              <w:rPr>
                <w:rFonts w:ascii="Times New Roman" w:hAnsi="Times New Roman"/>
                <w:szCs w:val="24"/>
              </w:rPr>
              <w:t>26,507</w:t>
            </w:r>
          </w:p>
        </w:tc>
      </w:tr>
      <w:tr w:rsidR="00AF6574" w:rsidRPr="00A2357F" w:rsidTr="00AF6574">
        <w:trPr>
          <w:trHeight w:val="288"/>
        </w:trPr>
        <w:tc>
          <w:tcPr>
            <w:tcW w:w="2430" w:type="dxa"/>
            <w:vAlign w:val="bottom"/>
          </w:tcPr>
          <w:p w:rsidR="00AF6574" w:rsidRPr="00785140" w:rsidRDefault="00AF6574" w:rsidP="00AF6574">
            <w:pPr>
              <w:widowControl/>
              <w:tabs>
                <w:tab w:val="left" w:pos="720"/>
              </w:tabs>
              <w:snapToGrid w:val="0"/>
              <w:rPr>
                <w:rFonts w:ascii="Times New Roman" w:hAnsi="Times New Roman"/>
                <w:szCs w:val="24"/>
              </w:rPr>
            </w:pPr>
            <w:r w:rsidRPr="00785140">
              <w:rPr>
                <w:rFonts w:ascii="Times New Roman" w:hAnsi="Times New Roman"/>
                <w:szCs w:val="24"/>
              </w:rPr>
              <w:t>FR Y-7</w:t>
            </w:r>
          </w:p>
        </w:tc>
        <w:tc>
          <w:tcPr>
            <w:tcW w:w="1821" w:type="dxa"/>
            <w:vAlign w:val="center"/>
          </w:tcPr>
          <w:p w:rsidR="00AF6574" w:rsidRPr="00A2357F" w:rsidRDefault="00AF6574" w:rsidP="00043DD8">
            <w:pPr>
              <w:widowControl/>
              <w:tabs>
                <w:tab w:val="left" w:pos="720"/>
              </w:tabs>
              <w:snapToGrid w:val="0"/>
              <w:jc w:val="center"/>
              <w:rPr>
                <w:rFonts w:ascii="Times New Roman" w:hAnsi="Times New Roman"/>
                <w:szCs w:val="24"/>
              </w:rPr>
            </w:pPr>
            <w:r>
              <w:rPr>
                <w:rFonts w:ascii="Times New Roman" w:hAnsi="Times New Roman"/>
                <w:szCs w:val="24"/>
              </w:rPr>
              <w:t xml:space="preserve">  </w:t>
            </w:r>
            <w:r w:rsidR="00043DD8">
              <w:rPr>
                <w:rFonts w:ascii="Times New Roman" w:hAnsi="Times New Roman"/>
                <w:szCs w:val="24"/>
              </w:rPr>
              <w:t>185</w:t>
            </w:r>
          </w:p>
        </w:tc>
        <w:tc>
          <w:tcPr>
            <w:tcW w:w="1731" w:type="dxa"/>
            <w:vAlign w:val="center"/>
          </w:tcPr>
          <w:p w:rsidR="00AF6574" w:rsidRPr="00A2357F" w:rsidRDefault="00AF6574" w:rsidP="00AF6574">
            <w:pPr>
              <w:widowControl/>
              <w:tabs>
                <w:tab w:val="left" w:pos="720"/>
              </w:tabs>
              <w:snapToGrid w:val="0"/>
              <w:jc w:val="center"/>
              <w:rPr>
                <w:rFonts w:ascii="Times New Roman" w:hAnsi="Times New Roman"/>
                <w:szCs w:val="24"/>
              </w:rPr>
            </w:pPr>
            <w:r w:rsidRPr="00A2357F">
              <w:rPr>
                <w:rFonts w:ascii="Times New Roman" w:hAnsi="Times New Roman"/>
                <w:szCs w:val="24"/>
              </w:rPr>
              <w:t>1</w:t>
            </w:r>
          </w:p>
        </w:tc>
        <w:tc>
          <w:tcPr>
            <w:tcW w:w="1731" w:type="dxa"/>
            <w:vAlign w:val="center"/>
          </w:tcPr>
          <w:p w:rsidR="00AF6574" w:rsidRPr="00A2357F" w:rsidRDefault="00AF6574" w:rsidP="00AF6574">
            <w:pPr>
              <w:widowControl/>
              <w:tabs>
                <w:tab w:val="left" w:pos="720"/>
              </w:tabs>
              <w:snapToGrid w:val="0"/>
              <w:jc w:val="center"/>
              <w:rPr>
                <w:rFonts w:ascii="Times New Roman" w:hAnsi="Times New Roman"/>
                <w:szCs w:val="24"/>
              </w:rPr>
            </w:pPr>
            <w:r w:rsidRPr="00A2357F">
              <w:rPr>
                <w:rFonts w:ascii="Times New Roman" w:hAnsi="Times New Roman"/>
                <w:szCs w:val="24"/>
              </w:rPr>
              <w:t>3.50</w:t>
            </w:r>
          </w:p>
        </w:tc>
        <w:tc>
          <w:tcPr>
            <w:tcW w:w="1731" w:type="dxa"/>
          </w:tcPr>
          <w:p w:rsidR="00AF6574" w:rsidRPr="00A2357F" w:rsidRDefault="00AF6574" w:rsidP="00043DD8">
            <w:pPr>
              <w:widowControl/>
              <w:tabs>
                <w:tab w:val="left" w:pos="720"/>
              </w:tabs>
              <w:snapToGrid w:val="0"/>
              <w:jc w:val="right"/>
              <w:rPr>
                <w:rFonts w:ascii="Times New Roman" w:hAnsi="Times New Roman"/>
                <w:szCs w:val="24"/>
              </w:rPr>
            </w:pPr>
            <w:r w:rsidRPr="00A2357F">
              <w:rPr>
                <w:rFonts w:ascii="Times New Roman" w:hAnsi="Times New Roman"/>
                <w:szCs w:val="24"/>
              </w:rPr>
              <w:tab/>
            </w:r>
            <w:r w:rsidR="00161F9F" w:rsidRPr="00A2357F">
              <w:rPr>
                <w:rFonts w:ascii="Times New Roman" w:hAnsi="Times New Roman"/>
                <w:szCs w:val="24"/>
                <w:u w:val="single"/>
              </w:rPr>
              <w:fldChar w:fldCharType="begin"/>
            </w:r>
            <w:r w:rsidRPr="00A2357F">
              <w:rPr>
                <w:rFonts w:ascii="Times New Roman" w:hAnsi="Times New Roman"/>
                <w:szCs w:val="24"/>
                <w:u w:val="single"/>
              </w:rPr>
              <w:instrText xml:space="preserve"> =b4*c4*d4 \# "#,##0" </w:instrText>
            </w:r>
            <w:r w:rsidR="00161F9F" w:rsidRPr="00A2357F">
              <w:rPr>
                <w:rFonts w:ascii="Times New Roman" w:hAnsi="Times New Roman"/>
                <w:szCs w:val="24"/>
                <w:u w:val="single"/>
              </w:rPr>
              <w:fldChar w:fldCharType="separate"/>
            </w:r>
            <w:r w:rsidRPr="00A2357F">
              <w:rPr>
                <w:rFonts w:ascii="Times New Roman" w:hAnsi="Times New Roman"/>
                <w:noProof/>
                <w:szCs w:val="24"/>
                <w:u w:val="single"/>
              </w:rPr>
              <w:t xml:space="preserve"> </w:t>
            </w:r>
            <w:r w:rsidR="00043DD8">
              <w:rPr>
                <w:rFonts w:ascii="Times New Roman" w:hAnsi="Times New Roman"/>
                <w:noProof/>
                <w:szCs w:val="24"/>
                <w:u w:val="single"/>
              </w:rPr>
              <w:t>648</w:t>
            </w:r>
            <w:r w:rsidR="00161F9F" w:rsidRPr="00A2357F">
              <w:rPr>
                <w:rFonts w:ascii="Times New Roman" w:hAnsi="Times New Roman"/>
                <w:szCs w:val="24"/>
                <w:u w:val="single"/>
              </w:rPr>
              <w:fldChar w:fldCharType="end"/>
            </w:r>
          </w:p>
        </w:tc>
      </w:tr>
      <w:tr w:rsidR="00AF6574" w:rsidRPr="00A2357F" w:rsidTr="00AF6574">
        <w:trPr>
          <w:trHeight w:val="288"/>
        </w:trPr>
        <w:tc>
          <w:tcPr>
            <w:tcW w:w="2430" w:type="dxa"/>
            <w:vAlign w:val="bottom"/>
          </w:tcPr>
          <w:p w:rsidR="00AF6574" w:rsidRPr="00785140" w:rsidRDefault="00AF6574" w:rsidP="00AF6574">
            <w:pPr>
              <w:widowControl/>
              <w:tabs>
                <w:tab w:val="left" w:pos="720"/>
              </w:tabs>
              <w:snapToGrid w:val="0"/>
              <w:jc w:val="right"/>
              <w:rPr>
                <w:rFonts w:ascii="Times New Roman" w:hAnsi="Times New Roman"/>
                <w:i/>
                <w:szCs w:val="24"/>
              </w:rPr>
            </w:pPr>
            <w:r w:rsidRPr="00785140">
              <w:rPr>
                <w:rFonts w:ascii="Times New Roman" w:hAnsi="Times New Roman"/>
                <w:i/>
                <w:szCs w:val="24"/>
              </w:rPr>
              <w:t>Total</w:t>
            </w:r>
          </w:p>
        </w:tc>
        <w:tc>
          <w:tcPr>
            <w:tcW w:w="1821" w:type="dxa"/>
            <w:vAlign w:val="bottom"/>
          </w:tcPr>
          <w:p w:rsidR="00AF6574" w:rsidRPr="00785140" w:rsidRDefault="00AF6574" w:rsidP="00AF6574">
            <w:pPr>
              <w:widowControl/>
              <w:tabs>
                <w:tab w:val="left" w:pos="720"/>
              </w:tabs>
              <w:snapToGrid w:val="0"/>
              <w:jc w:val="right"/>
              <w:rPr>
                <w:rFonts w:ascii="Times New Roman" w:hAnsi="Times New Roman"/>
                <w:i/>
                <w:szCs w:val="24"/>
              </w:rPr>
            </w:pPr>
          </w:p>
        </w:tc>
        <w:tc>
          <w:tcPr>
            <w:tcW w:w="1731" w:type="dxa"/>
            <w:vAlign w:val="bottom"/>
          </w:tcPr>
          <w:p w:rsidR="00AF6574" w:rsidRPr="00A2357F" w:rsidRDefault="00AF6574" w:rsidP="00AF6574">
            <w:pPr>
              <w:widowControl/>
              <w:tabs>
                <w:tab w:val="left" w:pos="720"/>
              </w:tabs>
              <w:snapToGrid w:val="0"/>
              <w:jc w:val="center"/>
              <w:rPr>
                <w:rFonts w:ascii="Times New Roman" w:hAnsi="Times New Roman"/>
                <w:szCs w:val="24"/>
              </w:rPr>
            </w:pPr>
          </w:p>
        </w:tc>
        <w:tc>
          <w:tcPr>
            <w:tcW w:w="1731" w:type="dxa"/>
            <w:vAlign w:val="bottom"/>
          </w:tcPr>
          <w:p w:rsidR="00AF6574" w:rsidRPr="00A2357F" w:rsidRDefault="00AF6574" w:rsidP="00AF6574">
            <w:pPr>
              <w:widowControl/>
              <w:tabs>
                <w:tab w:val="left" w:pos="720"/>
              </w:tabs>
              <w:snapToGrid w:val="0"/>
              <w:jc w:val="center"/>
              <w:rPr>
                <w:rFonts w:ascii="Times New Roman" w:hAnsi="Times New Roman"/>
                <w:szCs w:val="24"/>
              </w:rPr>
            </w:pPr>
          </w:p>
        </w:tc>
        <w:tc>
          <w:tcPr>
            <w:tcW w:w="1731" w:type="dxa"/>
            <w:vAlign w:val="bottom"/>
          </w:tcPr>
          <w:p w:rsidR="00AF6574" w:rsidRPr="00A2357F" w:rsidRDefault="000E2E3F" w:rsidP="00AF6574">
            <w:pPr>
              <w:widowControl/>
              <w:tabs>
                <w:tab w:val="left" w:pos="720"/>
              </w:tabs>
              <w:snapToGrid w:val="0"/>
              <w:jc w:val="right"/>
              <w:rPr>
                <w:rFonts w:ascii="Times New Roman" w:hAnsi="Times New Roman"/>
                <w:szCs w:val="24"/>
              </w:rPr>
            </w:pPr>
            <w:r>
              <w:rPr>
                <w:rFonts w:ascii="Times New Roman" w:hAnsi="Times New Roman"/>
                <w:szCs w:val="24"/>
              </w:rPr>
              <w:t>41,605</w:t>
            </w:r>
          </w:p>
        </w:tc>
      </w:tr>
      <w:tr w:rsidR="00AF6574" w:rsidRPr="00A2357F" w:rsidTr="00AF6574">
        <w:trPr>
          <w:trHeight w:val="288"/>
        </w:trPr>
        <w:tc>
          <w:tcPr>
            <w:tcW w:w="2430" w:type="dxa"/>
            <w:vAlign w:val="bottom"/>
          </w:tcPr>
          <w:p w:rsidR="00AF6574" w:rsidRPr="00A2357F" w:rsidRDefault="00AF6574" w:rsidP="00AF6574">
            <w:pPr>
              <w:widowControl/>
              <w:tabs>
                <w:tab w:val="left" w:pos="720"/>
              </w:tabs>
              <w:snapToGrid w:val="0"/>
              <w:rPr>
                <w:rFonts w:ascii="Times New Roman" w:hAnsi="Times New Roman"/>
                <w:i/>
                <w:szCs w:val="24"/>
              </w:rPr>
            </w:pPr>
          </w:p>
        </w:tc>
        <w:tc>
          <w:tcPr>
            <w:tcW w:w="1821" w:type="dxa"/>
            <w:vAlign w:val="bottom"/>
          </w:tcPr>
          <w:p w:rsidR="00AF6574" w:rsidRPr="00A2357F" w:rsidRDefault="00AF6574" w:rsidP="00AF6574">
            <w:pPr>
              <w:widowControl/>
              <w:tabs>
                <w:tab w:val="left" w:pos="720"/>
              </w:tabs>
              <w:snapToGrid w:val="0"/>
              <w:jc w:val="center"/>
              <w:rPr>
                <w:rFonts w:ascii="Times New Roman" w:hAnsi="Times New Roman"/>
                <w:szCs w:val="24"/>
              </w:rPr>
            </w:pPr>
          </w:p>
        </w:tc>
        <w:tc>
          <w:tcPr>
            <w:tcW w:w="1731" w:type="dxa"/>
            <w:vAlign w:val="bottom"/>
          </w:tcPr>
          <w:p w:rsidR="00AF6574" w:rsidRPr="00A2357F" w:rsidRDefault="00AF6574" w:rsidP="00AF6574">
            <w:pPr>
              <w:widowControl/>
              <w:tabs>
                <w:tab w:val="left" w:pos="720"/>
              </w:tabs>
              <w:snapToGrid w:val="0"/>
              <w:jc w:val="center"/>
              <w:rPr>
                <w:rFonts w:ascii="Times New Roman" w:hAnsi="Times New Roman"/>
                <w:color w:val="000000"/>
                <w:szCs w:val="24"/>
              </w:rPr>
            </w:pPr>
          </w:p>
        </w:tc>
        <w:tc>
          <w:tcPr>
            <w:tcW w:w="1731" w:type="dxa"/>
            <w:vAlign w:val="bottom"/>
          </w:tcPr>
          <w:p w:rsidR="00AF6574" w:rsidRPr="00A2357F" w:rsidRDefault="00AF6574" w:rsidP="00AF6574">
            <w:pPr>
              <w:widowControl/>
              <w:tabs>
                <w:tab w:val="left" w:pos="720"/>
              </w:tabs>
              <w:snapToGrid w:val="0"/>
              <w:jc w:val="center"/>
              <w:rPr>
                <w:rFonts w:ascii="Times New Roman" w:hAnsi="Times New Roman"/>
                <w:szCs w:val="24"/>
              </w:rPr>
            </w:pPr>
          </w:p>
        </w:tc>
        <w:tc>
          <w:tcPr>
            <w:tcW w:w="1731" w:type="dxa"/>
            <w:vAlign w:val="bottom"/>
          </w:tcPr>
          <w:p w:rsidR="00AF6574" w:rsidRPr="00A2357F" w:rsidRDefault="00AF6574" w:rsidP="00AF6574">
            <w:pPr>
              <w:widowControl/>
              <w:tabs>
                <w:tab w:val="left" w:pos="720"/>
              </w:tabs>
              <w:snapToGrid w:val="0"/>
              <w:jc w:val="right"/>
              <w:rPr>
                <w:rFonts w:ascii="Times New Roman" w:hAnsi="Times New Roman"/>
                <w:szCs w:val="24"/>
              </w:rPr>
            </w:pPr>
          </w:p>
        </w:tc>
      </w:tr>
      <w:tr w:rsidR="00AF6574" w:rsidRPr="00A2357F" w:rsidTr="00AF6574">
        <w:trPr>
          <w:trHeight w:val="288"/>
        </w:trPr>
        <w:tc>
          <w:tcPr>
            <w:tcW w:w="2430" w:type="dxa"/>
            <w:vAlign w:val="bottom"/>
          </w:tcPr>
          <w:p w:rsidR="00AF6574" w:rsidRPr="00785140" w:rsidRDefault="00AF6574" w:rsidP="00AF6574">
            <w:pPr>
              <w:widowControl/>
              <w:tabs>
                <w:tab w:val="left" w:pos="720"/>
              </w:tabs>
              <w:snapToGrid w:val="0"/>
              <w:rPr>
                <w:rFonts w:ascii="Times New Roman" w:hAnsi="Times New Roman"/>
                <w:i/>
                <w:szCs w:val="24"/>
              </w:rPr>
            </w:pPr>
            <w:r w:rsidRPr="00785140">
              <w:rPr>
                <w:rFonts w:ascii="Times New Roman" w:hAnsi="Times New Roman"/>
                <w:i/>
                <w:szCs w:val="24"/>
              </w:rPr>
              <w:t>Proposed</w:t>
            </w:r>
          </w:p>
        </w:tc>
        <w:tc>
          <w:tcPr>
            <w:tcW w:w="1821" w:type="dxa"/>
            <w:vAlign w:val="bottom"/>
          </w:tcPr>
          <w:p w:rsidR="00AF6574" w:rsidRPr="00A2357F" w:rsidRDefault="00AF6574" w:rsidP="00AF6574">
            <w:pPr>
              <w:widowControl/>
              <w:tabs>
                <w:tab w:val="left" w:pos="720"/>
              </w:tabs>
              <w:snapToGrid w:val="0"/>
              <w:jc w:val="center"/>
              <w:rPr>
                <w:rFonts w:ascii="Times New Roman" w:hAnsi="Times New Roman"/>
                <w:szCs w:val="24"/>
              </w:rPr>
            </w:pPr>
          </w:p>
        </w:tc>
        <w:tc>
          <w:tcPr>
            <w:tcW w:w="1731" w:type="dxa"/>
            <w:vAlign w:val="bottom"/>
          </w:tcPr>
          <w:p w:rsidR="00AF6574" w:rsidRPr="00A2357F" w:rsidRDefault="00AF6574" w:rsidP="00AF6574">
            <w:pPr>
              <w:widowControl/>
              <w:tabs>
                <w:tab w:val="left" w:pos="720"/>
              </w:tabs>
              <w:snapToGrid w:val="0"/>
              <w:jc w:val="center"/>
              <w:rPr>
                <w:rFonts w:ascii="Times New Roman" w:hAnsi="Times New Roman"/>
                <w:color w:val="000000"/>
                <w:szCs w:val="24"/>
              </w:rPr>
            </w:pPr>
          </w:p>
        </w:tc>
        <w:tc>
          <w:tcPr>
            <w:tcW w:w="1731" w:type="dxa"/>
            <w:vAlign w:val="bottom"/>
          </w:tcPr>
          <w:p w:rsidR="00AF6574" w:rsidRPr="00A2357F" w:rsidRDefault="00AF6574" w:rsidP="00AF6574">
            <w:pPr>
              <w:widowControl/>
              <w:tabs>
                <w:tab w:val="left" w:pos="720"/>
              </w:tabs>
              <w:snapToGrid w:val="0"/>
              <w:jc w:val="center"/>
              <w:rPr>
                <w:rFonts w:ascii="Times New Roman" w:hAnsi="Times New Roman"/>
                <w:szCs w:val="24"/>
              </w:rPr>
            </w:pPr>
          </w:p>
        </w:tc>
        <w:tc>
          <w:tcPr>
            <w:tcW w:w="1731" w:type="dxa"/>
            <w:vAlign w:val="bottom"/>
          </w:tcPr>
          <w:p w:rsidR="00AF6574" w:rsidRPr="00A2357F" w:rsidRDefault="00AF6574" w:rsidP="00AF6574">
            <w:pPr>
              <w:widowControl/>
              <w:tabs>
                <w:tab w:val="left" w:pos="720"/>
              </w:tabs>
              <w:snapToGrid w:val="0"/>
              <w:jc w:val="right"/>
              <w:rPr>
                <w:rFonts w:ascii="Times New Roman" w:hAnsi="Times New Roman"/>
                <w:szCs w:val="24"/>
              </w:rPr>
            </w:pPr>
          </w:p>
        </w:tc>
      </w:tr>
      <w:tr w:rsidR="00AF6574" w:rsidRPr="00A2357F" w:rsidTr="00AF6574">
        <w:trPr>
          <w:trHeight w:val="288"/>
        </w:trPr>
        <w:tc>
          <w:tcPr>
            <w:tcW w:w="2430" w:type="dxa"/>
            <w:vAlign w:val="bottom"/>
          </w:tcPr>
          <w:p w:rsidR="00AF6574" w:rsidRPr="00A2357F" w:rsidRDefault="00AF6574" w:rsidP="00AF6574">
            <w:pPr>
              <w:widowControl/>
              <w:tabs>
                <w:tab w:val="left" w:pos="720"/>
              </w:tabs>
              <w:snapToGrid w:val="0"/>
              <w:rPr>
                <w:rFonts w:ascii="Times New Roman" w:hAnsi="Times New Roman"/>
                <w:szCs w:val="24"/>
              </w:rPr>
            </w:pPr>
            <w:r w:rsidRPr="00A2357F">
              <w:rPr>
                <w:rFonts w:ascii="Times New Roman" w:hAnsi="Times New Roman"/>
                <w:szCs w:val="24"/>
              </w:rPr>
              <w:t>FR Y-10</w:t>
            </w:r>
            <w:r>
              <w:rPr>
                <w:rFonts w:ascii="Times New Roman" w:hAnsi="Times New Roman"/>
                <w:szCs w:val="24"/>
              </w:rPr>
              <w:t xml:space="preserve"> </w:t>
            </w:r>
          </w:p>
        </w:tc>
        <w:tc>
          <w:tcPr>
            <w:tcW w:w="1821" w:type="dxa"/>
            <w:vAlign w:val="bottom"/>
          </w:tcPr>
          <w:p w:rsidR="00AF6574" w:rsidRPr="00A2357F" w:rsidRDefault="00795817" w:rsidP="00AF6574">
            <w:pPr>
              <w:widowControl/>
              <w:tabs>
                <w:tab w:val="left" w:pos="720"/>
              </w:tabs>
              <w:snapToGrid w:val="0"/>
              <w:jc w:val="center"/>
              <w:rPr>
                <w:rFonts w:ascii="Times New Roman" w:hAnsi="Times New Roman"/>
                <w:szCs w:val="24"/>
              </w:rPr>
            </w:pPr>
            <w:r>
              <w:rPr>
                <w:rFonts w:ascii="Times New Roman" w:hAnsi="Times New Roman"/>
                <w:szCs w:val="24"/>
              </w:rPr>
              <w:t>3,400</w:t>
            </w:r>
          </w:p>
        </w:tc>
        <w:tc>
          <w:tcPr>
            <w:tcW w:w="1731" w:type="dxa"/>
            <w:vAlign w:val="bottom"/>
          </w:tcPr>
          <w:p w:rsidR="00AF6574" w:rsidRPr="00A2357F" w:rsidRDefault="004A6EDD" w:rsidP="00AF6574">
            <w:pPr>
              <w:widowControl/>
              <w:tabs>
                <w:tab w:val="left" w:pos="720"/>
              </w:tabs>
              <w:snapToGrid w:val="0"/>
              <w:jc w:val="center"/>
              <w:rPr>
                <w:rFonts w:ascii="Times New Roman" w:hAnsi="Times New Roman"/>
                <w:color w:val="000000"/>
                <w:szCs w:val="24"/>
              </w:rPr>
            </w:pPr>
            <w:r>
              <w:rPr>
                <w:rFonts w:ascii="Times New Roman" w:hAnsi="Times New Roman"/>
                <w:color w:val="000000"/>
                <w:szCs w:val="24"/>
              </w:rPr>
              <w:t>3</w:t>
            </w:r>
          </w:p>
        </w:tc>
        <w:tc>
          <w:tcPr>
            <w:tcW w:w="1731" w:type="dxa"/>
            <w:vAlign w:val="bottom"/>
          </w:tcPr>
          <w:p w:rsidR="00AF6574" w:rsidRPr="00A2357F" w:rsidRDefault="00AF6574" w:rsidP="00314938">
            <w:pPr>
              <w:widowControl/>
              <w:tabs>
                <w:tab w:val="left" w:pos="720"/>
              </w:tabs>
              <w:snapToGrid w:val="0"/>
              <w:jc w:val="center"/>
              <w:rPr>
                <w:rFonts w:ascii="Times New Roman" w:hAnsi="Times New Roman"/>
                <w:szCs w:val="24"/>
              </w:rPr>
            </w:pPr>
            <w:r w:rsidRPr="00A2357F">
              <w:rPr>
                <w:rFonts w:ascii="Times New Roman" w:hAnsi="Times New Roman"/>
                <w:szCs w:val="24"/>
              </w:rPr>
              <w:t>1</w:t>
            </w:r>
            <w:r>
              <w:rPr>
                <w:rFonts w:ascii="Times New Roman" w:hAnsi="Times New Roman"/>
                <w:szCs w:val="24"/>
              </w:rPr>
              <w:t>.</w:t>
            </w:r>
            <w:r w:rsidR="00314938">
              <w:rPr>
                <w:rFonts w:ascii="Times New Roman" w:hAnsi="Times New Roman"/>
                <w:szCs w:val="24"/>
              </w:rPr>
              <w:t>75</w:t>
            </w:r>
          </w:p>
        </w:tc>
        <w:tc>
          <w:tcPr>
            <w:tcW w:w="1731" w:type="dxa"/>
            <w:vAlign w:val="bottom"/>
          </w:tcPr>
          <w:p w:rsidR="00AF6574" w:rsidRPr="00A2357F" w:rsidRDefault="004A6EDD" w:rsidP="00AF6574">
            <w:pPr>
              <w:widowControl/>
              <w:tabs>
                <w:tab w:val="left" w:pos="720"/>
              </w:tabs>
              <w:snapToGrid w:val="0"/>
              <w:jc w:val="right"/>
              <w:rPr>
                <w:rFonts w:ascii="Times New Roman" w:hAnsi="Times New Roman"/>
                <w:szCs w:val="24"/>
              </w:rPr>
            </w:pPr>
            <w:r>
              <w:rPr>
                <w:rFonts w:ascii="Times New Roman" w:hAnsi="Times New Roman"/>
                <w:szCs w:val="24"/>
              </w:rPr>
              <w:t>17,850</w:t>
            </w:r>
          </w:p>
        </w:tc>
      </w:tr>
      <w:tr w:rsidR="00AF6574" w:rsidRPr="00A2357F" w:rsidTr="00AF6574">
        <w:trPr>
          <w:trHeight w:val="288"/>
        </w:trPr>
        <w:tc>
          <w:tcPr>
            <w:tcW w:w="2430" w:type="dxa"/>
            <w:vAlign w:val="bottom"/>
          </w:tcPr>
          <w:p w:rsidR="00AF6574" w:rsidRPr="00A2357F" w:rsidDel="00E959D5" w:rsidRDefault="00AF6574" w:rsidP="00AF6574">
            <w:pPr>
              <w:widowControl/>
              <w:tabs>
                <w:tab w:val="left" w:pos="720"/>
              </w:tabs>
              <w:snapToGrid w:val="0"/>
              <w:rPr>
                <w:rFonts w:ascii="Times New Roman" w:hAnsi="Times New Roman"/>
                <w:szCs w:val="24"/>
              </w:rPr>
            </w:pPr>
            <w:r w:rsidRPr="00A2357F">
              <w:rPr>
                <w:rFonts w:ascii="Times New Roman" w:hAnsi="Times New Roman"/>
                <w:szCs w:val="24"/>
              </w:rPr>
              <w:t>FR Y-10E</w:t>
            </w:r>
          </w:p>
        </w:tc>
        <w:tc>
          <w:tcPr>
            <w:tcW w:w="1821" w:type="dxa"/>
            <w:vAlign w:val="bottom"/>
          </w:tcPr>
          <w:p w:rsidR="00AF6574" w:rsidRPr="00A2357F" w:rsidRDefault="00043DD8" w:rsidP="00AF6574">
            <w:pPr>
              <w:widowControl/>
              <w:tabs>
                <w:tab w:val="left" w:pos="720"/>
              </w:tabs>
              <w:snapToGrid w:val="0"/>
              <w:jc w:val="center"/>
              <w:rPr>
                <w:rFonts w:ascii="Times New Roman" w:hAnsi="Times New Roman"/>
                <w:szCs w:val="24"/>
              </w:rPr>
            </w:pPr>
            <w:r>
              <w:rPr>
                <w:rFonts w:ascii="Times New Roman" w:hAnsi="Times New Roman"/>
                <w:szCs w:val="24"/>
              </w:rPr>
              <w:t>3,400</w:t>
            </w:r>
          </w:p>
        </w:tc>
        <w:tc>
          <w:tcPr>
            <w:tcW w:w="1731" w:type="dxa"/>
            <w:vAlign w:val="bottom"/>
          </w:tcPr>
          <w:p w:rsidR="00AF6574" w:rsidRPr="00A2357F" w:rsidRDefault="00AF6574" w:rsidP="00AF6574">
            <w:pPr>
              <w:widowControl/>
              <w:tabs>
                <w:tab w:val="left" w:pos="720"/>
              </w:tabs>
              <w:snapToGrid w:val="0"/>
              <w:jc w:val="center"/>
              <w:rPr>
                <w:rFonts w:ascii="Times New Roman" w:hAnsi="Times New Roman"/>
                <w:szCs w:val="24"/>
              </w:rPr>
            </w:pPr>
            <w:r w:rsidRPr="00A2357F">
              <w:rPr>
                <w:rFonts w:ascii="Times New Roman" w:hAnsi="Times New Roman"/>
                <w:color w:val="000000"/>
                <w:szCs w:val="24"/>
              </w:rPr>
              <w:t>1</w:t>
            </w:r>
          </w:p>
        </w:tc>
        <w:tc>
          <w:tcPr>
            <w:tcW w:w="1731" w:type="dxa"/>
            <w:vAlign w:val="bottom"/>
          </w:tcPr>
          <w:p w:rsidR="00AF6574" w:rsidRPr="00A2357F" w:rsidRDefault="00314938" w:rsidP="00AF6574">
            <w:pPr>
              <w:widowControl/>
              <w:tabs>
                <w:tab w:val="left" w:pos="720"/>
              </w:tabs>
              <w:snapToGrid w:val="0"/>
              <w:jc w:val="center"/>
              <w:rPr>
                <w:rFonts w:ascii="Times New Roman" w:hAnsi="Times New Roman"/>
                <w:szCs w:val="24"/>
              </w:rPr>
            </w:pPr>
            <w:r>
              <w:rPr>
                <w:rFonts w:ascii="Times New Roman" w:hAnsi="Times New Roman"/>
                <w:szCs w:val="24"/>
              </w:rPr>
              <w:t xml:space="preserve">  </w:t>
            </w:r>
            <w:r w:rsidR="00AF6574" w:rsidRPr="00A2357F">
              <w:rPr>
                <w:rFonts w:ascii="Times New Roman" w:hAnsi="Times New Roman"/>
                <w:szCs w:val="24"/>
              </w:rPr>
              <w:t>.50</w:t>
            </w:r>
          </w:p>
        </w:tc>
        <w:tc>
          <w:tcPr>
            <w:tcW w:w="1731" w:type="dxa"/>
            <w:vAlign w:val="bottom"/>
          </w:tcPr>
          <w:p w:rsidR="00AF6574" w:rsidRPr="00A2357F" w:rsidRDefault="00043DD8" w:rsidP="00AF6574">
            <w:pPr>
              <w:widowControl/>
              <w:tabs>
                <w:tab w:val="left" w:pos="720"/>
              </w:tabs>
              <w:snapToGrid w:val="0"/>
              <w:jc w:val="right"/>
              <w:rPr>
                <w:rFonts w:ascii="Times New Roman" w:hAnsi="Times New Roman"/>
                <w:szCs w:val="24"/>
              </w:rPr>
            </w:pPr>
            <w:r>
              <w:rPr>
                <w:rFonts w:ascii="Times New Roman" w:hAnsi="Times New Roman"/>
                <w:szCs w:val="24"/>
              </w:rPr>
              <w:t>1,700</w:t>
            </w:r>
          </w:p>
        </w:tc>
      </w:tr>
      <w:tr w:rsidR="00AF6574" w:rsidRPr="00A2357F" w:rsidTr="00AF6574">
        <w:trPr>
          <w:trHeight w:val="288"/>
        </w:trPr>
        <w:tc>
          <w:tcPr>
            <w:tcW w:w="2430" w:type="dxa"/>
            <w:vAlign w:val="bottom"/>
          </w:tcPr>
          <w:p w:rsidR="00AF6574" w:rsidRPr="00785140" w:rsidRDefault="00AF6574" w:rsidP="00AF6574">
            <w:pPr>
              <w:widowControl/>
              <w:tabs>
                <w:tab w:val="left" w:pos="720"/>
              </w:tabs>
              <w:snapToGrid w:val="0"/>
              <w:rPr>
                <w:rFonts w:ascii="Times New Roman" w:hAnsi="Times New Roman"/>
                <w:b/>
                <w:szCs w:val="24"/>
              </w:rPr>
            </w:pPr>
            <w:r w:rsidRPr="00785140">
              <w:rPr>
                <w:rFonts w:ascii="Times New Roman" w:hAnsi="Times New Roman"/>
                <w:szCs w:val="24"/>
              </w:rPr>
              <w:t>FR Y-6</w:t>
            </w:r>
          </w:p>
        </w:tc>
        <w:tc>
          <w:tcPr>
            <w:tcW w:w="1821" w:type="dxa"/>
            <w:vAlign w:val="center"/>
          </w:tcPr>
          <w:p w:rsidR="00AF6574" w:rsidRPr="00043DD8" w:rsidRDefault="00F34526" w:rsidP="00AF6574">
            <w:pPr>
              <w:widowControl/>
              <w:tabs>
                <w:tab w:val="left" w:pos="720"/>
              </w:tabs>
              <w:snapToGrid w:val="0"/>
              <w:jc w:val="center"/>
              <w:rPr>
                <w:rFonts w:ascii="Times New Roman" w:hAnsi="Times New Roman"/>
                <w:szCs w:val="24"/>
              </w:rPr>
            </w:pPr>
            <w:r w:rsidRPr="00043DD8">
              <w:rPr>
                <w:rFonts w:ascii="Times New Roman" w:hAnsi="Times New Roman"/>
                <w:snapToGrid/>
                <w:szCs w:val="24"/>
              </w:rPr>
              <w:t>5,049</w:t>
            </w:r>
          </w:p>
        </w:tc>
        <w:tc>
          <w:tcPr>
            <w:tcW w:w="1731" w:type="dxa"/>
            <w:vAlign w:val="center"/>
          </w:tcPr>
          <w:p w:rsidR="00AF6574" w:rsidRPr="00A2357F" w:rsidRDefault="00AF6574" w:rsidP="00AF6574">
            <w:pPr>
              <w:widowControl/>
              <w:tabs>
                <w:tab w:val="left" w:pos="720"/>
              </w:tabs>
              <w:snapToGrid w:val="0"/>
              <w:jc w:val="center"/>
              <w:rPr>
                <w:rFonts w:ascii="Times New Roman" w:hAnsi="Times New Roman"/>
                <w:szCs w:val="24"/>
              </w:rPr>
            </w:pPr>
            <w:r w:rsidRPr="00A2357F">
              <w:rPr>
                <w:rFonts w:ascii="Times New Roman" w:hAnsi="Times New Roman"/>
                <w:szCs w:val="24"/>
              </w:rPr>
              <w:t>1</w:t>
            </w:r>
          </w:p>
        </w:tc>
        <w:tc>
          <w:tcPr>
            <w:tcW w:w="1731" w:type="dxa"/>
            <w:vAlign w:val="center"/>
          </w:tcPr>
          <w:p w:rsidR="00AF6574" w:rsidRPr="00A2357F" w:rsidRDefault="00AF6574" w:rsidP="00314938">
            <w:pPr>
              <w:widowControl/>
              <w:tabs>
                <w:tab w:val="left" w:pos="720"/>
              </w:tabs>
              <w:snapToGrid w:val="0"/>
              <w:jc w:val="center"/>
              <w:rPr>
                <w:rFonts w:ascii="Times New Roman" w:hAnsi="Times New Roman"/>
                <w:szCs w:val="24"/>
              </w:rPr>
            </w:pPr>
            <w:r w:rsidRPr="00A2357F">
              <w:rPr>
                <w:rFonts w:ascii="Times New Roman" w:hAnsi="Times New Roman"/>
                <w:szCs w:val="24"/>
              </w:rPr>
              <w:t>5.25</w:t>
            </w:r>
          </w:p>
        </w:tc>
        <w:tc>
          <w:tcPr>
            <w:tcW w:w="1731" w:type="dxa"/>
          </w:tcPr>
          <w:p w:rsidR="00AF6574" w:rsidRPr="00A2357F" w:rsidRDefault="00062D3E" w:rsidP="00AF6574">
            <w:pPr>
              <w:widowControl/>
              <w:tabs>
                <w:tab w:val="left" w:pos="720"/>
              </w:tabs>
              <w:snapToGrid w:val="0"/>
              <w:jc w:val="right"/>
              <w:rPr>
                <w:rFonts w:ascii="Times New Roman" w:hAnsi="Times New Roman"/>
                <w:szCs w:val="24"/>
                <w:u w:val="single"/>
              </w:rPr>
            </w:pPr>
            <w:r>
              <w:rPr>
                <w:rFonts w:ascii="Times New Roman" w:hAnsi="Times New Roman"/>
                <w:szCs w:val="24"/>
              </w:rPr>
              <w:t>26,507</w:t>
            </w:r>
          </w:p>
        </w:tc>
      </w:tr>
      <w:tr w:rsidR="00AF6574" w:rsidRPr="00A2357F" w:rsidTr="00AF6574">
        <w:trPr>
          <w:trHeight w:val="288"/>
        </w:trPr>
        <w:tc>
          <w:tcPr>
            <w:tcW w:w="2430" w:type="dxa"/>
            <w:vAlign w:val="bottom"/>
          </w:tcPr>
          <w:p w:rsidR="00AF6574" w:rsidRPr="00785140" w:rsidRDefault="00AF6574" w:rsidP="00AF6574">
            <w:pPr>
              <w:widowControl/>
              <w:tabs>
                <w:tab w:val="left" w:pos="720"/>
              </w:tabs>
              <w:snapToGrid w:val="0"/>
              <w:rPr>
                <w:rFonts w:ascii="Times New Roman" w:hAnsi="Times New Roman"/>
                <w:szCs w:val="24"/>
              </w:rPr>
            </w:pPr>
            <w:r w:rsidRPr="00785140">
              <w:rPr>
                <w:rFonts w:ascii="Times New Roman" w:hAnsi="Times New Roman"/>
                <w:szCs w:val="24"/>
              </w:rPr>
              <w:t>FR Y-7</w:t>
            </w:r>
          </w:p>
        </w:tc>
        <w:tc>
          <w:tcPr>
            <w:tcW w:w="1821" w:type="dxa"/>
            <w:vAlign w:val="center"/>
          </w:tcPr>
          <w:p w:rsidR="00AF6574" w:rsidRPr="00A2357F" w:rsidRDefault="00AF6574" w:rsidP="00F34526">
            <w:pPr>
              <w:widowControl/>
              <w:tabs>
                <w:tab w:val="left" w:pos="720"/>
              </w:tabs>
              <w:snapToGrid w:val="0"/>
              <w:jc w:val="center"/>
              <w:rPr>
                <w:rFonts w:ascii="Times New Roman" w:hAnsi="Times New Roman"/>
                <w:szCs w:val="24"/>
              </w:rPr>
            </w:pPr>
            <w:r>
              <w:rPr>
                <w:rFonts w:ascii="Times New Roman" w:hAnsi="Times New Roman"/>
                <w:szCs w:val="24"/>
              </w:rPr>
              <w:t xml:space="preserve">  </w:t>
            </w:r>
            <w:r w:rsidR="00F34526">
              <w:rPr>
                <w:rFonts w:ascii="Times New Roman" w:hAnsi="Times New Roman"/>
                <w:szCs w:val="24"/>
              </w:rPr>
              <w:t>185</w:t>
            </w:r>
          </w:p>
        </w:tc>
        <w:tc>
          <w:tcPr>
            <w:tcW w:w="1731" w:type="dxa"/>
            <w:vAlign w:val="center"/>
          </w:tcPr>
          <w:p w:rsidR="00AF6574" w:rsidRPr="00A2357F" w:rsidRDefault="00AF6574" w:rsidP="00AF6574">
            <w:pPr>
              <w:widowControl/>
              <w:tabs>
                <w:tab w:val="left" w:pos="720"/>
              </w:tabs>
              <w:snapToGrid w:val="0"/>
              <w:jc w:val="center"/>
              <w:rPr>
                <w:rFonts w:ascii="Times New Roman" w:hAnsi="Times New Roman"/>
                <w:szCs w:val="24"/>
              </w:rPr>
            </w:pPr>
            <w:r w:rsidRPr="00A2357F">
              <w:rPr>
                <w:rFonts w:ascii="Times New Roman" w:hAnsi="Times New Roman"/>
                <w:szCs w:val="24"/>
              </w:rPr>
              <w:t>1</w:t>
            </w:r>
          </w:p>
        </w:tc>
        <w:tc>
          <w:tcPr>
            <w:tcW w:w="1731" w:type="dxa"/>
            <w:vAlign w:val="center"/>
          </w:tcPr>
          <w:p w:rsidR="00AF6574" w:rsidRPr="00A2357F" w:rsidRDefault="00AF6574" w:rsidP="00314938">
            <w:pPr>
              <w:widowControl/>
              <w:tabs>
                <w:tab w:val="left" w:pos="720"/>
              </w:tabs>
              <w:snapToGrid w:val="0"/>
              <w:jc w:val="center"/>
              <w:rPr>
                <w:rFonts w:ascii="Times New Roman" w:hAnsi="Times New Roman"/>
                <w:szCs w:val="24"/>
              </w:rPr>
            </w:pPr>
            <w:r w:rsidRPr="00A2357F">
              <w:rPr>
                <w:rFonts w:ascii="Times New Roman" w:hAnsi="Times New Roman"/>
                <w:szCs w:val="24"/>
              </w:rPr>
              <w:t>3.</w:t>
            </w:r>
            <w:r w:rsidR="00314938">
              <w:rPr>
                <w:rFonts w:ascii="Times New Roman" w:hAnsi="Times New Roman"/>
                <w:szCs w:val="24"/>
              </w:rPr>
              <w:t>75</w:t>
            </w:r>
          </w:p>
        </w:tc>
        <w:tc>
          <w:tcPr>
            <w:tcW w:w="1731" w:type="dxa"/>
          </w:tcPr>
          <w:p w:rsidR="00AF6574" w:rsidRPr="00A2357F" w:rsidRDefault="00AF6574" w:rsidP="00062D3E">
            <w:pPr>
              <w:widowControl/>
              <w:tabs>
                <w:tab w:val="left" w:pos="720"/>
              </w:tabs>
              <w:snapToGrid w:val="0"/>
              <w:jc w:val="right"/>
              <w:rPr>
                <w:rFonts w:ascii="Times New Roman" w:hAnsi="Times New Roman"/>
                <w:szCs w:val="24"/>
              </w:rPr>
            </w:pPr>
            <w:r w:rsidRPr="00A2357F">
              <w:rPr>
                <w:rFonts w:ascii="Times New Roman" w:hAnsi="Times New Roman"/>
                <w:szCs w:val="24"/>
              </w:rPr>
              <w:tab/>
            </w:r>
            <w:r w:rsidR="00062D3E">
              <w:rPr>
                <w:rFonts w:ascii="Times New Roman" w:hAnsi="Times New Roman"/>
                <w:szCs w:val="24"/>
                <w:u w:val="single"/>
              </w:rPr>
              <w:t>694</w:t>
            </w:r>
          </w:p>
        </w:tc>
      </w:tr>
      <w:tr w:rsidR="00AF6574" w:rsidRPr="00A2357F" w:rsidTr="00AF6574">
        <w:trPr>
          <w:trHeight w:val="288"/>
        </w:trPr>
        <w:tc>
          <w:tcPr>
            <w:tcW w:w="2430" w:type="dxa"/>
            <w:vAlign w:val="bottom"/>
          </w:tcPr>
          <w:p w:rsidR="00AF6574" w:rsidRPr="00785140" w:rsidRDefault="00AF6574" w:rsidP="00AF6574">
            <w:pPr>
              <w:widowControl/>
              <w:tabs>
                <w:tab w:val="left" w:pos="720"/>
              </w:tabs>
              <w:snapToGrid w:val="0"/>
              <w:jc w:val="right"/>
              <w:rPr>
                <w:rFonts w:ascii="Times New Roman" w:hAnsi="Times New Roman"/>
                <w:i/>
                <w:szCs w:val="24"/>
              </w:rPr>
            </w:pPr>
            <w:r w:rsidRPr="00785140">
              <w:rPr>
                <w:rFonts w:ascii="Times New Roman" w:hAnsi="Times New Roman"/>
                <w:i/>
                <w:szCs w:val="24"/>
              </w:rPr>
              <w:t>Total</w:t>
            </w:r>
          </w:p>
        </w:tc>
        <w:tc>
          <w:tcPr>
            <w:tcW w:w="1821" w:type="dxa"/>
            <w:vAlign w:val="bottom"/>
          </w:tcPr>
          <w:p w:rsidR="00AF6574" w:rsidRPr="00785140" w:rsidRDefault="00AF6574" w:rsidP="00AF6574">
            <w:pPr>
              <w:widowControl/>
              <w:tabs>
                <w:tab w:val="left" w:pos="720"/>
              </w:tabs>
              <w:snapToGrid w:val="0"/>
              <w:jc w:val="right"/>
              <w:rPr>
                <w:rFonts w:ascii="Times New Roman" w:hAnsi="Times New Roman"/>
                <w:i/>
                <w:szCs w:val="24"/>
              </w:rPr>
            </w:pPr>
          </w:p>
        </w:tc>
        <w:tc>
          <w:tcPr>
            <w:tcW w:w="1731" w:type="dxa"/>
            <w:vAlign w:val="bottom"/>
          </w:tcPr>
          <w:p w:rsidR="00AF6574" w:rsidRPr="00A2357F" w:rsidRDefault="00AF6574" w:rsidP="00AF6574">
            <w:pPr>
              <w:widowControl/>
              <w:tabs>
                <w:tab w:val="left" w:pos="720"/>
              </w:tabs>
              <w:snapToGrid w:val="0"/>
              <w:jc w:val="center"/>
              <w:rPr>
                <w:rFonts w:ascii="Times New Roman" w:hAnsi="Times New Roman"/>
                <w:szCs w:val="24"/>
              </w:rPr>
            </w:pPr>
          </w:p>
        </w:tc>
        <w:tc>
          <w:tcPr>
            <w:tcW w:w="1731" w:type="dxa"/>
            <w:vAlign w:val="bottom"/>
          </w:tcPr>
          <w:p w:rsidR="00AF6574" w:rsidRPr="00A2357F" w:rsidRDefault="00AF6574" w:rsidP="00AF6574">
            <w:pPr>
              <w:widowControl/>
              <w:tabs>
                <w:tab w:val="left" w:pos="720"/>
              </w:tabs>
              <w:snapToGrid w:val="0"/>
              <w:jc w:val="center"/>
              <w:rPr>
                <w:rFonts w:ascii="Times New Roman" w:hAnsi="Times New Roman"/>
                <w:szCs w:val="24"/>
              </w:rPr>
            </w:pPr>
          </w:p>
        </w:tc>
        <w:tc>
          <w:tcPr>
            <w:tcW w:w="1731" w:type="dxa"/>
            <w:vAlign w:val="bottom"/>
          </w:tcPr>
          <w:p w:rsidR="00AF6574" w:rsidRPr="00A2357F" w:rsidRDefault="001708FC" w:rsidP="00043DD8">
            <w:pPr>
              <w:widowControl/>
              <w:tabs>
                <w:tab w:val="left" w:pos="720"/>
              </w:tabs>
              <w:snapToGrid w:val="0"/>
              <w:jc w:val="right"/>
              <w:rPr>
                <w:rFonts w:ascii="Times New Roman" w:hAnsi="Times New Roman"/>
                <w:szCs w:val="24"/>
              </w:rPr>
            </w:pPr>
            <w:r>
              <w:rPr>
                <w:rFonts w:ascii="Times New Roman" w:hAnsi="Times New Roman"/>
                <w:szCs w:val="24"/>
              </w:rPr>
              <w:t>46,</w:t>
            </w:r>
            <w:r w:rsidR="00043DD8">
              <w:rPr>
                <w:rFonts w:ascii="Times New Roman" w:hAnsi="Times New Roman"/>
                <w:szCs w:val="24"/>
              </w:rPr>
              <w:t>751</w:t>
            </w:r>
          </w:p>
        </w:tc>
      </w:tr>
      <w:tr w:rsidR="00AF6574" w:rsidRPr="00A2357F" w:rsidTr="00AF6574">
        <w:trPr>
          <w:trHeight w:val="288"/>
        </w:trPr>
        <w:tc>
          <w:tcPr>
            <w:tcW w:w="2430" w:type="dxa"/>
            <w:tcBorders>
              <w:bottom w:val="single" w:sz="4" w:space="0" w:color="auto"/>
            </w:tcBorders>
            <w:vAlign w:val="bottom"/>
          </w:tcPr>
          <w:p w:rsidR="00AF6574" w:rsidRPr="00785140" w:rsidRDefault="00AF6574" w:rsidP="00AF6574">
            <w:pPr>
              <w:widowControl/>
              <w:tabs>
                <w:tab w:val="left" w:pos="720"/>
              </w:tabs>
              <w:snapToGrid w:val="0"/>
              <w:jc w:val="right"/>
              <w:rPr>
                <w:rFonts w:ascii="Times New Roman" w:hAnsi="Times New Roman"/>
                <w:i/>
                <w:szCs w:val="24"/>
              </w:rPr>
            </w:pPr>
            <w:r>
              <w:rPr>
                <w:rFonts w:ascii="Times New Roman" w:hAnsi="Times New Roman"/>
                <w:i/>
                <w:szCs w:val="24"/>
              </w:rPr>
              <w:t>change</w:t>
            </w:r>
          </w:p>
        </w:tc>
        <w:tc>
          <w:tcPr>
            <w:tcW w:w="1821" w:type="dxa"/>
            <w:tcBorders>
              <w:bottom w:val="single" w:sz="4" w:space="0" w:color="auto"/>
            </w:tcBorders>
            <w:vAlign w:val="bottom"/>
          </w:tcPr>
          <w:p w:rsidR="00AF6574" w:rsidRPr="00785140" w:rsidRDefault="00AF6574" w:rsidP="00AF6574">
            <w:pPr>
              <w:widowControl/>
              <w:tabs>
                <w:tab w:val="left" w:pos="720"/>
              </w:tabs>
              <w:snapToGrid w:val="0"/>
              <w:jc w:val="right"/>
              <w:rPr>
                <w:rFonts w:ascii="Times New Roman" w:hAnsi="Times New Roman"/>
                <w:i/>
                <w:szCs w:val="24"/>
              </w:rPr>
            </w:pPr>
          </w:p>
        </w:tc>
        <w:tc>
          <w:tcPr>
            <w:tcW w:w="1731" w:type="dxa"/>
            <w:tcBorders>
              <w:bottom w:val="single" w:sz="4" w:space="0" w:color="auto"/>
            </w:tcBorders>
            <w:vAlign w:val="bottom"/>
          </w:tcPr>
          <w:p w:rsidR="00AF6574" w:rsidRPr="00A2357F" w:rsidRDefault="00AF6574" w:rsidP="00AF6574">
            <w:pPr>
              <w:widowControl/>
              <w:tabs>
                <w:tab w:val="left" w:pos="720"/>
              </w:tabs>
              <w:snapToGrid w:val="0"/>
              <w:jc w:val="center"/>
              <w:rPr>
                <w:rFonts w:ascii="Times New Roman" w:hAnsi="Times New Roman"/>
                <w:szCs w:val="24"/>
              </w:rPr>
            </w:pPr>
          </w:p>
        </w:tc>
        <w:tc>
          <w:tcPr>
            <w:tcW w:w="1731" w:type="dxa"/>
            <w:tcBorders>
              <w:bottom w:val="single" w:sz="4" w:space="0" w:color="auto"/>
            </w:tcBorders>
            <w:vAlign w:val="bottom"/>
          </w:tcPr>
          <w:p w:rsidR="00AF6574" w:rsidRPr="00A2357F" w:rsidRDefault="00AF6574" w:rsidP="00AF6574">
            <w:pPr>
              <w:widowControl/>
              <w:tabs>
                <w:tab w:val="left" w:pos="720"/>
              </w:tabs>
              <w:snapToGrid w:val="0"/>
              <w:jc w:val="center"/>
              <w:rPr>
                <w:rFonts w:ascii="Times New Roman" w:hAnsi="Times New Roman"/>
                <w:szCs w:val="24"/>
              </w:rPr>
            </w:pPr>
          </w:p>
        </w:tc>
        <w:tc>
          <w:tcPr>
            <w:tcW w:w="1731" w:type="dxa"/>
            <w:tcBorders>
              <w:bottom w:val="single" w:sz="4" w:space="0" w:color="auto"/>
            </w:tcBorders>
            <w:vAlign w:val="bottom"/>
          </w:tcPr>
          <w:p w:rsidR="00AF6574" w:rsidRDefault="00126778" w:rsidP="00043DD8">
            <w:pPr>
              <w:widowControl/>
              <w:tabs>
                <w:tab w:val="left" w:pos="720"/>
              </w:tabs>
              <w:snapToGrid w:val="0"/>
              <w:jc w:val="right"/>
              <w:rPr>
                <w:rFonts w:ascii="Times New Roman" w:hAnsi="Times New Roman"/>
                <w:szCs w:val="24"/>
              </w:rPr>
            </w:pPr>
            <w:r>
              <w:rPr>
                <w:rFonts w:ascii="Times New Roman" w:hAnsi="Times New Roman"/>
                <w:szCs w:val="24"/>
              </w:rPr>
              <w:t>5,146</w:t>
            </w:r>
          </w:p>
        </w:tc>
      </w:tr>
    </w:tbl>
    <w:p w:rsidR="00AF6574" w:rsidRDefault="00AF6574" w:rsidP="001F120D">
      <w:pPr>
        <w:tabs>
          <w:tab w:val="left" w:pos="-1080"/>
          <w:tab w:val="left" w:pos="-90"/>
          <w:tab w:val="left" w:pos="1440"/>
          <w:tab w:val="left" w:pos="1980"/>
          <w:tab w:val="left" w:pos="3960"/>
          <w:tab w:val="left" w:pos="5760"/>
          <w:tab w:val="left" w:pos="7921"/>
        </w:tabs>
        <w:snapToGrid w:val="0"/>
        <w:jc w:val="both"/>
        <w:rPr>
          <w:rFonts w:ascii="Times New Roman" w:hAnsi="Times New Roman"/>
          <w:szCs w:val="24"/>
        </w:rPr>
      </w:pPr>
    </w:p>
    <w:p w:rsidR="00A73D4C" w:rsidRPr="00A2357F" w:rsidRDefault="00774CF1" w:rsidP="00774CF1">
      <w:pPr>
        <w:tabs>
          <w:tab w:val="left" w:pos="-1080"/>
          <w:tab w:val="left" w:pos="-90"/>
          <w:tab w:val="left" w:pos="1440"/>
          <w:tab w:val="left" w:pos="1980"/>
          <w:tab w:val="left" w:pos="3960"/>
          <w:tab w:val="left" w:pos="5760"/>
          <w:tab w:val="left" w:pos="7921"/>
        </w:tabs>
        <w:snapToGrid w:val="0"/>
        <w:rPr>
          <w:rFonts w:ascii="Times New Roman" w:hAnsi="Times New Roman"/>
          <w:b/>
          <w:szCs w:val="24"/>
        </w:rPr>
      </w:pPr>
      <w:r>
        <w:rPr>
          <w:rFonts w:ascii="Times New Roman" w:hAnsi="Times New Roman"/>
        </w:rPr>
        <w:t>Based on the proposed revisions,</w:t>
      </w:r>
      <w:r>
        <w:rPr>
          <w:rFonts w:ascii="Times New Roman" w:hAnsi="Times New Roman"/>
          <w:szCs w:val="24"/>
        </w:rPr>
        <w:t xml:space="preserve"> t</w:t>
      </w:r>
      <w:r w:rsidR="00A73D4C" w:rsidRPr="00A2357F">
        <w:rPr>
          <w:rFonts w:ascii="Times New Roman" w:hAnsi="Times New Roman"/>
          <w:szCs w:val="24"/>
        </w:rPr>
        <w:t xml:space="preserve">he </w:t>
      </w:r>
      <w:r w:rsidR="00F37AF1" w:rsidRPr="00A2357F">
        <w:rPr>
          <w:rFonts w:ascii="Times New Roman" w:hAnsi="Times New Roman"/>
          <w:szCs w:val="24"/>
        </w:rPr>
        <w:t xml:space="preserve">total </w:t>
      </w:r>
      <w:r w:rsidR="00A73D4C" w:rsidRPr="00A2357F">
        <w:rPr>
          <w:rFonts w:ascii="Times New Roman" w:hAnsi="Times New Roman"/>
          <w:szCs w:val="24"/>
        </w:rPr>
        <w:t xml:space="preserve">cost to the </w:t>
      </w:r>
      <w:r w:rsidR="00A73D4C" w:rsidRPr="00A2357F">
        <w:rPr>
          <w:rFonts w:ascii="Times New Roman" w:hAnsi="Times New Roman"/>
          <w:color w:val="000000"/>
          <w:szCs w:val="24"/>
        </w:rPr>
        <w:t xml:space="preserve">public </w:t>
      </w:r>
      <w:r>
        <w:rPr>
          <w:rFonts w:ascii="Times New Roman" w:hAnsi="Times New Roman"/>
          <w:color w:val="000000"/>
          <w:szCs w:val="24"/>
        </w:rPr>
        <w:t xml:space="preserve">is </w:t>
      </w:r>
      <w:r w:rsidRPr="00A2357F">
        <w:rPr>
          <w:rFonts w:ascii="Times New Roman" w:hAnsi="Times New Roman"/>
          <w:szCs w:val="24"/>
        </w:rPr>
        <w:t xml:space="preserve">estimated </w:t>
      </w:r>
      <w:r>
        <w:rPr>
          <w:rFonts w:ascii="Times New Roman" w:hAnsi="Times New Roman"/>
          <w:szCs w:val="24"/>
        </w:rPr>
        <w:t xml:space="preserve">to </w:t>
      </w:r>
      <w:r w:rsidR="00605A0E">
        <w:rPr>
          <w:rFonts w:ascii="Times New Roman" w:hAnsi="Times New Roman"/>
          <w:color w:val="000000"/>
          <w:szCs w:val="24"/>
        </w:rPr>
        <w:t>increase from</w:t>
      </w:r>
      <w:r w:rsidR="00605A0E" w:rsidRPr="00A2357F">
        <w:rPr>
          <w:rFonts w:ascii="Times New Roman" w:hAnsi="Times New Roman"/>
          <w:color w:val="000000"/>
          <w:szCs w:val="24"/>
        </w:rPr>
        <w:t xml:space="preserve"> </w:t>
      </w:r>
      <w:r w:rsidR="007D3187" w:rsidRPr="00A2357F">
        <w:rPr>
          <w:rFonts w:ascii="Times New Roman" w:hAnsi="Times New Roman"/>
          <w:color w:val="000000"/>
          <w:szCs w:val="24"/>
        </w:rPr>
        <w:t>$</w:t>
      </w:r>
      <w:r w:rsidR="006C6BD6">
        <w:rPr>
          <w:rFonts w:ascii="Times New Roman" w:hAnsi="Times New Roman"/>
          <w:color w:val="000000"/>
          <w:szCs w:val="24"/>
        </w:rPr>
        <w:t xml:space="preserve">1,774,453 </w:t>
      </w:r>
      <w:r w:rsidR="00605A0E">
        <w:rPr>
          <w:rFonts w:ascii="Times New Roman" w:hAnsi="Times New Roman"/>
          <w:color w:val="000000"/>
          <w:szCs w:val="24"/>
        </w:rPr>
        <w:t>to $</w:t>
      </w:r>
      <w:r w:rsidR="006C6BD6">
        <w:rPr>
          <w:rFonts w:ascii="Times New Roman" w:hAnsi="Times New Roman"/>
          <w:color w:val="000000"/>
          <w:szCs w:val="24"/>
        </w:rPr>
        <w:t>1,993,930</w:t>
      </w:r>
      <w:r w:rsidR="00ED7F6B">
        <w:rPr>
          <w:rFonts w:ascii="Times New Roman" w:hAnsi="Times New Roman"/>
          <w:color w:val="000000"/>
          <w:szCs w:val="24"/>
        </w:rPr>
        <w:t>.</w:t>
      </w:r>
      <w:r w:rsidR="00F37AF1" w:rsidRPr="00A2357F">
        <w:rPr>
          <w:rStyle w:val="FootnoteReference"/>
          <w:rFonts w:ascii="Times New Roman" w:hAnsi="Times New Roman"/>
          <w:color w:val="000000"/>
          <w:szCs w:val="24"/>
          <w:vertAlign w:val="superscript"/>
        </w:rPr>
        <w:footnoteReference w:id="3"/>
      </w:r>
    </w:p>
    <w:p w:rsidR="00AF6574" w:rsidRDefault="00AF6574">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Cs w:val="24"/>
        </w:rPr>
      </w:pPr>
    </w:p>
    <w:p w:rsidR="00A73D4C" w:rsidRPr="00A2357F" w:rsidRDefault="00A73D4C">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Cs w:val="24"/>
        </w:rPr>
      </w:pPr>
      <w:r w:rsidRPr="00A2357F">
        <w:rPr>
          <w:rFonts w:ascii="Times New Roman" w:hAnsi="Times New Roman"/>
          <w:b/>
          <w:szCs w:val="24"/>
        </w:rPr>
        <w:t>Estimate of Cost to the Federal Reserve System</w:t>
      </w:r>
    </w:p>
    <w:p w:rsidR="00A73D4C" w:rsidRPr="00A2357F" w:rsidRDefault="00A73D4C">
      <w:pPr>
        <w:pStyle w:val="MemoHeade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rPr>
          <w:rFonts w:ascii="Times New Roman" w:hAnsi="Times New Roman"/>
          <w:smallCaps w:val="0"/>
          <w:snapToGrid w:val="0"/>
          <w:szCs w:val="24"/>
        </w:rPr>
      </w:pPr>
    </w:p>
    <w:p w:rsidR="000A450A" w:rsidRDefault="00774CF1" w:rsidP="000A450A">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rFonts w:ascii="Times New Roman" w:hAnsi="Times New Roman"/>
          <w:szCs w:val="24"/>
        </w:rPr>
      </w:pPr>
      <w:r>
        <w:rPr>
          <w:rFonts w:ascii="Times New Roman" w:hAnsi="Times New Roman"/>
          <w:szCs w:val="24"/>
        </w:rPr>
        <w:t xml:space="preserve">Based on the proposed revisions the </w:t>
      </w:r>
      <w:r w:rsidR="000A450A">
        <w:rPr>
          <w:rFonts w:ascii="Times New Roman" w:hAnsi="Times New Roman"/>
          <w:szCs w:val="24"/>
        </w:rPr>
        <w:t xml:space="preserve">cost to the Federal Reserve System for collecting and processing these reports are estimated to </w:t>
      </w:r>
      <w:r>
        <w:rPr>
          <w:rFonts w:ascii="Times New Roman" w:hAnsi="Times New Roman"/>
          <w:szCs w:val="24"/>
        </w:rPr>
        <w:t xml:space="preserve">increase from </w:t>
      </w:r>
      <w:r w:rsidR="000A450A">
        <w:rPr>
          <w:rFonts w:ascii="Times New Roman" w:hAnsi="Times New Roman"/>
          <w:szCs w:val="24"/>
        </w:rPr>
        <w:t>$</w:t>
      </w:r>
      <w:r w:rsidR="00F50FF3">
        <w:rPr>
          <w:rFonts w:ascii="Times New Roman" w:hAnsi="Times New Roman"/>
          <w:szCs w:val="24"/>
        </w:rPr>
        <w:t>2,337,130</w:t>
      </w:r>
      <w:r>
        <w:rPr>
          <w:rFonts w:ascii="Times New Roman" w:hAnsi="Times New Roman"/>
          <w:szCs w:val="24"/>
        </w:rPr>
        <w:t xml:space="preserve"> to $2,362,850</w:t>
      </w:r>
      <w:r w:rsidR="00F50FF3">
        <w:rPr>
          <w:rFonts w:ascii="Times New Roman" w:hAnsi="Times New Roman"/>
          <w:szCs w:val="24"/>
        </w:rPr>
        <w:t xml:space="preserve"> </w:t>
      </w:r>
      <w:r w:rsidR="000A450A">
        <w:rPr>
          <w:rFonts w:ascii="Times New Roman" w:hAnsi="Times New Roman"/>
          <w:szCs w:val="24"/>
        </w:rPr>
        <w:t>per year.  The one-time costs to implement the revised reports are estimated to be $</w:t>
      </w:r>
      <w:r w:rsidR="00F50FF3">
        <w:rPr>
          <w:rFonts w:ascii="Times New Roman" w:hAnsi="Times New Roman"/>
          <w:szCs w:val="24"/>
        </w:rPr>
        <w:t>149,920</w:t>
      </w:r>
      <w:r w:rsidR="000A450A">
        <w:rPr>
          <w:rFonts w:ascii="Times New Roman" w:hAnsi="Times New Roman"/>
          <w:szCs w:val="24"/>
        </w:rPr>
        <w:t>.</w:t>
      </w:r>
    </w:p>
    <w:p w:rsidR="00934A91" w:rsidRDefault="00934A91">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rFonts w:ascii="Times New Roman" w:hAnsi="Times New Roman"/>
          <w:szCs w:val="24"/>
        </w:rPr>
      </w:pPr>
    </w:p>
    <w:p w:rsidR="0046335B" w:rsidRPr="00A2357F" w:rsidRDefault="0046335B" w:rsidP="0046335B">
      <w:pPr>
        <w:rPr>
          <w:rFonts w:ascii="Times New Roman" w:hAnsi="Times New Roman"/>
          <w:b/>
          <w:bCs/>
          <w:szCs w:val="24"/>
        </w:rPr>
      </w:pPr>
      <w:r w:rsidRPr="00A2357F">
        <w:rPr>
          <w:rFonts w:ascii="Times New Roman" w:hAnsi="Times New Roman"/>
          <w:b/>
          <w:bCs/>
          <w:szCs w:val="24"/>
        </w:rPr>
        <w:t xml:space="preserve">Consultation </w:t>
      </w:r>
      <w:proofErr w:type="gramStart"/>
      <w:r w:rsidRPr="00A2357F">
        <w:rPr>
          <w:rFonts w:ascii="Times New Roman" w:hAnsi="Times New Roman"/>
          <w:b/>
          <w:bCs/>
          <w:szCs w:val="24"/>
        </w:rPr>
        <w:t>Outside</w:t>
      </w:r>
      <w:proofErr w:type="gramEnd"/>
      <w:r w:rsidRPr="00A2357F">
        <w:rPr>
          <w:rFonts w:ascii="Times New Roman" w:hAnsi="Times New Roman"/>
          <w:b/>
          <w:bCs/>
          <w:szCs w:val="24"/>
        </w:rPr>
        <w:t xml:space="preserve"> the Agency</w:t>
      </w:r>
    </w:p>
    <w:p w:rsidR="0046335B" w:rsidRPr="00A2357F" w:rsidRDefault="0046335B" w:rsidP="0046335B">
      <w:pPr>
        <w:rPr>
          <w:rFonts w:ascii="Times New Roman" w:hAnsi="Times New Roman"/>
          <w:szCs w:val="24"/>
        </w:rPr>
      </w:pPr>
    </w:p>
    <w:p w:rsidR="00E32365" w:rsidRDefault="00EB4241" w:rsidP="00EB4241">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rPr>
      </w:pPr>
      <w:r>
        <w:rPr>
          <w:szCs w:val="24"/>
        </w:rPr>
        <w:tab/>
      </w:r>
      <w:r w:rsidR="00FF7DEC" w:rsidRPr="00EB4241">
        <w:rPr>
          <w:rFonts w:ascii="Times New Roman" w:hAnsi="Times New Roman"/>
        </w:rPr>
        <w:t xml:space="preserve">On August 11, 2011, the Federal Reserve published a notice in the </w:t>
      </w:r>
      <w:r w:rsidR="00FF7DEC" w:rsidRPr="00EB4241">
        <w:rPr>
          <w:rFonts w:ascii="Times New Roman" w:hAnsi="Times New Roman"/>
          <w:i/>
        </w:rPr>
        <w:t>Federal Register</w:t>
      </w:r>
      <w:r w:rsidR="00FF7DEC" w:rsidRPr="00EB4241">
        <w:rPr>
          <w:rFonts w:ascii="Times New Roman" w:hAnsi="Times New Roman"/>
        </w:rPr>
        <w:t xml:space="preserve"> (76 FR 49769) requesting public comment for 60 days on the revision, with extension, of the FR Y-10, FR Y-7, and FR Y-6.  The comment period for this notice expire</w:t>
      </w:r>
      <w:r w:rsidR="000969BC" w:rsidRPr="00EB4241">
        <w:rPr>
          <w:rFonts w:ascii="Times New Roman" w:hAnsi="Times New Roman"/>
        </w:rPr>
        <w:t>d</w:t>
      </w:r>
      <w:r w:rsidR="00FF7DEC" w:rsidRPr="00EB4241">
        <w:rPr>
          <w:rFonts w:ascii="Times New Roman" w:hAnsi="Times New Roman"/>
        </w:rPr>
        <w:t xml:space="preserve"> on October 11, 2011.  </w:t>
      </w:r>
      <w:r w:rsidR="000969BC" w:rsidRPr="00EB4241">
        <w:rPr>
          <w:rFonts w:ascii="Times New Roman" w:hAnsi="Times New Roman"/>
          <w:szCs w:val="24"/>
        </w:rPr>
        <w:t>The Federal Reserve received two comment letters on the proposed revisions to the FR Y-10 and the FR Y-6</w:t>
      </w:r>
      <w:r w:rsidR="000969BC" w:rsidRPr="00EB4241">
        <w:rPr>
          <w:rFonts w:ascii="Times New Roman" w:hAnsi="Times New Roman"/>
          <w:snapToGrid/>
          <w:szCs w:val="24"/>
        </w:rPr>
        <w:t>: one from a bankers’ organization and one from a BHC</w:t>
      </w:r>
      <w:r w:rsidR="000969BC" w:rsidRPr="00EB4241">
        <w:rPr>
          <w:rFonts w:ascii="Times New Roman" w:hAnsi="Times New Roman"/>
          <w:szCs w:val="24"/>
        </w:rPr>
        <w:t xml:space="preserve">.  </w:t>
      </w:r>
      <w:r w:rsidRPr="00EB4241">
        <w:rPr>
          <w:rFonts w:ascii="Times New Roman" w:hAnsi="Times New Roman"/>
        </w:rPr>
        <w:t xml:space="preserve">On </w:t>
      </w:r>
      <w:r>
        <w:rPr>
          <w:rFonts w:ascii="Times New Roman" w:hAnsi="Times New Roman"/>
        </w:rPr>
        <w:t>November 21, 2011</w:t>
      </w:r>
      <w:r w:rsidRPr="00EB4241">
        <w:rPr>
          <w:rFonts w:ascii="Times New Roman" w:hAnsi="Times New Roman"/>
        </w:rPr>
        <w:t xml:space="preserve">, the Federal Reserve published a final notice in the </w:t>
      </w:r>
      <w:r w:rsidRPr="00EB4241">
        <w:rPr>
          <w:rFonts w:ascii="Times New Roman" w:hAnsi="Times New Roman"/>
          <w:i/>
        </w:rPr>
        <w:t>Federal Register</w:t>
      </w:r>
      <w:r w:rsidRPr="00EB4241">
        <w:rPr>
          <w:rFonts w:ascii="Times New Roman" w:hAnsi="Times New Roman"/>
        </w:rPr>
        <w:t xml:space="preserve"> (76 FR </w:t>
      </w:r>
      <w:r>
        <w:rPr>
          <w:rFonts w:ascii="Times New Roman" w:hAnsi="Times New Roman"/>
        </w:rPr>
        <w:t>71975</w:t>
      </w:r>
      <w:r w:rsidRPr="00EB4241">
        <w:rPr>
          <w:rFonts w:ascii="Times New Roman" w:hAnsi="Times New Roman"/>
        </w:rPr>
        <w:t>) on the</w:t>
      </w:r>
      <w:r w:rsidRPr="00EB4241">
        <w:rPr>
          <w:rFonts w:ascii="Times New Roman" w:hAnsi="Times New Roman"/>
          <w:b/>
          <w:bCs/>
          <w:snapToGrid/>
          <w:szCs w:val="24"/>
        </w:rPr>
        <w:t xml:space="preserve"> </w:t>
      </w:r>
      <w:r w:rsidRPr="00EB4241">
        <w:rPr>
          <w:rFonts w:ascii="Times New Roman" w:hAnsi="Times New Roman"/>
        </w:rPr>
        <w:t>FR Y-10, FR Y-7, and FR Y-6, including a more detailed discussion of the comments received.</w:t>
      </w:r>
    </w:p>
    <w:p w:rsidR="00360352" w:rsidRDefault="00360352">
      <w:pPr>
        <w:widowControl/>
        <w:rPr>
          <w:rFonts w:ascii="Times New Roman" w:hAnsi="Times New Roman"/>
        </w:rPr>
      </w:pPr>
      <w:r>
        <w:rPr>
          <w:rFonts w:ascii="Times New Roman" w:hAnsi="Times New Roman"/>
        </w:rPr>
        <w:br w:type="page"/>
      </w:r>
    </w:p>
    <w:p w:rsidR="0027643E" w:rsidRDefault="0027643E" w:rsidP="00EB4241">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rPr>
      </w:pPr>
    </w:p>
    <w:p w:rsidR="00161F9F" w:rsidRDefault="00A81F83">
      <w:pPr>
        <w:widowControl/>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Times New Roman" w:hAnsi="Times New Roman"/>
          <w:b/>
          <w:i/>
        </w:rPr>
      </w:pPr>
      <w:r w:rsidRPr="00A81F83">
        <w:rPr>
          <w:rFonts w:ascii="Times New Roman" w:hAnsi="Times New Roman"/>
          <w:b/>
          <w:i/>
        </w:rPr>
        <w:t>Public Comments</w:t>
      </w:r>
    </w:p>
    <w:p w:rsidR="0027643E" w:rsidRDefault="0027643E" w:rsidP="00EB4241">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b/>
        </w:rPr>
      </w:pPr>
    </w:p>
    <w:p w:rsidR="0027643E" w:rsidRDefault="0027643E" w:rsidP="0027643E">
      <w:pPr>
        <w:ind w:firstLine="720"/>
        <w:rPr>
          <w:rFonts w:ascii="Times New Roman" w:hAnsi="Times New Roman"/>
        </w:rPr>
      </w:pPr>
      <w:bookmarkStart w:id="1" w:name="_GoBack"/>
      <w:r w:rsidRPr="0027643E">
        <w:rPr>
          <w:rFonts w:ascii="Times New Roman" w:hAnsi="Times New Roman"/>
        </w:rPr>
        <w:t xml:space="preserve">The Federal Reserve </w:t>
      </w:r>
      <w:r w:rsidRPr="0027643E">
        <w:rPr>
          <w:rFonts w:ascii="Times New Roman" w:hAnsi="Times New Roman"/>
          <w:szCs w:val="24"/>
        </w:rPr>
        <w:t xml:space="preserve">received two comment letters on the proposed revisions to the FR Y-10 and the FR Y-6.  </w:t>
      </w:r>
      <w:r w:rsidRPr="0027643E">
        <w:rPr>
          <w:rFonts w:ascii="Times New Roman" w:hAnsi="Times New Roman"/>
        </w:rPr>
        <w:t xml:space="preserve">Both commenters expressed concerns about the proposed revisions to the large merchant banking or insurance company (LMBI) section of the FR Y-10 4(k) Schedule.  Both commenters stated that the proposed revision to require reporting of changes in the ownership and assets of LMBIs would be burdensome and requested that these revisions not be made.  In addition, </w:t>
      </w:r>
      <w:r w:rsidR="002A0F0E">
        <w:rPr>
          <w:rFonts w:ascii="Times New Roman" w:hAnsi="Times New Roman"/>
        </w:rPr>
        <w:t>a commenter</w:t>
      </w:r>
      <w:r w:rsidRPr="0027643E">
        <w:rPr>
          <w:rFonts w:ascii="Times New Roman" w:hAnsi="Times New Roman"/>
        </w:rPr>
        <w:t xml:space="preserve"> asked the </w:t>
      </w:r>
      <w:r>
        <w:rPr>
          <w:rFonts w:ascii="Times New Roman" w:hAnsi="Times New Roman"/>
        </w:rPr>
        <w:t>Federal Reserve</w:t>
      </w:r>
      <w:r w:rsidRPr="0027643E">
        <w:rPr>
          <w:rFonts w:ascii="Times New Roman" w:hAnsi="Times New Roman"/>
        </w:rPr>
        <w:t xml:space="preserve"> to add a selection for “No Longer Reportable” to the LMBI section of the 4 (k) Schedule.  </w:t>
      </w:r>
    </w:p>
    <w:p w:rsidR="0027643E" w:rsidRDefault="0027643E" w:rsidP="0027643E">
      <w:pPr>
        <w:ind w:firstLine="720"/>
        <w:rPr>
          <w:rFonts w:ascii="Times New Roman" w:hAnsi="Times New Roman"/>
        </w:rPr>
      </w:pPr>
    </w:p>
    <w:p w:rsidR="0027643E" w:rsidRDefault="0027643E" w:rsidP="0027643E">
      <w:pPr>
        <w:ind w:firstLine="720"/>
        <w:rPr>
          <w:rFonts w:ascii="Times New Roman" w:hAnsi="Times New Roman"/>
        </w:rPr>
      </w:pPr>
      <w:r w:rsidRPr="0027643E">
        <w:rPr>
          <w:rFonts w:ascii="Times New Roman" w:hAnsi="Times New Roman"/>
        </w:rPr>
        <w:t>One commenter stated that reporting state of incorporation on the Banking and Nonbanking Schedules would be burdensome with respect to non-U.S. entities.</w:t>
      </w:r>
      <w:r>
        <w:rPr>
          <w:rFonts w:ascii="Times New Roman" w:hAnsi="Times New Roman"/>
        </w:rPr>
        <w:t xml:space="preserve">  </w:t>
      </w:r>
      <w:r w:rsidRPr="0027643E">
        <w:rPr>
          <w:rFonts w:ascii="Times New Roman" w:hAnsi="Times New Roman"/>
        </w:rPr>
        <w:t>One commenter suggested that self-regulatory bodies, such as the Financial Industry Regulatory Authority (FINRA) and National Futures Association (NFA), be added to the list of functional regulators on the Nonbanking Schedule.</w:t>
      </w:r>
    </w:p>
    <w:p w:rsidR="0027643E" w:rsidRDefault="0027643E" w:rsidP="0027643E">
      <w:pPr>
        <w:ind w:firstLine="720"/>
        <w:rPr>
          <w:rFonts w:ascii="Times New Roman" w:hAnsi="Times New Roman"/>
        </w:rPr>
      </w:pPr>
    </w:p>
    <w:p w:rsidR="0027643E" w:rsidRDefault="0027643E" w:rsidP="0027643E">
      <w:pPr>
        <w:ind w:firstLine="720"/>
        <w:rPr>
          <w:rFonts w:ascii="Times New Roman" w:hAnsi="Times New Roman"/>
        </w:rPr>
      </w:pPr>
      <w:r w:rsidRPr="0027643E">
        <w:rPr>
          <w:rFonts w:ascii="Times New Roman" w:hAnsi="Times New Roman"/>
        </w:rPr>
        <w:t xml:space="preserve">A bankers’ organization made several comments with regard to the instructional revision requiring that certain entities organized to hold other real estate owned properties be reported on the FR Y-10 Nonbanking Schedule. The commenter stated that reporting the entities holding debts previously contracted would not provide enhanced information to the Board and recommended that this proposed revision not be included in the final FR Y-10 instructions.  </w:t>
      </w:r>
    </w:p>
    <w:p w:rsidR="0027643E" w:rsidRDefault="0027643E" w:rsidP="0027643E">
      <w:pPr>
        <w:ind w:firstLine="720"/>
        <w:rPr>
          <w:rFonts w:ascii="Times New Roman" w:hAnsi="Times New Roman"/>
        </w:rPr>
      </w:pPr>
    </w:p>
    <w:p w:rsidR="0027643E" w:rsidRDefault="0027643E" w:rsidP="0027643E">
      <w:pPr>
        <w:ind w:firstLine="720"/>
        <w:rPr>
          <w:rFonts w:ascii="Times New Roman" w:hAnsi="Times New Roman"/>
        </w:rPr>
      </w:pPr>
      <w:r w:rsidRPr="0027643E">
        <w:rPr>
          <w:rFonts w:ascii="Times New Roman" w:hAnsi="Times New Roman"/>
        </w:rPr>
        <w:t xml:space="preserve">One commenter suggested that infrequent reporters might find it useful to retain a modified version of the table mapping the financial-in-nature activities of the old Federal Reserve alphanumeric codes to the corresponding </w:t>
      </w:r>
      <w:r w:rsidRPr="0027643E">
        <w:rPr>
          <w:rStyle w:val="Emphasis"/>
          <w:rFonts w:ascii="Times New Roman" w:hAnsi="Times New Roman"/>
        </w:rPr>
        <w:t>North American Industry Classification System (</w:t>
      </w:r>
      <w:r w:rsidRPr="0027643E">
        <w:rPr>
          <w:rFonts w:ascii="Times New Roman" w:hAnsi="Times New Roman"/>
        </w:rPr>
        <w:t xml:space="preserve">NAICS) codes.  </w:t>
      </w:r>
    </w:p>
    <w:p w:rsidR="002A0F0E" w:rsidRDefault="002A0F0E" w:rsidP="0027643E">
      <w:pPr>
        <w:ind w:firstLine="720"/>
        <w:rPr>
          <w:rFonts w:ascii="Times New Roman" w:hAnsi="Times New Roman"/>
        </w:rPr>
      </w:pPr>
    </w:p>
    <w:p w:rsidR="0040532C" w:rsidRDefault="002A0F0E" w:rsidP="0040532C">
      <w:pPr>
        <w:ind w:firstLine="720"/>
        <w:rPr>
          <w:rFonts w:ascii="Times New Roman" w:hAnsi="Times New Roman"/>
        </w:rPr>
      </w:pPr>
      <w:r w:rsidRPr="002A0F0E">
        <w:rPr>
          <w:rFonts w:ascii="Times New Roman" w:hAnsi="Times New Roman"/>
        </w:rPr>
        <w:t xml:space="preserve">Both commenters expressed concerns regarding the proposal to add a requirement for institutions to provide the state and country of incorporation for each entity provided in organization chart of the FR Y-6.  </w:t>
      </w:r>
    </w:p>
    <w:p w:rsidR="0040532C" w:rsidRDefault="0040532C" w:rsidP="0040532C">
      <w:pPr>
        <w:ind w:firstLine="720"/>
        <w:rPr>
          <w:rFonts w:ascii="Times New Roman" w:hAnsi="Times New Roman"/>
        </w:rPr>
      </w:pPr>
    </w:p>
    <w:p w:rsidR="0027643E" w:rsidRDefault="0027643E" w:rsidP="0040532C">
      <w:pPr>
        <w:widowControl/>
        <w:ind w:firstLine="720"/>
        <w:rPr>
          <w:rFonts w:ascii="Times New Roman" w:hAnsi="Times New Roman"/>
        </w:rPr>
      </w:pPr>
      <w:r w:rsidRPr="003571A3">
        <w:rPr>
          <w:rFonts w:ascii="Times New Roman" w:hAnsi="Times New Roman"/>
        </w:rPr>
        <w:t xml:space="preserve">In summary, after considering the comments received on the proposed </w:t>
      </w:r>
      <w:r>
        <w:rPr>
          <w:rFonts w:ascii="Times New Roman" w:hAnsi="Times New Roman"/>
        </w:rPr>
        <w:t>FR Y-10</w:t>
      </w:r>
      <w:r w:rsidR="002A0F0E">
        <w:rPr>
          <w:rFonts w:ascii="Times New Roman" w:hAnsi="Times New Roman"/>
        </w:rPr>
        <w:t>, FR Y-7</w:t>
      </w:r>
      <w:r>
        <w:rPr>
          <w:rFonts w:ascii="Times New Roman" w:hAnsi="Times New Roman"/>
        </w:rPr>
        <w:t xml:space="preserve"> and FR Y-6 </w:t>
      </w:r>
      <w:r w:rsidRPr="003571A3">
        <w:rPr>
          <w:rFonts w:ascii="Times New Roman" w:hAnsi="Times New Roman"/>
        </w:rPr>
        <w:t>revisions</w:t>
      </w:r>
      <w:r w:rsidR="00837086">
        <w:rPr>
          <w:rFonts w:ascii="Times New Roman" w:hAnsi="Times New Roman"/>
        </w:rPr>
        <w:t>,</w:t>
      </w:r>
      <w:r w:rsidRPr="0027643E">
        <w:rPr>
          <w:rFonts w:ascii="Times New Roman" w:hAnsi="Times New Roman"/>
        </w:rPr>
        <w:t xml:space="preserve"> </w:t>
      </w:r>
      <w:r w:rsidRPr="003571A3">
        <w:rPr>
          <w:rFonts w:ascii="Times New Roman" w:hAnsi="Times New Roman"/>
        </w:rPr>
        <w:t xml:space="preserve">the </w:t>
      </w:r>
      <w:r>
        <w:rPr>
          <w:rFonts w:ascii="Times New Roman" w:hAnsi="Times New Roman"/>
        </w:rPr>
        <w:t>Federal Reserve</w:t>
      </w:r>
      <w:r w:rsidRPr="003571A3">
        <w:rPr>
          <w:rFonts w:ascii="Times New Roman" w:hAnsi="Times New Roman"/>
        </w:rPr>
        <w:t xml:space="preserve"> plan</w:t>
      </w:r>
      <w:r>
        <w:rPr>
          <w:rFonts w:ascii="Times New Roman" w:hAnsi="Times New Roman"/>
        </w:rPr>
        <w:t>s</w:t>
      </w:r>
      <w:r w:rsidRPr="003571A3">
        <w:rPr>
          <w:rFonts w:ascii="Times New Roman" w:hAnsi="Times New Roman"/>
        </w:rPr>
        <w:t xml:space="preserve"> to move forward with most, but not all, of the proposed reporting changes after making certain modifications in response to the comments.</w:t>
      </w:r>
      <w:r>
        <w:rPr>
          <w:rFonts w:ascii="Times New Roman" w:hAnsi="Times New Roman"/>
        </w:rPr>
        <w:t xml:space="preserve">  For a more detailed discussion of the changes proposed, the comments received, and the Federal Reserve’s response, please refer to the “Current Actions” section of the final </w:t>
      </w:r>
      <w:r>
        <w:rPr>
          <w:rFonts w:ascii="Times New Roman" w:hAnsi="Times New Roman"/>
          <w:i/>
        </w:rPr>
        <w:t>Federal Register</w:t>
      </w:r>
      <w:r>
        <w:rPr>
          <w:rFonts w:ascii="Times New Roman" w:hAnsi="Times New Roman"/>
        </w:rPr>
        <w:t xml:space="preserve"> notice for this submission.</w:t>
      </w:r>
    </w:p>
    <w:p w:rsidR="0027643E" w:rsidRDefault="0027643E" w:rsidP="0040532C">
      <w:pPr>
        <w:widowControl/>
        <w:ind w:firstLine="720"/>
        <w:rPr>
          <w:rFonts w:ascii="Times New Roman" w:hAnsi="Times New Roman"/>
        </w:rPr>
      </w:pPr>
    </w:p>
    <w:bookmarkEnd w:id="1"/>
    <w:p w:rsidR="0046335B" w:rsidRPr="00A2357F" w:rsidRDefault="0046335B" w:rsidP="0046335B">
      <w:pPr>
        <w:pStyle w:val="Heading2"/>
        <w:ind w:left="0"/>
        <w:rPr>
          <w:rFonts w:ascii="Times New Roman" w:hAnsi="Times New Roman"/>
          <w:szCs w:val="24"/>
        </w:rPr>
      </w:pPr>
      <w:r w:rsidRPr="00A2357F">
        <w:rPr>
          <w:rFonts w:ascii="Times New Roman" w:hAnsi="Times New Roman"/>
          <w:szCs w:val="24"/>
        </w:rPr>
        <w:t>Sensitive Questions</w:t>
      </w:r>
    </w:p>
    <w:p w:rsidR="0046335B" w:rsidRPr="00A2357F" w:rsidRDefault="0046335B" w:rsidP="0046335B">
      <w:pPr>
        <w:rPr>
          <w:rFonts w:ascii="Times New Roman" w:hAnsi="Times New Roman"/>
          <w:szCs w:val="24"/>
        </w:rPr>
      </w:pPr>
    </w:p>
    <w:p w:rsidR="00213FEF" w:rsidRPr="00A2357F" w:rsidRDefault="0046335B" w:rsidP="00E32365">
      <w:pPr>
        <w:widowControl/>
        <w:ind w:firstLine="720"/>
        <w:rPr>
          <w:rFonts w:ascii="Times New Roman" w:hAnsi="Times New Roman"/>
          <w:szCs w:val="24"/>
        </w:rPr>
      </w:pPr>
      <w:r w:rsidRPr="00A2357F">
        <w:rPr>
          <w:rFonts w:ascii="Times New Roman" w:hAnsi="Times New Roman"/>
          <w:szCs w:val="24"/>
        </w:rPr>
        <w:t>These collections of information contain no questions of a sensitive nature, as defined by OMB guidelines.</w:t>
      </w:r>
    </w:p>
    <w:sectPr w:rsidR="00213FEF" w:rsidRPr="00A2357F" w:rsidSect="002C7B2B">
      <w:headerReference w:type="default" r:id="rId8"/>
      <w:footerReference w:type="even" r:id="rId9"/>
      <w:footerReference w:type="default" r:id="rId10"/>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0FA" w:rsidRDefault="00CD60FA">
      <w:r>
        <w:separator/>
      </w:r>
    </w:p>
  </w:endnote>
  <w:endnote w:type="continuationSeparator" w:id="0">
    <w:p w:rsidR="00CD60FA" w:rsidRDefault="00CD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0FA" w:rsidRDefault="00161F9F" w:rsidP="000E3954">
    <w:pPr>
      <w:pStyle w:val="Footer"/>
      <w:framePr w:wrap="around" w:vAnchor="text" w:hAnchor="margin" w:xAlign="center" w:y="1"/>
      <w:rPr>
        <w:rStyle w:val="PageNumber"/>
      </w:rPr>
    </w:pPr>
    <w:r>
      <w:rPr>
        <w:rStyle w:val="PageNumber"/>
      </w:rPr>
      <w:fldChar w:fldCharType="begin"/>
    </w:r>
    <w:r w:rsidR="00CD60FA">
      <w:rPr>
        <w:rStyle w:val="PageNumber"/>
      </w:rPr>
      <w:instrText xml:space="preserve">PAGE  </w:instrText>
    </w:r>
    <w:r>
      <w:rPr>
        <w:rStyle w:val="PageNumber"/>
      </w:rPr>
      <w:fldChar w:fldCharType="end"/>
    </w:r>
  </w:p>
  <w:p w:rsidR="00CD60FA" w:rsidRDefault="00CD60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0FA" w:rsidRPr="00930439" w:rsidRDefault="00161F9F" w:rsidP="00930439">
    <w:pPr>
      <w:jc w:val="center"/>
      <w:rPr>
        <w:rFonts w:ascii="Times New Roman" w:hAnsi="Times New Roman"/>
      </w:rPr>
    </w:pPr>
    <w:r w:rsidRPr="00930439">
      <w:rPr>
        <w:rStyle w:val="PageNumber"/>
        <w:rFonts w:ascii="Times New Roman" w:hAnsi="Times New Roman"/>
      </w:rPr>
      <w:fldChar w:fldCharType="begin"/>
    </w:r>
    <w:r w:rsidR="00CD60FA" w:rsidRPr="00930439">
      <w:rPr>
        <w:rStyle w:val="PageNumber"/>
        <w:rFonts w:ascii="Times New Roman" w:hAnsi="Times New Roman"/>
      </w:rPr>
      <w:instrText xml:space="preserve"> PAGE </w:instrText>
    </w:r>
    <w:r w:rsidRPr="00930439">
      <w:rPr>
        <w:rStyle w:val="PageNumber"/>
        <w:rFonts w:ascii="Times New Roman" w:hAnsi="Times New Roman"/>
      </w:rPr>
      <w:fldChar w:fldCharType="separate"/>
    </w:r>
    <w:r w:rsidR="00360352">
      <w:rPr>
        <w:rStyle w:val="PageNumber"/>
        <w:rFonts w:ascii="Times New Roman" w:hAnsi="Times New Roman"/>
        <w:noProof/>
      </w:rPr>
      <w:t>2</w:t>
    </w:r>
    <w:r w:rsidRPr="00930439">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0FA" w:rsidRDefault="00CD60FA">
      <w:r>
        <w:separator/>
      </w:r>
    </w:p>
  </w:footnote>
  <w:footnote w:type="continuationSeparator" w:id="0">
    <w:p w:rsidR="00CD60FA" w:rsidRDefault="00CD60FA">
      <w:r>
        <w:continuationSeparator/>
      </w:r>
    </w:p>
  </w:footnote>
  <w:footnote w:id="1">
    <w:p w:rsidR="00CD60FA" w:rsidRDefault="00CD60FA">
      <w:pPr>
        <w:pStyle w:val="FootnoteText"/>
      </w:pPr>
      <w:r w:rsidRPr="00FA2BC3">
        <w:rPr>
          <w:rStyle w:val="FootnoteReference"/>
          <w:rFonts w:ascii="Times New Roman" w:hAnsi="Times New Roman"/>
          <w:vertAlign w:val="superscript"/>
        </w:rPr>
        <w:footnoteRef/>
      </w:r>
      <w:r>
        <w:t xml:space="preserve"> </w:t>
      </w:r>
      <w:r>
        <w:rPr>
          <w:rFonts w:ascii="Times New Roman" w:hAnsi="Times New Roman"/>
          <w:szCs w:val="24"/>
        </w:rPr>
        <w:t xml:space="preserve">These policy statements were </w:t>
      </w:r>
      <w:r w:rsidRPr="00A2357F">
        <w:rPr>
          <w:rFonts w:ascii="Times New Roman" w:hAnsi="Times New Roman"/>
          <w:szCs w:val="24"/>
        </w:rPr>
        <w:t xml:space="preserve">dated </w:t>
      </w:r>
      <w:smartTag w:uri="urn:schemas-microsoft-com:office:smarttags" w:element="date">
        <w:smartTagPr>
          <w:attr w:name="Month" w:val="2"/>
          <w:attr w:name="Day" w:val="23"/>
          <w:attr w:name="Year" w:val="1979"/>
        </w:smartTagPr>
        <w:r w:rsidRPr="00A2357F">
          <w:rPr>
            <w:rFonts w:ascii="Times New Roman" w:hAnsi="Times New Roman"/>
            <w:szCs w:val="24"/>
          </w:rPr>
          <w:t>February 23, 1979</w:t>
        </w:r>
      </w:smartTag>
      <w:r w:rsidRPr="00A2357F">
        <w:rPr>
          <w:rFonts w:ascii="Times New Roman" w:hAnsi="Times New Roman"/>
          <w:szCs w:val="24"/>
        </w:rPr>
        <w:t xml:space="preserve">, and </w:t>
      </w:r>
      <w:smartTag w:uri="urn:schemas-microsoft-com:office:smarttags" w:element="date">
        <w:smartTagPr>
          <w:attr w:name="Month" w:val="7"/>
          <w:attr w:name="Day" w:val="20"/>
          <w:attr w:name="Year" w:val="1979"/>
        </w:smartTagPr>
        <w:r w:rsidRPr="00A2357F">
          <w:rPr>
            <w:rFonts w:ascii="Times New Roman" w:hAnsi="Times New Roman"/>
            <w:szCs w:val="24"/>
          </w:rPr>
          <w:t>July 20, 1979</w:t>
        </w:r>
      </w:smartTag>
      <w:r>
        <w:rPr>
          <w:rFonts w:ascii="Times New Roman" w:hAnsi="Times New Roman"/>
          <w:szCs w:val="24"/>
        </w:rPr>
        <w:t>.</w:t>
      </w:r>
    </w:p>
  </w:footnote>
  <w:footnote w:id="2">
    <w:p w:rsidR="00CD60FA" w:rsidRPr="00565978" w:rsidRDefault="00CD60FA" w:rsidP="0097664C">
      <w:pPr>
        <w:rPr>
          <w:rFonts w:ascii="Times New Roman" w:hAnsi="Times New Roman"/>
          <w:sz w:val="20"/>
        </w:rPr>
      </w:pPr>
      <w:r>
        <w:rPr>
          <w:rFonts w:ascii="Times New Roman" w:hAnsi="Times New Roman"/>
          <w:sz w:val="20"/>
          <w:vertAlign w:val="superscript"/>
        </w:rPr>
        <w:t>2</w:t>
      </w:r>
      <w:r w:rsidRPr="00E75BB3">
        <w:rPr>
          <w:rFonts w:ascii="Times New Roman" w:hAnsi="Times New Roman"/>
          <w:sz w:val="20"/>
          <w:vertAlign w:val="superscript"/>
        </w:rPr>
        <w:t xml:space="preserve"> </w:t>
      </w:r>
      <w:r w:rsidRPr="00565978">
        <w:rPr>
          <w:rFonts w:ascii="Times New Roman" w:hAnsi="Times New Roman"/>
          <w:sz w:val="20"/>
        </w:rPr>
        <w:t xml:space="preserve">Under the International Banking Act of 1978, banks organized under the laws of Puerto Rico and other American possessions are generally not required to file the FR Y-7.  Such banks are insured by the FDIC and examined by </w:t>
      </w:r>
      <w:smartTag w:uri="urn:schemas-microsoft-com:office:smarttags" w:element="country-region">
        <w:smartTag w:uri="urn:schemas-microsoft-com:office:smarttags" w:element="place">
          <w:r w:rsidRPr="00565978">
            <w:rPr>
              <w:rFonts w:ascii="Times New Roman" w:hAnsi="Times New Roman"/>
              <w:sz w:val="20"/>
            </w:rPr>
            <w:t>U.S.</w:t>
          </w:r>
        </w:smartTag>
      </w:smartTag>
      <w:r w:rsidRPr="00565978">
        <w:rPr>
          <w:rFonts w:ascii="Times New Roman" w:hAnsi="Times New Roman"/>
          <w:sz w:val="20"/>
        </w:rPr>
        <w:t xml:space="preserve"> supervisory agencies.  Also, FBOs that are BHCs or that have a U.S. BHC subsidiary are required to report on the FR Y-6 all interests held through the top-tier U.S. BHC.</w:t>
      </w:r>
    </w:p>
  </w:footnote>
  <w:footnote w:id="3">
    <w:p w:rsidR="00CD60FA" w:rsidRPr="002E7A58" w:rsidRDefault="00CD60FA" w:rsidP="001546B3">
      <w:pPr>
        <w:rPr>
          <w:rFonts w:ascii="Times New Roman" w:hAnsi="Times New Roman"/>
          <w:sz w:val="20"/>
        </w:rPr>
      </w:pPr>
      <w:r>
        <w:rPr>
          <w:rFonts w:ascii="Times New Roman" w:hAnsi="Times New Roman"/>
          <w:szCs w:val="24"/>
          <w:vertAlign w:val="superscript"/>
        </w:rPr>
        <w:t>3</w:t>
      </w:r>
      <w:r w:rsidRPr="001546B3">
        <w:rPr>
          <w:rFonts w:ascii="Times New Roman" w:hAnsi="Times New Roman"/>
          <w:szCs w:val="24"/>
          <w:vertAlign w:val="superscript"/>
        </w:rPr>
        <w:t xml:space="preserve"> </w:t>
      </w:r>
      <w:r w:rsidRPr="00B67A5C">
        <w:rPr>
          <w:rFonts w:ascii="Times New Roman" w:hAnsi="Times New Roman"/>
          <w:sz w:val="20"/>
        </w:rPr>
        <w:t xml:space="preserve">Total cost to the public was estimated using the following formula: percent of staff time, multiplied by annual burden hours, multiplied by hourly rate (30% Office &amp; Administrative Support @ $16, 45% Financial Managers @ $49, 15% Legal Counsel @ $54, and 10% Chief Executives @ $77).  Hourly rate for each occupational group are the median hourly wages (rounded up) from the Bureau of Labor and Statistics (BLS), Occupational Employment and Wages 2009, www.bls.gov/news.release/ocwage.nr0.htm  Occupations are defined using the BLS Occupational Classification System,  www.bls.gov/soc/  </w:t>
      </w:r>
    </w:p>
    <w:p w:rsidR="00CD60FA" w:rsidRDefault="00CD60F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0FA" w:rsidRDefault="00CD60FA">
    <w:pPr>
      <w:pStyle w:val="Head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061FB"/>
    <w:multiLevelType w:val="hybridMultilevel"/>
    <w:tmpl w:val="0ABE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41B39"/>
    <w:multiLevelType w:val="hybridMultilevel"/>
    <w:tmpl w:val="3C2E0B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74C3877"/>
    <w:multiLevelType w:val="hybridMultilevel"/>
    <w:tmpl w:val="1100801E"/>
    <w:lvl w:ilvl="0" w:tplc="04090011">
      <w:start w:val="1"/>
      <w:numFmt w:val="decimal"/>
      <w:lvlText w:val="%1)"/>
      <w:lvlJc w:val="left"/>
      <w:pPr>
        <w:ind w:left="770" w:hanging="360"/>
      </w:p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nsid w:val="6C6F2AF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B91BC1"/>
    <w:rsid w:val="0000373F"/>
    <w:rsid w:val="00004F8C"/>
    <w:rsid w:val="000067FE"/>
    <w:rsid w:val="00006C89"/>
    <w:rsid w:val="00014301"/>
    <w:rsid w:val="00023C78"/>
    <w:rsid w:val="00025320"/>
    <w:rsid w:val="0004070C"/>
    <w:rsid w:val="00042B2C"/>
    <w:rsid w:val="00043DD8"/>
    <w:rsid w:val="000441DE"/>
    <w:rsid w:val="0004516B"/>
    <w:rsid w:val="00045675"/>
    <w:rsid w:val="000461AC"/>
    <w:rsid w:val="0005388E"/>
    <w:rsid w:val="000552FE"/>
    <w:rsid w:val="00055C54"/>
    <w:rsid w:val="00062D3E"/>
    <w:rsid w:val="00063B7A"/>
    <w:rsid w:val="00063C66"/>
    <w:rsid w:val="00066A9D"/>
    <w:rsid w:val="000711FF"/>
    <w:rsid w:val="00072FD8"/>
    <w:rsid w:val="00075EF7"/>
    <w:rsid w:val="000802D9"/>
    <w:rsid w:val="0008077E"/>
    <w:rsid w:val="00087776"/>
    <w:rsid w:val="0009224A"/>
    <w:rsid w:val="000927CF"/>
    <w:rsid w:val="00092A39"/>
    <w:rsid w:val="000969BC"/>
    <w:rsid w:val="000A450A"/>
    <w:rsid w:val="000A719F"/>
    <w:rsid w:val="000B1F33"/>
    <w:rsid w:val="000B5BC8"/>
    <w:rsid w:val="000B6C8F"/>
    <w:rsid w:val="000B7811"/>
    <w:rsid w:val="000D220B"/>
    <w:rsid w:val="000E27F2"/>
    <w:rsid w:val="000E2E3F"/>
    <w:rsid w:val="000E3954"/>
    <w:rsid w:val="000E3C05"/>
    <w:rsid w:val="000F13BC"/>
    <w:rsid w:val="000F53C4"/>
    <w:rsid w:val="000F5B89"/>
    <w:rsid w:val="000F6D90"/>
    <w:rsid w:val="00101248"/>
    <w:rsid w:val="00102AA7"/>
    <w:rsid w:val="0010374E"/>
    <w:rsid w:val="00104751"/>
    <w:rsid w:val="0010764C"/>
    <w:rsid w:val="001166C0"/>
    <w:rsid w:val="001175F5"/>
    <w:rsid w:val="00123134"/>
    <w:rsid w:val="001243FD"/>
    <w:rsid w:val="0012587E"/>
    <w:rsid w:val="00126778"/>
    <w:rsid w:val="00127628"/>
    <w:rsid w:val="00133CD8"/>
    <w:rsid w:val="00137674"/>
    <w:rsid w:val="00142994"/>
    <w:rsid w:val="001546B3"/>
    <w:rsid w:val="00154DD8"/>
    <w:rsid w:val="00155CE5"/>
    <w:rsid w:val="00161F9F"/>
    <w:rsid w:val="0016289A"/>
    <w:rsid w:val="00167421"/>
    <w:rsid w:val="001708FC"/>
    <w:rsid w:val="00174F75"/>
    <w:rsid w:val="00175CED"/>
    <w:rsid w:val="0017762F"/>
    <w:rsid w:val="00177E8E"/>
    <w:rsid w:val="00181D30"/>
    <w:rsid w:val="00183FEF"/>
    <w:rsid w:val="001916A3"/>
    <w:rsid w:val="00191A16"/>
    <w:rsid w:val="001A4C2E"/>
    <w:rsid w:val="001A546A"/>
    <w:rsid w:val="001B0FED"/>
    <w:rsid w:val="001B3B63"/>
    <w:rsid w:val="001B7EE3"/>
    <w:rsid w:val="001C074B"/>
    <w:rsid w:val="001D0542"/>
    <w:rsid w:val="001D5BCB"/>
    <w:rsid w:val="001E12AE"/>
    <w:rsid w:val="001E3190"/>
    <w:rsid w:val="001E4A32"/>
    <w:rsid w:val="001F00D2"/>
    <w:rsid w:val="001F0864"/>
    <w:rsid w:val="001F0DFB"/>
    <w:rsid w:val="001F120D"/>
    <w:rsid w:val="001F18F8"/>
    <w:rsid w:val="001F2F0B"/>
    <w:rsid w:val="001F4CA8"/>
    <w:rsid w:val="001F503C"/>
    <w:rsid w:val="001F59F0"/>
    <w:rsid w:val="002028CB"/>
    <w:rsid w:val="002050E1"/>
    <w:rsid w:val="00205EC5"/>
    <w:rsid w:val="00207BE7"/>
    <w:rsid w:val="00210625"/>
    <w:rsid w:val="00212A7E"/>
    <w:rsid w:val="00213FEF"/>
    <w:rsid w:val="002144B5"/>
    <w:rsid w:val="00214813"/>
    <w:rsid w:val="00217DE5"/>
    <w:rsid w:val="002209F8"/>
    <w:rsid w:val="00222248"/>
    <w:rsid w:val="00226581"/>
    <w:rsid w:val="002322D9"/>
    <w:rsid w:val="00246060"/>
    <w:rsid w:val="00260322"/>
    <w:rsid w:val="0026552F"/>
    <w:rsid w:val="00270067"/>
    <w:rsid w:val="0027643E"/>
    <w:rsid w:val="00277A34"/>
    <w:rsid w:val="00281665"/>
    <w:rsid w:val="00282961"/>
    <w:rsid w:val="00294905"/>
    <w:rsid w:val="00295E7E"/>
    <w:rsid w:val="00297643"/>
    <w:rsid w:val="002A0349"/>
    <w:rsid w:val="002A05D0"/>
    <w:rsid w:val="002A0F0E"/>
    <w:rsid w:val="002B4B25"/>
    <w:rsid w:val="002B5834"/>
    <w:rsid w:val="002C1F2E"/>
    <w:rsid w:val="002C7B2B"/>
    <w:rsid w:val="002C7F04"/>
    <w:rsid w:val="002D3CDD"/>
    <w:rsid w:val="002D570B"/>
    <w:rsid w:val="002D6F2B"/>
    <w:rsid w:val="002D761A"/>
    <w:rsid w:val="002E1409"/>
    <w:rsid w:val="002E222A"/>
    <w:rsid w:val="002E5D98"/>
    <w:rsid w:val="002E7A58"/>
    <w:rsid w:val="002F06EC"/>
    <w:rsid w:val="002F1648"/>
    <w:rsid w:val="002F3613"/>
    <w:rsid w:val="003105D9"/>
    <w:rsid w:val="00313E0E"/>
    <w:rsid w:val="00314935"/>
    <w:rsid w:val="00314938"/>
    <w:rsid w:val="00320646"/>
    <w:rsid w:val="00320DB1"/>
    <w:rsid w:val="00324E41"/>
    <w:rsid w:val="00326B03"/>
    <w:rsid w:val="00327F9E"/>
    <w:rsid w:val="00331069"/>
    <w:rsid w:val="00332A46"/>
    <w:rsid w:val="0033448D"/>
    <w:rsid w:val="003435C2"/>
    <w:rsid w:val="003457D2"/>
    <w:rsid w:val="0034585E"/>
    <w:rsid w:val="0034784E"/>
    <w:rsid w:val="003527E2"/>
    <w:rsid w:val="0035292B"/>
    <w:rsid w:val="00360352"/>
    <w:rsid w:val="003707AA"/>
    <w:rsid w:val="00374809"/>
    <w:rsid w:val="0038134B"/>
    <w:rsid w:val="003927CA"/>
    <w:rsid w:val="00394376"/>
    <w:rsid w:val="00394C58"/>
    <w:rsid w:val="003953E5"/>
    <w:rsid w:val="003959D1"/>
    <w:rsid w:val="00396186"/>
    <w:rsid w:val="003973C0"/>
    <w:rsid w:val="003A2D94"/>
    <w:rsid w:val="003A3586"/>
    <w:rsid w:val="003B07C3"/>
    <w:rsid w:val="003B152B"/>
    <w:rsid w:val="003B2E60"/>
    <w:rsid w:val="003B4232"/>
    <w:rsid w:val="003B6D0E"/>
    <w:rsid w:val="003C0676"/>
    <w:rsid w:val="003C651E"/>
    <w:rsid w:val="003D117E"/>
    <w:rsid w:val="003E3522"/>
    <w:rsid w:val="003E4BE5"/>
    <w:rsid w:val="003F0226"/>
    <w:rsid w:val="003F3E32"/>
    <w:rsid w:val="003F4B02"/>
    <w:rsid w:val="0040532C"/>
    <w:rsid w:val="00407292"/>
    <w:rsid w:val="00407717"/>
    <w:rsid w:val="0041115F"/>
    <w:rsid w:val="004112D8"/>
    <w:rsid w:val="00413117"/>
    <w:rsid w:val="00415390"/>
    <w:rsid w:val="004175AB"/>
    <w:rsid w:val="0042009E"/>
    <w:rsid w:val="004225B8"/>
    <w:rsid w:val="00431631"/>
    <w:rsid w:val="00455A54"/>
    <w:rsid w:val="00455EAF"/>
    <w:rsid w:val="004572E3"/>
    <w:rsid w:val="00457983"/>
    <w:rsid w:val="0046335B"/>
    <w:rsid w:val="0046639C"/>
    <w:rsid w:val="00467BD3"/>
    <w:rsid w:val="00473A8E"/>
    <w:rsid w:val="004761B4"/>
    <w:rsid w:val="004816AC"/>
    <w:rsid w:val="00482ED8"/>
    <w:rsid w:val="00487FE2"/>
    <w:rsid w:val="004933C5"/>
    <w:rsid w:val="00494B02"/>
    <w:rsid w:val="004A0E81"/>
    <w:rsid w:val="004A1FE1"/>
    <w:rsid w:val="004A5697"/>
    <w:rsid w:val="004A592C"/>
    <w:rsid w:val="004A6EDD"/>
    <w:rsid w:val="004B2120"/>
    <w:rsid w:val="004B3854"/>
    <w:rsid w:val="004C54B6"/>
    <w:rsid w:val="004C6EB8"/>
    <w:rsid w:val="004F5DE1"/>
    <w:rsid w:val="004F7280"/>
    <w:rsid w:val="005017EE"/>
    <w:rsid w:val="005043AE"/>
    <w:rsid w:val="00506DA5"/>
    <w:rsid w:val="00513710"/>
    <w:rsid w:val="005141C3"/>
    <w:rsid w:val="00516AC8"/>
    <w:rsid w:val="00516DA9"/>
    <w:rsid w:val="00521383"/>
    <w:rsid w:val="00522D73"/>
    <w:rsid w:val="00523051"/>
    <w:rsid w:val="005339DA"/>
    <w:rsid w:val="00541381"/>
    <w:rsid w:val="005419E7"/>
    <w:rsid w:val="00547328"/>
    <w:rsid w:val="0055170A"/>
    <w:rsid w:val="0055221C"/>
    <w:rsid w:val="00556EA0"/>
    <w:rsid w:val="005648CB"/>
    <w:rsid w:val="00565978"/>
    <w:rsid w:val="00566F6A"/>
    <w:rsid w:val="0056742F"/>
    <w:rsid w:val="0057035E"/>
    <w:rsid w:val="00570B74"/>
    <w:rsid w:val="00570CF1"/>
    <w:rsid w:val="00571B35"/>
    <w:rsid w:val="00573D34"/>
    <w:rsid w:val="005751BA"/>
    <w:rsid w:val="00577531"/>
    <w:rsid w:val="00580DFE"/>
    <w:rsid w:val="00580E31"/>
    <w:rsid w:val="00583071"/>
    <w:rsid w:val="005908D4"/>
    <w:rsid w:val="00592375"/>
    <w:rsid w:val="005925B7"/>
    <w:rsid w:val="00594E97"/>
    <w:rsid w:val="005A484A"/>
    <w:rsid w:val="005A588D"/>
    <w:rsid w:val="005A6938"/>
    <w:rsid w:val="005B4525"/>
    <w:rsid w:val="005B73F0"/>
    <w:rsid w:val="005D1204"/>
    <w:rsid w:val="005D21FA"/>
    <w:rsid w:val="005D63F4"/>
    <w:rsid w:val="005D7200"/>
    <w:rsid w:val="005E12DC"/>
    <w:rsid w:val="005E195B"/>
    <w:rsid w:val="005E7E50"/>
    <w:rsid w:val="00600EB9"/>
    <w:rsid w:val="00605A0E"/>
    <w:rsid w:val="006118E9"/>
    <w:rsid w:val="00614054"/>
    <w:rsid w:val="00617B17"/>
    <w:rsid w:val="0062206F"/>
    <w:rsid w:val="006230F4"/>
    <w:rsid w:val="006249F5"/>
    <w:rsid w:val="006257CD"/>
    <w:rsid w:val="00630015"/>
    <w:rsid w:val="006348DD"/>
    <w:rsid w:val="00636E8D"/>
    <w:rsid w:val="0064233A"/>
    <w:rsid w:val="00645ABA"/>
    <w:rsid w:val="006502D5"/>
    <w:rsid w:val="00652372"/>
    <w:rsid w:val="00655281"/>
    <w:rsid w:val="00655EA8"/>
    <w:rsid w:val="00656E39"/>
    <w:rsid w:val="00673B10"/>
    <w:rsid w:val="00673E43"/>
    <w:rsid w:val="00683D20"/>
    <w:rsid w:val="00687354"/>
    <w:rsid w:val="006874CC"/>
    <w:rsid w:val="00690C0E"/>
    <w:rsid w:val="00693ECF"/>
    <w:rsid w:val="00696A7F"/>
    <w:rsid w:val="0069793F"/>
    <w:rsid w:val="006A44AB"/>
    <w:rsid w:val="006A4649"/>
    <w:rsid w:val="006B1D26"/>
    <w:rsid w:val="006B654F"/>
    <w:rsid w:val="006C0630"/>
    <w:rsid w:val="006C1AF0"/>
    <w:rsid w:val="006C1C71"/>
    <w:rsid w:val="006C24AF"/>
    <w:rsid w:val="006C332E"/>
    <w:rsid w:val="006C5E94"/>
    <w:rsid w:val="006C6BD6"/>
    <w:rsid w:val="006D13C7"/>
    <w:rsid w:val="006D21ED"/>
    <w:rsid w:val="006E7A53"/>
    <w:rsid w:val="006E7DC1"/>
    <w:rsid w:val="006F2267"/>
    <w:rsid w:val="006F5FAD"/>
    <w:rsid w:val="0070501B"/>
    <w:rsid w:val="00711BC9"/>
    <w:rsid w:val="00713297"/>
    <w:rsid w:val="0071459A"/>
    <w:rsid w:val="00715533"/>
    <w:rsid w:val="007162C4"/>
    <w:rsid w:val="007179BC"/>
    <w:rsid w:val="007328A5"/>
    <w:rsid w:val="007332C9"/>
    <w:rsid w:val="0073399E"/>
    <w:rsid w:val="00734012"/>
    <w:rsid w:val="0073405E"/>
    <w:rsid w:val="00742B3F"/>
    <w:rsid w:val="00743662"/>
    <w:rsid w:val="00756042"/>
    <w:rsid w:val="00756D62"/>
    <w:rsid w:val="00757664"/>
    <w:rsid w:val="00763481"/>
    <w:rsid w:val="0076753B"/>
    <w:rsid w:val="00771949"/>
    <w:rsid w:val="0077269C"/>
    <w:rsid w:val="007743A9"/>
    <w:rsid w:val="00774851"/>
    <w:rsid w:val="00774CF1"/>
    <w:rsid w:val="00777B23"/>
    <w:rsid w:val="00785140"/>
    <w:rsid w:val="00790AE0"/>
    <w:rsid w:val="00795817"/>
    <w:rsid w:val="007A067F"/>
    <w:rsid w:val="007A3BBA"/>
    <w:rsid w:val="007A3C2E"/>
    <w:rsid w:val="007A7349"/>
    <w:rsid w:val="007B1C94"/>
    <w:rsid w:val="007B703F"/>
    <w:rsid w:val="007B7F90"/>
    <w:rsid w:val="007C1C2D"/>
    <w:rsid w:val="007C7A86"/>
    <w:rsid w:val="007D143B"/>
    <w:rsid w:val="007D3187"/>
    <w:rsid w:val="007D4CE6"/>
    <w:rsid w:val="007D7452"/>
    <w:rsid w:val="007E301E"/>
    <w:rsid w:val="007E3367"/>
    <w:rsid w:val="007F0AB5"/>
    <w:rsid w:val="007F617D"/>
    <w:rsid w:val="00804BF6"/>
    <w:rsid w:val="00805A93"/>
    <w:rsid w:val="00810F79"/>
    <w:rsid w:val="00811BE1"/>
    <w:rsid w:val="00823192"/>
    <w:rsid w:val="00826150"/>
    <w:rsid w:val="00831D64"/>
    <w:rsid w:val="008339A2"/>
    <w:rsid w:val="00833DE5"/>
    <w:rsid w:val="00836C70"/>
    <w:rsid w:val="00837086"/>
    <w:rsid w:val="00843B2B"/>
    <w:rsid w:val="00844437"/>
    <w:rsid w:val="0084641D"/>
    <w:rsid w:val="00852134"/>
    <w:rsid w:val="00857234"/>
    <w:rsid w:val="008629A7"/>
    <w:rsid w:val="00866462"/>
    <w:rsid w:val="00867900"/>
    <w:rsid w:val="00870181"/>
    <w:rsid w:val="0087239D"/>
    <w:rsid w:val="0087275B"/>
    <w:rsid w:val="00873F6F"/>
    <w:rsid w:val="008766E1"/>
    <w:rsid w:val="008770B5"/>
    <w:rsid w:val="00877DE4"/>
    <w:rsid w:val="008826BA"/>
    <w:rsid w:val="0088699B"/>
    <w:rsid w:val="00897F84"/>
    <w:rsid w:val="008B2AEE"/>
    <w:rsid w:val="008B2F5B"/>
    <w:rsid w:val="008C255C"/>
    <w:rsid w:val="008C2D19"/>
    <w:rsid w:val="008D5E65"/>
    <w:rsid w:val="008D6A14"/>
    <w:rsid w:val="008E47D4"/>
    <w:rsid w:val="008E4829"/>
    <w:rsid w:val="008E66CE"/>
    <w:rsid w:val="008E6FCA"/>
    <w:rsid w:val="008F5B13"/>
    <w:rsid w:val="00902C21"/>
    <w:rsid w:val="00902C6B"/>
    <w:rsid w:val="009132D7"/>
    <w:rsid w:val="00914FCD"/>
    <w:rsid w:val="0091547C"/>
    <w:rsid w:val="00916A43"/>
    <w:rsid w:val="00917D65"/>
    <w:rsid w:val="00927126"/>
    <w:rsid w:val="00930439"/>
    <w:rsid w:val="00933744"/>
    <w:rsid w:val="00934A91"/>
    <w:rsid w:val="00937E6F"/>
    <w:rsid w:val="00940459"/>
    <w:rsid w:val="00941CA9"/>
    <w:rsid w:val="00943381"/>
    <w:rsid w:val="00953142"/>
    <w:rsid w:val="00956F25"/>
    <w:rsid w:val="00957C7D"/>
    <w:rsid w:val="00966482"/>
    <w:rsid w:val="00970DFB"/>
    <w:rsid w:val="009723D4"/>
    <w:rsid w:val="0097664C"/>
    <w:rsid w:val="00980B16"/>
    <w:rsid w:val="0098170E"/>
    <w:rsid w:val="00983189"/>
    <w:rsid w:val="00984EC6"/>
    <w:rsid w:val="0098655B"/>
    <w:rsid w:val="009921DB"/>
    <w:rsid w:val="009A0B16"/>
    <w:rsid w:val="009A6D44"/>
    <w:rsid w:val="009B0D7F"/>
    <w:rsid w:val="009B1E5E"/>
    <w:rsid w:val="009B41B3"/>
    <w:rsid w:val="009B6482"/>
    <w:rsid w:val="009C26DB"/>
    <w:rsid w:val="009C306A"/>
    <w:rsid w:val="009C5D1C"/>
    <w:rsid w:val="009D1B16"/>
    <w:rsid w:val="009D4743"/>
    <w:rsid w:val="009D6F03"/>
    <w:rsid w:val="009E50AF"/>
    <w:rsid w:val="009F1C67"/>
    <w:rsid w:val="009F2A38"/>
    <w:rsid w:val="009F5098"/>
    <w:rsid w:val="009F5850"/>
    <w:rsid w:val="009F5FBB"/>
    <w:rsid w:val="009F77D1"/>
    <w:rsid w:val="00A00CB9"/>
    <w:rsid w:val="00A0402B"/>
    <w:rsid w:val="00A05094"/>
    <w:rsid w:val="00A0625A"/>
    <w:rsid w:val="00A12D98"/>
    <w:rsid w:val="00A22100"/>
    <w:rsid w:val="00A2357F"/>
    <w:rsid w:val="00A26317"/>
    <w:rsid w:val="00A34C4A"/>
    <w:rsid w:val="00A43D8D"/>
    <w:rsid w:val="00A50EA5"/>
    <w:rsid w:val="00A51AD7"/>
    <w:rsid w:val="00A72707"/>
    <w:rsid w:val="00A73D4C"/>
    <w:rsid w:val="00A75C0B"/>
    <w:rsid w:val="00A819B7"/>
    <w:rsid w:val="00A81D50"/>
    <w:rsid w:val="00A81F83"/>
    <w:rsid w:val="00A8475F"/>
    <w:rsid w:val="00A856DA"/>
    <w:rsid w:val="00A877FA"/>
    <w:rsid w:val="00A94B4C"/>
    <w:rsid w:val="00AA3FDB"/>
    <w:rsid w:val="00AB36A5"/>
    <w:rsid w:val="00AB3CE3"/>
    <w:rsid w:val="00AB3FD3"/>
    <w:rsid w:val="00AB461F"/>
    <w:rsid w:val="00AC1A07"/>
    <w:rsid w:val="00AC328C"/>
    <w:rsid w:val="00AC400A"/>
    <w:rsid w:val="00AC412B"/>
    <w:rsid w:val="00AD0995"/>
    <w:rsid w:val="00AD188D"/>
    <w:rsid w:val="00AE1036"/>
    <w:rsid w:val="00AF0E86"/>
    <w:rsid w:val="00AF26FF"/>
    <w:rsid w:val="00AF4762"/>
    <w:rsid w:val="00AF54B0"/>
    <w:rsid w:val="00AF6574"/>
    <w:rsid w:val="00AF6EA1"/>
    <w:rsid w:val="00B06EB5"/>
    <w:rsid w:val="00B0782A"/>
    <w:rsid w:val="00B14439"/>
    <w:rsid w:val="00B166C3"/>
    <w:rsid w:val="00B16BA6"/>
    <w:rsid w:val="00B27BC6"/>
    <w:rsid w:val="00B31AFD"/>
    <w:rsid w:val="00B329F7"/>
    <w:rsid w:val="00B338B9"/>
    <w:rsid w:val="00B34639"/>
    <w:rsid w:val="00B34C85"/>
    <w:rsid w:val="00B40B31"/>
    <w:rsid w:val="00B432FB"/>
    <w:rsid w:val="00B530C4"/>
    <w:rsid w:val="00B53144"/>
    <w:rsid w:val="00B53A53"/>
    <w:rsid w:val="00B56F19"/>
    <w:rsid w:val="00B62EB6"/>
    <w:rsid w:val="00B67A5C"/>
    <w:rsid w:val="00B720C4"/>
    <w:rsid w:val="00B81C68"/>
    <w:rsid w:val="00B81DC3"/>
    <w:rsid w:val="00B82CBD"/>
    <w:rsid w:val="00B91BC1"/>
    <w:rsid w:val="00B9210E"/>
    <w:rsid w:val="00B973A1"/>
    <w:rsid w:val="00BB2149"/>
    <w:rsid w:val="00BB2747"/>
    <w:rsid w:val="00BB7A17"/>
    <w:rsid w:val="00BC203C"/>
    <w:rsid w:val="00BC38D0"/>
    <w:rsid w:val="00BC4B29"/>
    <w:rsid w:val="00BC5BFB"/>
    <w:rsid w:val="00BC6D77"/>
    <w:rsid w:val="00BD1F35"/>
    <w:rsid w:val="00BD2872"/>
    <w:rsid w:val="00BD2FDC"/>
    <w:rsid w:val="00BD414F"/>
    <w:rsid w:val="00BD4D26"/>
    <w:rsid w:val="00BD50DC"/>
    <w:rsid w:val="00BD5DD1"/>
    <w:rsid w:val="00BD7864"/>
    <w:rsid w:val="00BE08E3"/>
    <w:rsid w:val="00BE5212"/>
    <w:rsid w:val="00BE59D4"/>
    <w:rsid w:val="00BE7A4A"/>
    <w:rsid w:val="00BF0EFC"/>
    <w:rsid w:val="00BF109A"/>
    <w:rsid w:val="00BF19C6"/>
    <w:rsid w:val="00BF24FF"/>
    <w:rsid w:val="00BF630C"/>
    <w:rsid w:val="00C06626"/>
    <w:rsid w:val="00C06C2C"/>
    <w:rsid w:val="00C1190A"/>
    <w:rsid w:val="00C120AB"/>
    <w:rsid w:val="00C12695"/>
    <w:rsid w:val="00C134C4"/>
    <w:rsid w:val="00C13BEF"/>
    <w:rsid w:val="00C20305"/>
    <w:rsid w:val="00C235B5"/>
    <w:rsid w:val="00C2771C"/>
    <w:rsid w:val="00C27880"/>
    <w:rsid w:val="00C27A9E"/>
    <w:rsid w:val="00C3698F"/>
    <w:rsid w:val="00C40F21"/>
    <w:rsid w:val="00C416CB"/>
    <w:rsid w:val="00C43E04"/>
    <w:rsid w:val="00C46C73"/>
    <w:rsid w:val="00C479A4"/>
    <w:rsid w:val="00C51683"/>
    <w:rsid w:val="00C555AD"/>
    <w:rsid w:val="00C5698A"/>
    <w:rsid w:val="00C60987"/>
    <w:rsid w:val="00C64A86"/>
    <w:rsid w:val="00C670A4"/>
    <w:rsid w:val="00C724C7"/>
    <w:rsid w:val="00CA10DB"/>
    <w:rsid w:val="00CA599F"/>
    <w:rsid w:val="00CA7B09"/>
    <w:rsid w:val="00CB3FC4"/>
    <w:rsid w:val="00CB4840"/>
    <w:rsid w:val="00CB545F"/>
    <w:rsid w:val="00CB57F9"/>
    <w:rsid w:val="00CB7842"/>
    <w:rsid w:val="00CC092E"/>
    <w:rsid w:val="00CC7ED7"/>
    <w:rsid w:val="00CD015C"/>
    <w:rsid w:val="00CD60FA"/>
    <w:rsid w:val="00CD7F23"/>
    <w:rsid w:val="00CE1178"/>
    <w:rsid w:val="00CF5103"/>
    <w:rsid w:val="00D034D0"/>
    <w:rsid w:val="00D04B64"/>
    <w:rsid w:val="00D14720"/>
    <w:rsid w:val="00D20E56"/>
    <w:rsid w:val="00D345BD"/>
    <w:rsid w:val="00D44A51"/>
    <w:rsid w:val="00D50227"/>
    <w:rsid w:val="00D5397E"/>
    <w:rsid w:val="00D54399"/>
    <w:rsid w:val="00D55363"/>
    <w:rsid w:val="00D55462"/>
    <w:rsid w:val="00D611AA"/>
    <w:rsid w:val="00D61EB9"/>
    <w:rsid w:val="00D9442F"/>
    <w:rsid w:val="00D953BB"/>
    <w:rsid w:val="00D96B14"/>
    <w:rsid w:val="00DA66B7"/>
    <w:rsid w:val="00DB6F9A"/>
    <w:rsid w:val="00DC6F44"/>
    <w:rsid w:val="00DC7BE2"/>
    <w:rsid w:val="00DE23A8"/>
    <w:rsid w:val="00DE27CF"/>
    <w:rsid w:val="00DE2D7F"/>
    <w:rsid w:val="00DE58B3"/>
    <w:rsid w:val="00E025F5"/>
    <w:rsid w:val="00E035DB"/>
    <w:rsid w:val="00E05FBA"/>
    <w:rsid w:val="00E06FAD"/>
    <w:rsid w:val="00E07758"/>
    <w:rsid w:val="00E11409"/>
    <w:rsid w:val="00E12659"/>
    <w:rsid w:val="00E16928"/>
    <w:rsid w:val="00E25F47"/>
    <w:rsid w:val="00E26BE5"/>
    <w:rsid w:val="00E26DB2"/>
    <w:rsid w:val="00E27E0C"/>
    <w:rsid w:val="00E32365"/>
    <w:rsid w:val="00E36C4F"/>
    <w:rsid w:val="00E403DA"/>
    <w:rsid w:val="00E442FD"/>
    <w:rsid w:val="00E4466F"/>
    <w:rsid w:val="00E5026B"/>
    <w:rsid w:val="00E51EE5"/>
    <w:rsid w:val="00E5492F"/>
    <w:rsid w:val="00E550DC"/>
    <w:rsid w:val="00E56059"/>
    <w:rsid w:val="00E6140B"/>
    <w:rsid w:val="00E61DAF"/>
    <w:rsid w:val="00E75BB3"/>
    <w:rsid w:val="00E84586"/>
    <w:rsid w:val="00E86E3D"/>
    <w:rsid w:val="00E915E2"/>
    <w:rsid w:val="00E959D5"/>
    <w:rsid w:val="00EA3616"/>
    <w:rsid w:val="00EA45E6"/>
    <w:rsid w:val="00EA5FCD"/>
    <w:rsid w:val="00EB4241"/>
    <w:rsid w:val="00EB465F"/>
    <w:rsid w:val="00EC323F"/>
    <w:rsid w:val="00EC6C56"/>
    <w:rsid w:val="00ED3B38"/>
    <w:rsid w:val="00ED45A7"/>
    <w:rsid w:val="00ED7F6B"/>
    <w:rsid w:val="00EE18E1"/>
    <w:rsid w:val="00EF12CC"/>
    <w:rsid w:val="00EF197D"/>
    <w:rsid w:val="00EF76E5"/>
    <w:rsid w:val="00F006A0"/>
    <w:rsid w:val="00F00EB0"/>
    <w:rsid w:val="00F05D12"/>
    <w:rsid w:val="00F131FF"/>
    <w:rsid w:val="00F13E00"/>
    <w:rsid w:val="00F1505E"/>
    <w:rsid w:val="00F15CE4"/>
    <w:rsid w:val="00F22869"/>
    <w:rsid w:val="00F260E3"/>
    <w:rsid w:val="00F27EA3"/>
    <w:rsid w:val="00F34526"/>
    <w:rsid w:val="00F37AF1"/>
    <w:rsid w:val="00F42817"/>
    <w:rsid w:val="00F434C0"/>
    <w:rsid w:val="00F44B22"/>
    <w:rsid w:val="00F50FF3"/>
    <w:rsid w:val="00F556BB"/>
    <w:rsid w:val="00F65A33"/>
    <w:rsid w:val="00F7340D"/>
    <w:rsid w:val="00F736AB"/>
    <w:rsid w:val="00F802A3"/>
    <w:rsid w:val="00F84EBE"/>
    <w:rsid w:val="00F91715"/>
    <w:rsid w:val="00FA2BC3"/>
    <w:rsid w:val="00FB6D90"/>
    <w:rsid w:val="00FB78BD"/>
    <w:rsid w:val="00FC2E0B"/>
    <w:rsid w:val="00FC3560"/>
    <w:rsid w:val="00FD4D02"/>
    <w:rsid w:val="00FD71F9"/>
    <w:rsid w:val="00FE7EF9"/>
    <w:rsid w:val="00FF4B9E"/>
    <w:rsid w:val="00FF4F8A"/>
    <w:rsid w:val="00FF7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CBD"/>
    <w:pPr>
      <w:widowControl w:val="0"/>
    </w:pPr>
    <w:rPr>
      <w:rFonts w:ascii="Courier" w:hAnsi="Courier"/>
      <w:snapToGrid w:val="0"/>
      <w:sz w:val="24"/>
    </w:rPr>
  </w:style>
  <w:style w:type="paragraph" w:styleId="Heading1">
    <w:name w:val="heading 1"/>
    <w:basedOn w:val="Normal"/>
    <w:next w:val="Normal"/>
    <w:qFormat/>
    <w:rsid w:val="00BC6D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w:hAnsi="Times"/>
      <w:b/>
    </w:rPr>
  </w:style>
  <w:style w:type="paragraph" w:styleId="Heading2">
    <w:name w:val="heading 2"/>
    <w:basedOn w:val="Normal"/>
    <w:next w:val="Normal"/>
    <w:qFormat/>
    <w:rsid w:val="00BC6D77"/>
    <w:pPr>
      <w:keepNext/>
      <w:widowControl/>
      <w:ind w:left="720"/>
      <w:outlineLvl w:val="1"/>
    </w:pPr>
    <w:rPr>
      <w:rFonts w:ascii="Times" w:hAnsi="Times"/>
      <w:b/>
    </w:rPr>
  </w:style>
  <w:style w:type="paragraph" w:styleId="Heading3">
    <w:name w:val="heading 3"/>
    <w:basedOn w:val="Normal"/>
    <w:next w:val="Normal"/>
    <w:qFormat/>
    <w:rsid w:val="00BC6D77"/>
    <w:pPr>
      <w:keepNext/>
      <w:widowControl/>
      <w:jc w:val="center"/>
      <w:outlineLvl w:val="2"/>
    </w:pPr>
    <w:rPr>
      <w:rFonts w:ascii="Arial" w:hAnsi="Arial"/>
      <w:b/>
      <w:smallCaps/>
      <w:snapToGrid/>
      <w:sz w:val="20"/>
    </w:rPr>
  </w:style>
  <w:style w:type="paragraph" w:styleId="Heading4">
    <w:name w:val="heading 4"/>
    <w:basedOn w:val="Normal"/>
    <w:next w:val="Normal"/>
    <w:link w:val="Heading4Char"/>
    <w:uiPriority w:val="9"/>
    <w:qFormat/>
    <w:rsid w:val="00BC6D77"/>
    <w:pPr>
      <w:keepNext/>
      <w:jc w:val="center"/>
      <w:outlineLvl w:val="3"/>
    </w:pPr>
    <w:rPr>
      <w:rFonts w:ascii="Times New Roman" w:hAnsi="Times New Roman"/>
      <w:i/>
      <w:color w:val="000000"/>
    </w:rPr>
  </w:style>
  <w:style w:type="paragraph" w:styleId="Heading5">
    <w:name w:val="heading 5"/>
    <w:basedOn w:val="Normal"/>
    <w:next w:val="Normal"/>
    <w:qFormat/>
    <w:rsid w:val="00BC6D77"/>
    <w:pPr>
      <w:keepNext/>
      <w:jc w:val="center"/>
      <w:outlineLvl w:val="4"/>
    </w:pPr>
    <w:rPr>
      <w:rFonts w:ascii="Times New Roman" w:hAnsi="Times New Roman"/>
      <w:b/>
      <w:i/>
    </w:rPr>
  </w:style>
  <w:style w:type="paragraph" w:styleId="Heading6">
    <w:name w:val="heading 6"/>
    <w:basedOn w:val="Normal"/>
    <w:next w:val="Normal"/>
    <w:qFormat/>
    <w:rsid w:val="00BC6D77"/>
    <w:pPr>
      <w:keepNext/>
      <w:jc w:val="center"/>
      <w:outlineLvl w:val="5"/>
    </w:pPr>
    <w:rPr>
      <w:rFonts w:ascii="Times New Roman" w:hAnsi="Times New Roman"/>
      <w:i/>
    </w:rPr>
  </w:style>
  <w:style w:type="paragraph" w:styleId="Heading7">
    <w:name w:val="heading 7"/>
    <w:basedOn w:val="Normal"/>
    <w:next w:val="Normal"/>
    <w:qFormat/>
    <w:rsid w:val="00BC6D77"/>
    <w:pPr>
      <w:keepNext/>
      <w:outlineLvl w:val="6"/>
    </w:pPr>
    <w:rPr>
      <w:rFonts w:ascii="Times New Roman" w:hAnsi="Times New Roman"/>
      <w:b/>
      <w:bCs/>
      <w:color w:val="000000"/>
    </w:rPr>
  </w:style>
  <w:style w:type="paragraph" w:styleId="Heading8">
    <w:name w:val="heading 8"/>
    <w:basedOn w:val="Normal"/>
    <w:next w:val="Normal"/>
    <w:qFormat/>
    <w:rsid w:val="00BC6D77"/>
    <w:pPr>
      <w:keepNext/>
      <w:widowControl/>
      <w:tabs>
        <w:tab w:val="left" w:pos="720"/>
      </w:tabs>
      <w:jc w:val="center"/>
      <w:outlineLvl w:val="7"/>
    </w:pPr>
    <w:rPr>
      <w:rFonts w:ascii="Times New Roman" w:hAnsi="Times New Roman"/>
      <w:b/>
      <w:bCs/>
    </w:rPr>
  </w:style>
  <w:style w:type="paragraph" w:styleId="Heading9">
    <w:name w:val="heading 9"/>
    <w:basedOn w:val="Normal"/>
    <w:next w:val="Normal"/>
    <w:qFormat/>
    <w:rsid w:val="00BC6D77"/>
    <w:pPr>
      <w:keepNext/>
      <w:widowControl/>
      <w:tabs>
        <w:tab w:val="left" w:pos="720"/>
      </w:tabs>
      <w:snapToGrid w:val="0"/>
      <w:jc w:val="right"/>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6D77"/>
  </w:style>
  <w:style w:type="paragraph" w:customStyle="1" w:styleId="a">
    <w:name w:val="_"/>
    <w:basedOn w:val="Normal"/>
    <w:rsid w:val="00BC6D77"/>
    <w:pPr>
      <w:ind w:left="720" w:hanging="720"/>
    </w:pPr>
  </w:style>
  <w:style w:type="paragraph" w:styleId="BodyTextIndent">
    <w:name w:val="Body Text Indent"/>
    <w:basedOn w:val="Normal"/>
    <w:rsid w:val="00BC6D77"/>
    <w:pPr>
      <w:widowControl/>
      <w:ind w:firstLine="720"/>
    </w:pPr>
    <w:rPr>
      <w:rFonts w:ascii="Times" w:hAnsi="Times"/>
      <w:strike/>
    </w:rPr>
  </w:style>
  <w:style w:type="paragraph" w:styleId="BodyTextIndent2">
    <w:name w:val="Body Text Indent 2"/>
    <w:basedOn w:val="Normal"/>
    <w:rsid w:val="00BC6D77"/>
    <w:pPr>
      <w:widowControl/>
      <w:tabs>
        <w:tab w:val="left" w:pos="360"/>
      </w:tabs>
      <w:ind w:firstLine="360"/>
    </w:pPr>
    <w:rPr>
      <w:rFonts w:ascii="Times" w:hAnsi="Times"/>
    </w:rPr>
  </w:style>
  <w:style w:type="paragraph" w:styleId="FootnoteText">
    <w:name w:val="footnote text"/>
    <w:basedOn w:val="Normal"/>
    <w:semiHidden/>
    <w:rsid w:val="00BC6D77"/>
    <w:rPr>
      <w:sz w:val="20"/>
    </w:rPr>
  </w:style>
  <w:style w:type="paragraph" w:customStyle="1" w:styleId="MemoHeader">
    <w:name w:val="Memo Header"/>
    <w:basedOn w:val="Normal"/>
    <w:next w:val="Normal"/>
    <w:rsid w:val="00BC6D77"/>
    <w:pPr>
      <w:widowControl/>
    </w:pPr>
    <w:rPr>
      <w:rFonts w:ascii="Arial" w:hAnsi="Arial"/>
      <w:smallCaps/>
      <w:snapToGrid/>
    </w:rPr>
  </w:style>
  <w:style w:type="paragraph" w:styleId="BodyTextIndent3">
    <w:name w:val="Body Text Indent 3"/>
    <w:basedOn w:val="Normal"/>
    <w:rsid w:val="00BC6D77"/>
    <w:pPr>
      <w:ind w:firstLine="720"/>
    </w:pPr>
    <w:rPr>
      <w:rFonts w:ascii="Times New Roman" w:hAnsi="Times New Roman"/>
      <w:b/>
    </w:rPr>
  </w:style>
  <w:style w:type="paragraph" w:styleId="BodyText">
    <w:name w:val="Body Text"/>
    <w:basedOn w:val="Normal"/>
    <w:rsid w:val="00BC6D77"/>
    <w:pPr>
      <w:tabs>
        <w:tab w:val="num" w:pos="720"/>
      </w:tabs>
    </w:pPr>
    <w:rPr>
      <w:rFonts w:ascii="Times New Roman" w:hAnsi="Times New Roman"/>
      <w:b/>
    </w:rPr>
  </w:style>
  <w:style w:type="paragraph" w:styleId="Header">
    <w:name w:val="header"/>
    <w:basedOn w:val="Normal"/>
    <w:link w:val="HeaderChar"/>
    <w:uiPriority w:val="99"/>
    <w:rsid w:val="00BC6D77"/>
    <w:pPr>
      <w:tabs>
        <w:tab w:val="center" w:pos="4320"/>
        <w:tab w:val="right" w:pos="8640"/>
      </w:tabs>
    </w:pPr>
  </w:style>
  <w:style w:type="paragraph" w:styleId="Footer">
    <w:name w:val="footer"/>
    <w:basedOn w:val="Normal"/>
    <w:rsid w:val="00BC6D77"/>
    <w:pPr>
      <w:tabs>
        <w:tab w:val="center" w:pos="4320"/>
        <w:tab w:val="right" w:pos="8640"/>
      </w:tabs>
    </w:pPr>
  </w:style>
  <w:style w:type="paragraph" w:styleId="DocumentMap">
    <w:name w:val="Document Map"/>
    <w:basedOn w:val="Normal"/>
    <w:semiHidden/>
    <w:rsid w:val="00BC6D77"/>
    <w:pPr>
      <w:shd w:val="clear" w:color="auto" w:fill="000080"/>
    </w:pPr>
    <w:rPr>
      <w:rFonts w:ascii="Tahoma" w:hAnsi="Tahoma"/>
    </w:rPr>
  </w:style>
  <w:style w:type="paragraph" w:styleId="BodyText3">
    <w:name w:val="Body Text 3"/>
    <w:basedOn w:val="Normal"/>
    <w:rsid w:val="00BC6D77"/>
    <w:pPr>
      <w:widowControl/>
      <w:tabs>
        <w:tab w:val="left" w:pos="720"/>
      </w:tabs>
    </w:pPr>
    <w:rPr>
      <w:rFonts w:ascii="Times New Roman" w:hAnsi="Times New Roman"/>
      <w:color w:val="FF0000"/>
    </w:rPr>
  </w:style>
  <w:style w:type="paragraph" w:styleId="BodyText2">
    <w:name w:val="Body Text 2"/>
    <w:basedOn w:val="Normal"/>
    <w:rsid w:val="00BC6D77"/>
    <w:pPr>
      <w:widowControl/>
      <w:tabs>
        <w:tab w:val="left" w:pos="360"/>
      </w:tabs>
      <w:jc w:val="center"/>
      <w:outlineLvl w:val="0"/>
    </w:pPr>
    <w:rPr>
      <w:rFonts w:ascii="Times New Roman" w:hAnsi="Times New Roman"/>
    </w:rPr>
  </w:style>
  <w:style w:type="character" w:customStyle="1" w:styleId="MEMO-SUBJ">
    <w:name w:val="MEMO-SUBJ"/>
    <w:basedOn w:val="DefaultParagraphFont"/>
    <w:rsid w:val="00BC6D77"/>
    <w:rPr>
      <w:rFonts w:ascii="Courier" w:hAnsi="Courier"/>
      <w:noProof w:val="0"/>
      <w:sz w:val="24"/>
      <w:lang w:val="en-US"/>
    </w:rPr>
  </w:style>
  <w:style w:type="paragraph" w:styleId="BalloonText">
    <w:name w:val="Balloon Text"/>
    <w:basedOn w:val="Normal"/>
    <w:semiHidden/>
    <w:rsid w:val="00BC6D77"/>
    <w:rPr>
      <w:rFonts w:ascii="Tahoma" w:hAnsi="Tahoma" w:cs="Tahoma"/>
      <w:sz w:val="16"/>
      <w:szCs w:val="16"/>
    </w:rPr>
  </w:style>
  <w:style w:type="character" w:styleId="CommentReference">
    <w:name w:val="annotation reference"/>
    <w:basedOn w:val="DefaultParagraphFont"/>
    <w:semiHidden/>
    <w:rsid w:val="00331069"/>
    <w:rPr>
      <w:sz w:val="16"/>
      <w:szCs w:val="16"/>
    </w:rPr>
  </w:style>
  <w:style w:type="paragraph" w:styleId="CommentText">
    <w:name w:val="annotation text"/>
    <w:basedOn w:val="Normal"/>
    <w:semiHidden/>
    <w:rsid w:val="00331069"/>
    <w:rPr>
      <w:sz w:val="20"/>
    </w:rPr>
  </w:style>
  <w:style w:type="paragraph" w:styleId="CommentSubject">
    <w:name w:val="annotation subject"/>
    <w:basedOn w:val="CommentText"/>
    <w:next w:val="CommentText"/>
    <w:semiHidden/>
    <w:rsid w:val="00331069"/>
    <w:rPr>
      <w:b/>
      <w:bCs/>
    </w:rPr>
  </w:style>
  <w:style w:type="character" w:styleId="PageNumber">
    <w:name w:val="page number"/>
    <w:basedOn w:val="DefaultParagraphFont"/>
    <w:rsid w:val="000E3954"/>
  </w:style>
  <w:style w:type="paragraph" w:styleId="ListParagraph">
    <w:name w:val="List Paragraph"/>
    <w:basedOn w:val="Normal"/>
    <w:uiPriority w:val="34"/>
    <w:qFormat/>
    <w:rsid w:val="00394376"/>
    <w:pPr>
      <w:widowControl/>
      <w:spacing w:after="200" w:line="276" w:lineRule="auto"/>
      <w:ind w:left="720"/>
      <w:contextualSpacing/>
    </w:pPr>
    <w:rPr>
      <w:rFonts w:ascii="Calibri" w:eastAsia="Calibri" w:hAnsi="Calibri"/>
      <w:snapToGrid/>
      <w:sz w:val="22"/>
      <w:szCs w:val="22"/>
    </w:rPr>
  </w:style>
  <w:style w:type="paragraph" w:styleId="Revision">
    <w:name w:val="Revision"/>
    <w:hidden/>
    <w:uiPriority w:val="99"/>
    <w:semiHidden/>
    <w:rsid w:val="00580DFE"/>
    <w:rPr>
      <w:rFonts w:ascii="Courier" w:hAnsi="Courier"/>
      <w:snapToGrid w:val="0"/>
      <w:sz w:val="24"/>
    </w:rPr>
  </w:style>
  <w:style w:type="character" w:customStyle="1" w:styleId="HeaderChar">
    <w:name w:val="Header Char"/>
    <w:basedOn w:val="DefaultParagraphFont"/>
    <w:link w:val="Header"/>
    <w:uiPriority w:val="99"/>
    <w:rsid w:val="00966482"/>
    <w:rPr>
      <w:rFonts w:ascii="Courier" w:hAnsi="Courier"/>
      <w:snapToGrid w:val="0"/>
      <w:sz w:val="24"/>
    </w:rPr>
  </w:style>
  <w:style w:type="character" w:customStyle="1" w:styleId="Heading4Char">
    <w:name w:val="Heading 4 Char"/>
    <w:basedOn w:val="DefaultParagraphFont"/>
    <w:link w:val="Heading4"/>
    <w:uiPriority w:val="9"/>
    <w:rsid w:val="0055221C"/>
    <w:rPr>
      <w:i/>
      <w:snapToGrid w:val="0"/>
      <w:color w:val="000000"/>
      <w:sz w:val="24"/>
    </w:rPr>
  </w:style>
  <w:style w:type="character" w:styleId="Emphasis">
    <w:name w:val="Emphasis"/>
    <w:basedOn w:val="DefaultParagraphFont"/>
    <w:uiPriority w:val="20"/>
    <w:qFormat/>
    <w:rsid w:val="0027643E"/>
    <w:rPr>
      <w:i/>
      <w:iCs/>
    </w:rPr>
  </w:style>
</w:styles>
</file>

<file path=word/webSettings.xml><?xml version="1.0" encoding="utf-8"?>
<w:webSettings xmlns:r="http://schemas.openxmlformats.org/officeDocument/2006/relationships" xmlns:w="http://schemas.openxmlformats.org/wordprocessingml/2006/main">
  <w:divs>
    <w:div w:id="24601438">
      <w:bodyDiv w:val="1"/>
      <w:marLeft w:val="0"/>
      <w:marRight w:val="0"/>
      <w:marTop w:val="0"/>
      <w:marBottom w:val="0"/>
      <w:divBdr>
        <w:top w:val="none" w:sz="0" w:space="0" w:color="auto"/>
        <w:left w:val="none" w:sz="0" w:space="0" w:color="auto"/>
        <w:bottom w:val="none" w:sz="0" w:space="0" w:color="auto"/>
        <w:right w:val="none" w:sz="0" w:space="0" w:color="auto"/>
      </w:divBdr>
    </w:div>
    <w:div w:id="71836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9C8AB-0C19-49C6-AB25-8DB1A1F1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5657</Words>
  <Characters>31468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INTERNAL FR</vt:lpstr>
    </vt:vector>
  </TitlesOfParts>
  <Company>Federal Reserve Board</Company>
  <LinksUpToDate>false</LinksUpToDate>
  <CharactersWithSpaces>37051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FR</dc:title>
  <dc:subject/>
  <dc:creator>Research &amp; Statistics</dc:creator>
  <cp:keywords/>
  <cp:lastModifiedBy>m1nsp00</cp:lastModifiedBy>
  <cp:revision>3</cp:revision>
  <cp:lastPrinted>2011-12-27T15:39:00Z</cp:lastPrinted>
  <dcterms:created xsi:type="dcterms:W3CDTF">2011-12-28T21:00:00Z</dcterms:created>
  <dcterms:modified xsi:type="dcterms:W3CDTF">2011-12-28T21:09:00Z</dcterms:modified>
</cp:coreProperties>
</file>