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AC" w:rsidRPr="00B657B7" w:rsidRDefault="00B60151" w:rsidP="00B657B7">
      <w:pPr>
        <w:pStyle w:val="HTMLPreformatted"/>
        <w:jc w:val="both"/>
        <w:rPr>
          <w:rFonts w:ascii="Arial" w:hAnsi="Arial" w:cs="Arial"/>
          <w:b/>
          <w:bCs/>
          <w:sz w:val="24"/>
          <w:szCs w:val="24"/>
        </w:rPr>
      </w:pPr>
      <w:bookmarkStart w:id="0" w:name="_GoBack"/>
      <w:bookmarkEnd w:id="0"/>
      <w:r w:rsidRPr="000263F4">
        <w:rPr>
          <w:rFonts w:ascii="Arial" w:hAnsi="Arial" w:cs="Arial"/>
          <w:b/>
          <w:bCs/>
          <w:sz w:val="24"/>
          <w:szCs w:val="24"/>
        </w:rPr>
        <w:t>Supporting Statement for Paperwork Reduction Act Submissions</w:t>
      </w:r>
    </w:p>
    <w:p w:rsidR="00B60151" w:rsidRPr="00B657B7" w:rsidRDefault="00B60151" w:rsidP="00B657B7">
      <w:pPr>
        <w:pStyle w:val="HTMLPreformatted"/>
        <w:jc w:val="both"/>
        <w:rPr>
          <w:rFonts w:ascii="Arial" w:hAnsi="Arial" w:cs="Arial"/>
          <w:b/>
          <w:bCs/>
          <w:sz w:val="24"/>
          <w:szCs w:val="24"/>
        </w:rPr>
      </w:pPr>
    </w:p>
    <w:p w:rsidR="00C62149" w:rsidRPr="00B657B7" w:rsidRDefault="00B60151" w:rsidP="00B657B7">
      <w:pPr>
        <w:pStyle w:val="HTMLPreformatted"/>
        <w:jc w:val="both"/>
        <w:rPr>
          <w:rFonts w:ascii="Arial" w:hAnsi="Arial" w:cs="Arial"/>
          <w:bCs/>
          <w:sz w:val="24"/>
          <w:szCs w:val="24"/>
        </w:rPr>
      </w:pPr>
      <w:smartTag w:uri="urn:schemas-microsoft-com:office:smarttags" w:element="place">
        <w:smartTag w:uri="urn:schemas-microsoft-com:office:smarttags" w:element="country-region">
          <w:r w:rsidRPr="00B657B7">
            <w:rPr>
              <w:rFonts w:ascii="Arial" w:hAnsi="Arial" w:cs="Arial"/>
              <w:bCs/>
              <w:sz w:val="24"/>
              <w:szCs w:val="24"/>
            </w:rPr>
            <w:t>U.S.</w:t>
          </w:r>
        </w:smartTag>
      </w:smartTag>
      <w:r w:rsidRPr="00B657B7">
        <w:rPr>
          <w:rFonts w:ascii="Arial" w:hAnsi="Arial" w:cs="Arial"/>
          <w:bCs/>
          <w:sz w:val="24"/>
          <w:szCs w:val="24"/>
        </w:rPr>
        <w:t xml:space="preserve"> Agency for International Development</w:t>
      </w:r>
      <w:r w:rsidR="00C62149" w:rsidRPr="00B657B7">
        <w:rPr>
          <w:rFonts w:ascii="Arial" w:hAnsi="Arial" w:cs="Arial"/>
          <w:bCs/>
          <w:sz w:val="24"/>
          <w:szCs w:val="24"/>
        </w:rPr>
        <w:t xml:space="preserve"> (USAID) </w:t>
      </w:r>
    </w:p>
    <w:p w:rsidR="00B60151" w:rsidRPr="00B657B7" w:rsidRDefault="00C62149" w:rsidP="00B657B7">
      <w:pPr>
        <w:pStyle w:val="HTMLPreformatted"/>
        <w:jc w:val="both"/>
        <w:rPr>
          <w:rFonts w:ascii="Arial" w:hAnsi="Arial" w:cs="Arial"/>
          <w:bCs/>
          <w:sz w:val="24"/>
          <w:szCs w:val="24"/>
        </w:rPr>
      </w:pPr>
      <w:r w:rsidRPr="00B657B7">
        <w:rPr>
          <w:rFonts w:ascii="Arial" w:hAnsi="Arial" w:cs="Arial"/>
          <w:bCs/>
          <w:sz w:val="24"/>
          <w:szCs w:val="24"/>
        </w:rPr>
        <w:t>Information Collection Request for the Partner Vetting System (PVS)</w:t>
      </w:r>
    </w:p>
    <w:p w:rsidR="00B60151" w:rsidRPr="00B657B7" w:rsidRDefault="00B60151" w:rsidP="00B657B7">
      <w:pPr>
        <w:pStyle w:val="HTMLPreformatted"/>
        <w:jc w:val="both"/>
        <w:rPr>
          <w:rFonts w:ascii="Arial" w:hAnsi="Arial" w:cs="Arial"/>
          <w:bCs/>
          <w:sz w:val="24"/>
          <w:szCs w:val="24"/>
        </w:rPr>
      </w:pPr>
    </w:p>
    <w:p w:rsidR="00B60151" w:rsidRPr="00B657B7" w:rsidRDefault="00B60151" w:rsidP="00B657B7">
      <w:pPr>
        <w:pStyle w:val="HTMLPreformatted"/>
        <w:jc w:val="both"/>
        <w:rPr>
          <w:rFonts w:ascii="Arial" w:hAnsi="Arial" w:cs="Arial"/>
          <w:b/>
          <w:bCs/>
          <w:sz w:val="24"/>
          <w:szCs w:val="24"/>
        </w:rPr>
      </w:pPr>
      <w:r w:rsidRPr="00B657B7">
        <w:rPr>
          <w:rFonts w:ascii="Arial" w:hAnsi="Arial" w:cs="Arial"/>
          <w:b/>
          <w:bCs/>
          <w:sz w:val="24"/>
          <w:szCs w:val="24"/>
        </w:rPr>
        <w:t>A.  JUSTIFICATION</w:t>
      </w:r>
    </w:p>
    <w:p w:rsidR="00B60151" w:rsidRPr="00B657B7" w:rsidRDefault="00B60151" w:rsidP="00B657B7">
      <w:pPr>
        <w:pStyle w:val="HTMLPreformatted"/>
        <w:jc w:val="both"/>
        <w:rPr>
          <w:rFonts w:ascii="Arial" w:hAnsi="Arial" w:cs="Arial"/>
          <w:b/>
          <w:bCs/>
          <w:sz w:val="24"/>
          <w:szCs w:val="24"/>
        </w:rPr>
      </w:pPr>
      <w:r w:rsidRPr="00B657B7">
        <w:rPr>
          <w:rFonts w:ascii="Arial" w:hAnsi="Arial" w:cs="Arial"/>
          <w:b/>
          <w:bCs/>
          <w:sz w:val="24"/>
          <w:szCs w:val="24"/>
        </w:rPr>
        <w:t>1.</w:t>
      </w:r>
      <w:r w:rsidR="00C62149" w:rsidRPr="00B657B7">
        <w:rPr>
          <w:rFonts w:ascii="Arial" w:hAnsi="Arial" w:cs="Arial"/>
          <w:b/>
          <w:bCs/>
          <w:sz w:val="24"/>
          <w:szCs w:val="24"/>
        </w:rPr>
        <w:t xml:space="preserve">  Explanation of necessity.</w:t>
      </w:r>
      <w:r w:rsidRPr="00B657B7">
        <w:rPr>
          <w:rFonts w:ascii="Arial" w:hAnsi="Arial" w:cs="Arial"/>
          <w:b/>
          <w:bCs/>
          <w:sz w:val="24"/>
          <w:szCs w:val="24"/>
        </w:rPr>
        <w:t xml:space="preserve">  </w:t>
      </w:r>
    </w:p>
    <w:p w:rsidR="00A052C5" w:rsidRPr="00B657B7" w:rsidRDefault="00B60151" w:rsidP="00B657B7">
      <w:pPr>
        <w:pStyle w:val="HTMLPreformatted"/>
        <w:jc w:val="both"/>
        <w:rPr>
          <w:rFonts w:ascii="Arial" w:hAnsi="Arial" w:cs="Arial"/>
          <w:sz w:val="24"/>
          <w:szCs w:val="24"/>
        </w:rPr>
      </w:pPr>
      <w:r w:rsidRPr="00B657B7">
        <w:rPr>
          <w:rFonts w:ascii="Arial" w:hAnsi="Arial" w:cs="Arial"/>
          <w:bCs/>
          <w:sz w:val="24"/>
          <w:szCs w:val="24"/>
        </w:rPr>
        <w:t xml:space="preserve">Information is collected from </w:t>
      </w:r>
      <w:r w:rsidR="009378BF" w:rsidRPr="00B657B7">
        <w:rPr>
          <w:rFonts w:ascii="Arial" w:hAnsi="Arial" w:cs="Arial"/>
          <w:bCs/>
          <w:sz w:val="24"/>
          <w:szCs w:val="24"/>
        </w:rPr>
        <w:t xml:space="preserve">key </w:t>
      </w:r>
      <w:r w:rsidRPr="00B657B7">
        <w:rPr>
          <w:rFonts w:ascii="Arial" w:hAnsi="Arial" w:cs="Arial"/>
          <w:bCs/>
          <w:sz w:val="24"/>
          <w:szCs w:val="24"/>
        </w:rPr>
        <w:t xml:space="preserve">individuals of </w:t>
      </w:r>
      <w:r w:rsidRPr="00B657B7">
        <w:rPr>
          <w:rFonts w:ascii="Arial" w:hAnsi="Arial" w:cs="Arial"/>
          <w:sz w:val="24"/>
          <w:szCs w:val="24"/>
        </w:rPr>
        <w:t xml:space="preserve">non-governmental organizations </w:t>
      </w:r>
      <w:r w:rsidR="00540846" w:rsidRPr="00B657B7">
        <w:rPr>
          <w:rFonts w:ascii="Arial" w:hAnsi="Arial" w:cs="Arial"/>
          <w:sz w:val="24"/>
          <w:szCs w:val="24"/>
        </w:rPr>
        <w:t>(NGO</w:t>
      </w:r>
      <w:r w:rsidR="00A052C5" w:rsidRPr="00B657B7">
        <w:rPr>
          <w:rFonts w:ascii="Arial" w:hAnsi="Arial" w:cs="Arial"/>
          <w:sz w:val="24"/>
          <w:szCs w:val="24"/>
        </w:rPr>
        <w:t>s</w:t>
      </w:r>
      <w:r w:rsidR="00540846" w:rsidRPr="00B657B7">
        <w:rPr>
          <w:rFonts w:ascii="Arial" w:hAnsi="Arial" w:cs="Arial"/>
          <w:sz w:val="24"/>
          <w:szCs w:val="24"/>
        </w:rPr>
        <w:t xml:space="preserve">) </w:t>
      </w:r>
      <w:r w:rsidR="008512E1" w:rsidRPr="00B657B7">
        <w:rPr>
          <w:rFonts w:ascii="Arial" w:hAnsi="Arial" w:cs="Arial"/>
          <w:sz w:val="24"/>
          <w:szCs w:val="24"/>
        </w:rPr>
        <w:t>who apply for</w:t>
      </w:r>
      <w:r w:rsidRPr="00B657B7">
        <w:rPr>
          <w:rFonts w:ascii="Arial" w:hAnsi="Arial" w:cs="Arial"/>
          <w:sz w:val="24"/>
          <w:szCs w:val="24"/>
        </w:rPr>
        <w:t xml:space="preserve"> USAID contracts, grants, cooperative agreements</w:t>
      </w:r>
      <w:r w:rsidR="00931027" w:rsidRPr="00B657B7">
        <w:rPr>
          <w:rFonts w:ascii="Arial" w:hAnsi="Arial" w:cs="Arial"/>
          <w:sz w:val="24"/>
          <w:szCs w:val="24"/>
        </w:rPr>
        <w:t xml:space="preserve">, </w:t>
      </w:r>
      <w:r w:rsidRPr="00B657B7">
        <w:rPr>
          <w:rFonts w:ascii="Arial" w:hAnsi="Arial" w:cs="Arial"/>
          <w:sz w:val="24"/>
          <w:szCs w:val="24"/>
        </w:rPr>
        <w:t xml:space="preserve">other </w:t>
      </w:r>
      <w:r w:rsidR="00A052C5" w:rsidRPr="00B657B7">
        <w:rPr>
          <w:rFonts w:ascii="Arial" w:hAnsi="Arial" w:cs="Arial"/>
          <w:sz w:val="24"/>
          <w:szCs w:val="24"/>
        </w:rPr>
        <w:t xml:space="preserve">USAID </w:t>
      </w:r>
      <w:r w:rsidRPr="00B657B7">
        <w:rPr>
          <w:rFonts w:ascii="Arial" w:hAnsi="Arial" w:cs="Arial"/>
          <w:sz w:val="24"/>
          <w:szCs w:val="24"/>
        </w:rPr>
        <w:t>funding</w:t>
      </w:r>
      <w:r w:rsidR="00931027" w:rsidRPr="00B657B7">
        <w:rPr>
          <w:rFonts w:ascii="Arial" w:hAnsi="Arial" w:cs="Arial"/>
          <w:sz w:val="24"/>
          <w:szCs w:val="24"/>
        </w:rPr>
        <w:t xml:space="preserve">, or who apply for registration with USAID as Private and Voluntary Organizations (PVO).  </w:t>
      </w:r>
      <w:r w:rsidRPr="00B657B7">
        <w:rPr>
          <w:rFonts w:ascii="Arial" w:hAnsi="Arial" w:cs="Arial"/>
          <w:sz w:val="24"/>
          <w:szCs w:val="24"/>
        </w:rPr>
        <w:t>The collection of this information is used to conduct</w:t>
      </w:r>
      <w:r w:rsidR="008512E1" w:rsidRPr="00B657B7">
        <w:rPr>
          <w:rFonts w:ascii="Arial" w:hAnsi="Arial" w:cs="Arial"/>
          <w:sz w:val="24"/>
          <w:szCs w:val="24"/>
        </w:rPr>
        <w:t xml:space="preserve"> screening of potential recipients</w:t>
      </w:r>
      <w:r w:rsidRPr="00B657B7">
        <w:rPr>
          <w:rFonts w:ascii="Arial" w:hAnsi="Arial" w:cs="Arial"/>
          <w:sz w:val="24"/>
          <w:szCs w:val="24"/>
        </w:rPr>
        <w:t xml:space="preserve"> to ensure that USAID-funded assistance does not inadvertently provide support to entities or individuals associated with terrorism.  </w:t>
      </w:r>
    </w:p>
    <w:p w:rsidR="00A052C5" w:rsidRPr="00B657B7" w:rsidRDefault="00A052C5" w:rsidP="00B657B7">
      <w:pPr>
        <w:pStyle w:val="HTMLPreformatted"/>
        <w:jc w:val="both"/>
        <w:rPr>
          <w:rFonts w:ascii="Arial" w:hAnsi="Arial" w:cs="Arial"/>
          <w:sz w:val="24"/>
          <w:szCs w:val="24"/>
        </w:rPr>
      </w:pPr>
    </w:p>
    <w:p w:rsidR="00B60151" w:rsidRPr="00B657B7" w:rsidRDefault="00B60151" w:rsidP="00B657B7">
      <w:pPr>
        <w:pStyle w:val="HTMLPreformatted"/>
        <w:jc w:val="both"/>
        <w:rPr>
          <w:rFonts w:ascii="Arial" w:hAnsi="Arial" w:cs="Arial"/>
          <w:bCs/>
          <w:sz w:val="24"/>
          <w:szCs w:val="24"/>
        </w:rPr>
      </w:pPr>
      <w:r w:rsidRPr="00B657B7">
        <w:rPr>
          <w:rFonts w:ascii="Arial" w:hAnsi="Arial" w:cs="Arial"/>
          <w:sz w:val="24"/>
          <w:szCs w:val="24"/>
        </w:rPr>
        <w:t xml:space="preserve">The authority for this screening is provided in </w:t>
      </w:r>
      <w:r w:rsidRPr="00B657B7">
        <w:rPr>
          <w:rFonts w:ascii="Arial" w:hAnsi="Arial" w:cs="Arial"/>
          <w:bCs/>
          <w:sz w:val="24"/>
          <w:szCs w:val="24"/>
        </w:rPr>
        <w:t xml:space="preserve">Executive Order 13224; Section 559 of the FY06 Foreign Operations Appropriations Act; 18 USC 2339A and 2339B.  EO 13224 and 18 USC 2339A and 2339B apply to all USAID programs while Section 559 specifically addresses the West Bank/Gaza program. Additionally, Homeland Security Presidential Directive-6, “Integration and Screening Information to Protect </w:t>
      </w:r>
      <w:r w:rsidR="00902825" w:rsidRPr="00B657B7">
        <w:rPr>
          <w:rFonts w:ascii="Arial" w:hAnsi="Arial" w:cs="Arial"/>
          <w:bCs/>
          <w:sz w:val="24"/>
          <w:szCs w:val="24"/>
        </w:rPr>
        <w:t>against</w:t>
      </w:r>
      <w:r w:rsidRPr="00B657B7">
        <w:rPr>
          <w:rFonts w:ascii="Arial" w:hAnsi="Arial" w:cs="Arial"/>
          <w:bCs/>
          <w:sz w:val="24"/>
          <w:szCs w:val="24"/>
        </w:rPr>
        <w:t xml:space="preserve"> Terrorism” (</w:t>
      </w:r>
      <w:smartTag w:uri="urn:schemas-microsoft-com:office:smarttags" w:element="date">
        <w:smartTagPr>
          <w:attr w:name="Year" w:val="2003"/>
          <w:attr w:name="Day" w:val="16"/>
          <w:attr w:name="Month" w:val="9"/>
        </w:smartTagPr>
        <w:r w:rsidRPr="00B657B7">
          <w:rPr>
            <w:rFonts w:ascii="Arial" w:hAnsi="Arial" w:cs="Arial"/>
            <w:bCs/>
            <w:sz w:val="24"/>
            <w:szCs w:val="24"/>
          </w:rPr>
          <w:t>Sept. 16, 2003</w:t>
        </w:r>
      </w:smartTag>
      <w:r w:rsidRPr="00B657B7">
        <w:rPr>
          <w:rFonts w:ascii="Arial" w:hAnsi="Arial" w:cs="Arial"/>
          <w:bCs/>
          <w:sz w:val="24"/>
          <w:szCs w:val="24"/>
        </w:rPr>
        <w:t>) specifically provides the authority for information contained in this system to be shared for terrorist screening purposes.</w:t>
      </w:r>
    </w:p>
    <w:p w:rsidR="00B60151" w:rsidRPr="00B657B7" w:rsidRDefault="00B60151" w:rsidP="00B657B7">
      <w:pPr>
        <w:pStyle w:val="HTMLPreformatted"/>
        <w:jc w:val="both"/>
        <w:rPr>
          <w:rFonts w:ascii="Arial" w:hAnsi="Arial" w:cs="Arial"/>
          <w:b/>
          <w:bCs/>
          <w:sz w:val="24"/>
          <w:szCs w:val="24"/>
        </w:rPr>
      </w:pPr>
    </w:p>
    <w:p w:rsidR="00540846" w:rsidRPr="00B657B7" w:rsidRDefault="00B60151" w:rsidP="00B657B7">
      <w:pPr>
        <w:pStyle w:val="HTMLPreformatted"/>
        <w:jc w:val="both"/>
        <w:rPr>
          <w:rFonts w:ascii="Arial" w:hAnsi="Arial" w:cs="Arial"/>
          <w:b/>
          <w:bCs/>
          <w:sz w:val="24"/>
          <w:szCs w:val="24"/>
        </w:rPr>
      </w:pPr>
      <w:r w:rsidRPr="00B657B7">
        <w:rPr>
          <w:rFonts w:ascii="Arial" w:hAnsi="Arial" w:cs="Arial"/>
          <w:b/>
          <w:bCs/>
          <w:sz w:val="24"/>
          <w:szCs w:val="24"/>
        </w:rPr>
        <w:t xml:space="preserve">2.  </w:t>
      </w:r>
      <w:r w:rsidR="00C62149" w:rsidRPr="00B657B7">
        <w:rPr>
          <w:rFonts w:ascii="Arial" w:hAnsi="Arial" w:cs="Arial"/>
          <w:b/>
          <w:bCs/>
          <w:sz w:val="24"/>
          <w:szCs w:val="24"/>
        </w:rPr>
        <w:t>Purpose of collection.</w:t>
      </w:r>
    </w:p>
    <w:p w:rsidR="00C62149" w:rsidRPr="00B657B7" w:rsidRDefault="009378BF" w:rsidP="00B657B7">
      <w:pPr>
        <w:pStyle w:val="HTMLPreformatted"/>
        <w:jc w:val="both"/>
        <w:rPr>
          <w:rFonts w:ascii="Arial" w:hAnsi="Arial" w:cs="Arial"/>
          <w:sz w:val="24"/>
          <w:szCs w:val="24"/>
        </w:rPr>
      </w:pPr>
      <w:r w:rsidRPr="00B657B7">
        <w:rPr>
          <w:rFonts w:ascii="Arial" w:hAnsi="Arial" w:cs="Arial"/>
          <w:sz w:val="24"/>
          <w:szCs w:val="24"/>
        </w:rPr>
        <w:t>I</w:t>
      </w:r>
      <w:r w:rsidR="00C62149" w:rsidRPr="00B657B7">
        <w:rPr>
          <w:rFonts w:ascii="Arial" w:hAnsi="Arial" w:cs="Arial"/>
          <w:sz w:val="24"/>
          <w:szCs w:val="24"/>
        </w:rPr>
        <w:t>nformation collected as part of the Partner Vetting System (PVS) will be used to screen NGOs and ind</w:t>
      </w:r>
      <w:r w:rsidR="008512E1" w:rsidRPr="00B657B7">
        <w:rPr>
          <w:rFonts w:ascii="Arial" w:hAnsi="Arial" w:cs="Arial"/>
          <w:sz w:val="24"/>
          <w:szCs w:val="24"/>
        </w:rPr>
        <w:t>ividuals that have applied for</w:t>
      </w:r>
      <w:r w:rsidR="00C62149" w:rsidRPr="00B657B7">
        <w:rPr>
          <w:rFonts w:ascii="Arial" w:hAnsi="Arial" w:cs="Arial"/>
          <w:sz w:val="24"/>
          <w:szCs w:val="24"/>
        </w:rPr>
        <w:t xml:space="preserve"> USAID funding assistance</w:t>
      </w:r>
      <w:r w:rsidR="00931027" w:rsidRPr="00B657B7">
        <w:rPr>
          <w:rFonts w:ascii="Arial" w:hAnsi="Arial" w:cs="Arial"/>
          <w:sz w:val="24"/>
          <w:szCs w:val="24"/>
        </w:rPr>
        <w:t xml:space="preserve"> or those who apply for registration with USAID as Private and Voluntary Organizations (PVO)</w:t>
      </w:r>
      <w:r w:rsidR="00C62149" w:rsidRPr="00B657B7">
        <w:rPr>
          <w:rFonts w:ascii="Arial" w:hAnsi="Arial" w:cs="Arial"/>
          <w:sz w:val="24"/>
          <w:szCs w:val="24"/>
        </w:rPr>
        <w:t>.</w:t>
      </w:r>
    </w:p>
    <w:p w:rsidR="00C62149" w:rsidRPr="00B657B7" w:rsidRDefault="00C62149" w:rsidP="00B657B7">
      <w:pPr>
        <w:pStyle w:val="HTMLPreformatted"/>
        <w:jc w:val="both"/>
        <w:rPr>
          <w:rFonts w:ascii="Arial" w:hAnsi="Arial" w:cs="Arial"/>
          <w:sz w:val="24"/>
          <w:szCs w:val="24"/>
        </w:rPr>
      </w:pPr>
    </w:p>
    <w:p w:rsidR="00C62149" w:rsidRPr="00B657B7" w:rsidRDefault="00540846" w:rsidP="00B657B7">
      <w:pPr>
        <w:pStyle w:val="HTMLPreformatted"/>
        <w:jc w:val="both"/>
        <w:rPr>
          <w:rFonts w:ascii="Arial" w:hAnsi="Arial" w:cs="Arial"/>
          <w:sz w:val="24"/>
          <w:szCs w:val="24"/>
        </w:rPr>
      </w:pPr>
      <w:r w:rsidRPr="00B657B7">
        <w:rPr>
          <w:rFonts w:ascii="Arial" w:hAnsi="Arial" w:cs="Arial"/>
          <w:sz w:val="24"/>
          <w:szCs w:val="24"/>
        </w:rPr>
        <w:t>The information will be collected fro</w:t>
      </w:r>
      <w:r w:rsidR="00A052C5" w:rsidRPr="00B657B7">
        <w:rPr>
          <w:rFonts w:ascii="Arial" w:hAnsi="Arial" w:cs="Arial"/>
          <w:sz w:val="24"/>
          <w:szCs w:val="24"/>
        </w:rPr>
        <w:t>m the NGOs</w:t>
      </w:r>
      <w:r w:rsidRPr="00B657B7">
        <w:rPr>
          <w:rFonts w:ascii="Arial" w:hAnsi="Arial" w:cs="Arial"/>
          <w:sz w:val="24"/>
          <w:szCs w:val="24"/>
        </w:rPr>
        <w:t xml:space="preserve"> that are applying for a USAID contract, grant or other funding assistance</w:t>
      </w:r>
      <w:r w:rsidR="009378BF" w:rsidRPr="00B657B7">
        <w:rPr>
          <w:rFonts w:ascii="Arial" w:hAnsi="Arial" w:cs="Arial"/>
          <w:sz w:val="24"/>
          <w:szCs w:val="24"/>
        </w:rPr>
        <w:t xml:space="preserve"> as well as all sub-recipients</w:t>
      </w:r>
      <w:r w:rsidRPr="00B657B7">
        <w:rPr>
          <w:rFonts w:ascii="Arial" w:hAnsi="Arial" w:cs="Arial"/>
          <w:sz w:val="24"/>
          <w:szCs w:val="24"/>
        </w:rPr>
        <w:t xml:space="preserve">.  </w:t>
      </w:r>
      <w:r w:rsidR="009378BF" w:rsidRPr="00B657B7">
        <w:rPr>
          <w:rFonts w:ascii="Arial" w:hAnsi="Arial" w:cs="Arial"/>
          <w:sz w:val="24"/>
          <w:szCs w:val="24"/>
        </w:rPr>
        <w:t>T</w:t>
      </w:r>
      <w:r w:rsidRPr="00B657B7">
        <w:rPr>
          <w:rFonts w:ascii="Arial" w:hAnsi="Arial" w:cs="Arial"/>
          <w:sz w:val="24"/>
          <w:szCs w:val="24"/>
        </w:rPr>
        <w:t xml:space="preserve">he information </w:t>
      </w:r>
      <w:r w:rsidR="009378BF" w:rsidRPr="00B657B7">
        <w:rPr>
          <w:rFonts w:ascii="Arial" w:hAnsi="Arial" w:cs="Arial"/>
          <w:sz w:val="24"/>
          <w:szCs w:val="24"/>
        </w:rPr>
        <w:t xml:space="preserve">may </w:t>
      </w:r>
      <w:r w:rsidRPr="00B657B7">
        <w:rPr>
          <w:rFonts w:ascii="Arial" w:hAnsi="Arial" w:cs="Arial"/>
          <w:sz w:val="24"/>
          <w:szCs w:val="24"/>
        </w:rPr>
        <w:t xml:space="preserve"> be collected electronically via an online form</w:t>
      </w:r>
      <w:r w:rsidR="009378BF" w:rsidRPr="00B657B7">
        <w:rPr>
          <w:rFonts w:ascii="Arial" w:hAnsi="Arial" w:cs="Arial"/>
          <w:sz w:val="24"/>
          <w:szCs w:val="24"/>
        </w:rPr>
        <w:t xml:space="preserve"> (the secure portal) however </w:t>
      </w:r>
      <w:r w:rsidRPr="00B657B7">
        <w:rPr>
          <w:rFonts w:ascii="Arial" w:hAnsi="Arial" w:cs="Arial"/>
          <w:sz w:val="24"/>
          <w:szCs w:val="24"/>
        </w:rPr>
        <w:t xml:space="preserve"> if the NGO does not have computer access, USAID will accept paper forms</w:t>
      </w:r>
      <w:r w:rsidR="009378BF" w:rsidRPr="00B657B7">
        <w:rPr>
          <w:rFonts w:ascii="Arial" w:hAnsi="Arial" w:cs="Arial"/>
          <w:sz w:val="24"/>
          <w:szCs w:val="24"/>
        </w:rPr>
        <w:t xml:space="preserve"> which are signed by the prime contractor verifying to the best of their ability the accuracy of the information provided by their sub-recipients</w:t>
      </w:r>
      <w:r w:rsidRPr="00B657B7">
        <w:rPr>
          <w:rFonts w:ascii="Arial" w:hAnsi="Arial" w:cs="Arial"/>
          <w:sz w:val="24"/>
          <w:szCs w:val="24"/>
        </w:rPr>
        <w:t xml:space="preserve">.  These forms will be collected by the USAID </w:t>
      </w:r>
      <w:r w:rsidR="009378BF" w:rsidRPr="00B657B7">
        <w:rPr>
          <w:rFonts w:ascii="Arial" w:hAnsi="Arial" w:cs="Arial"/>
          <w:sz w:val="24"/>
          <w:szCs w:val="24"/>
        </w:rPr>
        <w:t>vetting unit at each Mission</w:t>
      </w:r>
      <w:r w:rsidRPr="00B657B7">
        <w:rPr>
          <w:rFonts w:ascii="Arial" w:hAnsi="Arial" w:cs="Arial"/>
          <w:sz w:val="24"/>
          <w:szCs w:val="24"/>
        </w:rPr>
        <w:t xml:space="preserve">.  </w:t>
      </w:r>
    </w:p>
    <w:p w:rsidR="00C62149" w:rsidRPr="00B657B7" w:rsidRDefault="00C62149" w:rsidP="00B657B7">
      <w:pPr>
        <w:pStyle w:val="HTMLPreformatted"/>
        <w:jc w:val="both"/>
        <w:rPr>
          <w:rFonts w:ascii="Arial" w:hAnsi="Arial" w:cs="Arial"/>
          <w:sz w:val="24"/>
          <w:szCs w:val="24"/>
        </w:rPr>
      </w:pPr>
    </w:p>
    <w:p w:rsidR="00C62149" w:rsidRPr="00B657B7" w:rsidRDefault="00342C61" w:rsidP="00B657B7">
      <w:pPr>
        <w:pStyle w:val="HTMLPreformatted"/>
        <w:jc w:val="both"/>
        <w:rPr>
          <w:rFonts w:ascii="Arial" w:hAnsi="Arial" w:cs="Arial"/>
          <w:b/>
          <w:sz w:val="24"/>
          <w:szCs w:val="24"/>
        </w:rPr>
      </w:pPr>
      <w:r w:rsidRPr="00B657B7">
        <w:rPr>
          <w:rFonts w:ascii="Arial" w:hAnsi="Arial" w:cs="Arial"/>
          <w:b/>
          <w:sz w:val="24"/>
          <w:szCs w:val="24"/>
        </w:rPr>
        <w:t xml:space="preserve">3.  </w:t>
      </w:r>
      <w:r w:rsidR="00C62149" w:rsidRPr="00B657B7">
        <w:rPr>
          <w:rFonts w:ascii="Arial" w:hAnsi="Arial" w:cs="Arial"/>
          <w:b/>
          <w:sz w:val="24"/>
          <w:szCs w:val="24"/>
        </w:rPr>
        <w:t>Use of information technology.</w:t>
      </w:r>
    </w:p>
    <w:p w:rsidR="00342C61" w:rsidRPr="00B657B7" w:rsidRDefault="00342C61" w:rsidP="00B657B7">
      <w:pPr>
        <w:pStyle w:val="HTMLPreformatted"/>
        <w:jc w:val="both"/>
        <w:rPr>
          <w:rFonts w:ascii="Arial" w:hAnsi="Arial" w:cs="Arial"/>
          <w:sz w:val="24"/>
          <w:szCs w:val="24"/>
        </w:rPr>
      </w:pPr>
      <w:r w:rsidRPr="00B657B7">
        <w:rPr>
          <w:rFonts w:ascii="Arial" w:hAnsi="Arial" w:cs="Arial"/>
          <w:sz w:val="24"/>
          <w:szCs w:val="24"/>
        </w:rPr>
        <w:t xml:space="preserve">Wherever possible, USAID applicants will be able to submit application forms in an automated, electronic format.  </w:t>
      </w:r>
      <w:r w:rsidR="008C659B" w:rsidRPr="00B657B7">
        <w:rPr>
          <w:rFonts w:ascii="Arial" w:hAnsi="Arial" w:cs="Arial"/>
          <w:sz w:val="24"/>
          <w:szCs w:val="24"/>
        </w:rPr>
        <w:t>This curre</w:t>
      </w:r>
      <w:r w:rsidR="00A21917" w:rsidRPr="00B657B7">
        <w:rPr>
          <w:rFonts w:ascii="Arial" w:hAnsi="Arial" w:cs="Arial"/>
          <w:sz w:val="24"/>
          <w:szCs w:val="24"/>
        </w:rPr>
        <w:t>ntly includes the use of</w:t>
      </w:r>
      <w:r w:rsidR="008C659B" w:rsidRPr="00B657B7">
        <w:rPr>
          <w:rFonts w:ascii="Arial" w:hAnsi="Arial" w:cs="Arial"/>
          <w:sz w:val="24"/>
          <w:szCs w:val="24"/>
        </w:rPr>
        <w:t xml:space="preserve"> fillable applic</w:t>
      </w:r>
      <w:r w:rsidR="003A34E7" w:rsidRPr="00B657B7">
        <w:rPr>
          <w:rFonts w:ascii="Arial" w:hAnsi="Arial" w:cs="Arial"/>
          <w:sz w:val="24"/>
          <w:szCs w:val="24"/>
        </w:rPr>
        <w:t xml:space="preserve">ation forms that can be emailed or faxed </w:t>
      </w:r>
      <w:r w:rsidR="008C659B" w:rsidRPr="00B657B7">
        <w:rPr>
          <w:rFonts w:ascii="Arial" w:hAnsi="Arial" w:cs="Arial"/>
          <w:sz w:val="24"/>
          <w:szCs w:val="24"/>
        </w:rPr>
        <w:t>t</w:t>
      </w:r>
      <w:r w:rsidR="00A052C5" w:rsidRPr="00B657B7">
        <w:rPr>
          <w:rFonts w:ascii="Arial" w:hAnsi="Arial" w:cs="Arial"/>
          <w:sz w:val="24"/>
          <w:szCs w:val="24"/>
        </w:rPr>
        <w:t>o the</w:t>
      </w:r>
      <w:r w:rsidR="005E207E" w:rsidRPr="00B657B7">
        <w:rPr>
          <w:rFonts w:ascii="Arial" w:hAnsi="Arial" w:cs="Arial"/>
          <w:sz w:val="24"/>
          <w:szCs w:val="24"/>
        </w:rPr>
        <w:t xml:space="preserve"> Mission vetting unit.</w:t>
      </w:r>
      <w:r w:rsidR="00A052C5" w:rsidRPr="00B657B7">
        <w:rPr>
          <w:rFonts w:ascii="Arial" w:hAnsi="Arial" w:cs="Arial"/>
          <w:sz w:val="24"/>
          <w:szCs w:val="24"/>
        </w:rPr>
        <w:t>. I</w:t>
      </w:r>
      <w:r w:rsidR="008C659B" w:rsidRPr="00B657B7">
        <w:rPr>
          <w:rFonts w:ascii="Arial" w:hAnsi="Arial" w:cs="Arial"/>
          <w:sz w:val="24"/>
          <w:szCs w:val="24"/>
        </w:rPr>
        <w:t xml:space="preserve">n the future, the vetting form </w:t>
      </w:r>
      <w:r w:rsidR="009378BF" w:rsidRPr="00B657B7">
        <w:rPr>
          <w:rFonts w:ascii="Arial" w:hAnsi="Arial" w:cs="Arial"/>
          <w:sz w:val="24"/>
          <w:szCs w:val="24"/>
        </w:rPr>
        <w:t xml:space="preserve">completed via the secure portal </w:t>
      </w:r>
      <w:r w:rsidR="008C659B" w:rsidRPr="00B657B7">
        <w:rPr>
          <w:rFonts w:ascii="Arial" w:hAnsi="Arial" w:cs="Arial"/>
          <w:sz w:val="24"/>
          <w:szCs w:val="24"/>
        </w:rPr>
        <w:t xml:space="preserve">a web-based application that can be filled out and submitted online.  </w:t>
      </w:r>
      <w:r w:rsidRPr="00B657B7">
        <w:rPr>
          <w:rFonts w:ascii="Arial" w:hAnsi="Arial" w:cs="Arial"/>
          <w:sz w:val="24"/>
          <w:szCs w:val="24"/>
        </w:rPr>
        <w:t>In cases where an NGO is unable to access a computer or the Internet, then a paper form may be submitted.</w:t>
      </w:r>
    </w:p>
    <w:p w:rsidR="00342C61" w:rsidRPr="00B657B7" w:rsidRDefault="00342C61" w:rsidP="00B657B7">
      <w:pPr>
        <w:pStyle w:val="HTMLPreformatted"/>
        <w:jc w:val="both"/>
        <w:rPr>
          <w:rFonts w:ascii="Arial" w:hAnsi="Arial" w:cs="Arial"/>
          <w:sz w:val="24"/>
          <w:szCs w:val="24"/>
        </w:rPr>
      </w:pPr>
    </w:p>
    <w:p w:rsidR="009378BF" w:rsidRPr="00B657B7" w:rsidRDefault="009378BF" w:rsidP="00B657B7">
      <w:pPr>
        <w:pStyle w:val="HTMLPreformatted"/>
        <w:jc w:val="both"/>
        <w:rPr>
          <w:rFonts w:ascii="Arial" w:hAnsi="Arial" w:cs="Arial"/>
          <w:b/>
          <w:sz w:val="24"/>
          <w:szCs w:val="24"/>
        </w:rPr>
      </w:pPr>
    </w:p>
    <w:p w:rsidR="001E15F1" w:rsidRPr="00B657B7" w:rsidRDefault="001E15F1" w:rsidP="00B657B7">
      <w:pPr>
        <w:pStyle w:val="HTMLPreformatted"/>
        <w:jc w:val="both"/>
        <w:rPr>
          <w:rFonts w:ascii="Arial" w:hAnsi="Arial" w:cs="Arial"/>
          <w:b/>
          <w:sz w:val="24"/>
          <w:szCs w:val="24"/>
        </w:rPr>
      </w:pPr>
    </w:p>
    <w:p w:rsidR="001E15F1" w:rsidRPr="00B657B7" w:rsidRDefault="001E15F1" w:rsidP="00B657B7">
      <w:pPr>
        <w:pStyle w:val="HTMLPreformatted"/>
        <w:jc w:val="both"/>
        <w:rPr>
          <w:rFonts w:ascii="Arial" w:hAnsi="Arial" w:cs="Arial"/>
          <w:b/>
          <w:sz w:val="24"/>
          <w:szCs w:val="24"/>
        </w:rPr>
      </w:pPr>
    </w:p>
    <w:p w:rsidR="00342C61" w:rsidRPr="00B657B7" w:rsidRDefault="00342C61" w:rsidP="00B657B7">
      <w:pPr>
        <w:pStyle w:val="HTMLPreformatted"/>
        <w:jc w:val="both"/>
        <w:rPr>
          <w:rFonts w:ascii="Arial" w:hAnsi="Arial" w:cs="Arial"/>
          <w:b/>
          <w:sz w:val="24"/>
          <w:szCs w:val="24"/>
        </w:rPr>
      </w:pPr>
      <w:r w:rsidRPr="00B657B7">
        <w:rPr>
          <w:rFonts w:ascii="Arial" w:hAnsi="Arial" w:cs="Arial"/>
          <w:b/>
          <w:sz w:val="24"/>
          <w:szCs w:val="24"/>
        </w:rPr>
        <w:lastRenderedPageBreak/>
        <w:t xml:space="preserve">4.  </w:t>
      </w:r>
      <w:r w:rsidR="00C62149" w:rsidRPr="00B657B7">
        <w:rPr>
          <w:rFonts w:ascii="Arial" w:hAnsi="Arial" w:cs="Arial"/>
          <w:b/>
          <w:sz w:val="24"/>
          <w:szCs w:val="24"/>
        </w:rPr>
        <w:t>Duplication of effort.</w:t>
      </w:r>
    </w:p>
    <w:p w:rsidR="00342C61" w:rsidRPr="00B657B7" w:rsidRDefault="00342C61" w:rsidP="00B657B7">
      <w:pPr>
        <w:pStyle w:val="HTMLPreformatted"/>
        <w:jc w:val="both"/>
        <w:rPr>
          <w:rFonts w:ascii="Arial" w:hAnsi="Arial" w:cs="Arial"/>
          <w:sz w:val="24"/>
          <w:szCs w:val="24"/>
        </w:rPr>
      </w:pPr>
      <w:r w:rsidRPr="00B657B7">
        <w:rPr>
          <w:rFonts w:ascii="Arial" w:hAnsi="Arial" w:cs="Arial"/>
          <w:sz w:val="24"/>
          <w:szCs w:val="24"/>
        </w:rPr>
        <w:t xml:space="preserve">In order to reduce duplication, the vetting form will be submitted as part of the overall USAID grants application package or as part of the bidding package for the contract or other </w:t>
      </w:r>
      <w:r w:rsidR="001F78AB" w:rsidRPr="00B657B7">
        <w:rPr>
          <w:rFonts w:ascii="Arial" w:hAnsi="Arial" w:cs="Arial"/>
          <w:sz w:val="24"/>
          <w:szCs w:val="24"/>
        </w:rPr>
        <w:t>funding mechanism.  T</w:t>
      </w:r>
      <w:r w:rsidRPr="00B657B7">
        <w:rPr>
          <w:rFonts w:ascii="Arial" w:hAnsi="Arial" w:cs="Arial"/>
          <w:sz w:val="24"/>
          <w:szCs w:val="24"/>
        </w:rPr>
        <w:t>he information about the grant, the funding mechanism, and the NGO</w:t>
      </w:r>
      <w:r w:rsidR="001F78AB" w:rsidRPr="00B657B7">
        <w:rPr>
          <w:rFonts w:ascii="Arial" w:hAnsi="Arial" w:cs="Arial"/>
          <w:sz w:val="24"/>
          <w:szCs w:val="24"/>
        </w:rPr>
        <w:t xml:space="preserve"> is already </w:t>
      </w:r>
      <w:r w:rsidRPr="00B657B7">
        <w:rPr>
          <w:rFonts w:ascii="Arial" w:hAnsi="Arial" w:cs="Arial"/>
          <w:sz w:val="24"/>
          <w:szCs w:val="24"/>
        </w:rPr>
        <w:t xml:space="preserve">collected </w:t>
      </w:r>
      <w:r w:rsidR="001F78AB" w:rsidRPr="00B657B7">
        <w:rPr>
          <w:rFonts w:ascii="Arial" w:hAnsi="Arial" w:cs="Arial"/>
          <w:sz w:val="24"/>
          <w:szCs w:val="24"/>
        </w:rPr>
        <w:t>as part of the application process and that information will be</w:t>
      </w:r>
      <w:r w:rsidRPr="00B657B7">
        <w:rPr>
          <w:rFonts w:ascii="Arial" w:hAnsi="Arial" w:cs="Arial"/>
          <w:sz w:val="24"/>
          <w:szCs w:val="24"/>
        </w:rPr>
        <w:t xml:space="preserve"> used for this add</w:t>
      </w:r>
      <w:r w:rsidR="001F78AB" w:rsidRPr="00B657B7">
        <w:rPr>
          <w:rFonts w:ascii="Arial" w:hAnsi="Arial" w:cs="Arial"/>
          <w:sz w:val="24"/>
          <w:szCs w:val="24"/>
        </w:rPr>
        <w:t xml:space="preserve">itional purpose.  However, the grants/contract application </w:t>
      </w:r>
      <w:r w:rsidRPr="00B657B7">
        <w:rPr>
          <w:rFonts w:ascii="Arial" w:hAnsi="Arial" w:cs="Arial"/>
          <w:sz w:val="24"/>
          <w:szCs w:val="24"/>
        </w:rPr>
        <w:t>process does not curr</w:t>
      </w:r>
      <w:r w:rsidR="001F78AB" w:rsidRPr="00B657B7">
        <w:rPr>
          <w:rFonts w:ascii="Arial" w:hAnsi="Arial" w:cs="Arial"/>
          <w:sz w:val="24"/>
          <w:szCs w:val="24"/>
        </w:rPr>
        <w:t>ently collect information on key officials of the</w:t>
      </w:r>
      <w:r w:rsidRPr="00B657B7">
        <w:rPr>
          <w:rFonts w:ascii="Arial" w:hAnsi="Arial" w:cs="Arial"/>
          <w:sz w:val="24"/>
          <w:szCs w:val="24"/>
        </w:rPr>
        <w:t xml:space="preserve"> NGO</w:t>
      </w:r>
      <w:r w:rsidR="001F78AB" w:rsidRPr="00B657B7">
        <w:rPr>
          <w:rFonts w:ascii="Arial" w:hAnsi="Arial" w:cs="Arial"/>
          <w:sz w:val="24"/>
          <w:szCs w:val="24"/>
        </w:rPr>
        <w:t xml:space="preserve">s; therefore, </w:t>
      </w:r>
      <w:r w:rsidRPr="00B657B7">
        <w:rPr>
          <w:rFonts w:ascii="Arial" w:hAnsi="Arial" w:cs="Arial"/>
          <w:sz w:val="24"/>
          <w:szCs w:val="24"/>
        </w:rPr>
        <w:t xml:space="preserve">this </w:t>
      </w:r>
      <w:r w:rsidR="001F78AB" w:rsidRPr="00B657B7">
        <w:rPr>
          <w:rFonts w:ascii="Arial" w:hAnsi="Arial" w:cs="Arial"/>
          <w:sz w:val="24"/>
          <w:szCs w:val="24"/>
        </w:rPr>
        <w:t xml:space="preserve">additional </w:t>
      </w:r>
      <w:r w:rsidRPr="00B657B7">
        <w:rPr>
          <w:rFonts w:ascii="Arial" w:hAnsi="Arial" w:cs="Arial"/>
          <w:sz w:val="24"/>
          <w:szCs w:val="24"/>
        </w:rPr>
        <w:t>i</w:t>
      </w:r>
      <w:r w:rsidR="00A052C5" w:rsidRPr="00B657B7">
        <w:rPr>
          <w:rFonts w:ascii="Arial" w:hAnsi="Arial" w:cs="Arial"/>
          <w:sz w:val="24"/>
          <w:szCs w:val="24"/>
        </w:rPr>
        <w:t>nformation is</w:t>
      </w:r>
      <w:r w:rsidR="009449BF" w:rsidRPr="00B657B7">
        <w:rPr>
          <w:rFonts w:ascii="Arial" w:hAnsi="Arial" w:cs="Arial"/>
          <w:sz w:val="24"/>
          <w:szCs w:val="24"/>
        </w:rPr>
        <w:t xml:space="preserve"> need</w:t>
      </w:r>
      <w:r w:rsidR="00A052C5" w:rsidRPr="00B657B7">
        <w:rPr>
          <w:rFonts w:ascii="Arial" w:hAnsi="Arial" w:cs="Arial"/>
          <w:sz w:val="24"/>
          <w:szCs w:val="24"/>
        </w:rPr>
        <w:t>ed</w:t>
      </w:r>
      <w:r w:rsidR="009449BF" w:rsidRPr="00B657B7">
        <w:rPr>
          <w:rFonts w:ascii="Arial" w:hAnsi="Arial" w:cs="Arial"/>
          <w:sz w:val="24"/>
          <w:szCs w:val="24"/>
        </w:rPr>
        <w:t xml:space="preserve"> </w:t>
      </w:r>
      <w:r w:rsidR="00A052C5" w:rsidRPr="00B657B7">
        <w:rPr>
          <w:rFonts w:ascii="Arial" w:hAnsi="Arial" w:cs="Arial"/>
          <w:sz w:val="24"/>
          <w:szCs w:val="24"/>
        </w:rPr>
        <w:t xml:space="preserve">in order to properly </w:t>
      </w:r>
      <w:r w:rsidR="009378BF" w:rsidRPr="00B657B7">
        <w:rPr>
          <w:rFonts w:ascii="Arial" w:hAnsi="Arial" w:cs="Arial"/>
          <w:sz w:val="24"/>
          <w:szCs w:val="24"/>
        </w:rPr>
        <w:t xml:space="preserve">and effectively </w:t>
      </w:r>
      <w:r w:rsidR="00A052C5" w:rsidRPr="00B657B7">
        <w:rPr>
          <w:rFonts w:ascii="Arial" w:hAnsi="Arial" w:cs="Arial"/>
          <w:sz w:val="24"/>
          <w:szCs w:val="24"/>
        </w:rPr>
        <w:t>c</w:t>
      </w:r>
      <w:r w:rsidRPr="00B657B7">
        <w:rPr>
          <w:rFonts w:ascii="Arial" w:hAnsi="Arial" w:cs="Arial"/>
          <w:sz w:val="24"/>
          <w:szCs w:val="24"/>
        </w:rPr>
        <w:t xml:space="preserve">onduct screening.   </w:t>
      </w:r>
    </w:p>
    <w:p w:rsidR="009C7DD3" w:rsidRPr="00B657B7" w:rsidRDefault="009C7DD3" w:rsidP="00B657B7">
      <w:pPr>
        <w:pStyle w:val="HTMLPreformatted"/>
        <w:jc w:val="both"/>
        <w:rPr>
          <w:rFonts w:ascii="Arial" w:hAnsi="Arial" w:cs="Arial"/>
          <w:sz w:val="24"/>
          <w:szCs w:val="24"/>
        </w:rPr>
      </w:pPr>
    </w:p>
    <w:p w:rsidR="00540846" w:rsidRPr="00B657B7" w:rsidRDefault="009C7DD3" w:rsidP="00B657B7">
      <w:pPr>
        <w:pStyle w:val="HTMLPreformatted"/>
        <w:jc w:val="both"/>
        <w:rPr>
          <w:rFonts w:ascii="Arial" w:hAnsi="Arial" w:cs="Arial"/>
          <w:sz w:val="24"/>
          <w:szCs w:val="24"/>
        </w:rPr>
      </w:pPr>
      <w:r w:rsidRPr="00B657B7">
        <w:rPr>
          <w:rFonts w:ascii="Arial" w:hAnsi="Arial" w:cs="Arial"/>
          <w:sz w:val="24"/>
          <w:szCs w:val="24"/>
        </w:rPr>
        <w:t xml:space="preserve">While State and USAID will collect the same type of information from respondents (i.e. PII from the key individuals of contractors and grantees of each agency) </w:t>
      </w:r>
      <w:r w:rsidR="005E207E" w:rsidRPr="00B657B7">
        <w:rPr>
          <w:rFonts w:ascii="Arial" w:hAnsi="Arial" w:cs="Arial"/>
          <w:sz w:val="24"/>
          <w:szCs w:val="24"/>
        </w:rPr>
        <w:t xml:space="preserve">State and USAID maintain separate databases and there will not be sharing information between the two agencies. </w:t>
      </w:r>
    </w:p>
    <w:p w:rsidR="005E207E" w:rsidRPr="00B657B7" w:rsidRDefault="005E207E" w:rsidP="00B657B7">
      <w:pPr>
        <w:pStyle w:val="HTMLPreformatted"/>
        <w:jc w:val="both"/>
        <w:rPr>
          <w:rFonts w:ascii="Arial" w:hAnsi="Arial" w:cs="Arial"/>
          <w:sz w:val="24"/>
          <w:szCs w:val="24"/>
        </w:rPr>
      </w:pPr>
    </w:p>
    <w:p w:rsidR="001F78AB" w:rsidRPr="00B657B7" w:rsidRDefault="001F78AB" w:rsidP="00B657B7">
      <w:pPr>
        <w:pStyle w:val="HTMLPreformatted"/>
        <w:jc w:val="both"/>
        <w:rPr>
          <w:rFonts w:ascii="Arial" w:hAnsi="Arial" w:cs="Arial"/>
          <w:b/>
          <w:sz w:val="24"/>
          <w:szCs w:val="24"/>
        </w:rPr>
      </w:pPr>
      <w:r w:rsidRPr="00B657B7">
        <w:rPr>
          <w:rFonts w:ascii="Arial" w:hAnsi="Arial" w:cs="Arial"/>
          <w:b/>
          <w:sz w:val="24"/>
          <w:szCs w:val="24"/>
        </w:rPr>
        <w:t xml:space="preserve">5.  </w:t>
      </w:r>
      <w:r w:rsidR="00C62149" w:rsidRPr="00B657B7">
        <w:rPr>
          <w:rFonts w:ascii="Arial" w:hAnsi="Arial" w:cs="Arial"/>
          <w:b/>
          <w:sz w:val="24"/>
          <w:szCs w:val="24"/>
        </w:rPr>
        <w:t>I</w:t>
      </w:r>
      <w:r w:rsidRPr="00B657B7">
        <w:rPr>
          <w:rFonts w:ascii="Arial" w:hAnsi="Arial" w:cs="Arial"/>
          <w:b/>
          <w:sz w:val="24"/>
          <w:szCs w:val="24"/>
        </w:rPr>
        <w:t>mpact</w:t>
      </w:r>
      <w:r w:rsidR="00C62149" w:rsidRPr="00B657B7">
        <w:rPr>
          <w:rFonts w:ascii="Arial" w:hAnsi="Arial" w:cs="Arial"/>
          <w:b/>
          <w:sz w:val="24"/>
          <w:szCs w:val="24"/>
        </w:rPr>
        <w:t xml:space="preserve"> on</w:t>
      </w:r>
      <w:r w:rsidRPr="00B657B7">
        <w:rPr>
          <w:rFonts w:ascii="Arial" w:hAnsi="Arial" w:cs="Arial"/>
          <w:b/>
          <w:sz w:val="24"/>
          <w:szCs w:val="24"/>
        </w:rPr>
        <w:t xml:space="preserve"> small businesses or other small entities.</w:t>
      </w:r>
    </w:p>
    <w:p w:rsidR="001F78AB" w:rsidRPr="00B657B7" w:rsidRDefault="00C62149" w:rsidP="00B657B7">
      <w:pPr>
        <w:pStyle w:val="HTMLPreformatted"/>
        <w:jc w:val="both"/>
        <w:rPr>
          <w:rFonts w:ascii="Arial" w:hAnsi="Arial" w:cs="Arial"/>
          <w:sz w:val="24"/>
          <w:szCs w:val="24"/>
        </w:rPr>
      </w:pPr>
      <w:r w:rsidRPr="00B657B7">
        <w:rPr>
          <w:rFonts w:ascii="Arial" w:hAnsi="Arial" w:cs="Arial"/>
          <w:sz w:val="24"/>
          <w:szCs w:val="24"/>
        </w:rPr>
        <w:t xml:space="preserve">This </w:t>
      </w:r>
      <w:r w:rsidR="001F78AB" w:rsidRPr="00B657B7">
        <w:rPr>
          <w:rFonts w:ascii="Arial" w:hAnsi="Arial" w:cs="Arial"/>
          <w:sz w:val="24"/>
          <w:szCs w:val="24"/>
        </w:rPr>
        <w:t xml:space="preserve">information collection </w:t>
      </w:r>
      <w:r w:rsidRPr="00B657B7">
        <w:rPr>
          <w:rFonts w:ascii="Arial" w:hAnsi="Arial" w:cs="Arial"/>
          <w:sz w:val="24"/>
          <w:szCs w:val="24"/>
        </w:rPr>
        <w:t>does not have an</w:t>
      </w:r>
      <w:r w:rsidR="001F78AB" w:rsidRPr="00B657B7">
        <w:rPr>
          <w:rFonts w:ascii="Arial" w:hAnsi="Arial" w:cs="Arial"/>
          <w:sz w:val="24"/>
          <w:szCs w:val="24"/>
        </w:rPr>
        <w:t xml:space="preserve"> impact on small businesses or other small entities.</w:t>
      </w:r>
    </w:p>
    <w:p w:rsidR="001F78AB" w:rsidRPr="00B657B7" w:rsidRDefault="001F78AB" w:rsidP="00B657B7">
      <w:pPr>
        <w:pStyle w:val="HTMLPreformatted"/>
        <w:jc w:val="both"/>
        <w:rPr>
          <w:rFonts w:ascii="Arial" w:hAnsi="Arial" w:cs="Arial"/>
          <w:sz w:val="24"/>
          <w:szCs w:val="24"/>
        </w:rPr>
      </w:pPr>
    </w:p>
    <w:p w:rsidR="001F78AB" w:rsidRPr="00B657B7" w:rsidRDefault="001F78AB" w:rsidP="00B657B7">
      <w:pPr>
        <w:pStyle w:val="HTMLPreformatted"/>
        <w:jc w:val="both"/>
        <w:rPr>
          <w:rFonts w:ascii="Arial" w:hAnsi="Arial" w:cs="Arial"/>
          <w:b/>
          <w:sz w:val="24"/>
          <w:szCs w:val="24"/>
        </w:rPr>
      </w:pPr>
      <w:r w:rsidRPr="00B657B7">
        <w:rPr>
          <w:rFonts w:ascii="Arial" w:hAnsi="Arial" w:cs="Arial"/>
          <w:b/>
          <w:sz w:val="24"/>
          <w:szCs w:val="24"/>
        </w:rPr>
        <w:t xml:space="preserve">6.  </w:t>
      </w:r>
      <w:r w:rsidR="00C62149" w:rsidRPr="00B657B7">
        <w:rPr>
          <w:rFonts w:ascii="Arial" w:hAnsi="Arial" w:cs="Arial"/>
          <w:b/>
          <w:sz w:val="24"/>
          <w:szCs w:val="24"/>
        </w:rPr>
        <w:t>Co</w:t>
      </w:r>
      <w:r w:rsidRPr="00B657B7">
        <w:rPr>
          <w:rFonts w:ascii="Arial" w:hAnsi="Arial" w:cs="Arial"/>
          <w:b/>
          <w:sz w:val="24"/>
          <w:szCs w:val="24"/>
        </w:rPr>
        <w:t>nsequences to</w:t>
      </w:r>
      <w:r w:rsidR="00C62149" w:rsidRPr="00B657B7">
        <w:rPr>
          <w:rFonts w:ascii="Arial" w:hAnsi="Arial" w:cs="Arial"/>
          <w:b/>
          <w:sz w:val="24"/>
          <w:szCs w:val="24"/>
        </w:rPr>
        <w:t xml:space="preserve"> the</w:t>
      </w:r>
      <w:r w:rsidRPr="00B657B7">
        <w:rPr>
          <w:rFonts w:ascii="Arial" w:hAnsi="Arial" w:cs="Arial"/>
          <w:b/>
          <w:sz w:val="24"/>
          <w:szCs w:val="24"/>
        </w:rPr>
        <w:t xml:space="preserve"> Federal program.</w:t>
      </w:r>
    </w:p>
    <w:p w:rsidR="004A6950" w:rsidRPr="00B657B7" w:rsidRDefault="004A6950" w:rsidP="00B657B7">
      <w:pPr>
        <w:pStyle w:val="HTMLPreformatted"/>
        <w:jc w:val="both"/>
        <w:rPr>
          <w:rFonts w:ascii="Arial" w:hAnsi="Arial" w:cs="Arial"/>
          <w:sz w:val="24"/>
          <w:szCs w:val="24"/>
        </w:rPr>
      </w:pPr>
      <w:r w:rsidRPr="00B657B7">
        <w:rPr>
          <w:rFonts w:ascii="Arial" w:hAnsi="Arial" w:cs="Arial"/>
          <w:sz w:val="24"/>
          <w:szCs w:val="24"/>
        </w:rPr>
        <w:t xml:space="preserve">If this information collection is not conducted, then USAID will be unable to </w:t>
      </w:r>
      <w:r w:rsidR="009378BF" w:rsidRPr="00B657B7">
        <w:rPr>
          <w:rFonts w:ascii="Arial" w:hAnsi="Arial" w:cs="Arial"/>
          <w:sz w:val="24"/>
          <w:szCs w:val="24"/>
        </w:rPr>
        <w:t xml:space="preserve">use all available means to </w:t>
      </w:r>
      <w:r w:rsidRPr="00B657B7">
        <w:rPr>
          <w:rFonts w:ascii="Arial" w:hAnsi="Arial" w:cs="Arial"/>
          <w:sz w:val="24"/>
          <w:szCs w:val="24"/>
        </w:rPr>
        <w:t>adequately screen applicants for federal funding assistance and risks inadvertently giving support to an individual or entity associated with terrorism.  As for frequency, the information will be collected at the time of application for USAID funding assistance and will only be collected again if the contract or grant is a multi-year award</w:t>
      </w:r>
      <w:r w:rsidR="00A052C5" w:rsidRPr="00B657B7">
        <w:rPr>
          <w:rFonts w:ascii="Arial" w:hAnsi="Arial" w:cs="Arial"/>
          <w:sz w:val="24"/>
          <w:szCs w:val="24"/>
        </w:rPr>
        <w:t xml:space="preserve">, in which case it will be collected annually; </w:t>
      </w:r>
      <w:r w:rsidRPr="00B657B7">
        <w:rPr>
          <w:rFonts w:ascii="Arial" w:hAnsi="Arial" w:cs="Arial"/>
          <w:sz w:val="24"/>
          <w:szCs w:val="24"/>
        </w:rPr>
        <w:t>if the key officials within the NGO change</w:t>
      </w:r>
      <w:r w:rsidR="00A052C5" w:rsidRPr="00B657B7">
        <w:rPr>
          <w:rFonts w:ascii="Arial" w:hAnsi="Arial" w:cs="Arial"/>
          <w:sz w:val="24"/>
          <w:szCs w:val="24"/>
        </w:rPr>
        <w:t xml:space="preserve"> in which case it will be re-collected as soon as possible after the change;</w:t>
      </w:r>
      <w:r w:rsidRPr="00B657B7">
        <w:rPr>
          <w:rFonts w:ascii="Arial" w:hAnsi="Arial" w:cs="Arial"/>
          <w:sz w:val="24"/>
          <w:szCs w:val="24"/>
        </w:rPr>
        <w:t xml:space="preserve"> or if other </w:t>
      </w:r>
      <w:r w:rsidR="00A052C5" w:rsidRPr="00B657B7">
        <w:rPr>
          <w:rFonts w:ascii="Arial" w:hAnsi="Arial" w:cs="Arial"/>
          <w:sz w:val="24"/>
          <w:szCs w:val="24"/>
        </w:rPr>
        <w:t xml:space="preserve">unique </w:t>
      </w:r>
      <w:r w:rsidRPr="00B657B7">
        <w:rPr>
          <w:rFonts w:ascii="Arial" w:hAnsi="Arial" w:cs="Arial"/>
          <w:sz w:val="24"/>
          <w:szCs w:val="24"/>
        </w:rPr>
        <w:t>circumstances warrant.</w:t>
      </w:r>
    </w:p>
    <w:p w:rsidR="004A6950" w:rsidRPr="00B657B7" w:rsidRDefault="004A6950" w:rsidP="00B657B7">
      <w:pPr>
        <w:pStyle w:val="HTMLPreformatted"/>
        <w:jc w:val="both"/>
        <w:rPr>
          <w:rFonts w:ascii="Arial" w:hAnsi="Arial" w:cs="Arial"/>
          <w:b/>
          <w:sz w:val="24"/>
          <w:szCs w:val="24"/>
        </w:rPr>
      </w:pPr>
    </w:p>
    <w:p w:rsidR="00C62149" w:rsidRPr="00B657B7" w:rsidRDefault="00C62149" w:rsidP="00B657B7">
      <w:pPr>
        <w:pStyle w:val="HTMLPreformatted"/>
        <w:jc w:val="both"/>
        <w:rPr>
          <w:rFonts w:ascii="Arial" w:hAnsi="Arial" w:cs="Arial"/>
          <w:b/>
          <w:sz w:val="24"/>
          <w:szCs w:val="24"/>
        </w:rPr>
      </w:pPr>
      <w:r w:rsidRPr="00B657B7">
        <w:rPr>
          <w:rFonts w:ascii="Arial" w:hAnsi="Arial" w:cs="Arial"/>
          <w:b/>
          <w:sz w:val="24"/>
          <w:szCs w:val="24"/>
        </w:rPr>
        <w:t>7.  Explanation of special circumstances.</w:t>
      </w:r>
    </w:p>
    <w:p w:rsidR="005C1E7C" w:rsidRPr="00B657B7" w:rsidRDefault="008C659B" w:rsidP="00B657B7">
      <w:pPr>
        <w:pStyle w:val="HTMLPreformatted"/>
        <w:jc w:val="both"/>
        <w:rPr>
          <w:rFonts w:ascii="Arial" w:hAnsi="Arial" w:cs="Arial"/>
          <w:sz w:val="24"/>
          <w:szCs w:val="24"/>
        </w:rPr>
      </w:pPr>
      <w:r w:rsidRPr="00B657B7">
        <w:rPr>
          <w:rFonts w:ascii="Arial" w:hAnsi="Arial" w:cs="Arial"/>
          <w:sz w:val="24"/>
          <w:szCs w:val="24"/>
        </w:rPr>
        <w:t>There are no special circumstances that apply to this information collection.</w:t>
      </w:r>
    </w:p>
    <w:p w:rsidR="003C1556" w:rsidRPr="00B657B7" w:rsidRDefault="003C1556" w:rsidP="00B657B7">
      <w:pPr>
        <w:pStyle w:val="HTMLPreformatted"/>
        <w:jc w:val="both"/>
        <w:rPr>
          <w:rFonts w:ascii="Arial" w:hAnsi="Arial" w:cs="Arial"/>
          <w:sz w:val="24"/>
          <w:szCs w:val="24"/>
        </w:rPr>
      </w:pPr>
    </w:p>
    <w:p w:rsidR="00C62149" w:rsidRPr="00B657B7" w:rsidRDefault="00C62149" w:rsidP="00B657B7">
      <w:pPr>
        <w:pStyle w:val="HTMLPreformatted"/>
        <w:jc w:val="both"/>
        <w:rPr>
          <w:rFonts w:ascii="Arial" w:hAnsi="Arial" w:cs="Arial"/>
          <w:b/>
          <w:sz w:val="24"/>
          <w:szCs w:val="24"/>
        </w:rPr>
      </w:pPr>
      <w:r w:rsidRPr="00B657B7">
        <w:rPr>
          <w:rFonts w:ascii="Arial" w:hAnsi="Arial" w:cs="Arial"/>
          <w:b/>
          <w:sz w:val="24"/>
          <w:szCs w:val="24"/>
        </w:rPr>
        <w:t>8.  Solicitation of public comments.</w:t>
      </w:r>
    </w:p>
    <w:p w:rsidR="005E207E" w:rsidRPr="00B657B7" w:rsidRDefault="004E4A63" w:rsidP="00B657B7">
      <w:pPr>
        <w:pStyle w:val="HTMLPreformatted"/>
        <w:jc w:val="both"/>
        <w:rPr>
          <w:rFonts w:ascii="Arial" w:hAnsi="Arial" w:cs="Arial"/>
          <w:sz w:val="24"/>
          <w:szCs w:val="24"/>
        </w:rPr>
      </w:pPr>
      <w:r w:rsidRPr="00B657B7">
        <w:rPr>
          <w:rFonts w:ascii="Arial" w:hAnsi="Arial" w:cs="Arial"/>
          <w:sz w:val="24"/>
          <w:szCs w:val="24"/>
        </w:rPr>
        <w:t xml:space="preserve">The </w:t>
      </w:r>
      <w:r w:rsidR="00A46F7E" w:rsidRPr="00B657B7">
        <w:rPr>
          <w:rFonts w:ascii="Arial" w:hAnsi="Arial" w:cs="Arial"/>
          <w:sz w:val="24"/>
          <w:szCs w:val="24"/>
        </w:rPr>
        <w:t xml:space="preserve">Agency published </w:t>
      </w:r>
      <w:r w:rsidRPr="00B657B7">
        <w:rPr>
          <w:rFonts w:ascii="Arial" w:hAnsi="Arial" w:cs="Arial"/>
          <w:sz w:val="24"/>
          <w:szCs w:val="24"/>
        </w:rPr>
        <w:t xml:space="preserve">a 60 and 30 day </w:t>
      </w:r>
      <w:r w:rsidRPr="00B657B7">
        <w:rPr>
          <w:rFonts w:ascii="Arial" w:hAnsi="Arial" w:cs="Arial"/>
          <w:i/>
          <w:sz w:val="24"/>
          <w:szCs w:val="24"/>
        </w:rPr>
        <w:t>Federal Register</w:t>
      </w:r>
      <w:r w:rsidRPr="00B657B7">
        <w:rPr>
          <w:rFonts w:ascii="Arial" w:hAnsi="Arial" w:cs="Arial"/>
          <w:sz w:val="24"/>
          <w:szCs w:val="24"/>
        </w:rPr>
        <w:t xml:space="preserve"> notice soliciting comments on this collection (</w:t>
      </w:r>
      <w:r w:rsidR="0073098B" w:rsidRPr="00B657B7">
        <w:rPr>
          <w:rFonts w:ascii="Arial" w:hAnsi="Arial" w:cs="Arial"/>
          <w:sz w:val="24"/>
          <w:szCs w:val="24"/>
        </w:rPr>
        <w:t>June 17, 2011</w:t>
      </w:r>
      <w:r w:rsidRPr="00B657B7">
        <w:rPr>
          <w:rFonts w:ascii="Arial" w:hAnsi="Arial" w:cs="Arial"/>
          <w:sz w:val="24"/>
          <w:szCs w:val="24"/>
        </w:rPr>
        <w:t>,</w:t>
      </w:r>
      <w:r w:rsidR="0073098B" w:rsidRPr="00B657B7">
        <w:rPr>
          <w:rFonts w:ascii="Arial" w:hAnsi="Arial" w:cs="Arial"/>
          <w:sz w:val="24"/>
          <w:szCs w:val="24"/>
        </w:rPr>
        <w:t xml:space="preserve"> 76 FR 35396</w:t>
      </w:r>
      <w:r w:rsidRPr="00B657B7">
        <w:rPr>
          <w:rFonts w:ascii="Arial" w:hAnsi="Arial" w:cs="Arial"/>
          <w:sz w:val="24"/>
          <w:szCs w:val="24"/>
        </w:rPr>
        <w:t xml:space="preserve"> and December 7, 2011, 76 FR 76359, respectively</w:t>
      </w:r>
      <w:r w:rsidR="0073098B" w:rsidRPr="00B657B7">
        <w:rPr>
          <w:rFonts w:ascii="Arial" w:hAnsi="Arial" w:cs="Arial"/>
          <w:sz w:val="24"/>
          <w:szCs w:val="24"/>
        </w:rPr>
        <w:t>)</w:t>
      </w:r>
      <w:r w:rsidR="009C7DD3" w:rsidRPr="00B657B7">
        <w:rPr>
          <w:rFonts w:ascii="Arial" w:hAnsi="Arial" w:cs="Arial"/>
          <w:sz w:val="24"/>
          <w:szCs w:val="24"/>
        </w:rPr>
        <w:t>.</w:t>
      </w:r>
      <w:r w:rsidRPr="00B657B7">
        <w:rPr>
          <w:rFonts w:ascii="Arial" w:hAnsi="Arial" w:cs="Arial"/>
          <w:sz w:val="24"/>
          <w:szCs w:val="24"/>
        </w:rPr>
        <w:t xml:space="preserve">  </w:t>
      </w:r>
      <w:r w:rsidR="005E207E" w:rsidRPr="00B657B7">
        <w:rPr>
          <w:rFonts w:ascii="Arial" w:hAnsi="Arial" w:cs="Arial"/>
          <w:sz w:val="24"/>
          <w:szCs w:val="24"/>
        </w:rPr>
        <w:t>USAID’s previous rule-making generated numerous comments regarding the proposed PVS progr</w:t>
      </w:r>
      <w:r w:rsidR="000263F4" w:rsidRPr="00B657B7">
        <w:rPr>
          <w:rFonts w:ascii="Arial" w:hAnsi="Arial" w:cs="Arial"/>
          <w:sz w:val="24"/>
          <w:szCs w:val="24"/>
        </w:rPr>
        <w:t>am.  Although those comments may be</w:t>
      </w:r>
      <w:r w:rsidR="005E207E" w:rsidRPr="00B657B7">
        <w:rPr>
          <w:rFonts w:ascii="Arial" w:hAnsi="Arial" w:cs="Arial"/>
          <w:sz w:val="24"/>
          <w:szCs w:val="24"/>
        </w:rPr>
        <w:t xml:space="preserve"> beyo</w:t>
      </w:r>
      <w:r w:rsidR="000263F4" w:rsidRPr="00B657B7">
        <w:rPr>
          <w:rFonts w:ascii="Arial" w:hAnsi="Arial" w:cs="Arial"/>
          <w:sz w:val="24"/>
          <w:szCs w:val="24"/>
        </w:rPr>
        <w:t>nd the scope of the present PIF</w:t>
      </w:r>
      <w:r w:rsidR="005E207E" w:rsidRPr="00B657B7">
        <w:rPr>
          <w:rFonts w:ascii="Arial" w:hAnsi="Arial" w:cs="Arial"/>
          <w:sz w:val="24"/>
          <w:szCs w:val="24"/>
        </w:rPr>
        <w:t>, the following are illustrative examples of comments received from the public that reflect their primary concerns.</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Comment:</w:t>
      </w:r>
      <w:r w:rsidRPr="00B657B7">
        <w:rPr>
          <w:rFonts w:ascii="Arial" w:hAnsi="Arial" w:cs="Arial"/>
          <w:sz w:val="24"/>
          <w:szCs w:val="24"/>
        </w:rPr>
        <w:t xml:space="preserve">  </w:t>
      </w:r>
      <w:r w:rsidR="000263F4" w:rsidRPr="00B657B7">
        <w:rPr>
          <w:rFonts w:ascii="Arial" w:hAnsi="Arial" w:cs="Arial"/>
          <w:sz w:val="24"/>
          <w:szCs w:val="24"/>
        </w:rPr>
        <w:t>Implementing partners expressed concern</w:t>
      </w:r>
      <w:r w:rsidRPr="00B657B7">
        <w:rPr>
          <w:rFonts w:ascii="Arial" w:hAnsi="Arial" w:cs="Arial"/>
          <w:sz w:val="24"/>
          <w:szCs w:val="24"/>
        </w:rPr>
        <w:t xml:space="preserve"> that providing personal information to USAID for vetting would result in foreign organizations concluding that the USAID contractor or recipient is collecting information on behalf of the US intelligence community and decline working with them.</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Response:</w:t>
      </w:r>
      <w:r w:rsidRPr="00B657B7">
        <w:rPr>
          <w:rFonts w:ascii="Arial" w:hAnsi="Arial" w:cs="Arial"/>
          <w:sz w:val="24"/>
          <w:szCs w:val="24"/>
        </w:rPr>
        <w:t xml:space="preserve">  Organizations advancing humanitarian and foreign assistance operations adapt to requirements that are rationally founded.  Due diligence for terrorism connections has increased substantially in the wake of 9/11 without jeopardizing </w:t>
      </w:r>
      <w:r w:rsidRPr="00B657B7">
        <w:rPr>
          <w:rFonts w:ascii="Arial" w:hAnsi="Arial" w:cs="Arial"/>
          <w:sz w:val="24"/>
          <w:szCs w:val="24"/>
        </w:rPr>
        <w:lastRenderedPageBreak/>
        <w:t>operations, and we believe that the demands of this program will not preclude our contractors’ and grantees’ ability to find subcontractors, subrecipients and/or employees abroad.</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Comment:</w:t>
      </w:r>
      <w:r w:rsidRPr="00B657B7">
        <w:rPr>
          <w:rFonts w:ascii="Arial" w:hAnsi="Arial" w:cs="Arial"/>
          <w:sz w:val="24"/>
          <w:szCs w:val="24"/>
        </w:rPr>
        <w:t xml:space="preserve"> USAID does not have authority to engage in the PVS effort.</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Response</w:t>
      </w:r>
      <w:r w:rsidRPr="00B657B7">
        <w:rPr>
          <w:rFonts w:ascii="Arial" w:hAnsi="Arial" w:cs="Arial"/>
          <w:sz w:val="24"/>
          <w:szCs w:val="24"/>
        </w:rPr>
        <w:t>: Use of appropriated funds for a PVS pilot program has been authorized in several foreign operations appropriations acts.</w:t>
      </w:r>
    </w:p>
    <w:p w:rsidR="005E207E" w:rsidRPr="00B657B7" w:rsidRDefault="005E207E" w:rsidP="00B657B7">
      <w:pPr>
        <w:pStyle w:val="HTMLPreformatted"/>
        <w:jc w:val="both"/>
        <w:rPr>
          <w:rFonts w:ascii="Arial" w:hAnsi="Arial" w:cs="Arial"/>
          <w:sz w:val="24"/>
          <w:szCs w:val="24"/>
        </w:rPr>
      </w:pPr>
      <w:r w:rsidRPr="00D61B68">
        <w:rPr>
          <w:rFonts w:ascii="Arial" w:hAnsi="Arial" w:cs="Arial"/>
          <w:i/>
          <w:sz w:val="24"/>
          <w:szCs w:val="24"/>
        </w:rPr>
        <w:t>Comment:</w:t>
      </w:r>
      <w:r w:rsidRPr="00B657B7">
        <w:rPr>
          <w:rFonts w:ascii="Arial" w:hAnsi="Arial" w:cs="Arial"/>
          <w:sz w:val="24"/>
          <w:szCs w:val="24"/>
        </w:rPr>
        <w:t xml:space="preserve"> The U.S. government classified lists of terrorists and terrorist organizations are inaccurate and suggest that our reliance on these lists will inevitably penalize organizations with no ties to terrorism.</w:t>
      </w:r>
    </w:p>
    <w:p w:rsidR="005C1E7C" w:rsidRPr="000263F4" w:rsidRDefault="005E207E" w:rsidP="00B657B7">
      <w:pPr>
        <w:pStyle w:val="HTMLPreformatted"/>
        <w:jc w:val="both"/>
        <w:rPr>
          <w:rFonts w:ascii="Arial" w:hAnsi="Arial" w:cs="Arial"/>
          <w:sz w:val="24"/>
          <w:szCs w:val="24"/>
        </w:rPr>
      </w:pPr>
      <w:r w:rsidRPr="00D61B68">
        <w:rPr>
          <w:rFonts w:ascii="Arial" w:hAnsi="Arial" w:cs="Arial"/>
          <w:i/>
          <w:sz w:val="24"/>
          <w:szCs w:val="24"/>
        </w:rPr>
        <w:t>Response:</w:t>
      </w:r>
      <w:r w:rsidRPr="00B657B7">
        <w:rPr>
          <w:rFonts w:ascii="Arial" w:hAnsi="Arial" w:cs="Arial"/>
          <w:sz w:val="24"/>
          <w:szCs w:val="24"/>
        </w:rPr>
        <w:t xml:space="preserve">  PVS is not a simple list checking operation, nor is it constrained by the need for near instantaneous turnaround required by the “no fly list,” for example.  The classified holdings of the U.S. government will be used along with other information available to USAID on the individuals being vetted to rule out terrorist ties, but these lists will not be the exclusive arbiter of our judgment.  USAID will have both the time and the ability to look beyond the lists to the underlying data from other sources to both reduce the chance of false positives, and properly identify ties to terrorism.</w:t>
      </w:r>
      <w:r w:rsidRPr="00B657B7" w:rsidDel="005E207E">
        <w:rPr>
          <w:rFonts w:ascii="Arial" w:hAnsi="Arial" w:cs="Arial"/>
          <w:sz w:val="24"/>
          <w:szCs w:val="24"/>
        </w:rPr>
        <w:t xml:space="preserve"> </w:t>
      </w:r>
    </w:p>
    <w:p w:rsidR="005C1E7C" w:rsidRPr="00B657B7" w:rsidRDefault="005C1E7C"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9.  Explanation of payment or gift to respondents.</w:t>
      </w:r>
    </w:p>
    <w:p w:rsidR="00166A10" w:rsidRPr="00B657B7" w:rsidRDefault="00166A10" w:rsidP="00B657B7">
      <w:pPr>
        <w:pStyle w:val="HTMLPreformatted"/>
        <w:jc w:val="both"/>
        <w:rPr>
          <w:rFonts w:ascii="Arial" w:hAnsi="Arial" w:cs="Arial"/>
          <w:sz w:val="24"/>
          <w:szCs w:val="24"/>
        </w:rPr>
      </w:pPr>
      <w:r w:rsidRPr="00B657B7">
        <w:rPr>
          <w:rFonts w:ascii="Arial" w:hAnsi="Arial" w:cs="Arial"/>
          <w:sz w:val="24"/>
          <w:szCs w:val="24"/>
        </w:rPr>
        <w:t>USAID does not provide pa</w:t>
      </w:r>
      <w:r w:rsidR="00096BCE" w:rsidRPr="00B657B7">
        <w:rPr>
          <w:rFonts w:ascii="Arial" w:hAnsi="Arial" w:cs="Arial"/>
          <w:sz w:val="24"/>
          <w:szCs w:val="24"/>
        </w:rPr>
        <w:t>yment or gifts in exchange for a benefit sought.</w:t>
      </w:r>
    </w:p>
    <w:p w:rsidR="00096BCE" w:rsidRPr="00B657B7" w:rsidRDefault="00096BCE"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10.  Assurance of confidentiality.</w:t>
      </w:r>
    </w:p>
    <w:p w:rsidR="00096BCE" w:rsidRPr="000263F4" w:rsidRDefault="00A052C5" w:rsidP="00B657B7">
      <w:pPr>
        <w:pStyle w:val="HTMLPreformatted"/>
        <w:jc w:val="both"/>
        <w:rPr>
          <w:rFonts w:ascii="Arial" w:hAnsi="Arial" w:cs="Arial"/>
          <w:sz w:val="24"/>
          <w:szCs w:val="24"/>
        </w:rPr>
      </w:pPr>
      <w:r w:rsidRPr="00B657B7">
        <w:rPr>
          <w:rFonts w:ascii="Arial" w:hAnsi="Arial" w:cs="Arial"/>
          <w:sz w:val="24"/>
          <w:szCs w:val="24"/>
        </w:rPr>
        <w:t>The information collected about the key officials of these organizations is protected by the provisions of the Privacy Act of 1974.  Any personally identifiable information will be protected in accordance with these provisions.  For additional information, please refer to the Privacy Impact Assessment (PIA) or the Systems of Record Notice (SORN) for the Partner Vetting System</w:t>
      </w:r>
      <w:r w:rsidR="00390A73" w:rsidRPr="00B657B7">
        <w:rPr>
          <w:rFonts w:ascii="Arial" w:hAnsi="Arial" w:cs="Arial"/>
          <w:sz w:val="24"/>
          <w:szCs w:val="24"/>
        </w:rPr>
        <w:t xml:space="preserve"> published in the </w:t>
      </w:r>
      <w:r w:rsidR="00390A73" w:rsidRPr="00B657B7">
        <w:rPr>
          <w:rFonts w:ascii="Arial" w:hAnsi="Arial" w:cs="Arial"/>
          <w:i/>
          <w:sz w:val="24"/>
          <w:szCs w:val="24"/>
        </w:rPr>
        <w:t>Federal Register</w:t>
      </w:r>
      <w:r w:rsidR="00390A73" w:rsidRPr="00B657B7">
        <w:rPr>
          <w:rFonts w:ascii="Arial" w:hAnsi="Arial" w:cs="Arial"/>
          <w:sz w:val="24"/>
          <w:szCs w:val="24"/>
        </w:rPr>
        <w:t xml:space="preserve"> on</w:t>
      </w:r>
      <w:r w:rsidR="000263F4" w:rsidRPr="000263F4">
        <w:t xml:space="preserve"> </w:t>
      </w:r>
      <w:r w:rsidR="000263F4" w:rsidRPr="000263F4">
        <w:rPr>
          <w:rFonts w:ascii="Arial" w:hAnsi="Arial" w:cs="Arial"/>
          <w:sz w:val="24"/>
          <w:szCs w:val="24"/>
        </w:rPr>
        <w:t>July 23, 2007</w:t>
      </w:r>
      <w:r w:rsidR="000263F4">
        <w:rPr>
          <w:rFonts w:ascii="Arial" w:hAnsi="Arial" w:cs="Arial"/>
          <w:sz w:val="24"/>
          <w:szCs w:val="24"/>
        </w:rPr>
        <w:t>,  (</w:t>
      </w:r>
      <w:r w:rsidR="000263F4" w:rsidRPr="000263F4">
        <w:rPr>
          <w:rFonts w:ascii="Arial" w:hAnsi="Arial" w:cs="Arial"/>
          <w:sz w:val="24"/>
          <w:szCs w:val="24"/>
        </w:rPr>
        <w:t>72 FR 40110</w:t>
      </w:r>
      <w:r w:rsidR="000263F4">
        <w:rPr>
          <w:rFonts w:ascii="Arial" w:hAnsi="Arial" w:cs="Arial"/>
          <w:sz w:val="24"/>
          <w:szCs w:val="24"/>
        </w:rPr>
        <w:t xml:space="preserve">) </w:t>
      </w:r>
      <w:r w:rsidR="000263F4" w:rsidRPr="000263F4">
        <w:rPr>
          <w:rFonts w:ascii="Arial" w:hAnsi="Arial" w:cs="Arial"/>
          <w:sz w:val="24"/>
          <w:szCs w:val="24"/>
        </w:rPr>
        <w:t>described</w:t>
      </w:r>
      <w:r w:rsidR="00390A73" w:rsidRPr="000263F4">
        <w:rPr>
          <w:rFonts w:ascii="Arial" w:hAnsi="Arial" w:cs="Arial"/>
          <w:sz w:val="24"/>
          <w:szCs w:val="24"/>
        </w:rPr>
        <w:t xml:space="preserve"> the manner in which PII furnished by respondents would be handled in full compliance with the Privacy Act</w:t>
      </w:r>
      <w:r w:rsidRPr="000263F4">
        <w:rPr>
          <w:rFonts w:ascii="Arial" w:hAnsi="Arial" w:cs="Arial"/>
          <w:sz w:val="24"/>
          <w:szCs w:val="24"/>
        </w:rPr>
        <w:t>.</w:t>
      </w:r>
    </w:p>
    <w:p w:rsidR="005C1E7C" w:rsidRPr="00B657B7" w:rsidRDefault="005C1E7C"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11.  Justification for any questions of a sensitive nature.</w:t>
      </w:r>
    </w:p>
    <w:p w:rsidR="00140B00" w:rsidRPr="00B657B7" w:rsidRDefault="005C1E7C" w:rsidP="00B657B7">
      <w:pPr>
        <w:pStyle w:val="HTMLPreformatted"/>
        <w:jc w:val="both"/>
        <w:rPr>
          <w:rFonts w:ascii="Arial" w:hAnsi="Arial" w:cs="Arial"/>
          <w:b/>
          <w:sz w:val="24"/>
          <w:szCs w:val="24"/>
        </w:rPr>
      </w:pPr>
      <w:r w:rsidRPr="00B657B7">
        <w:rPr>
          <w:rFonts w:ascii="Arial" w:hAnsi="Arial" w:cs="Arial"/>
          <w:sz w:val="24"/>
          <w:szCs w:val="24"/>
        </w:rPr>
        <w:t xml:space="preserve">There are no </w:t>
      </w:r>
      <w:r w:rsidR="00A65373" w:rsidRPr="00B657B7">
        <w:rPr>
          <w:rFonts w:ascii="Arial" w:hAnsi="Arial" w:cs="Arial"/>
          <w:sz w:val="24"/>
          <w:szCs w:val="24"/>
        </w:rPr>
        <w:t>questions of a sensitive nature.</w:t>
      </w:r>
    </w:p>
    <w:p w:rsidR="00140B00" w:rsidRPr="00B657B7" w:rsidRDefault="00140B00" w:rsidP="00B657B7">
      <w:pPr>
        <w:pStyle w:val="HTMLPreformatted"/>
        <w:jc w:val="both"/>
        <w:rPr>
          <w:rFonts w:ascii="Arial" w:hAnsi="Arial" w:cs="Arial"/>
          <w:b/>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12.  Estimate of hour burden.</w:t>
      </w:r>
      <w:r w:rsidR="00B4083F" w:rsidRPr="00B657B7">
        <w:rPr>
          <w:rFonts w:ascii="Arial" w:hAnsi="Arial" w:cs="Arial"/>
          <w:b/>
          <w:sz w:val="24"/>
          <w:szCs w:val="24"/>
        </w:rPr>
        <w:t xml:space="preserve">  </w:t>
      </w:r>
    </w:p>
    <w:p w:rsidR="00B4083F" w:rsidRPr="00B657B7" w:rsidRDefault="00B4083F" w:rsidP="00B657B7">
      <w:pPr>
        <w:pStyle w:val="HTMLPreformatted"/>
        <w:jc w:val="both"/>
        <w:rPr>
          <w:rFonts w:ascii="Arial" w:hAnsi="Arial" w:cs="Arial"/>
          <w:sz w:val="24"/>
          <w:szCs w:val="24"/>
        </w:rPr>
      </w:pPr>
      <w:r w:rsidRPr="00B657B7">
        <w:rPr>
          <w:rFonts w:ascii="Arial" w:hAnsi="Arial" w:cs="Arial"/>
          <w:sz w:val="24"/>
          <w:szCs w:val="24"/>
        </w:rPr>
        <w:t>Annual Reporting Burden:</w:t>
      </w:r>
    </w:p>
    <w:p w:rsidR="00A65373" w:rsidRPr="00B657B7" w:rsidRDefault="00A65373" w:rsidP="00B657B7">
      <w:pPr>
        <w:pStyle w:val="HTMLPreformatted"/>
        <w:jc w:val="both"/>
        <w:rPr>
          <w:rFonts w:ascii="Arial" w:hAnsi="Arial" w:cs="Arial"/>
          <w:sz w:val="24"/>
          <w:szCs w:val="24"/>
        </w:rPr>
      </w:pPr>
    </w:p>
    <w:p w:rsidR="00B4083F" w:rsidRPr="00B657B7" w:rsidRDefault="00B4083F" w:rsidP="00B657B7">
      <w:pPr>
        <w:pStyle w:val="HTMLPreformatted"/>
        <w:jc w:val="both"/>
        <w:rPr>
          <w:rFonts w:ascii="Arial" w:hAnsi="Arial" w:cs="Arial"/>
          <w:sz w:val="24"/>
          <w:szCs w:val="24"/>
        </w:rPr>
      </w:pPr>
      <w:r w:rsidRPr="00B657B7">
        <w:rPr>
          <w:rFonts w:ascii="Arial" w:hAnsi="Arial" w:cs="Arial"/>
          <w:sz w:val="24"/>
          <w:szCs w:val="24"/>
        </w:rPr>
        <w:tab/>
      </w:r>
      <w:r w:rsidR="00995F3B" w:rsidRPr="00B657B7">
        <w:rPr>
          <w:rFonts w:ascii="Arial" w:hAnsi="Arial" w:cs="Arial"/>
          <w:sz w:val="24"/>
          <w:szCs w:val="24"/>
        </w:rPr>
        <w:t>a.</w:t>
      </w:r>
      <w:r w:rsidR="00902825" w:rsidRPr="00B657B7">
        <w:rPr>
          <w:rFonts w:ascii="Arial" w:hAnsi="Arial" w:cs="Arial"/>
          <w:sz w:val="24"/>
          <w:szCs w:val="24"/>
        </w:rPr>
        <w:t xml:space="preserve"> 44,000</w:t>
      </w:r>
      <w:r w:rsidR="00A03E66" w:rsidRPr="00B657B7">
        <w:rPr>
          <w:rFonts w:ascii="Arial" w:hAnsi="Arial" w:cs="Arial"/>
          <w:sz w:val="24"/>
          <w:szCs w:val="24"/>
        </w:rPr>
        <w:t xml:space="preserve"> respondents</w:t>
      </w:r>
    </w:p>
    <w:p w:rsidR="00A65373" w:rsidRPr="00B657B7" w:rsidRDefault="00A65373" w:rsidP="00B657B7">
      <w:pPr>
        <w:pStyle w:val="HTMLPreformatted"/>
        <w:jc w:val="both"/>
        <w:rPr>
          <w:rFonts w:ascii="Arial" w:hAnsi="Arial" w:cs="Arial"/>
          <w:sz w:val="24"/>
          <w:szCs w:val="24"/>
        </w:rPr>
      </w:pPr>
    </w:p>
    <w:p w:rsidR="00B4083F" w:rsidRPr="00B657B7" w:rsidRDefault="00995F3B" w:rsidP="00B657B7">
      <w:pPr>
        <w:pStyle w:val="HTMLPreformatted"/>
        <w:jc w:val="both"/>
        <w:rPr>
          <w:rFonts w:ascii="Arial" w:hAnsi="Arial" w:cs="Arial"/>
          <w:sz w:val="24"/>
          <w:szCs w:val="24"/>
        </w:rPr>
      </w:pPr>
      <w:r w:rsidRPr="00B657B7">
        <w:rPr>
          <w:rFonts w:ascii="Arial" w:hAnsi="Arial" w:cs="Arial"/>
          <w:sz w:val="24"/>
          <w:szCs w:val="24"/>
        </w:rPr>
        <w:tab/>
        <w:t>b.</w:t>
      </w:r>
      <w:r w:rsidR="0073098B" w:rsidRPr="00B657B7">
        <w:rPr>
          <w:rFonts w:ascii="Arial" w:hAnsi="Arial" w:cs="Arial"/>
          <w:sz w:val="24"/>
          <w:szCs w:val="24"/>
        </w:rPr>
        <w:t xml:space="preserve"> 44,000</w:t>
      </w:r>
      <w:r w:rsidR="00A03E66" w:rsidRPr="00B657B7">
        <w:rPr>
          <w:rFonts w:ascii="Arial" w:hAnsi="Arial" w:cs="Arial"/>
          <w:sz w:val="24"/>
          <w:szCs w:val="24"/>
        </w:rPr>
        <w:t xml:space="preserve"> responses</w:t>
      </w:r>
    </w:p>
    <w:p w:rsidR="00A65373" w:rsidRPr="00B657B7" w:rsidRDefault="00A65373" w:rsidP="00B657B7">
      <w:pPr>
        <w:pStyle w:val="HTMLPreformatted"/>
        <w:jc w:val="both"/>
        <w:rPr>
          <w:rFonts w:ascii="Arial" w:hAnsi="Arial" w:cs="Arial"/>
          <w:sz w:val="24"/>
          <w:szCs w:val="24"/>
        </w:rPr>
      </w:pPr>
    </w:p>
    <w:p w:rsidR="009C798E" w:rsidRPr="00B657B7" w:rsidRDefault="00995F3B" w:rsidP="00B657B7">
      <w:pPr>
        <w:pStyle w:val="HTMLPreformatted"/>
        <w:jc w:val="both"/>
        <w:rPr>
          <w:rFonts w:ascii="Arial" w:hAnsi="Arial" w:cs="Arial"/>
          <w:sz w:val="24"/>
          <w:szCs w:val="24"/>
        </w:rPr>
      </w:pPr>
      <w:r w:rsidRPr="00B657B7">
        <w:rPr>
          <w:rFonts w:ascii="Arial" w:hAnsi="Arial" w:cs="Arial"/>
        </w:rPr>
        <w:tab/>
        <w:t>c.</w:t>
      </w:r>
      <w:r w:rsidR="0073098B" w:rsidRPr="00B657B7">
        <w:rPr>
          <w:rFonts w:ascii="Arial" w:hAnsi="Arial" w:cs="Arial"/>
          <w:sz w:val="24"/>
          <w:szCs w:val="24"/>
        </w:rPr>
        <w:t xml:space="preserve"> 11,000</w:t>
      </w:r>
      <w:r w:rsidR="00A03E66" w:rsidRPr="00B657B7">
        <w:rPr>
          <w:rFonts w:ascii="Arial" w:hAnsi="Arial" w:cs="Arial"/>
          <w:sz w:val="24"/>
          <w:szCs w:val="24"/>
        </w:rPr>
        <w:t xml:space="preserve"> burden hours</w:t>
      </w:r>
    </w:p>
    <w:p w:rsidR="009C798E" w:rsidRPr="00B657B7" w:rsidRDefault="009C798E" w:rsidP="00B657B7">
      <w:pPr>
        <w:pStyle w:val="HTMLPreformatted"/>
        <w:jc w:val="both"/>
        <w:rPr>
          <w:rFonts w:ascii="Arial" w:hAnsi="Arial" w:cs="Arial"/>
          <w:sz w:val="24"/>
          <w:szCs w:val="24"/>
        </w:rPr>
      </w:pPr>
    </w:p>
    <w:p w:rsidR="00B4083F" w:rsidRPr="00B657B7" w:rsidRDefault="00995F3B" w:rsidP="00B657B7">
      <w:pPr>
        <w:pStyle w:val="HTMLPreformatted"/>
        <w:jc w:val="both"/>
        <w:rPr>
          <w:rFonts w:ascii="Arial" w:hAnsi="Arial" w:cs="Arial"/>
          <w:sz w:val="24"/>
          <w:szCs w:val="24"/>
        </w:rPr>
      </w:pPr>
      <w:r w:rsidRPr="00B657B7">
        <w:rPr>
          <w:rFonts w:ascii="Arial" w:hAnsi="Arial" w:cs="Arial"/>
          <w:sz w:val="24"/>
          <w:szCs w:val="24"/>
        </w:rPr>
        <w:t>During the initial pilot program, it is estimated that approximately</w:t>
      </w:r>
      <w:r w:rsidR="0073098B" w:rsidRPr="00B657B7">
        <w:rPr>
          <w:rFonts w:ascii="Arial" w:hAnsi="Arial" w:cs="Arial"/>
          <w:sz w:val="24"/>
          <w:szCs w:val="24"/>
        </w:rPr>
        <w:t>,</w:t>
      </w:r>
      <w:r w:rsidR="00902825" w:rsidRPr="00B657B7">
        <w:rPr>
          <w:rFonts w:ascii="Arial" w:hAnsi="Arial" w:cs="Arial"/>
          <w:sz w:val="24"/>
          <w:szCs w:val="24"/>
        </w:rPr>
        <w:t xml:space="preserve"> </w:t>
      </w:r>
      <w:r w:rsidR="0073098B" w:rsidRPr="00B657B7">
        <w:rPr>
          <w:rFonts w:ascii="Arial" w:hAnsi="Arial" w:cs="Arial"/>
          <w:sz w:val="24"/>
          <w:szCs w:val="24"/>
        </w:rPr>
        <w:t>44,000</w:t>
      </w:r>
      <w:r w:rsidRPr="00B657B7">
        <w:rPr>
          <w:rFonts w:ascii="Arial" w:hAnsi="Arial" w:cs="Arial"/>
          <w:sz w:val="24"/>
          <w:szCs w:val="24"/>
        </w:rPr>
        <w:t xml:space="preserve"> NGOs will apply for USAID funding assistance from pilot missions and will require vetting.  Each NGO will submit one vetting form per grant application and each grant is typically for one year.  Thus, the total annual responses are also estimated to be</w:t>
      </w:r>
      <w:r w:rsidR="0073098B" w:rsidRPr="00B657B7">
        <w:rPr>
          <w:rFonts w:ascii="Arial" w:hAnsi="Arial" w:cs="Arial"/>
          <w:sz w:val="24"/>
          <w:szCs w:val="24"/>
        </w:rPr>
        <w:t xml:space="preserve"> 44,000</w:t>
      </w:r>
      <w:r w:rsidRPr="00B657B7">
        <w:rPr>
          <w:rFonts w:ascii="Arial" w:hAnsi="Arial" w:cs="Arial"/>
          <w:sz w:val="24"/>
          <w:szCs w:val="24"/>
        </w:rPr>
        <w:t xml:space="preserve">.  The projected time per response for this information collection is </w:t>
      </w:r>
      <w:r w:rsidR="0073098B" w:rsidRPr="00B657B7">
        <w:rPr>
          <w:rFonts w:ascii="Arial" w:hAnsi="Arial" w:cs="Arial"/>
          <w:sz w:val="24"/>
          <w:szCs w:val="24"/>
        </w:rPr>
        <w:t xml:space="preserve">1.0 </w:t>
      </w:r>
      <w:r w:rsidRPr="00B657B7">
        <w:rPr>
          <w:rFonts w:ascii="Arial" w:hAnsi="Arial" w:cs="Arial"/>
          <w:sz w:val="24"/>
          <w:szCs w:val="24"/>
        </w:rPr>
        <w:t xml:space="preserve">minutes for reporting </w:t>
      </w:r>
      <w:r w:rsidRPr="00B657B7">
        <w:rPr>
          <w:rFonts w:ascii="Arial" w:hAnsi="Arial" w:cs="Arial"/>
          <w:sz w:val="24"/>
          <w:szCs w:val="24"/>
        </w:rPr>
        <w:lastRenderedPageBreak/>
        <w:t>and</w:t>
      </w:r>
      <w:r w:rsidR="0073098B" w:rsidRPr="00B657B7">
        <w:rPr>
          <w:rFonts w:ascii="Arial" w:hAnsi="Arial" w:cs="Arial"/>
          <w:sz w:val="24"/>
          <w:szCs w:val="24"/>
        </w:rPr>
        <w:t>.25</w:t>
      </w:r>
      <w:r w:rsidRPr="00B657B7">
        <w:rPr>
          <w:rFonts w:ascii="Arial" w:hAnsi="Arial" w:cs="Arial"/>
          <w:sz w:val="24"/>
          <w:szCs w:val="24"/>
        </w:rPr>
        <w:t xml:space="preserve"> minutes for recordkeeping for a total of one-quarter hour per response.  The total annual hours requested </w:t>
      </w:r>
      <w:r w:rsidR="00902825" w:rsidRPr="00B657B7">
        <w:rPr>
          <w:rFonts w:ascii="Arial" w:hAnsi="Arial" w:cs="Arial"/>
          <w:sz w:val="24"/>
          <w:szCs w:val="24"/>
        </w:rPr>
        <w:t>is 11,000</w:t>
      </w:r>
      <w:r w:rsidRPr="00B657B7">
        <w:rPr>
          <w:rFonts w:ascii="Arial" w:hAnsi="Arial" w:cs="Arial"/>
          <w:sz w:val="24"/>
          <w:szCs w:val="24"/>
        </w:rPr>
        <w:t>.  These numbers were calculated based on the fact that the NGOs were already providing the majority of information utilized for screening. The calculations take into the account the additional pieces of information required.</w:t>
      </w:r>
      <w:r w:rsidR="00004B33" w:rsidRPr="00B657B7">
        <w:rPr>
          <w:rFonts w:ascii="Arial" w:hAnsi="Arial" w:cs="Arial"/>
          <w:sz w:val="24"/>
          <w:szCs w:val="24"/>
        </w:rPr>
        <w:t xml:space="preserve">  </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The collection is essentially a clerical task involving employees whose wage rates we estimate at somewhere between $10 and $15 dollars per hour yielding a range of cost of $110,000.00 to $165,000.00 for all respondents combined.</w:t>
      </w:r>
    </w:p>
    <w:p w:rsidR="00B4083F" w:rsidRPr="00B657B7" w:rsidRDefault="00B4083F" w:rsidP="00B657B7">
      <w:pPr>
        <w:pStyle w:val="HTMLPreformatted"/>
        <w:jc w:val="both"/>
        <w:rPr>
          <w:rFonts w:ascii="Arial" w:hAnsi="Arial" w:cs="Arial"/>
          <w:sz w:val="24"/>
          <w:szCs w:val="24"/>
        </w:rPr>
      </w:pPr>
    </w:p>
    <w:p w:rsidR="00166A10" w:rsidRPr="00B657B7" w:rsidRDefault="00166A10" w:rsidP="00B657B7">
      <w:pPr>
        <w:pStyle w:val="HTMLPreformatted"/>
        <w:jc w:val="both"/>
        <w:rPr>
          <w:rFonts w:ascii="Arial" w:hAnsi="Arial" w:cs="Arial"/>
          <w:b/>
          <w:sz w:val="24"/>
          <w:szCs w:val="24"/>
        </w:rPr>
      </w:pPr>
      <w:r w:rsidRPr="00B657B7">
        <w:rPr>
          <w:rFonts w:ascii="Arial" w:hAnsi="Arial" w:cs="Arial"/>
          <w:b/>
          <w:sz w:val="24"/>
          <w:szCs w:val="24"/>
        </w:rPr>
        <w:t>13.  Estimate of cost burden.</w:t>
      </w:r>
    </w:p>
    <w:p w:rsidR="00AB1EC0" w:rsidRPr="00B657B7" w:rsidRDefault="00A03E66" w:rsidP="00B657B7">
      <w:pPr>
        <w:pStyle w:val="HTMLPreformatted"/>
        <w:jc w:val="both"/>
        <w:rPr>
          <w:rFonts w:ascii="Arial" w:hAnsi="Arial" w:cs="Arial"/>
          <w:sz w:val="24"/>
          <w:szCs w:val="24"/>
        </w:rPr>
      </w:pPr>
      <w:r w:rsidRPr="00B657B7">
        <w:rPr>
          <w:rFonts w:ascii="Arial" w:hAnsi="Arial" w:cs="Arial"/>
          <w:sz w:val="24"/>
          <w:szCs w:val="24"/>
        </w:rPr>
        <w:t>There are no start-up, capital, operation, maintenance, or recordkeeping costs to respondents as a result of this collection.</w:t>
      </w:r>
    </w:p>
    <w:p w:rsidR="00B967DD" w:rsidRPr="00B657B7" w:rsidRDefault="00AB1EC0" w:rsidP="00B657B7">
      <w:pPr>
        <w:pStyle w:val="HTMLPreformatted"/>
        <w:jc w:val="both"/>
        <w:rPr>
          <w:rFonts w:ascii="Arial" w:hAnsi="Arial" w:cs="Arial"/>
          <w:sz w:val="24"/>
          <w:szCs w:val="24"/>
        </w:rPr>
      </w:pPr>
      <w:r w:rsidRPr="00B657B7">
        <w:rPr>
          <w:rFonts w:ascii="Arial" w:hAnsi="Arial" w:cs="Arial"/>
          <w:b/>
          <w:sz w:val="24"/>
          <w:szCs w:val="24"/>
        </w:rPr>
        <w:tab/>
      </w:r>
      <w:r w:rsidR="00B967DD" w:rsidRPr="00B657B7">
        <w:rPr>
          <w:rFonts w:ascii="Arial" w:hAnsi="Arial" w:cs="Arial"/>
          <w:sz w:val="24"/>
          <w:szCs w:val="24"/>
        </w:rPr>
        <w:t xml:space="preserve">  </w:t>
      </w:r>
    </w:p>
    <w:p w:rsidR="00BC5CC2" w:rsidRPr="00B657B7" w:rsidRDefault="00BC5CC2" w:rsidP="00B657B7">
      <w:pPr>
        <w:pStyle w:val="HTMLPreformatted"/>
        <w:jc w:val="both"/>
        <w:rPr>
          <w:rFonts w:ascii="Arial" w:hAnsi="Arial" w:cs="Arial"/>
          <w:sz w:val="24"/>
          <w:szCs w:val="24"/>
        </w:rPr>
      </w:pPr>
    </w:p>
    <w:p w:rsidR="0039584C" w:rsidRPr="00B657B7" w:rsidRDefault="0039584C" w:rsidP="00B657B7">
      <w:pPr>
        <w:pStyle w:val="HTMLPreformatted"/>
        <w:jc w:val="both"/>
        <w:rPr>
          <w:rFonts w:ascii="Arial" w:hAnsi="Arial" w:cs="Arial"/>
          <w:sz w:val="24"/>
          <w:szCs w:val="24"/>
        </w:rPr>
      </w:pPr>
    </w:p>
    <w:p w:rsidR="00C62149"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14.  Annualized costs to Federal government.</w:t>
      </w:r>
    </w:p>
    <w:p w:rsidR="00A03E66" w:rsidRPr="00B657B7" w:rsidRDefault="00A03E66" w:rsidP="00B657B7">
      <w:pPr>
        <w:pStyle w:val="HTMLPreformatted"/>
        <w:jc w:val="both"/>
        <w:rPr>
          <w:rFonts w:ascii="Arial" w:hAnsi="Arial" w:cs="Arial"/>
          <w:b/>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 Total Capital Database Development Costs</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t>1.  Software Development Labor</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$300,000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t>2.  Travel and Training</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$25,000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t>3.  Other Direct Costs</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$20,000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Total Capital and Start-up Costs</w:t>
      </w:r>
      <w:r w:rsidRPr="00B657B7">
        <w:rPr>
          <w:rFonts w:ascii="Arial" w:hAnsi="Arial" w:cs="Arial"/>
          <w:sz w:val="24"/>
          <w:szCs w:val="24"/>
        </w:rPr>
        <w:tab/>
        <w:t>$345,000</w:t>
      </w:r>
      <w:r w:rsidRPr="00B657B7">
        <w:rPr>
          <w:rFonts w:ascii="Arial" w:hAnsi="Arial" w:cs="Arial"/>
          <w:sz w:val="24"/>
          <w:szCs w:val="24"/>
        </w:rPr>
        <w:tab/>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t>b. Operation and maintenance (O&amp;M) costs</w:t>
      </w:r>
      <w:r w:rsidRPr="00B657B7">
        <w:rPr>
          <w:rFonts w:ascii="Arial" w:hAnsi="Arial" w:cs="Arial"/>
          <w:sz w:val="24"/>
          <w:szCs w:val="24"/>
        </w:rPr>
        <w:tab/>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numPr>
          <w:ilvl w:val="0"/>
          <w:numId w:val="2"/>
        </w:numPr>
        <w:jc w:val="both"/>
        <w:rPr>
          <w:rFonts w:ascii="Arial" w:hAnsi="Arial" w:cs="Arial"/>
          <w:sz w:val="24"/>
          <w:szCs w:val="24"/>
        </w:rPr>
      </w:pPr>
      <w:r w:rsidRPr="00B657B7">
        <w:rPr>
          <w:rFonts w:ascii="Arial" w:hAnsi="Arial" w:cs="Arial"/>
          <w:sz w:val="24"/>
          <w:szCs w:val="24"/>
        </w:rPr>
        <w:t>USAID/SEC Labor</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 xml:space="preserve"> $590,720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numPr>
          <w:ilvl w:val="0"/>
          <w:numId w:val="2"/>
        </w:numPr>
        <w:jc w:val="both"/>
        <w:rPr>
          <w:rFonts w:ascii="Arial" w:hAnsi="Arial" w:cs="Arial"/>
          <w:sz w:val="24"/>
          <w:szCs w:val="24"/>
        </w:rPr>
      </w:pPr>
      <w:r w:rsidRPr="00B657B7">
        <w:rPr>
          <w:rFonts w:ascii="Arial" w:hAnsi="Arial" w:cs="Arial"/>
          <w:sz w:val="24"/>
          <w:szCs w:val="24"/>
        </w:rPr>
        <w:t>Mission Labor</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 xml:space="preserve"> </w:t>
      </w:r>
      <w:r w:rsidR="00D61B68">
        <w:rPr>
          <w:rFonts w:ascii="Arial" w:hAnsi="Arial" w:cs="Arial"/>
          <w:sz w:val="24"/>
          <w:szCs w:val="24"/>
        </w:rPr>
        <w:tab/>
      </w:r>
      <w:r w:rsidRPr="00B657B7">
        <w:rPr>
          <w:rFonts w:ascii="Arial" w:hAnsi="Arial" w:cs="Arial"/>
          <w:sz w:val="24"/>
          <w:szCs w:val="24"/>
        </w:rPr>
        <w:t>$1,112,800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numPr>
          <w:ilvl w:val="0"/>
          <w:numId w:val="2"/>
        </w:numPr>
        <w:jc w:val="both"/>
        <w:rPr>
          <w:rFonts w:ascii="Arial" w:hAnsi="Arial" w:cs="Arial"/>
          <w:sz w:val="24"/>
          <w:szCs w:val="24"/>
        </w:rPr>
      </w:pPr>
      <w:r w:rsidRPr="00B657B7">
        <w:rPr>
          <w:rFonts w:ascii="Arial" w:hAnsi="Arial" w:cs="Arial"/>
          <w:sz w:val="24"/>
          <w:szCs w:val="24"/>
        </w:rPr>
        <w:t>Software Development and Integration</w:t>
      </w:r>
      <w:r w:rsidRPr="00B657B7">
        <w:rPr>
          <w:rFonts w:ascii="Arial" w:hAnsi="Arial" w:cs="Arial"/>
          <w:sz w:val="24"/>
          <w:szCs w:val="24"/>
        </w:rPr>
        <w:tab/>
      </w:r>
      <w:r w:rsidRPr="00B657B7">
        <w:rPr>
          <w:rFonts w:ascii="Arial" w:hAnsi="Arial" w:cs="Arial"/>
          <w:sz w:val="24"/>
          <w:szCs w:val="24"/>
        </w:rPr>
        <w:tab/>
        <w:t>$100,000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Total O&amp;M costs</w:t>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r>
      <w:r w:rsidRPr="00B657B7">
        <w:rPr>
          <w:rFonts w:ascii="Arial" w:hAnsi="Arial" w:cs="Arial"/>
          <w:sz w:val="24"/>
          <w:szCs w:val="24"/>
        </w:rPr>
        <w:tab/>
        <w:t>$1,803,520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ab/>
        <w:t>c. Total cost burden</w:t>
      </w:r>
      <w:r w:rsidRPr="00B657B7">
        <w:rPr>
          <w:rFonts w:ascii="Arial" w:hAnsi="Arial" w:cs="Arial"/>
          <w:sz w:val="24"/>
          <w:szCs w:val="24"/>
        </w:rPr>
        <w:tab/>
      </w:r>
      <w:r w:rsidRPr="00B657B7">
        <w:rPr>
          <w:rFonts w:ascii="Arial" w:hAnsi="Arial" w:cs="Arial"/>
          <w:sz w:val="24"/>
          <w:szCs w:val="24"/>
        </w:rPr>
        <w:tab/>
        <w:t xml:space="preserve">            </w:t>
      </w:r>
      <w:r w:rsidRPr="00B657B7">
        <w:rPr>
          <w:rFonts w:ascii="Arial" w:hAnsi="Arial" w:cs="Arial"/>
          <w:sz w:val="24"/>
          <w:szCs w:val="24"/>
        </w:rPr>
        <w:tab/>
      </w:r>
      <w:r w:rsidRPr="00B657B7">
        <w:rPr>
          <w:rFonts w:ascii="Arial" w:hAnsi="Arial" w:cs="Arial"/>
          <w:sz w:val="24"/>
          <w:szCs w:val="24"/>
        </w:rPr>
        <w:tab/>
        <w:t xml:space="preserve">           </w:t>
      </w:r>
      <w:r w:rsidR="00D61B68">
        <w:rPr>
          <w:rFonts w:ascii="Arial" w:hAnsi="Arial" w:cs="Arial"/>
          <w:sz w:val="24"/>
          <w:szCs w:val="24"/>
        </w:rPr>
        <w:tab/>
      </w:r>
      <w:r w:rsidRPr="00B657B7">
        <w:rPr>
          <w:rFonts w:ascii="Arial" w:hAnsi="Arial" w:cs="Arial"/>
          <w:sz w:val="24"/>
          <w:szCs w:val="24"/>
        </w:rPr>
        <w:t>$2,148,520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 xml:space="preserve">The capital and start-up costs were estimated based on the current costs associated with the development of the PVS for the  West Bank/Gaza (WBG) and Afghanistan Missions, as well as the planned pilot countries, to include development of a Secure Portal.    The software development labor, development fees, travel, training and other </w:t>
      </w:r>
      <w:r w:rsidRPr="00B657B7">
        <w:rPr>
          <w:rFonts w:ascii="Arial" w:hAnsi="Arial" w:cs="Arial"/>
          <w:sz w:val="24"/>
          <w:szCs w:val="24"/>
        </w:rPr>
        <w:lastRenderedPageBreak/>
        <w:t xml:space="preserve">direct costs are the actual costs incurred during the database development life cycle.  Therefore, the total capital and start-up costs of $2,148,520 captures all costs associated with gathering requirements, designing, developing, testing and evaluating the PVS database and Secure Portal.  In addition, this cost also includes the licensing fees associated with the Oracle database used to support PVS, system maintenance, and integration with the USAID intranet. The operation and maintenance costs were based on two components: the costs of labor associated with the vetting process and costs associated with systems development and integration.  </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Labor costs were calculated based on four full-time positions that reside in the USAID Office of Security (SEC).  The positions are at the GS 13 level; therefore, we used the hourly rate for a GS-13, Step 10 ($56) and multiplied by 28 percent to account for benefits which equaled (after rounding) a total hourly rate of $71.00.</w:t>
      </w:r>
    </w:p>
    <w:p w:rsidR="00A03E66" w:rsidRPr="00B657B7" w:rsidRDefault="00A03E66" w:rsidP="00B657B7">
      <w:pPr>
        <w:pStyle w:val="HTMLPreformatted"/>
        <w:jc w:val="both"/>
        <w:rPr>
          <w:rFonts w:ascii="Arial" w:hAnsi="Arial" w:cs="Arial"/>
          <w:sz w:val="24"/>
          <w:szCs w:val="24"/>
        </w:rPr>
      </w:pPr>
    </w:p>
    <w:tbl>
      <w:tblPr>
        <w:tblW w:w="72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400"/>
        <w:gridCol w:w="1640"/>
        <w:gridCol w:w="360"/>
        <w:gridCol w:w="1190"/>
        <w:gridCol w:w="600"/>
        <w:gridCol w:w="1220"/>
      </w:tblGrid>
      <w:tr w:rsidR="000263F4" w:rsidRPr="00B657B7" w:rsidTr="00A03E66">
        <w:trPr>
          <w:trHeight w:val="300"/>
        </w:trPr>
        <w:tc>
          <w:tcPr>
            <w:tcW w:w="188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 xml:space="preserve">Hourly Rate for SEC Employee </w:t>
            </w:r>
          </w:p>
        </w:tc>
        <w:tc>
          <w:tcPr>
            <w:tcW w:w="4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Hours per year</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8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Positions</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Total</w:t>
            </w:r>
          </w:p>
        </w:tc>
      </w:tr>
      <w:tr w:rsidR="000263F4" w:rsidRPr="00B657B7" w:rsidTr="00A03E66">
        <w:trPr>
          <w:trHeight w:val="300"/>
        </w:trPr>
        <w:tc>
          <w:tcPr>
            <w:tcW w:w="188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$71</w:t>
            </w:r>
          </w:p>
        </w:tc>
        <w:tc>
          <w:tcPr>
            <w:tcW w:w="4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2080</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8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4</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$590,720</w:t>
            </w:r>
          </w:p>
        </w:tc>
      </w:tr>
    </w:tbl>
    <w:p w:rsidR="00A03E66" w:rsidRPr="000263F4"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The labor costs associated with collecting information from the NGO respondents was calculated based on estimates from the existing ad hoc screening programs.  The primary Vetting Officials are expected to spend 100 percent of their time on information collection,  recordkeeping and coordination of the vetting process and results; therefore, based on the standard hours per year (2080) and a   wage rate of $71; the labor costs equal.</w:t>
      </w:r>
    </w:p>
    <w:p w:rsidR="00A03E66" w:rsidRPr="00B657B7" w:rsidRDefault="00A03E66" w:rsidP="00B657B7">
      <w:pPr>
        <w:pStyle w:val="HTMLPreformatted"/>
        <w:jc w:val="both"/>
        <w:rPr>
          <w:rFonts w:ascii="Arial" w:hAnsi="Arial" w:cs="Arial"/>
          <w:sz w:val="24"/>
          <w:szCs w:val="24"/>
        </w:rPr>
      </w:pPr>
    </w:p>
    <w:tbl>
      <w:tblPr>
        <w:tblW w:w="76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336"/>
        <w:gridCol w:w="1640"/>
        <w:gridCol w:w="360"/>
        <w:gridCol w:w="1190"/>
        <w:gridCol w:w="600"/>
        <w:gridCol w:w="1220"/>
      </w:tblGrid>
      <w:tr w:rsidR="000263F4" w:rsidRPr="00B657B7" w:rsidTr="00A03E66">
        <w:trPr>
          <w:trHeight w:val="594"/>
        </w:trPr>
        <w:tc>
          <w:tcPr>
            <w:tcW w:w="2355"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Hourly Rate for Vetting Official</w:t>
            </w:r>
          </w:p>
        </w:tc>
        <w:tc>
          <w:tcPr>
            <w:tcW w:w="256"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Hours per year</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9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Positions</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Total</w:t>
            </w:r>
          </w:p>
        </w:tc>
      </w:tr>
      <w:tr w:rsidR="000263F4" w:rsidRPr="00B657B7" w:rsidTr="00A03E66">
        <w:trPr>
          <w:trHeight w:val="300"/>
        </w:trPr>
        <w:tc>
          <w:tcPr>
            <w:tcW w:w="2355"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$71</w:t>
            </w:r>
          </w:p>
        </w:tc>
        <w:tc>
          <w:tcPr>
            <w:tcW w:w="256"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2080</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9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5</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$738,400</w:t>
            </w:r>
          </w:p>
        </w:tc>
      </w:tr>
    </w:tbl>
    <w:p w:rsidR="00A03E66" w:rsidRPr="000263F4"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In addition to the vetting coordinator, the pilot missions are expected to utilize Foreign Service National (FSN) team members to assist the Vetting Official.  At an average wage rate of $36, the labor costs for an FSN position equal.</w:t>
      </w:r>
    </w:p>
    <w:p w:rsidR="00A03E66" w:rsidRPr="00B657B7" w:rsidRDefault="00A03E66" w:rsidP="00B657B7">
      <w:pPr>
        <w:pStyle w:val="HTMLPreformatted"/>
        <w:jc w:val="both"/>
        <w:rPr>
          <w:rFonts w:ascii="Arial" w:hAnsi="Arial" w:cs="Arial"/>
          <w:sz w:val="24"/>
          <w:szCs w:val="24"/>
        </w:rPr>
      </w:pPr>
    </w:p>
    <w:tbl>
      <w:tblPr>
        <w:tblW w:w="78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377"/>
        <w:gridCol w:w="1640"/>
        <w:gridCol w:w="360"/>
        <w:gridCol w:w="1190"/>
        <w:gridCol w:w="600"/>
        <w:gridCol w:w="1220"/>
      </w:tblGrid>
      <w:tr w:rsidR="000263F4" w:rsidRPr="00B657B7" w:rsidTr="00A03E66">
        <w:trPr>
          <w:trHeight w:val="300"/>
        </w:trPr>
        <w:tc>
          <w:tcPr>
            <w:tcW w:w="2535"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Hourly Rate for FSN Program Officers</w:t>
            </w:r>
          </w:p>
        </w:tc>
        <w:tc>
          <w:tcPr>
            <w:tcW w:w="336"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Hours per year</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9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Positions</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Total</w:t>
            </w:r>
          </w:p>
        </w:tc>
      </w:tr>
      <w:tr w:rsidR="000263F4" w:rsidRPr="00B657B7" w:rsidTr="00A03E66">
        <w:trPr>
          <w:trHeight w:val="300"/>
        </w:trPr>
        <w:tc>
          <w:tcPr>
            <w:tcW w:w="2535"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$36</w:t>
            </w:r>
          </w:p>
        </w:tc>
        <w:tc>
          <w:tcPr>
            <w:tcW w:w="336"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64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2080</w:t>
            </w:r>
          </w:p>
        </w:tc>
        <w:tc>
          <w:tcPr>
            <w:tcW w:w="36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x</w:t>
            </w:r>
          </w:p>
        </w:tc>
        <w:tc>
          <w:tcPr>
            <w:tcW w:w="119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5</w:t>
            </w:r>
          </w:p>
        </w:tc>
        <w:tc>
          <w:tcPr>
            <w:tcW w:w="60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w:t>
            </w:r>
          </w:p>
        </w:tc>
        <w:tc>
          <w:tcPr>
            <w:tcW w:w="1220" w:type="dxa"/>
            <w:shd w:val="clear" w:color="auto" w:fill="auto"/>
            <w:noWrap/>
            <w:vAlign w:val="bottom"/>
          </w:tcPr>
          <w:p w:rsidR="00A03E66" w:rsidRPr="00B657B7" w:rsidRDefault="00A03E66" w:rsidP="00B657B7">
            <w:pPr>
              <w:jc w:val="both"/>
              <w:rPr>
                <w:rFonts w:ascii="Arial" w:hAnsi="Arial" w:cs="Arial"/>
              </w:rPr>
            </w:pPr>
            <w:r w:rsidRPr="00B657B7">
              <w:rPr>
                <w:rFonts w:ascii="Arial" w:hAnsi="Arial" w:cs="Arial"/>
              </w:rPr>
              <w:t>$374,400</w:t>
            </w:r>
          </w:p>
        </w:tc>
      </w:tr>
    </w:tbl>
    <w:p w:rsidR="00A03E66" w:rsidRPr="000263F4"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 xml:space="preserve">  Therefore, the total mission-related costs associated with vetting are $1,112,800.</w:t>
      </w:r>
    </w:p>
    <w:p w:rsidR="00A03E66" w:rsidRPr="00B657B7" w:rsidRDefault="00A03E66" w:rsidP="00B657B7">
      <w:pPr>
        <w:pStyle w:val="HTMLPreformatted"/>
        <w:jc w:val="both"/>
        <w:rPr>
          <w:rFonts w:ascii="Arial" w:hAnsi="Arial" w:cs="Arial"/>
          <w:sz w:val="24"/>
          <w:szCs w:val="24"/>
        </w:rPr>
      </w:pPr>
    </w:p>
    <w:p w:rsidR="00A03E66" w:rsidRPr="00B657B7" w:rsidRDefault="00A03E66" w:rsidP="00B657B7">
      <w:pPr>
        <w:pStyle w:val="HTMLPreformatted"/>
        <w:jc w:val="both"/>
        <w:rPr>
          <w:rFonts w:ascii="Arial" w:hAnsi="Arial" w:cs="Arial"/>
          <w:sz w:val="24"/>
          <w:szCs w:val="24"/>
        </w:rPr>
      </w:pPr>
      <w:r w:rsidRPr="00B657B7">
        <w:rPr>
          <w:rFonts w:ascii="Arial" w:hAnsi="Arial" w:cs="Arial"/>
          <w:sz w:val="24"/>
          <w:szCs w:val="24"/>
        </w:rPr>
        <w:t>The PVS database will run on our current computer network, however, additional servers may be required to support the Secure Portal application.  There will be continued systems integration costs as the database is expanded and additional software development costs will be incurred to make the database capable of supporting multiple missions and adding other features such as reporting mechanisms.  At this time, we estimate those costs to equal approximately $445,000.</w:t>
      </w:r>
    </w:p>
    <w:p w:rsidR="00A03E66" w:rsidRPr="00B657B7" w:rsidRDefault="00A03E66" w:rsidP="00B657B7">
      <w:pPr>
        <w:pStyle w:val="HTMLPreformatted"/>
        <w:jc w:val="both"/>
        <w:rPr>
          <w:rFonts w:ascii="Arial" w:hAnsi="Arial" w:cs="Arial"/>
          <w:sz w:val="24"/>
          <w:szCs w:val="24"/>
        </w:rPr>
      </w:pPr>
    </w:p>
    <w:p w:rsidR="0043031D" w:rsidRPr="00B657B7" w:rsidRDefault="00A61BB9" w:rsidP="00B657B7">
      <w:pPr>
        <w:pStyle w:val="HTMLPreformatted"/>
        <w:jc w:val="both"/>
        <w:rPr>
          <w:rFonts w:ascii="Arial" w:hAnsi="Arial" w:cs="Arial"/>
          <w:sz w:val="24"/>
          <w:szCs w:val="24"/>
        </w:rPr>
      </w:pPr>
      <w:r w:rsidRPr="00B657B7">
        <w:rPr>
          <w:rFonts w:ascii="Arial" w:hAnsi="Arial" w:cs="Arial"/>
          <w:sz w:val="24"/>
          <w:szCs w:val="24"/>
        </w:rPr>
        <w:lastRenderedPageBreak/>
        <w:t xml:space="preserve">The </w:t>
      </w:r>
      <w:r w:rsidR="0043031D" w:rsidRPr="00B657B7">
        <w:rPr>
          <w:rFonts w:ascii="Arial" w:hAnsi="Arial" w:cs="Arial"/>
          <w:sz w:val="24"/>
          <w:szCs w:val="24"/>
        </w:rPr>
        <w:t>estimated costs</w:t>
      </w:r>
      <w:r w:rsidRPr="00B657B7">
        <w:rPr>
          <w:rFonts w:ascii="Arial" w:hAnsi="Arial" w:cs="Arial"/>
          <w:sz w:val="24"/>
          <w:szCs w:val="24"/>
        </w:rPr>
        <w:t xml:space="preserve"> </w:t>
      </w:r>
      <w:r w:rsidR="00BF0545" w:rsidRPr="00B657B7">
        <w:rPr>
          <w:rFonts w:ascii="Arial" w:hAnsi="Arial" w:cs="Arial"/>
          <w:sz w:val="24"/>
          <w:szCs w:val="24"/>
        </w:rPr>
        <w:t>in</w:t>
      </w:r>
      <w:r w:rsidR="0043031D" w:rsidRPr="00B657B7">
        <w:rPr>
          <w:rFonts w:ascii="Arial" w:hAnsi="Arial" w:cs="Arial"/>
          <w:sz w:val="24"/>
          <w:szCs w:val="24"/>
        </w:rPr>
        <w:t xml:space="preserve"> </w:t>
      </w:r>
      <w:r w:rsidR="00902825" w:rsidRPr="00B657B7">
        <w:rPr>
          <w:rFonts w:ascii="Arial" w:hAnsi="Arial" w:cs="Arial"/>
          <w:sz w:val="24"/>
          <w:szCs w:val="24"/>
        </w:rPr>
        <w:t>FY2012 for</w:t>
      </w:r>
      <w:r w:rsidR="0043031D" w:rsidRPr="00B657B7">
        <w:rPr>
          <w:rFonts w:ascii="Arial" w:hAnsi="Arial" w:cs="Arial"/>
          <w:sz w:val="24"/>
          <w:szCs w:val="24"/>
        </w:rPr>
        <w:t xml:space="preserve"> the </w:t>
      </w:r>
      <w:r w:rsidR="00BF0545" w:rsidRPr="00B657B7">
        <w:rPr>
          <w:rFonts w:ascii="Arial" w:hAnsi="Arial" w:cs="Arial"/>
          <w:sz w:val="24"/>
          <w:szCs w:val="24"/>
        </w:rPr>
        <w:t xml:space="preserve">continued </w:t>
      </w:r>
      <w:r w:rsidR="00902825" w:rsidRPr="00B657B7">
        <w:rPr>
          <w:rFonts w:ascii="Arial" w:hAnsi="Arial" w:cs="Arial"/>
          <w:sz w:val="24"/>
          <w:szCs w:val="24"/>
        </w:rPr>
        <w:t>development</w:t>
      </w:r>
      <w:r w:rsidR="0043031D" w:rsidRPr="00B657B7">
        <w:rPr>
          <w:rFonts w:ascii="Arial" w:hAnsi="Arial" w:cs="Arial"/>
          <w:sz w:val="24"/>
          <w:szCs w:val="24"/>
        </w:rPr>
        <w:t xml:space="preserve"> and implementation of the vetting program are $</w:t>
      </w:r>
      <w:r w:rsidR="00BF0545" w:rsidRPr="00B657B7">
        <w:rPr>
          <w:rFonts w:ascii="Arial" w:hAnsi="Arial" w:cs="Arial"/>
          <w:sz w:val="24"/>
          <w:szCs w:val="24"/>
        </w:rPr>
        <w:t>2.2</w:t>
      </w:r>
      <w:r w:rsidR="0043031D" w:rsidRPr="00B657B7">
        <w:rPr>
          <w:rFonts w:ascii="Arial" w:hAnsi="Arial" w:cs="Arial"/>
          <w:sz w:val="24"/>
          <w:szCs w:val="24"/>
        </w:rPr>
        <w:t xml:space="preserve"> million</w:t>
      </w:r>
      <w:r w:rsidR="0039584C" w:rsidRPr="00B657B7">
        <w:rPr>
          <w:rFonts w:ascii="Arial" w:hAnsi="Arial" w:cs="Arial"/>
          <w:sz w:val="24"/>
          <w:szCs w:val="24"/>
        </w:rPr>
        <w:t xml:space="preserve"> </w:t>
      </w:r>
      <w:r w:rsidRPr="00B657B7">
        <w:rPr>
          <w:rFonts w:ascii="Arial" w:hAnsi="Arial" w:cs="Arial"/>
          <w:sz w:val="24"/>
          <w:szCs w:val="24"/>
        </w:rPr>
        <w:t>as outlined above.</w:t>
      </w:r>
      <w:r w:rsidR="0043031D" w:rsidRPr="00B657B7">
        <w:rPr>
          <w:rFonts w:ascii="Arial" w:hAnsi="Arial" w:cs="Arial"/>
          <w:sz w:val="24"/>
          <w:szCs w:val="24"/>
        </w:rPr>
        <w:t xml:space="preserve">  The majority of the costs are associated with the IT infrastructure development and designing a database that will allow multiple </w:t>
      </w:r>
      <w:r w:rsidR="001374FA" w:rsidRPr="00B657B7">
        <w:rPr>
          <w:rFonts w:ascii="Arial" w:hAnsi="Arial" w:cs="Arial"/>
          <w:sz w:val="24"/>
          <w:szCs w:val="24"/>
        </w:rPr>
        <w:t>mission users to access the system</w:t>
      </w:r>
      <w:r w:rsidR="00BF0545" w:rsidRPr="00B657B7">
        <w:rPr>
          <w:rFonts w:ascii="Arial" w:hAnsi="Arial" w:cs="Arial"/>
          <w:sz w:val="24"/>
          <w:szCs w:val="24"/>
        </w:rPr>
        <w:t xml:space="preserve"> as well as a Secure Portal to permit secure on-line entry of data by partners</w:t>
      </w:r>
      <w:r w:rsidR="001374FA" w:rsidRPr="00B657B7">
        <w:rPr>
          <w:rFonts w:ascii="Arial" w:hAnsi="Arial" w:cs="Arial"/>
          <w:sz w:val="24"/>
          <w:szCs w:val="24"/>
        </w:rPr>
        <w:t>.  IT costs will decrease substantially in the years after FY20</w:t>
      </w:r>
      <w:r w:rsidR="00BF0545" w:rsidRPr="00B657B7">
        <w:rPr>
          <w:rFonts w:ascii="Arial" w:hAnsi="Arial" w:cs="Arial"/>
          <w:sz w:val="24"/>
          <w:szCs w:val="24"/>
        </w:rPr>
        <w:t>12</w:t>
      </w:r>
      <w:r w:rsidR="001374FA" w:rsidRPr="00B657B7">
        <w:rPr>
          <w:rFonts w:ascii="Arial" w:hAnsi="Arial" w:cs="Arial"/>
          <w:sz w:val="24"/>
          <w:szCs w:val="24"/>
        </w:rPr>
        <w:t xml:space="preserve"> and we envision personnel costs to remain roughly stable with slight increases</w:t>
      </w:r>
      <w:r w:rsidR="00BF0545" w:rsidRPr="00B657B7">
        <w:rPr>
          <w:rFonts w:ascii="Arial" w:hAnsi="Arial" w:cs="Arial"/>
          <w:sz w:val="24"/>
          <w:szCs w:val="24"/>
        </w:rPr>
        <w:t>,</w:t>
      </w:r>
      <w:r w:rsidR="001374FA" w:rsidRPr="00B657B7">
        <w:rPr>
          <w:rFonts w:ascii="Arial" w:hAnsi="Arial" w:cs="Arial"/>
          <w:sz w:val="24"/>
          <w:szCs w:val="24"/>
        </w:rPr>
        <w:t xml:space="preserve"> as</w:t>
      </w:r>
      <w:r w:rsidR="00BF0545" w:rsidRPr="00B657B7">
        <w:rPr>
          <w:rFonts w:ascii="Arial" w:hAnsi="Arial" w:cs="Arial"/>
          <w:sz w:val="24"/>
          <w:szCs w:val="24"/>
        </w:rPr>
        <w:t>suming</w:t>
      </w:r>
      <w:r w:rsidR="001374FA" w:rsidRPr="00B657B7">
        <w:rPr>
          <w:rFonts w:ascii="Arial" w:hAnsi="Arial" w:cs="Arial"/>
          <w:sz w:val="24"/>
          <w:szCs w:val="24"/>
        </w:rPr>
        <w:t xml:space="preserve"> more missions begin using the system.</w:t>
      </w:r>
    </w:p>
    <w:p w:rsidR="0043031D" w:rsidRPr="00B657B7" w:rsidRDefault="0043031D" w:rsidP="00B657B7">
      <w:pPr>
        <w:pStyle w:val="HTMLPreformatted"/>
        <w:jc w:val="both"/>
        <w:rPr>
          <w:rFonts w:ascii="Arial" w:hAnsi="Arial" w:cs="Arial"/>
          <w:sz w:val="24"/>
          <w:szCs w:val="24"/>
        </w:rPr>
      </w:pPr>
    </w:p>
    <w:p w:rsidR="00483A32" w:rsidRPr="00B657B7" w:rsidRDefault="001374FA" w:rsidP="00B657B7">
      <w:pPr>
        <w:pStyle w:val="HTMLPreformatted"/>
        <w:jc w:val="both"/>
        <w:rPr>
          <w:rFonts w:ascii="Arial" w:hAnsi="Arial" w:cs="Arial"/>
          <w:sz w:val="24"/>
          <w:szCs w:val="24"/>
        </w:rPr>
      </w:pPr>
      <w:r w:rsidRPr="00B657B7">
        <w:rPr>
          <w:rFonts w:ascii="Arial" w:hAnsi="Arial" w:cs="Arial"/>
          <w:sz w:val="24"/>
          <w:szCs w:val="24"/>
        </w:rPr>
        <w:t>Also, it is important to note that this program is the</w:t>
      </w:r>
      <w:r w:rsidR="003476D9" w:rsidRPr="00B657B7">
        <w:rPr>
          <w:rFonts w:ascii="Arial" w:hAnsi="Arial" w:cs="Arial"/>
          <w:sz w:val="24"/>
          <w:szCs w:val="24"/>
        </w:rPr>
        <w:t xml:space="preserve"> </w:t>
      </w:r>
      <w:r w:rsidRPr="00B657B7">
        <w:rPr>
          <w:rFonts w:ascii="Arial" w:hAnsi="Arial" w:cs="Arial"/>
          <w:sz w:val="24"/>
          <w:szCs w:val="24"/>
        </w:rPr>
        <w:t xml:space="preserve">initial pilot and </w:t>
      </w:r>
      <w:r w:rsidR="003476D9" w:rsidRPr="00B657B7">
        <w:rPr>
          <w:rFonts w:ascii="Arial" w:hAnsi="Arial" w:cs="Arial"/>
          <w:sz w:val="24"/>
          <w:szCs w:val="24"/>
        </w:rPr>
        <w:t>we will need to evaluat</w:t>
      </w:r>
      <w:r w:rsidRPr="00B657B7">
        <w:rPr>
          <w:rFonts w:ascii="Arial" w:hAnsi="Arial" w:cs="Arial"/>
          <w:sz w:val="24"/>
          <w:szCs w:val="24"/>
        </w:rPr>
        <w:t xml:space="preserve">e the program after this first </w:t>
      </w:r>
      <w:r w:rsidR="003476D9" w:rsidRPr="00B657B7">
        <w:rPr>
          <w:rFonts w:ascii="Arial" w:hAnsi="Arial" w:cs="Arial"/>
          <w:sz w:val="24"/>
          <w:szCs w:val="24"/>
        </w:rPr>
        <w:t xml:space="preserve">phase to determine whether or not the current structure and costs are appropriate.  After the initial review, we will be better able to estimate the annualized costs </w:t>
      </w:r>
      <w:r w:rsidRPr="00B657B7">
        <w:rPr>
          <w:rFonts w:ascii="Arial" w:hAnsi="Arial" w:cs="Arial"/>
          <w:sz w:val="24"/>
          <w:szCs w:val="24"/>
        </w:rPr>
        <w:t>of this information collection</w:t>
      </w:r>
      <w:r w:rsidR="003476D9" w:rsidRPr="00B657B7">
        <w:rPr>
          <w:rFonts w:ascii="Arial" w:hAnsi="Arial" w:cs="Arial"/>
          <w:sz w:val="24"/>
          <w:szCs w:val="24"/>
        </w:rPr>
        <w:t>.</w:t>
      </w:r>
    </w:p>
    <w:p w:rsidR="002F3849" w:rsidRPr="00B657B7" w:rsidRDefault="002F3849" w:rsidP="00B657B7">
      <w:pPr>
        <w:pStyle w:val="HTMLPreformatted"/>
        <w:jc w:val="both"/>
        <w:rPr>
          <w:rFonts w:ascii="Arial" w:hAnsi="Arial" w:cs="Arial"/>
          <w:b/>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15.  Program changes.</w:t>
      </w:r>
    </w:p>
    <w:p w:rsidR="00CF11E6" w:rsidRPr="00B657B7" w:rsidRDefault="001374FA" w:rsidP="00B657B7">
      <w:pPr>
        <w:pStyle w:val="HTMLPreformatted"/>
        <w:jc w:val="both"/>
        <w:rPr>
          <w:rFonts w:ascii="Arial" w:hAnsi="Arial" w:cs="Arial"/>
          <w:sz w:val="24"/>
          <w:szCs w:val="24"/>
        </w:rPr>
      </w:pPr>
      <w:r w:rsidRPr="00B657B7">
        <w:rPr>
          <w:rFonts w:ascii="Arial" w:hAnsi="Arial" w:cs="Arial"/>
          <w:sz w:val="24"/>
          <w:szCs w:val="24"/>
        </w:rPr>
        <w:t>The form required to collect</w:t>
      </w:r>
      <w:r w:rsidR="00CF11E6" w:rsidRPr="00B657B7">
        <w:rPr>
          <w:rFonts w:ascii="Arial" w:hAnsi="Arial" w:cs="Arial"/>
          <w:sz w:val="24"/>
          <w:szCs w:val="24"/>
        </w:rPr>
        <w:t xml:space="preserve"> information from potential USAID grant applicants is a new collec</w:t>
      </w:r>
      <w:r w:rsidR="00483A32" w:rsidRPr="00B657B7">
        <w:rPr>
          <w:rFonts w:ascii="Arial" w:hAnsi="Arial" w:cs="Arial"/>
          <w:sz w:val="24"/>
          <w:szCs w:val="24"/>
        </w:rPr>
        <w:t>tion.  The cost</w:t>
      </w:r>
      <w:r w:rsidR="003476D9" w:rsidRPr="00B657B7">
        <w:rPr>
          <w:rFonts w:ascii="Arial" w:hAnsi="Arial" w:cs="Arial"/>
          <w:sz w:val="24"/>
          <w:szCs w:val="24"/>
        </w:rPr>
        <w:t xml:space="preserve"> burden is calculated taking into</w:t>
      </w:r>
      <w:r w:rsidR="00483A32" w:rsidRPr="00B657B7">
        <w:rPr>
          <w:rFonts w:ascii="Arial" w:hAnsi="Arial" w:cs="Arial"/>
          <w:sz w:val="24"/>
          <w:szCs w:val="24"/>
        </w:rPr>
        <w:t xml:space="preserve"> consideration the current capital costs associated with software development, labor, hardware and softwar</w:t>
      </w:r>
      <w:r w:rsidR="007C3999" w:rsidRPr="00B657B7">
        <w:rPr>
          <w:rFonts w:ascii="Arial" w:hAnsi="Arial" w:cs="Arial"/>
          <w:sz w:val="24"/>
          <w:szCs w:val="24"/>
        </w:rPr>
        <w:t>e, and licenses</w:t>
      </w:r>
      <w:r w:rsidR="00483A32" w:rsidRPr="00B657B7">
        <w:rPr>
          <w:rFonts w:ascii="Arial" w:hAnsi="Arial" w:cs="Arial"/>
          <w:sz w:val="24"/>
          <w:szCs w:val="24"/>
        </w:rPr>
        <w:t xml:space="preserve"> required to deploy and implement the new Partner Vetting System.</w:t>
      </w:r>
    </w:p>
    <w:p w:rsidR="00483A32" w:rsidRPr="00B657B7" w:rsidRDefault="00483A32" w:rsidP="00B657B7">
      <w:pPr>
        <w:pStyle w:val="HTMLPreformatted"/>
        <w:jc w:val="both"/>
        <w:rPr>
          <w:rFonts w:ascii="Arial" w:hAnsi="Arial" w:cs="Arial"/>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16.  Published results.</w:t>
      </w:r>
    </w:p>
    <w:p w:rsidR="00620FD7" w:rsidRPr="00B657B7" w:rsidRDefault="00620FD7" w:rsidP="00B657B7">
      <w:pPr>
        <w:pStyle w:val="HTMLPreformatted"/>
        <w:jc w:val="both"/>
        <w:rPr>
          <w:rFonts w:ascii="Arial" w:hAnsi="Arial" w:cs="Arial"/>
          <w:sz w:val="24"/>
          <w:szCs w:val="24"/>
        </w:rPr>
      </w:pPr>
      <w:r w:rsidRPr="00B657B7">
        <w:rPr>
          <w:rFonts w:ascii="Arial" w:hAnsi="Arial" w:cs="Arial"/>
          <w:sz w:val="24"/>
          <w:szCs w:val="24"/>
        </w:rPr>
        <w:t>USAID does not intend to publish the results from this collection of information.</w:t>
      </w:r>
    </w:p>
    <w:p w:rsidR="00620FD7" w:rsidRPr="00B657B7" w:rsidRDefault="00620FD7" w:rsidP="00B657B7">
      <w:pPr>
        <w:pStyle w:val="HTMLPreformatted"/>
        <w:jc w:val="both"/>
        <w:rPr>
          <w:rFonts w:ascii="Arial" w:hAnsi="Arial" w:cs="Arial"/>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17.  Waiver of display of expiration date.</w:t>
      </w:r>
    </w:p>
    <w:p w:rsidR="00A61BB9" w:rsidRPr="00B657B7" w:rsidRDefault="00A61BB9" w:rsidP="00B657B7">
      <w:pPr>
        <w:pStyle w:val="HTMLPreformatted"/>
        <w:jc w:val="both"/>
        <w:rPr>
          <w:rFonts w:ascii="Arial" w:hAnsi="Arial" w:cs="Arial"/>
          <w:sz w:val="24"/>
          <w:szCs w:val="24"/>
        </w:rPr>
      </w:pPr>
      <w:r w:rsidRPr="00B657B7">
        <w:rPr>
          <w:rFonts w:ascii="Arial" w:hAnsi="Arial" w:cs="Arial"/>
          <w:sz w:val="24"/>
          <w:szCs w:val="24"/>
        </w:rPr>
        <w:t xml:space="preserve">USAID is not requesting a waiver of the display of the expiration date of OMB approval. </w:t>
      </w:r>
    </w:p>
    <w:p w:rsidR="00A61BB9" w:rsidRPr="00B657B7" w:rsidRDefault="00A61BB9" w:rsidP="00B657B7">
      <w:pPr>
        <w:pStyle w:val="HTMLPreformatted"/>
        <w:jc w:val="both"/>
        <w:rPr>
          <w:rFonts w:ascii="Arial" w:hAnsi="Arial" w:cs="Arial"/>
          <w:sz w:val="24"/>
          <w:szCs w:val="24"/>
        </w:rPr>
      </w:pPr>
    </w:p>
    <w:p w:rsidR="00620FD7" w:rsidRPr="00B657B7" w:rsidRDefault="00620FD7" w:rsidP="00B657B7">
      <w:pPr>
        <w:pStyle w:val="HTMLPreformatted"/>
        <w:jc w:val="both"/>
        <w:rPr>
          <w:rFonts w:ascii="Arial" w:hAnsi="Arial" w:cs="Arial"/>
          <w:b/>
          <w:sz w:val="24"/>
          <w:szCs w:val="24"/>
        </w:rPr>
      </w:pPr>
      <w:r w:rsidRPr="00B657B7">
        <w:rPr>
          <w:rFonts w:ascii="Arial" w:hAnsi="Arial" w:cs="Arial"/>
          <w:b/>
          <w:sz w:val="24"/>
          <w:szCs w:val="24"/>
        </w:rPr>
        <w:t>18.  Exception to the certification statement.</w:t>
      </w:r>
    </w:p>
    <w:p w:rsidR="00A61BB9" w:rsidRPr="00B657B7" w:rsidRDefault="00A61BB9" w:rsidP="00B657B7">
      <w:pPr>
        <w:pStyle w:val="HTMLPreformatted"/>
        <w:jc w:val="both"/>
        <w:rPr>
          <w:rFonts w:ascii="Arial" w:hAnsi="Arial" w:cs="Arial"/>
          <w:b/>
          <w:sz w:val="24"/>
          <w:szCs w:val="24"/>
        </w:rPr>
      </w:pPr>
      <w:r w:rsidRPr="00B657B7">
        <w:rPr>
          <w:rFonts w:ascii="Arial" w:hAnsi="Arial" w:cs="Arial"/>
          <w:sz w:val="24"/>
          <w:szCs w:val="24"/>
        </w:rPr>
        <w:t xml:space="preserve">USAID does not request an exception to the certification of this information collection.   </w:t>
      </w:r>
    </w:p>
    <w:p w:rsidR="00620FD7" w:rsidRPr="00B657B7" w:rsidRDefault="00620FD7" w:rsidP="00B657B7">
      <w:pPr>
        <w:pStyle w:val="HTMLPreformatted"/>
        <w:jc w:val="both"/>
        <w:rPr>
          <w:rFonts w:ascii="Arial" w:hAnsi="Arial" w:cs="Arial"/>
          <w:b/>
          <w:sz w:val="24"/>
          <w:szCs w:val="24"/>
        </w:rPr>
      </w:pPr>
    </w:p>
    <w:p w:rsidR="00620FD7" w:rsidRPr="00B657B7" w:rsidRDefault="00620FD7" w:rsidP="00B657B7">
      <w:pPr>
        <w:pStyle w:val="HTMLPreformatted"/>
        <w:jc w:val="both"/>
        <w:rPr>
          <w:rFonts w:ascii="Arial" w:hAnsi="Arial" w:cs="Arial"/>
          <w:b/>
          <w:bCs/>
          <w:sz w:val="24"/>
          <w:szCs w:val="24"/>
        </w:rPr>
      </w:pPr>
      <w:r w:rsidRPr="00B657B7">
        <w:rPr>
          <w:rFonts w:ascii="Arial" w:hAnsi="Arial" w:cs="Arial"/>
          <w:b/>
          <w:bCs/>
          <w:sz w:val="24"/>
          <w:szCs w:val="24"/>
        </w:rPr>
        <w:t>B.  COLLECTION OF INFORMATION EMPLOYING STATISTICAL METHODS</w:t>
      </w:r>
    </w:p>
    <w:p w:rsidR="00620FD7" w:rsidRPr="00B657B7" w:rsidRDefault="00620FD7" w:rsidP="00B657B7">
      <w:pPr>
        <w:pStyle w:val="HTMLPreformatted"/>
        <w:jc w:val="both"/>
        <w:rPr>
          <w:rFonts w:ascii="Arial" w:hAnsi="Arial" w:cs="Arial"/>
          <w:bCs/>
          <w:sz w:val="24"/>
          <w:szCs w:val="24"/>
        </w:rPr>
      </w:pPr>
      <w:r w:rsidRPr="00B657B7">
        <w:rPr>
          <w:rFonts w:ascii="Arial" w:hAnsi="Arial" w:cs="Arial"/>
          <w:bCs/>
          <w:sz w:val="24"/>
          <w:szCs w:val="24"/>
        </w:rPr>
        <w:t>USAID will not employ statistical methods for this information collection.</w:t>
      </w:r>
    </w:p>
    <w:p w:rsidR="00620FD7" w:rsidRPr="00B657B7" w:rsidRDefault="00620FD7" w:rsidP="00B657B7">
      <w:pPr>
        <w:pStyle w:val="HTMLPreformatted"/>
        <w:jc w:val="both"/>
        <w:rPr>
          <w:rFonts w:ascii="Arial" w:hAnsi="Arial" w:cs="Arial"/>
          <w:bCs/>
          <w:sz w:val="24"/>
          <w:szCs w:val="24"/>
        </w:rPr>
      </w:pPr>
    </w:p>
    <w:p w:rsidR="001D052D" w:rsidRPr="00B657B7" w:rsidRDefault="00620FD7" w:rsidP="00B657B7">
      <w:pPr>
        <w:pStyle w:val="HTMLPreformatted"/>
        <w:jc w:val="both"/>
        <w:rPr>
          <w:rFonts w:ascii="Arial" w:hAnsi="Arial" w:cs="Arial"/>
          <w:b/>
          <w:bCs/>
          <w:sz w:val="24"/>
          <w:szCs w:val="24"/>
        </w:rPr>
      </w:pPr>
      <w:r w:rsidRPr="00B657B7">
        <w:rPr>
          <w:rFonts w:ascii="Arial" w:hAnsi="Arial" w:cs="Arial"/>
          <w:b/>
          <w:bCs/>
          <w:sz w:val="24"/>
          <w:szCs w:val="24"/>
        </w:rPr>
        <w:t>C.  CERTIFICATION AND SIGNATURES</w:t>
      </w:r>
    </w:p>
    <w:sectPr w:rsidR="001D052D" w:rsidRPr="00B657B7" w:rsidSect="00AB1EC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EA" w:rsidRDefault="00892FEA">
      <w:r>
        <w:separator/>
      </w:r>
    </w:p>
  </w:endnote>
  <w:endnote w:type="continuationSeparator" w:id="0">
    <w:p w:rsidR="00892FEA" w:rsidRDefault="0089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66" w:rsidRPr="002433E7" w:rsidRDefault="00A03E66" w:rsidP="002433E7">
    <w:pPr>
      <w:pStyle w:val="Header"/>
      <w:jc w:val="center"/>
      <w:rPr>
        <w:b/>
        <w:sz w:val="28"/>
        <w:szCs w:val="28"/>
      </w:rPr>
    </w:pPr>
    <w:r w:rsidRPr="003953F3">
      <w:rPr>
        <w:b/>
        <w:sz w:val="28"/>
        <w:szCs w:val="28"/>
      </w:rPr>
      <w:t xml:space="preserve">Page </w:t>
    </w:r>
    <w:r w:rsidRPr="003953F3">
      <w:rPr>
        <w:b/>
        <w:sz w:val="28"/>
        <w:szCs w:val="28"/>
      </w:rPr>
      <w:fldChar w:fldCharType="begin"/>
    </w:r>
    <w:r w:rsidRPr="003953F3">
      <w:rPr>
        <w:b/>
        <w:sz w:val="28"/>
        <w:szCs w:val="28"/>
      </w:rPr>
      <w:instrText xml:space="preserve"> PAGE </w:instrText>
    </w:r>
    <w:r w:rsidRPr="003953F3">
      <w:rPr>
        <w:b/>
        <w:sz w:val="28"/>
        <w:szCs w:val="28"/>
      </w:rPr>
      <w:fldChar w:fldCharType="separate"/>
    </w:r>
    <w:r w:rsidR="00506158">
      <w:rPr>
        <w:b/>
        <w:noProof/>
        <w:sz w:val="28"/>
        <w:szCs w:val="28"/>
      </w:rPr>
      <w:t>1</w:t>
    </w:r>
    <w:r w:rsidRPr="003953F3">
      <w:rPr>
        <w:b/>
        <w:sz w:val="28"/>
        <w:szCs w:val="28"/>
      </w:rPr>
      <w:fldChar w:fldCharType="end"/>
    </w:r>
    <w:r w:rsidRPr="003953F3">
      <w:rPr>
        <w:b/>
        <w:sz w:val="28"/>
        <w:szCs w:val="28"/>
      </w:rPr>
      <w:t xml:space="preserve"> of </w:t>
    </w:r>
    <w:r w:rsidRPr="003953F3">
      <w:rPr>
        <w:b/>
        <w:sz w:val="28"/>
        <w:szCs w:val="28"/>
      </w:rPr>
      <w:fldChar w:fldCharType="begin"/>
    </w:r>
    <w:r w:rsidRPr="003953F3">
      <w:rPr>
        <w:b/>
        <w:sz w:val="28"/>
        <w:szCs w:val="28"/>
      </w:rPr>
      <w:instrText xml:space="preserve"> NUMPAGES </w:instrText>
    </w:r>
    <w:r w:rsidRPr="003953F3">
      <w:rPr>
        <w:b/>
        <w:sz w:val="28"/>
        <w:szCs w:val="28"/>
      </w:rPr>
      <w:fldChar w:fldCharType="separate"/>
    </w:r>
    <w:r w:rsidR="00506158">
      <w:rPr>
        <w:b/>
        <w:noProof/>
        <w:sz w:val="28"/>
        <w:szCs w:val="28"/>
      </w:rPr>
      <w:t>6</w:t>
    </w:r>
    <w:r w:rsidRPr="003953F3">
      <w:rPr>
        <w:b/>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EA" w:rsidRDefault="00892FEA">
      <w:r>
        <w:separator/>
      </w:r>
    </w:p>
  </w:footnote>
  <w:footnote w:type="continuationSeparator" w:id="0">
    <w:p w:rsidR="00892FEA" w:rsidRDefault="00892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66" w:rsidRPr="002433E7" w:rsidRDefault="00A03E66" w:rsidP="002433E7">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1EFC"/>
    <w:multiLevelType w:val="hybridMultilevel"/>
    <w:tmpl w:val="C0B6B844"/>
    <w:lvl w:ilvl="0" w:tplc="6F42C45E">
      <w:start w:val="1"/>
      <w:numFmt w:val="decimal"/>
      <w:lvlText w:val="%1."/>
      <w:lvlJc w:val="left"/>
      <w:pPr>
        <w:tabs>
          <w:tab w:val="num" w:pos="2190"/>
        </w:tabs>
        <w:ind w:left="2190" w:hanging="360"/>
      </w:pPr>
      <w:rPr>
        <w:rFonts w:hint="default"/>
      </w:rPr>
    </w:lvl>
    <w:lvl w:ilvl="1" w:tplc="04090019" w:tentative="1">
      <w:start w:val="1"/>
      <w:numFmt w:val="lowerLetter"/>
      <w:lvlText w:val="%2."/>
      <w:lvlJc w:val="left"/>
      <w:pPr>
        <w:tabs>
          <w:tab w:val="num" w:pos="2910"/>
        </w:tabs>
        <w:ind w:left="2910" w:hanging="360"/>
      </w:pPr>
    </w:lvl>
    <w:lvl w:ilvl="2" w:tplc="0409001B" w:tentative="1">
      <w:start w:val="1"/>
      <w:numFmt w:val="lowerRoman"/>
      <w:lvlText w:val="%3."/>
      <w:lvlJc w:val="right"/>
      <w:pPr>
        <w:tabs>
          <w:tab w:val="num" w:pos="3630"/>
        </w:tabs>
        <w:ind w:left="3630" w:hanging="180"/>
      </w:pPr>
    </w:lvl>
    <w:lvl w:ilvl="3" w:tplc="0409000F" w:tentative="1">
      <w:start w:val="1"/>
      <w:numFmt w:val="decimal"/>
      <w:lvlText w:val="%4."/>
      <w:lvlJc w:val="left"/>
      <w:pPr>
        <w:tabs>
          <w:tab w:val="num" w:pos="4350"/>
        </w:tabs>
        <w:ind w:left="4350" w:hanging="360"/>
      </w:pPr>
    </w:lvl>
    <w:lvl w:ilvl="4" w:tplc="04090019" w:tentative="1">
      <w:start w:val="1"/>
      <w:numFmt w:val="lowerLetter"/>
      <w:lvlText w:val="%5."/>
      <w:lvlJc w:val="left"/>
      <w:pPr>
        <w:tabs>
          <w:tab w:val="num" w:pos="5070"/>
        </w:tabs>
        <w:ind w:left="5070" w:hanging="360"/>
      </w:pPr>
    </w:lvl>
    <w:lvl w:ilvl="5" w:tplc="0409001B" w:tentative="1">
      <w:start w:val="1"/>
      <w:numFmt w:val="lowerRoman"/>
      <w:lvlText w:val="%6."/>
      <w:lvlJc w:val="right"/>
      <w:pPr>
        <w:tabs>
          <w:tab w:val="num" w:pos="5790"/>
        </w:tabs>
        <w:ind w:left="5790" w:hanging="180"/>
      </w:pPr>
    </w:lvl>
    <w:lvl w:ilvl="6" w:tplc="0409000F" w:tentative="1">
      <w:start w:val="1"/>
      <w:numFmt w:val="decimal"/>
      <w:lvlText w:val="%7."/>
      <w:lvlJc w:val="left"/>
      <w:pPr>
        <w:tabs>
          <w:tab w:val="num" w:pos="6510"/>
        </w:tabs>
        <w:ind w:left="6510" w:hanging="360"/>
      </w:pPr>
    </w:lvl>
    <w:lvl w:ilvl="7" w:tplc="04090019" w:tentative="1">
      <w:start w:val="1"/>
      <w:numFmt w:val="lowerLetter"/>
      <w:lvlText w:val="%8."/>
      <w:lvlJc w:val="left"/>
      <w:pPr>
        <w:tabs>
          <w:tab w:val="num" w:pos="7230"/>
        </w:tabs>
        <w:ind w:left="7230" w:hanging="360"/>
      </w:pPr>
    </w:lvl>
    <w:lvl w:ilvl="8" w:tplc="0409001B" w:tentative="1">
      <w:start w:val="1"/>
      <w:numFmt w:val="lowerRoman"/>
      <w:lvlText w:val="%9."/>
      <w:lvlJc w:val="right"/>
      <w:pPr>
        <w:tabs>
          <w:tab w:val="num" w:pos="7950"/>
        </w:tabs>
        <w:ind w:left="7950" w:hanging="180"/>
      </w:pPr>
    </w:lvl>
  </w:abstractNum>
  <w:abstractNum w:abstractNumId="1">
    <w:nsid w:val="41E521B5"/>
    <w:multiLevelType w:val="hybridMultilevel"/>
    <w:tmpl w:val="9BAEC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17"/>
    <w:rsid w:val="00004B33"/>
    <w:rsid w:val="000263F4"/>
    <w:rsid w:val="00067612"/>
    <w:rsid w:val="00075862"/>
    <w:rsid w:val="00086EE0"/>
    <w:rsid w:val="00096BCE"/>
    <w:rsid w:val="000B4417"/>
    <w:rsid w:val="000F0125"/>
    <w:rsid w:val="000F097C"/>
    <w:rsid w:val="000F6733"/>
    <w:rsid w:val="00104447"/>
    <w:rsid w:val="001202D6"/>
    <w:rsid w:val="00122EB4"/>
    <w:rsid w:val="00131889"/>
    <w:rsid w:val="001374FA"/>
    <w:rsid w:val="00140390"/>
    <w:rsid w:val="00140B00"/>
    <w:rsid w:val="00140E96"/>
    <w:rsid w:val="00142323"/>
    <w:rsid w:val="001501C7"/>
    <w:rsid w:val="0015183A"/>
    <w:rsid w:val="00166A10"/>
    <w:rsid w:val="001938EE"/>
    <w:rsid w:val="001A17FB"/>
    <w:rsid w:val="001D052D"/>
    <w:rsid w:val="001D1F87"/>
    <w:rsid w:val="001E15F1"/>
    <w:rsid w:val="001F78AB"/>
    <w:rsid w:val="0021678C"/>
    <w:rsid w:val="002433E7"/>
    <w:rsid w:val="00256CE3"/>
    <w:rsid w:val="002638CD"/>
    <w:rsid w:val="0027343F"/>
    <w:rsid w:val="00285AD2"/>
    <w:rsid w:val="002A0753"/>
    <w:rsid w:val="002B061A"/>
    <w:rsid w:val="002C2A5C"/>
    <w:rsid w:val="002C4BEE"/>
    <w:rsid w:val="002D21FE"/>
    <w:rsid w:val="002F3849"/>
    <w:rsid w:val="00327165"/>
    <w:rsid w:val="00333806"/>
    <w:rsid w:val="00342C61"/>
    <w:rsid w:val="0034646F"/>
    <w:rsid w:val="003476D9"/>
    <w:rsid w:val="00375327"/>
    <w:rsid w:val="00390A73"/>
    <w:rsid w:val="00391C7A"/>
    <w:rsid w:val="003953F3"/>
    <w:rsid w:val="0039584C"/>
    <w:rsid w:val="003A34E7"/>
    <w:rsid w:val="003C1556"/>
    <w:rsid w:val="003D06E9"/>
    <w:rsid w:val="004122AC"/>
    <w:rsid w:val="0043031D"/>
    <w:rsid w:val="00435A3B"/>
    <w:rsid w:val="004546CE"/>
    <w:rsid w:val="00457153"/>
    <w:rsid w:val="00483A32"/>
    <w:rsid w:val="00487796"/>
    <w:rsid w:val="00492846"/>
    <w:rsid w:val="004A36A3"/>
    <w:rsid w:val="004A6950"/>
    <w:rsid w:val="004B62B7"/>
    <w:rsid w:val="004C0992"/>
    <w:rsid w:val="004E4A63"/>
    <w:rsid w:val="004F113B"/>
    <w:rsid w:val="00506158"/>
    <w:rsid w:val="005243B8"/>
    <w:rsid w:val="00534C81"/>
    <w:rsid w:val="0054070C"/>
    <w:rsid w:val="00540846"/>
    <w:rsid w:val="005C1E7C"/>
    <w:rsid w:val="005D03DE"/>
    <w:rsid w:val="005E207E"/>
    <w:rsid w:val="00601F14"/>
    <w:rsid w:val="00606ACD"/>
    <w:rsid w:val="00620FD7"/>
    <w:rsid w:val="00656DE8"/>
    <w:rsid w:val="00675BEE"/>
    <w:rsid w:val="0071657D"/>
    <w:rsid w:val="0073098B"/>
    <w:rsid w:val="00784B97"/>
    <w:rsid w:val="007B5CFD"/>
    <w:rsid w:val="007C3999"/>
    <w:rsid w:val="007C4FE7"/>
    <w:rsid w:val="007F0486"/>
    <w:rsid w:val="00831A50"/>
    <w:rsid w:val="008512E1"/>
    <w:rsid w:val="00892FEA"/>
    <w:rsid w:val="008A399B"/>
    <w:rsid w:val="008C659B"/>
    <w:rsid w:val="008D06EF"/>
    <w:rsid w:val="008E2BD1"/>
    <w:rsid w:val="008E4C62"/>
    <w:rsid w:val="00902825"/>
    <w:rsid w:val="00931027"/>
    <w:rsid w:val="009378BF"/>
    <w:rsid w:val="009449BF"/>
    <w:rsid w:val="00995F3B"/>
    <w:rsid w:val="009C798E"/>
    <w:rsid w:val="009C7DD3"/>
    <w:rsid w:val="009E211B"/>
    <w:rsid w:val="00A03E66"/>
    <w:rsid w:val="00A052C5"/>
    <w:rsid w:val="00A15DB4"/>
    <w:rsid w:val="00A21917"/>
    <w:rsid w:val="00A41EA8"/>
    <w:rsid w:val="00A46F7E"/>
    <w:rsid w:val="00A61BB9"/>
    <w:rsid w:val="00A65373"/>
    <w:rsid w:val="00AA3964"/>
    <w:rsid w:val="00AB1EC0"/>
    <w:rsid w:val="00AB3A75"/>
    <w:rsid w:val="00B1150B"/>
    <w:rsid w:val="00B12DA2"/>
    <w:rsid w:val="00B14A7E"/>
    <w:rsid w:val="00B40272"/>
    <w:rsid w:val="00B4083F"/>
    <w:rsid w:val="00B60151"/>
    <w:rsid w:val="00B657B7"/>
    <w:rsid w:val="00B967DD"/>
    <w:rsid w:val="00BB7401"/>
    <w:rsid w:val="00BC44EE"/>
    <w:rsid w:val="00BC5CC2"/>
    <w:rsid w:val="00BF0545"/>
    <w:rsid w:val="00C11D25"/>
    <w:rsid w:val="00C4061A"/>
    <w:rsid w:val="00C62149"/>
    <w:rsid w:val="00C85C85"/>
    <w:rsid w:val="00CC1E0B"/>
    <w:rsid w:val="00CD5D77"/>
    <w:rsid w:val="00CF11E6"/>
    <w:rsid w:val="00D1601F"/>
    <w:rsid w:val="00D16471"/>
    <w:rsid w:val="00D251D3"/>
    <w:rsid w:val="00D61B68"/>
    <w:rsid w:val="00D74FE9"/>
    <w:rsid w:val="00DA21E3"/>
    <w:rsid w:val="00DB71A6"/>
    <w:rsid w:val="00DD3B44"/>
    <w:rsid w:val="00E17256"/>
    <w:rsid w:val="00E36A17"/>
    <w:rsid w:val="00EC2D10"/>
    <w:rsid w:val="00EE68E8"/>
    <w:rsid w:val="00EF5E3A"/>
    <w:rsid w:val="00F22AE1"/>
    <w:rsid w:val="00F234F6"/>
    <w:rsid w:val="00F45D55"/>
    <w:rsid w:val="00F72B3F"/>
    <w:rsid w:val="00FC1D2C"/>
    <w:rsid w:val="00FC5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AC"/>
    <w:rPr>
      <w:sz w:val="24"/>
      <w:szCs w:val="24"/>
    </w:rPr>
  </w:style>
  <w:style w:type="paragraph" w:styleId="Heading3">
    <w:name w:val="heading 3"/>
    <w:basedOn w:val="Normal"/>
    <w:next w:val="Normal"/>
    <w:qFormat/>
    <w:rsid w:val="003D06E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rsid w:val="003D06E9"/>
    <w:rPr>
      <w:b w:val="0"/>
      <w:i/>
      <w:sz w:val="24"/>
      <w:szCs w:val="24"/>
    </w:rPr>
  </w:style>
  <w:style w:type="paragraph" w:styleId="HTMLPreformatted">
    <w:name w:val="HTML Preformatted"/>
    <w:basedOn w:val="Normal"/>
    <w:rsid w:val="0041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Default">
    <w:name w:val="Default"/>
    <w:rsid w:val="004122AC"/>
    <w:pPr>
      <w:autoSpaceDE w:val="0"/>
      <w:autoSpaceDN w:val="0"/>
      <w:adjustRightInd w:val="0"/>
    </w:pPr>
    <w:rPr>
      <w:color w:val="000000"/>
      <w:sz w:val="24"/>
      <w:szCs w:val="24"/>
    </w:rPr>
  </w:style>
  <w:style w:type="paragraph" w:styleId="NormalWeb">
    <w:name w:val="Normal (Web)"/>
    <w:basedOn w:val="Normal"/>
    <w:rsid w:val="004122AC"/>
    <w:pPr>
      <w:spacing w:before="100" w:beforeAutospacing="1" w:after="100" w:afterAutospacing="1"/>
    </w:pPr>
    <w:rPr>
      <w:rFonts w:eastAsia="SimSun"/>
      <w:lang w:eastAsia="zh-CN"/>
    </w:rPr>
  </w:style>
  <w:style w:type="character" w:styleId="CommentReference">
    <w:name w:val="annotation reference"/>
    <w:semiHidden/>
    <w:rsid w:val="000F6733"/>
    <w:rPr>
      <w:sz w:val="16"/>
      <w:szCs w:val="16"/>
    </w:rPr>
  </w:style>
  <w:style w:type="paragraph" w:styleId="CommentText">
    <w:name w:val="annotation text"/>
    <w:basedOn w:val="Normal"/>
    <w:semiHidden/>
    <w:rsid w:val="000F6733"/>
    <w:rPr>
      <w:sz w:val="20"/>
      <w:szCs w:val="20"/>
    </w:rPr>
  </w:style>
  <w:style w:type="paragraph" w:styleId="CommentSubject">
    <w:name w:val="annotation subject"/>
    <w:basedOn w:val="CommentText"/>
    <w:next w:val="CommentText"/>
    <w:semiHidden/>
    <w:rsid w:val="000F6733"/>
    <w:rPr>
      <w:b/>
      <w:bCs/>
    </w:rPr>
  </w:style>
  <w:style w:type="paragraph" w:styleId="BalloonText">
    <w:name w:val="Balloon Text"/>
    <w:basedOn w:val="Normal"/>
    <w:semiHidden/>
    <w:rsid w:val="000F6733"/>
    <w:rPr>
      <w:rFonts w:ascii="Tahoma" w:hAnsi="Tahoma" w:cs="Tahoma"/>
      <w:sz w:val="16"/>
      <w:szCs w:val="16"/>
    </w:rPr>
  </w:style>
  <w:style w:type="character" w:styleId="Hyperlink">
    <w:name w:val="Hyperlink"/>
    <w:rsid w:val="00375327"/>
    <w:rPr>
      <w:color w:val="0000FF"/>
      <w:u w:val="single"/>
    </w:rPr>
  </w:style>
  <w:style w:type="paragraph" w:styleId="Header">
    <w:name w:val="header"/>
    <w:basedOn w:val="Normal"/>
    <w:rsid w:val="002433E7"/>
    <w:pPr>
      <w:tabs>
        <w:tab w:val="center" w:pos="4320"/>
        <w:tab w:val="right" w:pos="8640"/>
      </w:tabs>
    </w:pPr>
  </w:style>
  <w:style w:type="paragraph" w:styleId="Footer">
    <w:name w:val="footer"/>
    <w:basedOn w:val="Normal"/>
    <w:rsid w:val="002433E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AC"/>
    <w:rPr>
      <w:sz w:val="24"/>
      <w:szCs w:val="24"/>
    </w:rPr>
  </w:style>
  <w:style w:type="paragraph" w:styleId="Heading3">
    <w:name w:val="heading 3"/>
    <w:basedOn w:val="Normal"/>
    <w:next w:val="Normal"/>
    <w:qFormat/>
    <w:rsid w:val="003D06E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rsid w:val="003D06E9"/>
    <w:rPr>
      <w:b w:val="0"/>
      <w:i/>
      <w:sz w:val="24"/>
      <w:szCs w:val="24"/>
    </w:rPr>
  </w:style>
  <w:style w:type="paragraph" w:styleId="HTMLPreformatted">
    <w:name w:val="HTML Preformatted"/>
    <w:basedOn w:val="Normal"/>
    <w:rsid w:val="00412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Default">
    <w:name w:val="Default"/>
    <w:rsid w:val="004122AC"/>
    <w:pPr>
      <w:autoSpaceDE w:val="0"/>
      <w:autoSpaceDN w:val="0"/>
      <w:adjustRightInd w:val="0"/>
    </w:pPr>
    <w:rPr>
      <w:color w:val="000000"/>
      <w:sz w:val="24"/>
      <w:szCs w:val="24"/>
    </w:rPr>
  </w:style>
  <w:style w:type="paragraph" w:styleId="NormalWeb">
    <w:name w:val="Normal (Web)"/>
    <w:basedOn w:val="Normal"/>
    <w:rsid w:val="004122AC"/>
    <w:pPr>
      <w:spacing w:before="100" w:beforeAutospacing="1" w:after="100" w:afterAutospacing="1"/>
    </w:pPr>
    <w:rPr>
      <w:rFonts w:eastAsia="SimSun"/>
      <w:lang w:eastAsia="zh-CN"/>
    </w:rPr>
  </w:style>
  <w:style w:type="character" w:styleId="CommentReference">
    <w:name w:val="annotation reference"/>
    <w:semiHidden/>
    <w:rsid w:val="000F6733"/>
    <w:rPr>
      <w:sz w:val="16"/>
      <w:szCs w:val="16"/>
    </w:rPr>
  </w:style>
  <w:style w:type="paragraph" w:styleId="CommentText">
    <w:name w:val="annotation text"/>
    <w:basedOn w:val="Normal"/>
    <w:semiHidden/>
    <w:rsid w:val="000F6733"/>
    <w:rPr>
      <w:sz w:val="20"/>
      <w:szCs w:val="20"/>
    </w:rPr>
  </w:style>
  <w:style w:type="paragraph" w:styleId="CommentSubject">
    <w:name w:val="annotation subject"/>
    <w:basedOn w:val="CommentText"/>
    <w:next w:val="CommentText"/>
    <w:semiHidden/>
    <w:rsid w:val="000F6733"/>
    <w:rPr>
      <w:b/>
      <w:bCs/>
    </w:rPr>
  </w:style>
  <w:style w:type="paragraph" w:styleId="BalloonText">
    <w:name w:val="Balloon Text"/>
    <w:basedOn w:val="Normal"/>
    <w:semiHidden/>
    <w:rsid w:val="000F6733"/>
    <w:rPr>
      <w:rFonts w:ascii="Tahoma" w:hAnsi="Tahoma" w:cs="Tahoma"/>
      <w:sz w:val="16"/>
      <w:szCs w:val="16"/>
    </w:rPr>
  </w:style>
  <w:style w:type="character" w:styleId="Hyperlink">
    <w:name w:val="Hyperlink"/>
    <w:rsid w:val="00375327"/>
    <w:rPr>
      <w:color w:val="0000FF"/>
      <w:u w:val="single"/>
    </w:rPr>
  </w:style>
  <w:style w:type="paragraph" w:styleId="Header">
    <w:name w:val="header"/>
    <w:basedOn w:val="Normal"/>
    <w:rsid w:val="002433E7"/>
    <w:pPr>
      <w:tabs>
        <w:tab w:val="center" w:pos="4320"/>
        <w:tab w:val="right" w:pos="8640"/>
      </w:tabs>
    </w:pPr>
  </w:style>
  <w:style w:type="paragraph" w:styleId="Footer">
    <w:name w:val="footer"/>
    <w:basedOn w:val="Normal"/>
    <w:rsid w:val="002433E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44334">
      <w:bodyDiv w:val="1"/>
      <w:marLeft w:val="0"/>
      <w:marRight w:val="0"/>
      <w:marTop w:val="0"/>
      <w:marBottom w:val="0"/>
      <w:divBdr>
        <w:top w:val="none" w:sz="0" w:space="0" w:color="auto"/>
        <w:left w:val="none" w:sz="0" w:space="0" w:color="auto"/>
        <w:bottom w:val="none" w:sz="0" w:space="0" w:color="auto"/>
        <w:right w:val="none" w:sz="0" w:space="0" w:color="auto"/>
      </w:divBdr>
    </w:div>
    <w:div w:id="1607618582">
      <w:bodyDiv w:val="1"/>
      <w:marLeft w:val="0"/>
      <w:marRight w:val="0"/>
      <w:marTop w:val="0"/>
      <w:marBottom w:val="0"/>
      <w:divBdr>
        <w:top w:val="none" w:sz="0" w:space="0" w:color="auto"/>
        <w:left w:val="none" w:sz="0" w:space="0" w:color="auto"/>
        <w:bottom w:val="none" w:sz="0" w:space="0" w:color="auto"/>
        <w:right w:val="none" w:sz="0" w:space="0" w:color="auto"/>
      </w:divBdr>
    </w:div>
    <w:div w:id="19907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United States Agency for International Development</vt:lpstr>
    </vt:vector>
  </TitlesOfParts>
  <Company>USAID</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Agency for International Development</dc:title>
  <dc:creator>Higginbotham, George (M/MPBP/POL)</dc:creator>
  <cp:lastModifiedBy>Joyner, Sylvia B(M/AS/IRD)</cp:lastModifiedBy>
  <cp:revision>2</cp:revision>
  <cp:lastPrinted>2012-05-04T17:40:00Z</cp:lastPrinted>
  <dcterms:created xsi:type="dcterms:W3CDTF">2012-06-26T18:46:00Z</dcterms:created>
  <dcterms:modified xsi:type="dcterms:W3CDTF">2012-06-26T18:46:00Z</dcterms:modified>
</cp:coreProperties>
</file>