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10" w:rsidRDefault="0043342F" w:rsidP="00762322">
      <w:pPr>
        <w:tabs>
          <w:tab w:val="left" w:pos="4320"/>
        </w:tabs>
        <w:spacing w:after="0"/>
        <w:jc w:val="center"/>
        <w:rPr>
          <w:b/>
        </w:rPr>
      </w:pPr>
      <w:r w:rsidRPr="00887295">
        <w:rPr>
          <w:b/>
        </w:rPr>
        <w:t>SUPPORTING STATEMENT</w:t>
      </w:r>
      <w:r w:rsidR="00D27E89" w:rsidRPr="00887295">
        <w:rPr>
          <w:b/>
        </w:rPr>
        <w:t xml:space="preserve"> </w:t>
      </w:r>
    </w:p>
    <w:p w:rsidR="00370AAB" w:rsidRDefault="0043342F" w:rsidP="00762322">
      <w:pPr>
        <w:tabs>
          <w:tab w:val="left" w:pos="4320"/>
        </w:tabs>
        <w:spacing w:after="0"/>
        <w:jc w:val="center"/>
        <w:rPr>
          <w:b/>
        </w:rPr>
      </w:pPr>
      <w:r w:rsidRPr="00887295">
        <w:rPr>
          <w:b/>
        </w:rPr>
        <w:t>0579-0</w:t>
      </w:r>
      <w:r w:rsidR="00370AAB" w:rsidRPr="00887295">
        <w:rPr>
          <w:b/>
        </w:rPr>
        <w:t>259</w:t>
      </w:r>
    </w:p>
    <w:p w:rsidR="000164CF" w:rsidRDefault="000164CF" w:rsidP="00762322">
      <w:pPr>
        <w:tabs>
          <w:tab w:val="left" w:pos="4320"/>
        </w:tabs>
        <w:spacing w:after="0"/>
        <w:jc w:val="center"/>
        <w:rPr>
          <w:b/>
        </w:rPr>
      </w:pPr>
      <w:r w:rsidRPr="000164CF">
        <w:rPr>
          <w:b/>
        </w:rPr>
        <w:t>ANIMAL DISEASE TRACEABILITY</w:t>
      </w:r>
      <w:r w:rsidR="00430F1B">
        <w:rPr>
          <w:b/>
        </w:rPr>
        <w:t xml:space="preserve"> DATA SYSTEMS, AGREEMENTS, AND REPORTS</w:t>
      </w:r>
    </w:p>
    <w:p w:rsidR="00F71510" w:rsidRPr="00887295" w:rsidRDefault="00F71510" w:rsidP="00762322">
      <w:pPr>
        <w:tabs>
          <w:tab w:val="left" w:pos="4320"/>
        </w:tabs>
        <w:spacing w:after="0"/>
        <w:jc w:val="center"/>
        <w:rPr>
          <w:b/>
        </w:rPr>
      </w:pPr>
    </w:p>
    <w:p w:rsidR="0023779F" w:rsidRPr="00887295" w:rsidRDefault="000164CF" w:rsidP="00762322">
      <w:pPr>
        <w:spacing w:after="0"/>
        <w:jc w:val="center"/>
        <w:rPr>
          <w:b/>
        </w:rPr>
      </w:pPr>
      <w:r>
        <w:rPr>
          <w:b/>
        </w:rPr>
        <w:t xml:space="preserve">Previously </w:t>
      </w:r>
      <w:r w:rsidR="00770189" w:rsidRPr="00887295">
        <w:rPr>
          <w:b/>
        </w:rPr>
        <w:t>NATIONAL ANIMAL IDENTIFICATION SYSTEM</w:t>
      </w:r>
    </w:p>
    <w:p w:rsidR="00292753" w:rsidRDefault="00292753" w:rsidP="00762322">
      <w:pPr>
        <w:spacing w:after="0"/>
        <w:rPr>
          <w:b/>
        </w:rPr>
      </w:pPr>
    </w:p>
    <w:p w:rsidR="00791293" w:rsidRDefault="00F71510" w:rsidP="00762322">
      <w:pPr>
        <w:suppressAutoHyphens/>
        <w:spacing w:after="0"/>
        <w:jc w:val="right"/>
        <w:rPr>
          <w:b/>
        </w:rPr>
      </w:pPr>
      <w:r>
        <w:rPr>
          <w:b/>
        </w:rPr>
        <w:t>2013</w:t>
      </w:r>
    </w:p>
    <w:p w:rsidR="0006143B" w:rsidRPr="0006143B" w:rsidRDefault="0006143B" w:rsidP="0006143B">
      <w:pPr>
        <w:overflowPunct w:val="0"/>
        <w:autoSpaceDE w:val="0"/>
        <w:autoSpaceDN w:val="0"/>
        <w:adjustRightInd w:val="0"/>
        <w:spacing w:after="0"/>
        <w:jc w:val="left"/>
        <w:rPr>
          <w:b/>
        </w:rPr>
      </w:pPr>
      <w:r w:rsidRPr="0006143B">
        <w:rPr>
          <w:b/>
        </w:rPr>
        <w:t>A.  Justification</w:t>
      </w:r>
    </w:p>
    <w:p w:rsidR="0006143B" w:rsidRPr="0006143B" w:rsidRDefault="0006143B" w:rsidP="0006143B">
      <w:pPr>
        <w:overflowPunct w:val="0"/>
        <w:autoSpaceDE w:val="0"/>
        <w:autoSpaceDN w:val="0"/>
        <w:adjustRightInd w:val="0"/>
        <w:spacing w:after="0"/>
        <w:jc w:val="left"/>
        <w:rPr>
          <w:b/>
        </w:rPr>
      </w:pPr>
    </w:p>
    <w:p w:rsidR="0006143B" w:rsidRDefault="0006143B" w:rsidP="0006143B">
      <w:pPr>
        <w:overflowPunct w:val="0"/>
        <w:autoSpaceDE w:val="0"/>
        <w:autoSpaceDN w:val="0"/>
        <w:adjustRightInd w:val="0"/>
        <w:spacing w:after="0"/>
        <w:jc w:val="left"/>
        <w:rPr>
          <w:b/>
        </w:rPr>
      </w:pPr>
      <w:r w:rsidRPr="0006143B">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5563" w:rsidRPr="0006143B" w:rsidRDefault="005F5563" w:rsidP="0006143B">
      <w:pPr>
        <w:overflowPunct w:val="0"/>
        <w:autoSpaceDE w:val="0"/>
        <w:autoSpaceDN w:val="0"/>
        <w:adjustRightInd w:val="0"/>
        <w:spacing w:after="0"/>
        <w:jc w:val="left"/>
        <w:rPr>
          <w:b/>
        </w:rPr>
      </w:pPr>
    </w:p>
    <w:p w:rsidR="005F5563" w:rsidRDefault="005F5563" w:rsidP="005F5563">
      <w:r w:rsidRPr="005F5563">
        <w:rPr>
          <w:rStyle w:val="Strong"/>
          <w:b w:val="0"/>
        </w:rPr>
        <w:t>The Animal Health Protection Act (AHPA) of 2002 i</w:t>
      </w:r>
      <w:r w:rsidRPr="005F5563">
        <w:rPr>
          <w:b/>
        </w:rPr>
        <w:t>s</w:t>
      </w:r>
      <w:r w:rsidRPr="005F5563">
        <w:t xml:space="preserve">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5F5563" w:rsidRPr="005F5563" w:rsidRDefault="005F5563" w:rsidP="005F5563"/>
    <w:p w:rsidR="005F5563" w:rsidRDefault="005F5563" w:rsidP="005F5563">
      <w:r w:rsidRPr="005F5563">
        <w:t>The AHPA is contained in Title X, Subtitle E, Sections 10401-18 of P.L. 107-171, May 13, 2002, the Farm Security and Rural Investment Act of 2002.</w:t>
      </w:r>
    </w:p>
    <w:p w:rsidR="005F5563" w:rsidRPr="005F5563" w:rsidRDefault="005F5563" w:rsidP="005F5563">
      <w:pPr>
        <w:rPr>
          <w:rStyle w:val="InitialStyle"/>
          <w:rFonts w:ascii="Times New Roman" w:hAnsi="Times New Roman" w:cs="Times New Roman"/>
        </w:rPr>
      </w:pPr>
    </w:p>
    <w:p w:rsidR="000164CF" w:rsidRDefault="000164CF" w:rsidP="000164CF">
      <w:pPr>
        <w:spacing w:after="0"/>
        <w:jc w:val="left"/>
      </w:pPr>
      <w:r>
        <w:t>On Feb</w:t>
      </w:r>
      <w:r w:rsidR="000E539A">
        <w:t>ruary</w:t>
      </w:r>
      <w:r>
        <w:t xml:space="preserve"> 5, 2010</w:t>
      </w:r>
      <w:r w:rsidR="000E539A">
        <w:t>,</w:t>
      </w:r>
      <w:r>
        <w:t xml:space="preserve"> USDA announce</w:t>
      </w:r>
      <w:r w:rsidR="000E539A">
        <w:t>d</w:t>
      </w:r>
      <w:r>
        <w:t xml:space="preserve"> it would develop a new, flexible framework for animal</w:t>
      </w:r>
      <w:r w:rsidR="00D02258">
        <w:t xml:space="preserve"> </w:t>
      </w:r>
      <w:r>
        <w:t>disease traceability in the United States, and undertake several other actions to further strengthen</w:t>
      </w:r>
      <w:r w:rsidR="00D02258">
        <w:t xml:space="preserve"> </w:t>
      </w:r>
      <w:r>
        <w:t xml:space="preserve">its disease prevention and response capabilities. </w:t>
      </w:r>
      <w:r w:rsidR="000E539A" w:rsidRPr="000E539A">
        <w:t>USDA decided to offer a new approach to</w:t>
      </w:r>
      <w:r w:rsidR="00D02258">
        <w:t xml:space="preserve"> </w:t>
      </w:r>
      <w:r w:rsidR="000E539A" w:rsidRPr="000E539A">
        <w:t xml:space="preserve">animal disease traceability </w:t>
      </w:r>
      <w:r w:rsidR="000E539A">
        <w:t>a</w:t>
      </w:r>
      <w:r>
        <w:t xml:space="preserve">fter concluding </w:t>
      </w:r>
      <w:r w:rsidR="000E539A">
        <w:t xml:space="preserve">national </w:t>
      </w:r>
      <w:r>
        <w:t>listening tour</w:t>
      </w:r>
      <w:r w:rsidR="000E539A">
        <w:t>s</w:t>
      </w:r>
      <w:r>
        <w:t xml:space="preserve"> on the National Animal</w:t>
      </w:r>
      <w:r w:rsidR="00D02258">
        <w:t xml:space="preserve"> </w:t>
      </w:r>
      <w:r>
        <w:t>Identification System</w:t>
      </w:r>
      <w:r w:rsidR="00005C9F">
        <w:t xml:space="preserve"> (NAIS)</w:t>
      </w:r>
      <w:r w:rsidR="000E539A">
        <w:t xml:space="preserve">.The </w:t>
      </w:r>
      <w:r>
        <w:t>changes respond</w:t>
      </w:r>
      <w:r w:rsidR="00D02258">
        <w:t>ed</w:t>
      </w:r>
      <w:r>
        <w:t xml:space="preserve"> directly to the</w:t>
      </w:r>
      <w:r w:rsidR="00D02258">
        <w:t xml:space="preserve"> </w:t>
      </w:r>
      <w:r>
        <w:t>fee</w:t>
      </w:r>
      <w:r w:rsidR="000E539A">
        <w:t>d</w:t>
      </w:r>
      <w:r>
        <w:t xml:space="preserve">back. </w:t>
      </w:r>
    </w:p>
    <w:p w:rsidR="000164CF" w:rsidRDefault="000164CF" w:rsidP="000164CF">
      <w:pPr>
        <w:spacing w:after="0"/>
        <w:jc w:val="left"/>
      </w:pPr>
    </w:p>
    <w:p w:rsidR="000164CF" w:rsidRDefault="000164CF" w:rsidP="000164CF">
      <w:pPr>
        <w:spacing w:after="0"/>
        <w:jc w:val="left"/>
      </w:pPr>
      <w:r>
        <w:t>The framework provides the basic tenets of an improved animal disease traceability capability in the United States</w:t>
      </w:r>
      <w:r w:rsidR="00882A01">
        <w:t xml:space="preserve"> and</w:t>
      </w:r>
      <w:r>
        <w:t xml:space="preserve"> will: </w:t>
      </w:r>
    </w:p>
    <w:p w:rsidR="000164CF" w:rsidRDefault="000164CF" w:rsidP="00882A01">
      <w:pPr>
        <w:spacing w:after="0"/>
        <w:jc w:val="left"/>
      </w:pPr>
    </w:p>
    <w:p w:rsidR="000164CF" w:rsidRDefault="000164CF" w:rsidP="00B04346">
      <w:pPr>
        <w:numPr>
          <w:ilvl w:val="0"/>
          <w:numId w:val="3"/>
        </w:numPr>
        <w:spacing w:after="0"/>
        <w:ind w:left="360"/>
        <w:jc w:val="left"/>
      </w:pPr>
      <w:r>
        <w:t>Only apply to animals moved in interstate commerce</w:t>
      </w:r>
      <w:r w:rsidR="0006143B">
        <w:t>.</w:t>
      </w:r>
    </w:p>
    <w:p w:rsidR="000164CF" w:rsidRDefault="000164CF" w:rsidP="00B04346">
      <w:pPr>
        <w:numPr>
          <w:ilvl w:val="0"/>
          <w:numId w:val="3"/>
        </w:numPr>
        <w:spacing w:after="0"/>
        <w:ind w:left="360"/>
        <w:jc w:val="left"/>
      </w:pPr>
      <w:r>
        <w:t>Be administered by the States and Tribal Nations to provide more flexibility</w:t>
      </w:r>
      <w:r w:rsidR="0006143B">
        <w:t>.</w:t>
      </w:r>
    </w:p>
    <w:p w:rsidR="000164CF" w:rsidRDefault="000164CF" w:rsidP="00B04346">
      <w:pPr>
        <w:numPr>
          <w:ilvl w:val="0"/>
          <w:numId w:val="3"/>
        </w:numPr>
        <w:spacing w:after="0"/>
        <w:ind w:left="360"/>
        <w:jc w:val="left"/>
      </w:pPr>
      <w:r>
        <w:t>Encourage the use of lower-cost technology</w:t>
      </w:r>
      <w:r w:rsidR="0006143B">
        <w:t>.</w:t>
      </w:r>
    </w:p>
    <w:p w:rsidR="000164CF" w:rsidRDefault="000164CF" w:rsidP="00B04346">
      <w:pPr>
        <w:numPr>
          <w:ilvl w:val="0"/>
          <w:numId w:val="3"/>
        </w:numPr>
        <w:spacing w:after="0"/>
        <w:ind w:left="360"/>
        <w:jc w:val="left"/>
      </w:pPr>
      <w:r>
        <w:t xml:space="preserve">Be implemented transparently through </w:t>
      </w:r>
      <w:r w:rsidR="00D02258">
        <w:t>F</w:t>
      </w:r>
      <w:r>
        <w:t>ederal regulations and the full rulemaking process</w:t>
      </w:r>
      <w:r w:rsidR="0006143B">
        <w:t>.</w:t>
      </w:r>
    </w:p>
    <w:p w:rsidR="000164CF" w:rsidRDefault="000164CF" w:rsidP="000164CF">
      <w:pPr>
        <w:spacing w:after="0"/>
        <w:jc w:val="left"/>
      </w:pPr>
    </w:p>
    <w:p w:rsidR="001F044A" w:rsidRPr="00751C70" w:rsidRDefault="00882A01" w:rsidP="001F044A">
      <w:pPr>
        <w:spacing w:after="0"/>
        <w:jc w:val="left"/>
      </w:pPr>
      <w:r>
        <w:t xml:space="preserve">USDA is </w:t>
      </w:r>
      <w:r w:rsidR="000164CF">
        <w:t>adapting these tenets for</w:t>
      </w:r>
      <w:r>
        <w:t xml:space="preserve"> animal disease traceability while</w:t>
      </w:r>
      <w:r w:rsidR="000164CF">
        <w:t xml:space="preserve"> us</w:t>
      </w:r>
      <w:r>
        <w:t>ing</w:t>
      </w:r>
      <w:r w:rsidR="000164CF">
        <w:t xml:space="preserve"> investment</w:t>
      </w:r>
      <w:r>
        <w:t>s</w:t>
      </w:r>
      <w:r w:rsidR="000164CF">
        <w:t xml:space="preserve"> previously made in the </w:t>
      </w:r>
      <w:r w:rsidR="00785CE0">
        <w:t>NAIS</w:t>
      </w:r>
      <w:r w:rsidR="000164CF">
        <w:t xml:space="preserve"> </w:t>
      </w:r>
      <w:r>
        <w:t xml:space="preserve">on </w:t>
      </w:r>
      <w:r w:rsidR="000164CF">
        <w:t>information system</w:t>
      </w:r>
      <w:r>
        <w:t>s</w:t>
      </w:r>
      <w:r w:rsidR="000164CF">
        <w:t xml:space="preserve">, official animal identification devices, and other </w:t>
      </w:r>
      <w:r>
        <w:t xml:space="preserve">areas where </w:t>
      </w:r>
      <w:r w:rsidR="000164CF">
        <w:t xml:space="preserve">States and Tribes </w:t>
      </w:r>
      <w:r>
        <w:t xml:space="preserve">had achieved progress </w:t>
      </w:r>
      <w:r w:rsidR="000164CF">
        <w:t xml:space="preserve">through cooperative agreements. </w:t>
      </w:r>
      <w:r w:rsidR="001F044A">
        <w:t xml:space="preserve">Therefore this renewal, while now supporting the new </w:t>
      </w:r>
      <w:r w:rsidR="0006143B">
        <w:t>A</w:t>
      </w:r>
      <w:r>
        <w:t xml:space="preserve">nimal </w:t>
      </w:r>
      <w:r w:rsidR="0006143B">
        <w:t>D</w:t>
      </w:r>
      <w:r>
        <w:t xml:space="preserve">isease </w:t>
      </w:r>
      <w:r w:rsidR="0006143B">
        <w:t>T</w:t>
      </w:r>
      <w:r>
        <w:t xml:space="preserve">raceability </w:t>
      </w:r>
      <w:r w:rsidR="0006143B">
        <w:t xml:space="preserve">(ADT) </w:t>
      </w:r>
      <w:r>
        <w:t>framework</w:t>
      </w:r>
      <w:r w:rsidR="00D02258">
        <w:t>,</w:t>
      </w:r>
      <w:r w:rsidR="001F044A">
        <w:t xml:space="preserve"> continues to</w:t>
      </w:r>
      <w:r w:rsidR="0006143B">
        <w:t xml:space="preserve"> </w:t>
      </w:r>
      <w:r w:rsidR="001F044A">
        <w:t>account for several</w:t>
      </w:r>
      <w:r>
        <w:t xml:space="preserve"> </w:t>
      </w:r>
      <w:r w:rsidR="001F044A">
        <w:t>activities previously covered in 0579-0259</w:t>
      </w:r>
      <w:r w:rsidR="00E74874">
        <w:t>.</w:t>
      </w:r>
    </w:p>
    <w:p w:rsidR="00292753" w:rsidRDefault="00292753" w:rsidP="00762322">
      <w:pPr>
        <w:spacing w:after="0"/>
        <w:jc w:val="left"/>
      </w:pPr>
    </w:p>
    <w:p w:rsidR="00D02258" w:rsidRDefault="00DF5CFB" w:rsidP="00762322">
      <w:pPr>
        <w:spacing w:after="0"/>
        <w:jc w:val="left"/>
      </w:pPr>
      <w:r>
        <w:lastRenderedPageBreak/>
        <w:t>USDA</w:t>
      </w:r>
      <w:r w:rsidR="00B90E2A">
        <w:t xml:space="preserve"> has </w:t>
      </w:r>
      <w:r w:rsidR="007F18D4">
        <w:t>had various programs that provided animal identification and traceability. Historically, disease programs achieved adequate levels of identification to meet traceability needs. As certain diseases have near</w:t>
      </w:r>
      <w:r w:rsidR="00882A01">
        <w:t>ed</w:t>
      </w:r>
      <w:r w:rsidR="007F18D4">
        <w:t xml:space="preserve"> eradication, participation in those programs ha</w:t>
      </w:r>
      <w:r w:rsidR="00882A01">
        <w:t>s</w:t>
      </w:r>
      <w:r w:rsidR="007F18D4">
        <w:t xml:space="preserve"> decreased</w:t>
      </w:r>
      <w:r w:rsidR="00882A01">
        <w:t>;</w:t>
      </w:r>
      <w:r w:rsidR="007F18D4">
        <w:t xml:space="preserve"> thus</w:t>
      </w:r>
      <w:r w:rsidR="00882A01">
        <w:t>,</w:t>
      </w:r>
      <w:r w:rsidR="007F18D4">
        <w:t xml:space="preserve"> </w:t>
      </w:r>
      <w:r w:rsidR="00D02258">
        <w:t>USDA need</w:t>
      </w:r>
      <w:r w:rsidR="0006143B">
        <w:t xml:space="preserve">s </w:t>
      </w:r>
      <w:r w:rsidR="007F18D4">
        <w:t xml:space="preserve">other </w:t>
      </w:r>
      <w:r w:rsidR="0006143B">
        <w:t xml:space="preserve">methods </w:t>
      </w:r>
      <w:r w:rsidR="007F18D4">
        <w:t>to maintain traceability.</w:t>
      </w:r>
    </w:p>
    <w:p w:rsidR="00D02258" w:rsidRDefault="00D02258" w:rsidP="00762322">
      <w:pPr>
        <w:spacing w:after="0"/>
        <w:jc w:val="left"/>
      </w:pPr>
    </w:p>
    <w:p w:rsidR="00882A01" w:rsidRDefault="0006143B" w:rsidP="00762322">
      <w:pPr>
        <w:spacing w:after="0"/>
        <w:jc w:val="left"/>
      </w:pPr>
      <w:r>
        <w:t xml:space="preserve">USDA withdrew the </w:t>
      </w:r>
      <w:r w:rsidR="00D02258">
        <w:t>N</w:t>
      </w:r>
      <w:r w:rsidR="00B90E2A">
        <w:t>AIS</w:t>
      </w:r>
      <w:r w:rsidR="001F044A">
        <w:t xml:space="preserve"> in February 2010</w:t>
      </w:r>
      <w:r w:rsidR="00D02258">
        <w:t xml:space="preserve"> in response to feedback received during national listening tours conducted in 2009</w:t>
      </w:r>
      <w:r w:rsidR="001F044A">
        <w:t>. The revise</w:t>
      </w:r>
      <w:r w:rsidR="00882A01">
        <w:t>d</w:t>
      </w:r>
      <w:r w:rsidR="001F044A">
        <w:t xml:space="preserve"> approach, referred </w:t>
      </w:r>
      <w:r w:rsidR="007F18D4">
        <w:t>to as the ADT framework</w:t>
      </w:r>
      <w:r w:rsidR="00882A01">
        <w:t>,</w:t>
      </w:r>
      <w:r w:rsidR="001F044A">
        <w:t xml:space="preserve"> set the direction for having USDA establish basic national standards while </w:t>
      </w:r>
      <w:r w:rsidR="00882A01">
        <w:t xml:space="preserve">giving </w:t>
      </w:r>
      <w:r w:rsidR="001F044A">
        <w:t>State</w:t>
      </w:r>
      <w:r w:rsidR="00882A01">
        <w:t>s</w:t>
      </w:r>
      <w:r w:rsidR="001F044A">
        <w:t xml:space="preserve"> and Tribes the flexibility to implement </w:t>
      </w:r>
      <w:r w:rsidR="007F18D4">
        <w:t xml:space="preserve">traceability </w:t>
      </w:r>
      <w:r w:rsidR="001F044A">
        <w:t>solutions that work at local levels</w:t>
      </w:r>
      <w:r w:rsidR="00B90E2A" w:rsidRPr="00213DAD">
        <w:t>.</w:t>
      </w:r>
    </w:p>
    <w:p w:rsidR="00882A01" w:rsidRDefault="00882A01" w:rsidP="00762322">
      <w:pPr>
        <w:spacing w:after="0"/>
        <w:jc w:val="left"/>
      </w:pPr>
    </w:p>
    <w:p w:rsidR="00D02258" w:rsidRDefault="00B90E2A" w:rsidP="00762322">
      <w:pPr>
        <w:spacing w:after="0"/>
        <w:jc w:val="left"/>
      </w:pPr>
      <w:r w:rsidRPr="00213DAD">
        <w:t xml:space="preserve">The </w:t>
      </w:r>
      <w:r w:rsidR="00882A01">
        <w:t xml:space="preserve">traceability </w:t>
      </w:r>
      <w:r>
        <w:t xml:space="preserve">program </w:t>
      </w:r>
      <w:r w:rsidR="001F044A">
        <w:t>remains</w:t>
      </w:r>
      <w:r w:rsidR="001F044A" w:rsidRPr="00213DAD">
        <w:t xml:space="preserve"> </w:t>
      </w:r>
      <w:r>
        <w:t xml:space="preserve">essential in </w:t>
      </w:r>
      <w:r w:rsidRPr="00213DAD">
        <w:t>help</w:t>
      </w:r>
      <w:r>
        <w:t>ing</w:t>
      </w:r>
      <w:r w:rsidRPr="00213DAD">
        <w:t xml:space="preserve"> </w:t>
      </w:r>
      <w:r>
        <w:t>animal health officials</w:t>
      </w:r>
      <w:r w:rsidRPr="00213DAD">
        <w:t xml:space="preserve"> protect U.S. livestock and poultry from disease spread and retain</w:t>
      </w:r>
      <w:r w:rsidR="00882A01">
        <w:t>ing</w:t>
      </w:r>
      <w:r w:rsidRPr="00213DAD">
        <w:t xml:space="preserve"> access to domestic and foreign markets. </w:t>
      </w:r>
      <w:r>
        <w:t>Timely response to disease outbreaks will</w:t>
      </w:r>
      <w:r w:rsidR="00D02258">
        <w:t>:</w:t>
      </w:r>
    </w:p>
    <w:p w:rsidR="00D02258" w:rsidRDefault="00D02258" w:rsidP="00B04346">
      <w:pPr>
        <w:numPr>
          <w:ilvl w:val="0"/>
          <w:numId w:val="8"/>
        </w:numPr>
        <w:tabs>
          <w:tab w:val="left" w:pos="360"/>
        </w:tabs>
        <w:spacing w:after="0"/>
        <w:ind w:left="360"/>
        <w:jc w:val="left"/>
      </w:pPr>
      <w:r>
        <w:t xml:space="preserve">Slow </w:t>
      </w:r>
      <w:proofErr w:type="gramStart"/>
      <w:r w:rsidR="00B90E2A">
        <w:t>disease spread and reduce</w:t>
      </w:r>
      <w:proofErr w:type="gramEnd"/>
      <w:r>
        <w:t xml:space="preserve"> associated</w:t>
      </w:r>
      <w:r w:rsidR="00B90E2A">
        <w:t xml:space="preserve"> economic impact</w:t>
      </w:r>
      <w:r w:rsidR="00177084">
        <w:t>.</w:t>
      </w:r>
    </w:p>
    <w:p w:rsidR="00D02258" w:rsidRDefault="00D02258" w:rsidP="00B04346">
      <w:pPr>
        <w:numPr>
          <w:ilvl w:val="0"/>
          <w:numId w:val="8"/>
        </w:numPr>
        <w:tabs>
          <w:tab w:val="left" w:pos="360"/>
        </w:tabs>
        <w:spacing w:after="0"/>
        <w:ind w:left="360"/>
        <w:jc w:val="left"/>
      </w:pPr>
      <w:r>
        <w:t>L</w:t>
      </w:r>
      <w:r w:rsidR="00B90E2A">
        <w:t>ess</w:t>
      </w:r>
      <w:r>
        <w:t>en</w:t>
      </w:r>
      <w:r w:rsidR="00B90E2A">
        <w:t xml:space="preserve"> disruption to producers</w:t>
      </w:r>
      <w:r w:rsidR="00882A01">
        <w:t xml:space="preserve"> and </w:t>
      </w:r>
      <w:r w:rsidR="00B90E2A">
        <w:t>animal owners</w:t>
      </w:r>
      <w:r w:rsidR="00177084">
        <w:t>.</w:t>
      </w:r>
    </w:p>
    <w:p w:rsidR="00D02258" w:rsidRDefault="00D02258" w:rsidP="00B04346">
      <w:pPr>
        <w:numPr>
          <w:ilvl w:val="0"/>
          <w:numId w:val="8"/>
        </w:numPr>
        <w:tabs>
          <w:tab w:val="left" w:pos="360"/>
        </w:tabs>
        <w:spacing w:after="0"/>
        <w:ind w:left="360"/>
        <w:jc w:val="left"/>
      </w:pPr>
      <w:r>
        <w:t xml:space="preserve">Speed </w:t>
      </w:r>
      <w:r w:rsidR="00882A01">
        <w:t xml:space="preserve">lifting of </w:t>
      </w:r>
      <w:r w:rsidR="00B90E2A">
        <w:t>quarantine and movement restrictions</w:t>
      </w:r>
      <w:r w:rsidR="00177084">
        <w:t>.</w:t>
      </w:r>
    </w:p>
    <w:p w:rsidR="00D02258" w:rsidRDefault="00D02258" w:rsidP="00B04346">
      <w:pPr>
        <w:numPr>
          <w:ilvl w:val="0"/>
          <w:numId w:val="8"/>
        </w:numPr>
        <w:tabs>
          <w:tab w:val="left" w:pos="360"/>
        </w:tabs>
        <w:spacing w:after="0"/>
        <w:ind w:left="360"/>
        <w:jc w:val="left"/>
      </w:pPr>
      <w:r>
        <w:t xml:space="preserve">Lessen the likelihood of </w:t>
      </w:r>
      <w:r w:rsidR="00B90E2A">
        <w:t>animal</w:t>
      </w:r>
      <w:r>
        <w:t xml:space="preserve"> depopulation</w:t>
      </w:r>
      <w:r w:rsidR="00177084">
        <w:t>.</w:t>
      </w:r>
    </w:p>
    <w:p w:rsidR="00B90E2A" w:rsidRDefault="00D02258" w:rsidP="00B04346">
      <w:pPr>
        <w:numPr>
          <w:ilvl w:val="0"/>
          <w:numId w:val="8"/>
        </w:numPr>
        <w:tabs>
          <w:tab w:val="left" w:pos="360"/>
        </w:tabs>
        <w:spacing w:after="0"/>
        <w:ind w:left="360"/>
        <w:jc w:val="left"/>
      </w:pPr>
      <w:r>
        <w:t>I</w:t>
      </w:r>
      <w:r w:rsidR="00B90E2A">
        <w:t>ncrease consumer confidence</w:t>
      </w:r>
      <w:r w:rsidR="00177084">
        <w:t>.</w:t>
      </w:r>
    </w:p>
    <w:p w:rsidR="00292753" w:rsidRDefault="00292753" w:rsidP="00762322">
      <w:pPr>
        <w:spacing w:after="0"/>
        <w:jc w:val="left"/>
      </w:pPr>
    </w:p>
    <w:p w:rsidR="00791293" w:rsidRDefault="00882A01" w:rsidP="004F4623">
      <w:pPr>
        <w:spacing w:after="0"/>
        <w:jc w:val="left"/>
      </w:pPr>
      <w:r>
        <w:t>A system that can trace an animal’s movements throughout its lifetime is f</w:t>
      </w:r>
      <w:r w:rsidR="00B21C76" w:rsidRPr="00A8069D">
        <w:t xml:space="preserve">undamental to controlling any </w:t>
      </w:r>
      <w:r w:rsidR="00B21C76">
        <w:t xml:space="preserve">animal </w:t>
      </w:r>
      <w:r w:rsidR="00B21C76" w:rsidRPr="00A8069D">
        <w:t>disease threat</w:t>
      </w:r>
      <w:r w:rsidR="00B21C76">
        <w:t>, forei</w:t>
      </w:r>
      <w:r w:rsidR="00B21C76" w:rsidRPr="00A8069D">
        <w:t>gn or domestic</w:t>
      </w:r>
      <w:r w:rsidR="001F044A">
        <w:t xml:space="preserve">. </w:t>
      </w:r>
      <w:r w:rsidR="004F4623">
        <w:t xml:space="preserve">The </w:t>
      </w:r>
      <w:r w:rsidR="001F044A">
        <w:t xml:space="preserve">ADT </w:t>
      </w:r>
      <w:r w:rsidR="00177084">
        <w:t xml:space="preserve">framework </w:t>
      </w:r>
      <w:r w:rsidR="004F4623">
        <w:t>focuses on interstate movements</w:t>
      </w:r>
      <w:r>
        <w:t>,</w:t>
      </w:r>
      <w:r w:rsidR="004F4623">
        <w:t xml:space="preserve"> with States and Tribes determining requirements for </w:t>
      </w:r>
      <w:r w:rsidR="00177084">
        <w:t xml:space="preserve">those </w:t>
      </w:r>
      <w:r w:rsidR="004F4623">
        <w:t xml:space="preserve">movements. </w:t>
      </w:r>
      <w:r w:rsidR="00B21C76" w:rsidRPr="005B7DDD">
        <w:t>Th</w:t>
      </w:r>
      <w:r w:rsidR="00B21C76">
        <w:t xml:space="preserve">e basic data </w:t>
      </w:r>
      <w:r>
        <w:t xml:space="preserve">APHIS </w:t>
      </w:r>
      <w:r w:rsidR="009050A6">
        <w:t>acquire</w:t>
      </w:r>
      <w:r>
        <w:t>s</w:t>
      </w:r>
      <w:r w:rsidR="009050A6">
        <w:t xml:space="preserve"> through the </w:t>
      </w:r>
      <w:r w:rsidR="004F4623">
        <w:t>ADT</w:t>
      </w:r>
      <w:r w:rsidR="00B21C76">
        <w:t xml:space="preserve"> </w:t>
      </w:r>
      <w:r w:rsidR="00177084">
        <w:t xml:space="preserve">system </w:t>
      </w:r>
      <w:r w:rsidR="00B21C76" w:rsidRPr="005B7DDD">
        <w:t xml:space="preserve">will </w:t>
      </w:r>
      <w:r w:rsidR="00177084">
        <w:t xml:space="preserve">help </w:t>
      </w:r>
      <w:r w:rsidR="00B21C76" w:rsidRPr="005B7DDD">
        <w:t>achiev</w:t>
      </w:r>
      <w:r w:rsidR="00177084">
        <w:t>e</w:t>
      </w:r>
      <w:r w:rsidR="00B21C76" w:rsidRPr="005B7DDD">
        <w:t xml:space="preserve"> timely </w:t>
      </w:r>
      <w:r w:rsidR="00177084">
        <w:t xml:space="preserve">animal movement </w:t>
      </w:r>
      <w:proofErr w:type="spellStart"/>
      <w:r w:rsidR="00B21C76" w:rsidRPr="005B7DDD">
        <w:t>tracebacks</w:t>
      </w:r>
      <w:proofErr w:type="spellEnd"/>
      <w:r w:rsidR="00B21C76" w:rsidRPr="005B7DDD">
        <w:t xml:space="preserve"> and trace forwards when responding to an animal disease concern.</w:t>
      </w:r>
      <w:r w:rsidR="00B21C76" w:rsidRPr="002F1A25">
        <w:t xml:space="preserve"> </w:t>
      </w:r>
    </w:p>
    <w:p w:rsidR="00292753" w:rsidRDefault="00292753" w:rsidP="00762322">
      <w:pPr>
        <w:spacing w:after="0"/>
        <w:jc w:val="left"/>
      </w:pPr>
    </w:p>
    <w:p w:rsidR="00C2170E" w:rsidRPr="00C21E06" w:rsidRDefault="004F4623" w:rsidP="00762322">
      <w:pPr>
        <w:widowControl w:val="0"/>
        <w:tabs>
          <w:tab w:val="num" w:pos="720"/>
        </w:tabs>
        <w:adjustRightInd w:val="0"/>
        <w:spacing w:after="0"/>
        <w:jc w:val="left"/>
        <w:textAlignment w:val="baseline"/>
        <w:rPr>
          <w:b/>
          <w:i/>
        </w:rPr>
      </w:pPr>
      <w:r>
        <w:rPr>
          <w:b/>
          <w:i/>
        </w:rPr>
        <w:t>Information System</w:t>
      </w:r>
    </w:p>
    <w:p w:rsidR="00882A01" w:rsidRDefault="00807939" w:rsidP="00491FF5">
      <w:pPr>
        <w:widowControl w:val="0"/>
        <w:tabs>
          <w:tab w:val="num" w:pos="720"/>
        </w:tabs>
        <w:adjustRightInd w:val="0"/>
        <w:spacing w:after="0"/>
        <w:jc w:val="left"/>
        <w:textAlignment w:val="baseline"/>
      </w:pPr>
      <w:r>
        <w:t xml:space="preserve">USDA </w:t>
      </w:r>
      <w:r w:rsidR="000021C8">
        <w:t>continues to provide information systems that States and Tribes may use to implement their ADT plans.</w:t>
      </w:r>
      <w:r w:rsidR="00491FF5">
        <w:t xml:space="preserve"> </w:t>
      </w:r>
      <w:r w:rsidR="00D02258">
        <w:t>The USDA Animal and Plant Health Inspection Service (</w:t>
      </w:r>
      <w:r w:rsidR="00491FF5">
        <w:t>APHIS</w:t>
      </w:r>
      <w:r w:rsidR="00D02258">
        <w:t>)</w:t>
      </w:r>
      <w:r w:rsidR="00491FF5">
        <w:t xml:space="preserve"> will maintain information systems and provide them to States and Tribes that wish to use them. Producer premises and animal data within the </w:t>
      </w:r>
      <w:r w:rsidR="009158DE">
        <w:t xml:space="preserve">ADT </w:t>
      </w:r>
      <w:r w:rsidR="00491FF5">
        <w:t xml:space="preserve">framework necessary to support </w:t>
      </w:r>
      <w:r w:rsidR="00D02258">
        <w:t xml:space="preserve">the framework’s </w:t>
      </w:r>
      <w:r w:rsidR="00491FF5">
        <w:t xml:space="preserve">objectives will be maintained and controlled at the discretion of States and Tribes. </w:t>
      </w:r>
    </w:p>
    <w:p w:rsidR="00882A01" w:rsidRDefault="00882A01" w:rsidP="00491FF5">
      <w:pPr>
        <w:widowControl w:val="0"/>
        <w:tabs>
          <w:tab w:val="num" w:pos="720"/>
        </w:tabs>
        <w:adjustRightInd w:val="0"/>
        <w:spacing w:after="0"/>
        <w:jc w:val="left"/>
        <w:textAlignment w:val="baseline"/>
      </w:pPr>
    </w:p>
    <w:p w:rsidR="00A16737" w:rsidRDefault="00A16737" w:rsidP="00762322">
      <w:pPr>
        <w:spacing w:after="0"/>
        <w:jc w:val="left"/>
        <w:rPr>
          <w:b/>
          <w:i/>
        </w:rPr>
      </w:pPr>
      <w:r>
        <w:rPr>
          <w:b/>
          <w:i/>
        </w:rPr>
        <w:t xml:space="preserve">Cooperative </w:t>
      </w:r>
      <w:r w:rsidR="00736694">
        <w:rPr>
          <w:b/>
          <w:i/>
        </w:rPr>
        <w:t>A</w:t>
      </w:r>
      <w:r>
        <w:rPr>
          <w:b/>
          <w:i/>
        </w:rPr>
        <w:t>greem</w:t>
      </w:r>
      <w:r w:rsidR="00F87ACB">
        <w:rPr>
          <w:b/>
          <w:i/>
        </w:rPr>
        <w:t>ents</w:t>
      </w:r>
    </w:p>
    <w:p w:rsidR="000710A7" w:rsidRPr="00540054" w:rsidRDefault="00A16737" w:rsidP="00762322">
      <w:pPr>
        <w:spacing w:after="0"/>
        <w:jc w:val="left"/>
      </w:pPr>
      <w:r w:rsidRPr="008E2F65">
        <w:t xml:space="preserve">Development and implementation of the </w:t>
      </w:r>
      <w:r w:rsidR="00491FF5" w:rsidRPr="008E2F65">
        <w:t xml:space="preserve">ADT </w:t>
      </w:r>
      <w:r w:rsidR="001644E6">
        <w:t xml:space="preserve">framework </w:t>
      </w:r>
      <w:r w:rsidRPr="008E2F65">
        <w:t xml:space="preserve">continues to be a partnership </w:t>
      </w:r>
      <w:r w:rsidR="005D2A33">
        <w:t xml:space="preserve">involving </w:t>
      </w:r>
      <w:r w:rsidRPr="008E2F65">
        <w:t>USDA, States, Tribes, and industry. States and Tribes enter into cooperative agreements with USDA to implement</w:t>
      </w:r>
      <w:r w:rsidR="008E2F65" w:rsidRPr="008E2F65">
        <w:t xml:space="preserve"> their traceability activities. Traceability performance standards are being developed that will measure and document tracing capability that results from the ADT</w:t>
      </w:r>
      <w:r w:rsidR="001644E6">
        <w:t xml:space="preserve"> framework</w:t>
      </w:r>
      <w:r w:rsidR="008E2F65" w:rsidRPr="008E2F65">
        <w:t xml:space="preserve">. </w:t>
      </w:r>
      <w:r w:rsidRPr="008E2F65">
        <w:t xml:space="preserve">Agreements will continue to be necessary as USDA </w:t>
      </w:r>
      <w:r w:rsidR="003A3EDD">
        <w:t xml:space="preserve">develops and implements </w:t>
      </w:r>
      <w:r w:rsidRPr="008E2F65">
        <w:t>this cooperative program.</w:t>
      </w:r>
    </w:p>
    <w:p w:rsidR="005D2A33" w:rsidRPr="00491FF5" w:rsidRDefault="005D2A33" w:rsidP="00762322">
      <w:pPr>
        <w:spacing w:after="0"/>
        <w:jc w:val="left"/>
        <w:rPr>
          <w:highlight w:val="yellow"/>
        </w:rPr>
      </w:pPr>
    </w:p>
    <w:p w:rsidR="00791293" w:rsidRDefault="00370AAB" w:rsidP="00762322">
      <w:pPr>
        <w:spacing w:after="0"/>
        <w:jc w:val="left"/>
      </w:pPr>
      <w:r w:rsidRPr="008E2F65">
        <w:t>APHIS is</w:t>
      </w:r>
      <w:r w:rsidR="00B21C76" w:rsidRPr="008E2F65">
        <w:t xml:space="preserve"> asking </w:t>
      </w:r>
      <w:r w:rsidR="000710A7" w:rsidRPr="008E2F65">
        <w:t>OMB</w:t>
      </w:r>
      <w:r w:rsidR="00B21C76" w:rsidRPr="008E2F65">
        <w:t xml:space="preserve"> to </w:t>
      </w:r>
      <w:r w:rsidR="00C2170E" w:rsidRPr="008E2F65">
        <w:t>approv</w:t>
      </w:r>
      <w:r w:rsidR="003A3EDD">
        <w:t>e</w:t>
      </w:r>
      <w:r w:rsidR="00B21C76" w:rsidRPr="008E2F65">
        <w:t xml:space="preserve">, for 3 years, </w:t>
      </w:r>
      <w:r w:rsidR="00C2170E" w:rsidRPr="008E2F65">
        <w:t xml:space="preserve">of </w:t>
      </w:r>
      <w:r w:rsidRPr="008E2F65">
        <w:t>its</w:t>
      </w:r>
      <w:r w:rsidR="00B21C76" w:rsidRPr="008E2F65">
        <w:t xml:space="preserve"> use of these information collection activities in connection with </w:t>
      </w:r>
      <w:r w:rsidRPr="008E2F65">
        <w:t>its</w:t>
      </w:r>
      <w:r w:rsidR="00B21C76" w:rsidRPr="008E2F65">
        <w:t xml:space="preserve"> efforts to </w:t>
      </w:r>
      <w:r w:rsidR="002A3A08" w:rsidRPr="008E2F65">
        <w:t>carry out</w:t>
      </w:r>
      <w:r w:rsidR="00C2170E" w:rsidRPr="008E2F65">
        <w:t xml:space="preserve"> the</w:t>
      </w:r>
      <w:r w:rsidR="00B21C76" w:rsidRPr="008E2F65">
        <w:t xml:space="preserve"> </w:t>
      </w:r>
      <w:r w:rsidR="008E2F65" w:rsidRPr="008E2F65">
        <w:t>ADT</w:t>
      </w:r>
      <w:r w:rsidR="001644E6">
        <w:t xml:space="preserve"> framework</w:t>
      </w:r>
      <w:r w:rsidR="00B21C76" w:rsidRPr="008E2F65">
        <w:t>.</w:t>
      </w:r>
    </w:p>
    <w:p w:rsidR="00292753" w:rsidRDefault="00292753" w:rsidP="00762322">
      <w:pPr>
        <w:spacing w:after="0"/>
        <w:jc w:val="left"/>
      </w:pPr>
    </w:p>
    <w:p w:rsidR="002A3A08" w:rsidRDefault="002A3A08" w:rsidP="00762322">
      <w:pPr>
        <w:spacing w:after="0"/>
        <w:jc w:val="left"/>
      </w:pPr>
    </w:p>
    <w:p w:rsidR="00791293" w:rsidRDefault="00855509" w:rsidP="00B04346">
      <w:pPr>
        <w:pStyle w:val="Heading2"/>
        <w:numPr>
          <w:ilvl w:val="0"/>
          <w:numId w:val="9"/>
        </w:numPr>
        <w:spacing w:before="0" w:after="0"/>
        <w:ind w:left="360"/>
        <w:jc w:val="left"/>
      </w:pPr>
      <w:r w:rsidRPr="00146E92">
        <w:lastRenderedPageBreak/>
        <w:t>Indicate how, by whom, how frequently, and for what purpose the information is to be used.</w:t>
      </w:r>
      <w:r w:rsidR="00D27E89">
        <w:t xml:space="preserve"> </w:t>
      </w:r>
      <w:r w:rsidRPr="00146E92">
        <w:t>Except for a new collection, indicate the actual use the agency has made of the information received from the current collection.</w:t>
      </w:r>
    </w:p>
    <w:p w:rsidR="00292753" w:rsidRDefault="00292753" w:rsidP="00762322">
      <w:pPr>
        <w:spacing w:after="0"/>
        <w:jc w:val="left"/>
      </w:pPr>
    </w:p>
    <w:p w:rsidR="00BC5B13" w:rsidRDefault="00BC5B13" w:rsidP="00762322">
      <w:pPr>
        <w:spacing w:after="0"/>
        <w:jc w:val="left"/>
      </w:pPr>
      <w:r>
        <w:t xml:space="preserve">APHIS uses the following information collection activities to conduct </w:t>
      </w:r>
      <w:r w:rsidR="00540054">
        <w:t>an Animal Traceability program which provides the necessary information needed in investigations of livestock diseases.</w:t>
      </w:r>
    </w:p>
    <w:p w:rsidR="00BC5B13" w:rsidRDefault="00BC5B13" w:rsidP="00762322">
      <w:pPr>
        <w:spacing w:after="0"/>
        <w:jc w:val="left"/>
      </w:pPr>
    </w:p>
    <w:p w:rsidR="00791293" w:rsidRDefault="009C39D6" w:rsidP="00762322">
      <w:pPr>
        <w:spacing w:after="0"/>
        <w:jc w:val="left"/>
      </w:pPr>
      <w:r w:rsidRPr="00E6774B">
        <w:t xml:space="preserve">The </w:t>
      </w:r>
      <w:r w:rsidR="00491FF5" w:rsidRPr="00E6774B">
        <w:t>ADT</w:t>
      </w:r>
      <w:r w:rsidR="00E6774B" w:rsidRPr="00E6774B">
        <w:t xml:space="preserve"> information system, initially developed to support the NAIS,</w:t>
      </w:r>
      <w:r w:rsidR="00491FF5" w:rsidRPr="00E6774B">
        <w:t xml:space="preserve"> </w:t>
      </w:r>
      <w:r w:rsidR="00FE0458" w:rsidRPr="00E6774B">
        <w:t xml:space="preserve">is being </w:t>
      </w:r>
      <w:r w:rsidR="00E6774B" w:rsidRPr="00E6774B">
        <w:t xml:space="preserve">maintained </w:t>
      </w:r>
      <w:r w:rsidR="00FE0458" w:rsidRPr="00E6774B">
        <w:t xml:space="preserve">as </w:t>
      </w:r>
      <w:r w:rsidRPr="00E6774B">
        <w:t xml:space="preserve">an </w:t>
      </w:r>
      <w:r w:rsidR="00E6774B" w:rsidRPr="00E6774B">
        <w:t>option that States and Tribes may use to support their traceability plan</w:t>
      </w:r>
      <w:r w:rsidR="005D2A33">
        <w:t>s</w:t>
      </w:r>
      <w:r w:rsidR="00E6774B" w:rsidRPr="00E6774B">
        <w:t>.</w:t>
      </w:r>
      <w:r w:rsidR="00D27E89" w:rsidRPr="00E6774B">
        <w:t xml:space="preserve"> </w:t>
      </w:r>
      <w:r w:rsidRPr="00E6774B">
        <w:t>The system</w:t>
      </w:r>
      <w:r w:rsidR="00E6774B" w:rsidRPr="00E6774B">
        <w:t>s</w:t>
      </w:r>
      <w:r w:rsidRPr="00E6774B">
        <w:t xml:space="preserve"> </w:t>
      </w:r>
      <w:r w:rsidR="00241F96" w:rsidRPr="00E6774B">
        <w:t>support</w:t>
      </w:r>
      <w:r w:rsidRPr="00E6774B">
        <w:t xml:space="preserve"> the identification of premises</w:t>
      </w:r>
      <w:r w:rsidR="00E6774B" w:rsidRPr="00E6774B">
        <w:t>,</w:t>
      </w:r>
      <w:r w:rsidR="000710A7" w:rsidRPr="00E6774B">
        <w:t xml:space="preserve"> recording</w:t>
      </w:r>
      <w:r w:rsidR="00E6774B" w:rsidRPr="00E6774B">
        <w:t xml:space="preserve"> information on official animal identification devices</w:t>
      </w:r>
      <w:r w:rsidR="000710A7" w:rsidRPr="00E6774B">
        <w:t xml:space="preserve"> </w:t>
      </w:r>
      <w:r w:rsidR="00E6774B" w:rsidRPr="00E6774B">
        <w:t xml:space="preserve">and </w:t>
      </w:r>
      <w:r w:rsidR="001644E6">
        <w:t xml:space="preserve">animal </w:t>
      </w:r>
      <w:r w:rsidR="00E6774B" w:rsidRPr="00E6774B">
        <w:t>events.</w:t>
      </w:r>
    </w:p>
    <w:p w:rsidR="00540054" w:rsidRDefault="00540054" w:rsidP="00762322">
      <w:pPr>
        <w:spacing w:after="0"/>
        <w:jc w:val="left"/>
      </w:pPr>
    </w:p>
    <w:p w:rsidR="00791293" w:rsidRPr="00EE09E6" w:rsidRDefault="00535131" w:rsidP="00762322">
      <w:pPr>
        <w:pStyle w:val="Heading3"/>
        <w:spacing w:before="0" w:after="0"/>
        <w:jc w:val="left"/>
        <w:rPr>
          <w:i w:val="0"/>
        </w:rPr>
      </w:pPr>
      <w:r w:rsidRPr="00EE09E6">
        <w:rPr>
          <w:i w:val="0"/>
        </w:rPr>
        <w:t xml:space="preserve">Premises </w:t>
      </w:r>
      <w:r w:rsidR="00491FF5" w:rsidRPr="00EE09E6">
        <w:rPr>
          <w:i w:val="0"/>
        </w:rPr>
        <w:t>Identification</w:t>
      </w:r>
    </w:p>
    <w:p w:rsidR="00791293" w:rsidRDefault="0021179A" w:rsidP="00AF18FD">
      <w:pPr>
        <w:pStyle w:val="Heading3"/>
        <w:spacing w:before="0" w:after="0"/>
        <w:jc w:val="left"/>
      </w:pPr>
      <w:r w:rsidRPr="00AF18FD">
        <w:rPr>
          <w:b w:val="0"/>
          <w:i w:val="0"/>
        </w:rPr>
        <w:t xml:space="preserve">The </w:t>
      </w:r>
      <w:r w:rsidR="003D5446" w:rsidRPr="00AF18FD">
        <w:rPr>
          <w:b w:val="0"/>
          <w:i w:val="0"/>
        </w:rPr>
        <w:t xml:space="preserve">premises </w:t>
      </w:r>
      <w:r w:rsidR="00E6774B" w:rsidRPr="00AF18FD">
        <w:rPr>
          <w:b w:val="0"/>
          <w:i w:val="0"/>
        </w:rPr>
        <w:t xml:space="preserve">identification </w:t>
      </w:r>
      <w:r w:rsidR="000213A5" w:rsidRPr="00AF18FD">
        <w:rPr>
          <w:b w:val="0"/>
          <w:i w:val="0"/>
        </w:rPr>
        <w:t>databases</w:t>
      </w:r>
      <w:r w:rsidR="003D5446" w:rsidRPr="00AF18FD">
        <w:rPr>
          <w:b w:val="0"/>
          <w:i w:val="0"/>
        </w:rPr>
        <w:t xml:space="preserve"> </w:t>
      </w:r>
      <w:r w:rsidR="00E6774B" w:rsidRPr="00AF18FD">
        <w:rPr>
          <w:b w:val="0"/>
          <w:i w:val="0"/>
        </w:rPr>
        <w:t>provide a system</w:t>
      </w:r>
      <w:r w:rsidR="000954A1" w:rsidRPr="00AF18FD">
        <w:rPr>
          <w:b w:val="0"/>
          <w:i w:val="0"/>
        </w:rPr>
        <w:t xml:space="preserve"> that can issue</w:t>
      </w:r>
      <w:r w:rsidR="00E6774B" w:rsidRPr="00AF18FD">
        <w:rPr>
          <w:b w:val="0"/>
          <w:i w:val="0"/>
        </w:rPr>
        <w:t xml:space="preserve"> premises identification number</w:t>
      </w:r>
      <w:r w:rsidR="000954A1" w:rsidRPr="00AF18FD">
        <w:rPr>
          <w:b w:val="0"/>
          <w:i w:val="0"/>
        </w:rPr>
        <w:t>s</w:t>
      </w:r>
      <w:r w:rsidR="00E6774B" w:rsidRPr="00AF18FD">
        <w:rPr>
          <w:b w:val="0"/>
          <w:i w:val="0"/>
        </w:rPr>
        <w:t xml:space="preserve"> to location</w:t>
      </w:r>
      <w:r w:rsidR="000954A1" w:rsidRPr="00AF18FD">
        <w:rPr>
          <w:b w:val="0"/>
          <w:i w:val="0"/>
        </w:rPr>
        <w:t>s</w:t>
      </w:r>
      <w:r w:rsidR="00E6774B" w:rsidRPr="00AF18FD">
        <w:rPr>
          <w:b w:val="0"/>
          <w:i w:val="0"/>
        </w:rPr>
        <w:t xml:space="preserve"> where animal</w:t>
      </w:r>
      <w:r w:rsidR="000954A1" w:rsidRPr="00AF18FD">
        <w:rPr>
          <w:b w:val="0"/>
          <w:i w:val="0"/>
        </w:rPr>
        <w:t>s</w:t>
      </w:r>
      <w:r w:rsidR="00E6774B" w:rsidRPr="00AF18FD">
        <w:rPr>
          <w:b w:val="0"/>
          <w:i w:val="0"/>
        </w:rPr>
        <w:t xml:space="preserve"> are raised (</w:t>
      </w:r>
      <w:r w:rsidR="005D2A33" w:rsidRPr="00AF18FD">
        <w:rPr>
          <w:b w:val="0"/>
          <w:i w:val="0"/>
        </w:rPr>
        <w:t xml:space="preserve">such as </w:t>
      </w:r>
      <w:r w:rsidR="00E6774B" w:rsidRPr="00AF18FD">
        <w:rPr>
          <w:b w:val="0"/>
          <w:i w:val="0"/>
        </w:rPr>
        <w:t>farms</w:t>
      </w:r>
      <w:r w:rsidR="005D2A33" w:rsidRPr="00AF18FD">
        <w:rPr>
          <w:b w:val="0"/>
          <w:i w:val="0"/>
        </w:rPr>
        <w:t xml:space="preserve"> and</w:t>
      </w:r>
      <w:r w:rsidR="00E6774B" w:rsidRPr="00AF18FD">
        <w:rPr>
          <w:b w:val="0"/>
          <w:i w:val="0"/>
        </w:rPr>
        <w:t xml:space="preserve"> ranches) and held for other purposes (</w:t>
      </w:r>
      <w:r w:rsidR="005D2A33" w:rsidRPr="00AF18FD">
        <w:rPr>
          <w:b w:val="0"/>
          <w:i w:val="0"/>
        </w:rPr>
        <w:t xml:space="preserve">such as </w:t>
      </w:r>
      <w:r w:rsidR="00E6774B" w:rsidRPr="00AF18FD">
        <w:rPr>
          <w:b w:val="0"/>
          <w:i w:val="0"/>
        </w:rPr>
        <w:t>markets</w:t>
      </w:r>
      <w:r w:rsidR="005D2A33" w:rsidRPr="00AF18FD">
        <w:rPr>
          <w:b w:val="0"/>
          <w:i w:val="0"/>
        </w:rPr>
        <w:t xml:space="preserve"> and</w:t>
      </w:r>
      <w:r w:rsidR="00E6774B" w:rsidRPr="00AF18FD">
        <w:rPr>
          <w:b w:val="0"/>
          <w:i w:val="0"/>
        </w:rPr>
        <w:t xml:space="preserve"> clinics). </w:t>
      </w:r>
      <w:r w:rsidR="009D1224" w:rsidRPr="00AF18FD">
        <w:rPr>
          <w:b w:val="0"/>
          <w:i w:val="0"/>
        </w:rPr>
        <w:t>T</w:t>
      </w:r>
      <w:r w:rsidR="000213A5" w:rsidRPr="00AF18FD">
        <w:rPr>
          <w:b w:val="0"/>
          <w:i w:val="0"/>
        </w:rPr>
        <w:t xml:space="preserve">he States </w:t>
      </w:r>
      <w:r w:rsidR="009303A1" w:rsidRPr="00AF18FD">
        <w:rPr>
          <w:b w:val="0"/>
          <w:i w:val="0"/>
        </w:rPr>
        <w:t>and Tribes</w:t>
      </w:r>
      <w:r w:rsidR="00AA157B" w:rsidRPr="00AF18FD">
        <w:rPr>
          <w:b w:val="0"/>
          <w:i w:val="0"/>
        </w:rPr>
        <w:t xml:space="preserve"> </w:t>
      </w:r>
      <w:r w:rsidR="000213A5" w:rsidRPr="00AF18FD">
        <w:rPr>
          <w:b w:val="0"/>
          <w:i w:val="0"/>
        </w:rPr>
        <w:t xml:space="preserve">administer the </w:t>
      </w:r>
      <w:r w:rsidR="00E6774B" w:rsidRPr="00AF18FD">
        <w:rPr>
          <w:b w:val="0"/>
          <w:i w:val="0"/>
        </w:rPr>
        <w:t>identification</w:t>
      </w:r>
      <w:r w:rsidR="000213A5" w:rsidRPr="00AF18FD">
        <w:rPr>
          <w:b w:val="0"/>
          <w:i w:val="0"/>
        </w:rPr>
        <w:t xml:space="preserve"> of premises within their geographic areas</w:t>
      </w:r>
      <w:r w:rsidR="00E6774B" w:rsidRPr="00AF18FD">
        <w:rPr>
          <w:b w:val="0"/>
          <w:i w:val="0"/>
        </w:rPr>
        <w:t xml:space="preserve">. </w:t>
      </w:r>
      <w:r w:rsidR="000213A5" w:rsidRPr="00AF18FD">
        <w:rPr>
          <w:b w:val="0"/>
          <w:i w:val="0"/>
        </w:rPr>
        <w:t xml:space="preserve">APHIS </w:t>
      </w:r>
      <w:r w:rsidR="009303A1" w:rsidRPr="00AF18FD">
        <w:rPr>
          <w:b w:val="0"/>
          <w:i w:val="0"/>
        </w:rPr>
        <w:t xml:space="preserve">has </w:t>
      </w:r>
      <w:r w:rsidR="000213A5" w:rsidRPr="00AF18FD">
        <w:rPr>
          <w:b w:val="0"/>
          <w:i w:val="0"/>
        </w:rPr>
        <w:t>provide</w:t>
      </w:r>
      <w:r w:rsidR="009303A1" w:rsidRPr="00AF18FD">
        <w:rPr>
          <w:b w:val="0"/>
          <w:i w:val="0"/>
        </w:rPr>
        <w:t>d</w:t>
      </w:r>
      <w:r w:rsidR="000213A5" w:rsidRPr="00AF18FD">
        <w:rPr>
          <w:b w:val="0"/>
          <w:i w:val="0"/>
        </w:rPr>
        <w:t xml:space="preserve"> </w:t>
      </w:r>
      <w:r w:rsidR="000710A7" w:rsidRPr="00AF18FD">
        <w:rPr>
          <w:b w:val="0"/>
          <w:i w:val="0"/>
        </w:rPr>
        <w:t>the</w:t>
      </w:r>
      <w:r w:rsidR="00AF18FD" w:rsidRPr="00AF18FD">
        <w:rPr>
          <w:b w:val="0"/>
          <w:i w:val="0"/>
        </w:rPr>
        <w:t xml:space="preserve"> Standardized Premises Identification System (SPIS)</w:t>
      </w:r>
      <w:r w:rsidR="00AF18FD">
        <w:rPr>
          <w:b w:val="0"/>
          <w:i w:val="0"/>
        </w:rPr>
        <w:t xml:space="preserve">. </w:t>
      </w:r>
      <w:proofErr w:type="gramStart"/>
      <w:r w:rsidR="000710A7" w:rsidRPr="00AF18FD">
        <w:rPr>
          <w:b w:val="0"/>
          <w:i w:val="0"/>
        </w:rPr>
        <w:t>SP</w:t>
      </w:r>
      <w:r w:rsidR="00E6774B" w:rsidRPr="00AF18FD">
        <w:rPr>
          <w:b w:val="0"/>
          <w:i w:val="0"/>
        </w:rPr>
        <w:t>I</w:t>
      </w:r>
      <w:r w:rsidR="000710A7" w:rsidRPr="00AF18FD">
        <w:rPr>
          <w:b w:val="0"/>
          <w:i w:val="0"/>
        </w:rPr>
        <w:t>S</w:t>
      </w:r>
      <w:r w:rsidR="004F605C" w:rsidRPr="00AF18FD">
        <w:rPr>
          <w:b w:val="0"/>
          <w:i w:val="0"/>
        </w:rPr>
        <w:t xml:space="preserve"> </w:t>
      </w:r>
      <w:r w:rsidR="0065567D" w:rsidRPr="00AF18FD">
        <w:rPr>
          <w:b w:val="0"/>
          <w:i w:val="0"/>
        </w:rPr>
        <w:t xml:space="preserve">online </w:t>
      </w:r>
      <w:r w:rsidR="00BC7E4B" w:rsidRPr="00AF18FD">
        <w:rPr>
          <w:b w:val="0"/>
          <w:i w:val="0"/>
        </w:rPr>
        <w:t xml:space="preserve">information </w:t>
      </w:r>
      <w:r w:rsidR="009D1224" w:rsidRPr="00AF18FD">
        <w:rPr>
          <w:b w:val="0"/>
          <w:i w:val="0"/>
        </w:rPr>
        <w:t>system</w:t>
      </w:r>
      <w:r w:rsidR="00BC7E4B" w:rsidRPr="00AF18FD">
        <w:rPr>
          <w:b w:val="0"/>
          <w:i w:val="0"/>
        </w:rPr>
        <w:t xml:space="preserve"> </w:t>
      </w:r>
      <w:r w:rsidR="0065567D" w:rsidRPr="00AF18FD">
        <w:rPr>
          <w:b w:val="0"/>
          <w:i w:val="0"/>
        </w:rPr>
        <w:t xml:space="preserve">for </w:t>
      </w:r>
      <w:r w:rsidR="000213A5" w:rsidRPr="00AF18FD">
        <w:rPr>
          <w:b w:val="0"/>
          <w:i w:val="0"/>
        </w:rPr>
        <w:t>State</w:t>
      </w:r>
      <w:r w:rsidR="0065567D" w:rsidRPr="00AF18FD">
        <w:rPr>
          <w:b w:val="0"/>
          <w:i w:val="0"/>
        </w:rPr>
        <w:t>s and</w:t>
      </w:r>
      <w:r w:rsidR="000213A5" w:rsidRPr="00AF18FD">
        <w:rPr>
          <w:b w:val="0"/>
          <w:i w:val="0"/>
        </w:rPr>
        <w:t xml:space="preserve"> Tribe</w:t>
      </w:r>
      <w:r w:rsidR="0065567D" w:rsidRPr="00AF18FD">
        <w:rPr>
          <w:b w:val="0"/>
          <w:i w:val="0"/>
        </w:rPr>
        <w:t>s</w:t>
      </w:r>
      <w:r w:rsidR="000213A5" w:rsidRPr="00AF18FD">
        <w:rPr>
          <w:b w:val="0"/>
          <w:i w:val="0"/>
        </w:rPr>
        <w:t xml:space="preserve"> </w:t>
      </w:r>
      <w:r w:rsidR="0065567D" w:rsidRPr="00AF18FD">
        <w:rPr>
          <w:b w:val="0"/>
          <w:i w:val="0"/>
        </w:rPr>
        <w:t xml:space="preserve">to </w:t>
      </w:r>
      <w:r w:rsidR="000213A5" w:rsidRPr="00AF18FD">
        <w:rPr>
          <w:b w:val="0"/>
          <w:i w:val="0"/>
        </w:rPr>
        <w:t>use</w:t>
      </w:r>
      <w:r w:rsidR="0065567D" w:rsidRPr="00AF18FD">
        <w:rPr>
          <w:b w:val="0"/>
          <w:i w:val="0"/>
        </w:rPr>
        <w:t xml:space="preserve"> to do this</w:t>
      </w:r>
      <w:r w:rsidR="000213A5" w:rsidRPr="00AF18FD">
        <w:rPr>
          <w:b w:val="0"/>
          <w:i w:val="0"/>
        </w:rPr>
        <w:t>.</w:t>
      </w:r>
      <w:proofErr w:type="gramEnd"/>
      <w:r w:rsidR="000213A5" w:rsidRPr="00AF18FD">
        <w:rPr>
          <w:b w:val="0"/>
          <w:i w:val="0"/>
        </w:rPr>
        <w:t xml:space="preserve"> </w:t>
      </w:r>
      <w:r w:rsidR="00B801A6" w:rsidRPr="00AF18FD">
        <w:rPr>
          <w:b w:val="0"/>
          <w:i w:val="0"/>
        </w:rPr>
        <w:t>Forty</w:t>
      </w:r>
      <w:r w:rsidR="002F5810" w:rsidRPr="00AF18FD">
        <w:rPr>
          <w:b w:val="0"/>
          <w:i w:val="0"/>
        </w:rPr>
        <w:t>-one</w:t>
      </w:r>
      <w:r w:rsidR="009303A1" w:rsidRPr="00AF18FD">
        <w:rPr>
          <w:b w:val="0"/>
          <w:i w:val="0"/>
        </w:rPr>
        <w:t xml:space="preserve"> States</w:t>
      </w:r>
      <w:r w:rsidR="00B801A6" w:rsidRPr="00AF18FD">
        <w:rPr>
          <w:b w:val="0"/>
          <w:i w:val="0"/>
        </w:rPr>
        <w:t xml:space="preserve">, </w:t>
      </w:r>
      <w:r w:rsidR="0065567D" w:rsidRPr="00AF18FD">
        <w:rPr>
          <w:b w:val="0"/>
          <w:i w:val="0"/>
        </w:rPr>
        <w:t xml:space="preserve">seven </w:t>
      </w:r>
      <w:r w:rsidR="00B801A6" w:rsidRPr="00AF18FD">
        <w:rPr>
          <w:b w:val="0"/>
          <w:i w:val="0"/>
        </w:rPr>
        <w:t xml:space="preserve">Tribes, and </w:t>
      </w:r>
      <w:r w:rsidR="0065567D" w:rsidRPr="00AF18FD">
        <w:rPr>
          <w:b w:val="0"/>
          <w:i w:val="0"/>
        </w:rPr>
        <w:t>two</w:t>
      </w:r>
      <w:r w:rsidR="00B801A6" w:rsidRPr="00AF18FD">
        <w:rPr>
          <w:b w:val="0"/>
          <w:i w:val="0"/>
        </w:rPr>
        <w:t xml:space="preserve"> Territories</w:t>
      </w:r>
      <w:r w:rsidR="009303A1" w:rsidRPr="00AF18FD">
        <w:rPr>
          <w:b w:val="0"/>
          <w:i w:val="0"/>
        </w:rPr>
        <w:t xml:space="preserve"> currently use the SP</w:t>
      </w:r>
      <w:r w:rsidR="00E6774B" w:rsidRPr="00AF18FD">
        <w:rPr>
          <w:b w:val="0"/>
          <w:i w:val="0"/>
        </w:rPr>
        <w:t>I</w:t>
      </w:r>
      <w:r w:rsidR="009303A1" w:rsidRPr="00AF18FD">
        <w:rPr>
          <w:b w:val="0"/>
          <w:i w:val="0"/>
        </w:rPr>
        <w:t>S</w:t>
      </w:r>
      <w:r w:rsidR="00AA157B" w:rsidRPr="00AF18FD">
        <w:rPr>
          <w:b w:val="0"/>
          <w:i w:val="0"/>
        </w:rPr>
        <w:t>.</w:t>
      </w:r>
      <w:r w:rsidR="00D27E89" w:rsidRPr="00AF18FD">
        <w:rPr>
          <w:b w:val="0"/>
          <w:i w:val="0"/>
        </w:rPr>
        <w:t xml:space="preserve"> </w:t>
      </w:r>
      <w:r w:rsidR="000710A7" w:rsidRPr="00AF18FD">
        <w:rPr>
          <w:b w:val="0"/>
          <w:i w:val="0"/>
        </w:rPr>
        <w:t>APHIS is responsible for its</w:t>
      </w:r>
      <w:r w:rsidR="00AA157B" w:rsidRPr="00AF18FD">
        <w:rPr>
          <w:b w:val="0"/>
          <w:i w:val="0"/>
        </w:rPr>
        <w:t xml:space="preserve"> development</w:t>
      </w:r>
      <w:r w:rsidR="00D833E8" w:rsidRPr="00AF18FD">
        <w:rPr>
          <w:b w:val="0"/>
          <w:i w:val="0"/>
        </w:rPr>
        <w:t>,</w:t>
      </w:r>
      <w:r w:rsidR="00AA157B" w:rsidRPr="00AF18FD">
        <w:rPr>
          <w:b w:val="0"/>
          <w:i w:val="0"/>
        </w:rPr>
        <w:t xml:space="preserve"> enhancement, maintenance</w:t>
      </w:r>
      <w:r w:rsidR="00D833E8" w:rsidRPr="00AF18FD">
        <w:rPr>
          <w:b w:val="0"/>
          <w:i w:val="0"/>
        </w:rPr>
        <w:t>,</w:t>
      </w:r>
      <w:r w:rsidR="00AA157B" w:rsidRPr="00AF18FD">
        <w:rPr>
          <w:b w:val="0"/>
          <w:i w:val="0"/>
        </w:rPr>
        <w:t xml:space="preserve"> and opera</w:t>
      </w:r>
      <w:r w:rsidR="000710A7" w:rsidRPr="00AF18FD">
        <w:rPr>
          <w:b w:val="0"/>
          <w:i w:val="0"/>
        </w:rPr>
        <w:t>tion</w:t>
      </w:r>
      <w:r w:rsidR="00AA157B" w:rsidRPr="00AF18FD">
        <w:rPr>
          <w:b w:val="0"/>
          <w:i w:val="0"/>
        </w:rPr>
        <w:t>.</w:t>
      </w:r>
    </w:p>
    <w:p w:rsidR="00292753" w:rsidRDefault="00292753" w:rsidP="00762322">
      <w:pPr>
        <w:spacing w:after="0"/>
        <w:jc w:val="left"/>
      </w:pPr>
    </w:p>
    <w:p w:rsidR="00C21E06" w:rsidRDefault="00C21E06" w:rsidP="00762322">
      <w:pPr>
        <w:spacing w:after="0"/>
        <w:jc w:val="left"/>
      </w:pPr>
      <w:r>
        <w:t>States and Tribes may also</w:t>
      </w:r>
      <w:r w:rsidR="000710A7">
        <w:t xml:space="preserve"> choose to use a </w:t>
      </w:r>
      <w:r w:rsidR="001644E6">
        <w:t>c</w:t>
      </w:r>
      <w:r w:rsidR="00010DE8" w:rsidRPr="00010DE8">
        <w:t xml:space="preserve">ompliant </w:t>
      </w:r>
      <w:r w:rsidR="001644E6">
        <w:t>p</w:t>
      </w:r>
      <w:r w:rsidR="00010DE8" w:rsidRPr="00010DE8">
        <w:t xml:space="preserve">remises </w:t>
      </w:r>
      <w:r w:rsidR="001644E6">
        <w:t>i</w:t>
      </w:r>
      <w:r w:rsidR="00361B2E" w:rsidRPr="00361B2E">
        <w:t xml:space="preserve">dentification </w:t>
      </w:r>
      <w:r w:rsidR="001644E6">
        <w:t>s</w:t>
      </w:r>
      <w:r w:rsidR="00010DE8" w:rsidRPr="00010DE8">
        <w:t>ystem</w:t>
      </w:r>
      <w:r w:rsidR="0065567D">
        <w:t>.</w:t>
      </w:r>
      <w:r w:rsidR="00615F85">
        <w:t xml:space="preserve"> </w:t>
      </w:r>
      <w:r w:rsidR="0065567D">
        <w:t xml:space="preserve">These </w:t>
      </w:r>
      <w:r w:rsidR="00615F85">
        <w:t>are either State systems or third</w:t>
      </w:r>
      <w:r w:rsidR="0065567D">
        <w:t>-</w:t>
      </w:r>
      <w:r w:rsidR="00615F85">
        <w:t xml:space="preserve">party systems evaluated and determined to be compliant with </w:t>
      </w:r>
      <w:r w:rsidR="00E6774B">
        <w:t xml:space="preserve">ADT </w:t>
      </w:r>
      <w:r w:rsidR="00615F85">
        <w:t>data standards. The</w:t>
      </w:r>
      <w:r w:rsidR="001644E6">
        <w:t>se systems</w:t>
      </w:r>
      <w:r w:rsidR="00615F85">
        <w:t xml:space="preserve"> are also available online and operate the same way the SP</w:t>
      </w:r>
      <w:r w:rsidR="00361B2E">
        <w:t>I</w:t>
      </w:r>
      <w:r w:rsidR="00615F85">
        <w:t xml:space="preserve">S does; however, </w:t>
      </w:r>
      <w:r w:rsidR="0065567D">
        <w:t xml:space="preserve">States or third parties administer, </w:t>
      </w:r>
      <w:r w:rsidR="00615F85">
        <w:t>develop,</w:t>
      </w:r>
      <w:r w:rsidR="0065567D">
        <w:t xml:space="preserve"> </w:t>
      </w:r>
      <w:r w:rsidR="00615F85">
        <w:t>enhance, maint</w:t>
      </w:r>
      <w:r w:rsidR="0065567D">
        <w:t>ain</w:t>
      </w:r>
      <w:r w:rsidR="00615F85">
        <w:t>, and operat</w:t>
      </w:r>
      <w:r w:rsidR="0065567D">
        <w:t>e</w:t>
      </w:r>
      <w:r w:rsidR="00615F85">
        <w:t xml:space="preserve"> these systems.</w:t>
      </w:r>
    </w:p>
    <w:p w:rsidR="00C21E06" w:rsidRDefault="00C21E06" w:rsidP="00762322">
      <w:pPr>
        <w:spacing w:after="0"/>
        <w:jc w:val="left"/>
      </w:pPr>
    </w:p>
    <w:p w:rsidR="00292753" w:rsidRDefault="009303A1" w:rsidP="00712D9F">
      <w:pPr>
        <w:spacing w:after="0"/>
        <w:jc w:val="left"/>
      </w:pPr>
      <w:r>
        <w:t>Minimal p</w:t>
      </w:r>
      <w:r w:rsidR="00352F38">
        <w:t xml:space="preserve">remises information </w:t>
      </w:r>
      <w:r>
        <w:t>is</w:t>
      </w:r>
      <w:r w:rsidR="00352F38">
        <w:t xml:space="preserve"> </w:t>
      </w:r>
      <w:r w:rsidR="00145856">
        <w:t>forward</w:t>
      </w:r>
      <w:r w:rsidR="00352F38">
        <w:t>ed</w:t>
      </w:r>
      <w:r w:rsidR="00145856">
        <w:t xml:space="preserve"> </w:t>
      </w:r>
      <w:r w:rsidR="009D1224">
        <w:t xml:space="preserve">automatically by the information systems </w:t>
      </w:r>
      <w:r w:rsidR="00145856">
        <w:t xml:space="preserve">to the national </w:t>
      </w:r>
      <w:r w:rsidR="009A43C2">
        <w:t>repository</w:t>
      </w:r>
      <w:r w:rsidR="00145856">
        <w:t>.</w:t>
      </w:r>
      <w:r w:rsidR="00D27E89">
        <w:t xml:space="preserve"> </w:t>
      </w:r>
      <w:r w:rsidR="00BC7E4B">
        <w:t>Premis</w:t>
      </w:r>
      <w:r w:rsidR="00F47BB0">
        <w:t>e</w:t>
      </w:r>
      <w:r w:rsidR="00BC7E4B">
        <w:t>s own</w:t>
      </w:r>
      <w:r>
        <w:t>ers</w:t>
      </w:r>
      <w:r w:rsidR="005D2A33">
        <w:t xml:space="preserve"> and </w:t>
      </w:r>
      <w:r>
        <w:t xml:space="preserve">operators </w:t>
      </w:r>
      <w:r w:rsidR="00BC7E4B">
        <w:t>supply the necessary information to the States or Tribes using the communication method most convenient to them</w:t>
      </w:r>
      <w:r w:rsidR="0065567D">
        <w:t xml:space="preserve"> (such as </w:t>
      </w:r>
      <w:r>
        <w:t xml:space="preserve">the </w:t>
      </w:r>
      <w:r w:rsidR="005D2A33">
        <w:t>I</w:t>
      </w:r>
      <w:r>
        <w:t xml:space="preserve">nternet, </w:t>
      </w:r>
      <w:r w:rsidR="00BC7E4B">
        <w:t>hard copy, fax, email, or telephone call</w:t>
      </w:r>
      <w:r w:rsidR="0065567D">
        <w:t>)</w:t>
      </w:r>
      <w:r w:rsidR="00BC7E4B">
        <w:t>.</w:t>
      </w:r>
      <w:r w:rsidR="00D27E89">
        <w:t xml:space="preserve"> </w:t>
      </w:r>
      <w:r w:rsidR="00B454DD">
        <w:t xml:space="preserve">After the </w:t>
      </w:r>
      <w:r w:rsidR="00712D9F">
        <w:t>initial information is entered</w:t>
      </w:r>
      <w:r w:rsidR="00B454DD">
        <w:t xml:space="preserve">, the premises information in the database </w:t>
      </w:r>
      <w:r>
        <w:t>is updated if</w:t>
      </w:r>
      <w:r w:rsidR="00B454DD">
        <w:t xml:space="preserve"> premises go out of business, come into existence, change ownership, or experience any other noteworthy changes to their operations that should be recorded.</w:t>
      </w:r>
    </w:p>
    <w:p w:rsidR="00535131" w:rsidRDefault="00535131" w:rsidP="00762322">
      <w:pPr>
        <w:spacing w:after="0"/>
        <w:jc w:val="left"/>
      </w:pPr>
    </w:p>
    <w:p w:rsidR="00535131" w:rsidRPr="00EE09E6" w:rsidRDefault="00535131" w:rsidP="00762322">
      <w:pPr>
        <w:spacing w:after="0"/>
        <w:jc w:val="left"/>
        <w:rPr>
          <w:b/>
        </w:rPr>
      </w:pPr>
      <w:r w:rsidRPr="00EE09E6">
        <w:rPr>
          <w:b/>
        </w:rPr>
        <w:t xml:space="preserve">Updates to Premises </w:t>
      </w:r>
      <w:r w:rsidR="00D33B7A" w:rsidRPr="00EE09E6">
        <w:rPr>
          <w:b/>
        </w:rPr>
        <w:t>Identification Records</w:t>
      </w:r>
    </w:p>
    <w:p w:rsidR="00F421AD" w:rsidRDefault="00712D9F" w:rsidP="00762322">
      <w:pPr>
        <w:spacing w:after="0"/>
        <w:jc w:val="left"/>
      </w:pPr>
      <w:r>
        <w:t>U</w:t>
      </w:r>
      <w:r w:rsidR="0021179A">
        <w:t>pdate</w:t>
      </w:r>
      <w:r w:rsidR="005D2A33">
        <w:t>able</w:t>
      </w:r>
      <w:r w:rsidR="0021179A">
        <w:t xml:space="preserve"> </w:t>
      </w:r>
      <w:r w:rsidR="00D33B7A">
        <w:t xml:space="preserve">premises </w:t>
      </w:r>
      <w:r w:rsidR="0021179A">
        <w:t xml:space="preserve">information </w:t>
      </w:r>
      <w:r>
        <w:t>maintained on the SPIS includes</w:t>
      </w:r>
      <w:r w:rsidR="00F421AD">
        <w:t>:</w:t>
      </w:r>
    </w:p>
    <w:p w:rsidR="00F421AD" w:rsidRDefault="00F421AD" w:rsidP="00B04346">
      <w:pPr>
        <w:numPr>
          <w:ilvl w:val="0"/>
          <w:numId w:val="5"/>
        </w:numPr>
        <w:spacing w:after="0"/>
        <w:ind w:left="360"/>
        <w:jc w:val="left"/>
      </w:pPr>
      <w:r>
        <w:t>T</w:t>
      </w:r>
      <w:r w:rsidR="0021179A">
        <w:t xml:space="preserve">he </w:t>
      </w:r>
      <w:r w:rsidR="000710A7">
        <w:t>PIN</w:t>
      </w:r>
      <w:r w:rsidR="001644E6">
        <w:t>.</w:t>
      </w:r>
    </w:p>
    <w:p w:rsidR="00F421AD" w:rsidRDefault="00F421AD" w:rsidP="00B04346">
      <w:pPr>
        <w:numPr>
          <w:ilvl w:val="0"/>
          <w:numId w:val="5"/>
        </w:numPr>
        <w:spacing w:after="0"/>
        <w:ind w:left="360"/>
        <w:jc w:val="left"/>
      </w:pPr>
      <w:r>
        <w:t>T</w:t>
      </w:r>
      <w:r w:rsidR="00142E0A">
        <w:t>he name of the entity</w:t>
      </w:r>
      <w:r w:rsidR="001644E6">
        <w:t>.</w:t>
      </w:r>
    </w:p>
    <w:p w:rsidR="00F421AD" w:rsidRDefault="00F421AD" w:rsidP="00B04346">
      <w:pPr>
        <w:numPr>
          <w:ilvl w:val="0"/>
          <w:numId w:val="5"/>
        </w:numPr>
        <w:spacing w:after="0"/>
        <w:ind w:left="360"/>
        <w:jc w:val="left"/>
      </w:pPr>
      <w:r>
        <w:t>T</w:t>
      </w:r>
      <w:r w:rsidR="00142E0A">
        <w:t>he owner or appropriate contact person</w:t>
      </w:r>
      <w:r w:rsidR="001644E6">
        <w:t>.</w:t>
      </w:r>
    </w:p>
    <w:p w:rsidR="00F421AD" w:rsidRDefault="00F421AD" w:rsidP="00B04346">
      <w:pPr>
        <w:numPr>
          <w:ilvl w:val="0"/>
          <w:numId w:val="5"/>
        </w:numPr>
        <w:spacing w:after="0"/>
        <w:ind w:left="360"/>
        <w:jc w:val="left"/>
      </w:pPr>
      <w:r>
        <w:t>A</w:t>
      </w:r>
      <w:r w:rsidR="00142E0A">
        <w:t xml:space="preserve"> contact phone number</w:t>
      </w:r>
      <w:r w:rsidR="001644E6">
        <w:t>.</w:t>
      </w:r>
    </w:p>
    <w:p w:rsidR="00F421AD" w:rsidRDefault="00F421AD" w:rsidP="00B04346">
      <w:pPr>
        <w:numPr>
          <w:ilvl w:val="0"/>
          <w:numId w:val="5"/>
        </w:numPr>
        <w:spacing w:after="0"/>
        <w:ind w:left="360"/>
        <w:jc w:val="left"/>
      </w:pPr>
      <w:r>
        <w:t>T</w:t>
      </w:r>
      <w:r w:rsidR="00142E0A">
        <w:t>he premise</w:t>
      </w:r>
      <w:r w:rsidR="00D304AA">
        <w:t>s address</w:t>
      </w:r>
      <w:r w:rsidR="001644E6">
        <w:t>.</w:t>
      </w:r>
    </w:p>
    <w:p w:rsidR="00F421AD" w:rsidRDefault="00F421AD" w:rsidP="00B04346">
      <w:pPr>
        <w:numPr>
          <w:ilvl w:val="0"/>
          <w:numId w:val="5"/>
        </w:numPr>
        <w:spacing w:after="0"/>
        <w:ind w:left="360"/>
        <w:jc w:val="left"/>
      </w:pPr>
      <w:r>
        <w:t>Th</w:t>
      </w:r>
      <w:r w:rsidR="00142E0A">
        <w:t>e date the operation was activated</w:t>
      </w:r>
      <w:r w:rsidR="001644E6">
        <w:t>.</w:t>
      </w:r>
    </w:p>
    <w:p w:rsidR="00F421AD" w:rsidRDefault="00F421AD" w:rsidP="00B04346">
      <w:pPr>
        <w:numPr>
          <w:ilvl w:val="0"/>
          <w:numId w:val="5"/>
        </w:numPr>
        <w:spacing w:after="0"/>
        <w:ind w:left="360"/>
        <w:jc w:val="left"/>
      </w:pPr>
      <w:r>
        <w:t>T</w:t>
      </w:r>
      <w:r w:rsidR="00142E0A">
        <w:t xml:space="preserve">he date the operation </w:t>
      </w:r>
      <w:r w:rsidR="00D833E8">
        <w:t>changed ownership or ceased operations</w:t>
      </w:r>
      <w:r w:rsidR="001644E6">
        <w:t>.</w:t>
      </w:r>
    </w:p>
    <w:p w:rsidR="00F421AD" w:rsidRDefault="00F421AD" w:rsidP="00B04346">
      <w:pPr>
        <w:numPr>
          <w:ilvl w:val="0"/>
          <w:numId w:val="5"/>
        </w:numPr>
        <w:spacing w:after="0"/>
        <w:ind w:left="360"/>
        <w:jc w:val="left"/>
      </w:pPr>
      <w:r>
        <w:t>T</w:t>
      </w:r>
      <w:r w:rsidR="00142E0A">
        <w:t xml:space="preserve">he reason </w:t>
      </w:r>
      <w:r w:rsidR="00D833E8">
        <w:t>for this event</w:t>
      </w:r>
      <w:r w:rsidR="001644E6">
        <w:t>.</w:t>
      </w:r>
    </w:p>
    <w:p w:rsidR="00791293" w:rsidRDefault="00F421AD" w:rsidP="00B04346">
      <w:pPr>
        <w:numPr>
          <w:ilvl w:val="0"/>
          <w:numId w:val="5"/>
        </w:numPr>
        <w:spacing w:after="0"/>
        <w:ind w:left="360"/>
        <w:jc w:val="left"/>
      </w:pPr>
      <w:r>
        <w:t>T</w:t>
      </w:r>
      <w:r w:rsidR="00142E0A">
        <w:t>he names and phone numbers of previous contact persons.</w:t>
      </w:r>
    </w:p>
    <w:p w:rsidR="00292753" w:rsidRDefault="00292753" w:rsidP="00762322">
      <w:pPr>
        <w:spacing w:after="0"/>
        <w:jc w:val="left"/>
      </w:pPr>
    </w:p>
    <w:p w:rsidR="00791293" w:rsidRDefault="0021179A" w:rsidP="00762322">
      <w:pPr>
        <w:spacing w:after="0"/>
        <w:jc w:val="left"/>
      </w:pPr>
      <w:r>
        <w:t>T</w:t>
      </w:r>
      <w:r w:rsidR="000213A5" w:rsidRPr="000213A5">
        <w:t>h</w:t>
      </w:r>
      <w:r w:rsidR="00D833E8">
        <w:t xml:space="preserve">is data </w:t>
      </w:r>
      <w:r w:rsidR="009D1C0B">
        <w:t xml:space="preserve">is automatically </w:t>
      </w:r>
      <w:r w:rsidR="000213A5" w:rsidRPr="000213A5">
        <w:t>maintained for 20 years</w:t>
      </w:r>
      <w:r>
        <w:t xml:space="preserve"> at the State level</w:t>
      </w:r>
      <w:r w:rsidR="009D1C0B">
        <w:t xml:space="preserve"> in the </w:t>
      </w:r>
      <w:r w:rsidR="00712D9F">
        <w:t>SPIS</w:t>
      </w:r>
      <w:r w:rsidR="000213A5" w:rsidRPr="000213A5">
        <w:t>.</w:t>
      </w:r>
      <w:r w:rsidR="00D27E89">
        <w:t xml:space="preserve"> </w:t>
      </w:r>
      <w:r w:rsidR="000213A5" w:rsidRPr="000213A5">
        <w:t xml:space="preserve">This will </w:t>
      </w:r>
      <w:r w:rsidR="00F421AD">
        <w:t xml:space="preserve">give </w:t>
      </w:r>
      <w:r w:rsidR="00D833E8">
        <w:t>a</w:t>
      </w:r>
      <w:r w:rsidR="000213A5" w:rsidRPr="000213A5">
        <w:t xml:space="preserve">nimal </w:t>
      </w:r>
      <w:r w:rsidR="00D833E8">
        <w:t>h</w:t>
      </w:r>
      <w:r w:rsidR="000213A5" w:rsidRPr="000213A5">
        <w:t xml:space="preserve">ealth </w:t>
      </w:r>
      <w:r w:rsidR="00D833E8">
        <w:t>o</w:t>
      </w:r>
      <w:r w:rsidR="000213A5" w:rsidRPr="000213A5">
        <w:t xml:space="preserve">fficials the proper contact reference </w:t>
      </w:r>
      <w:r w:rsidR="00142E0A">
        <w:t xml:space="preserve">when the current </w:t>
      </w:r>
      <w:r w:rsidR="009A43C2">
        <w:t xml:space="preserve">contact </w:t>
      </w:r>
      <w:r w:rsidR="009A43C2" w:rsidRPr="000213A5">
        <w:t>person</w:t>
      </w:r>
      <w:r w:rsidR="000213A5" w:rsidRPr="000213A5">
        <w:t xml:space="preserve"> was not associated with the premises during the period being researched in a </w:t>
      </w:r>
      <w:proofErr w:type="spellStart"/>
      <w:r w:rsidR="000213A5" w:rsidRPr="000213A5">
        <w:t>traceback</w:t>
      </w:r>
      <w:proofErr w:type="spellEnd"/>
      <w:r w:rsidR="000213A5" w:rsidRPr="000213A5">
        <w:t xml:space="preserve"> situation.</w:t>
      </w:r>
    </w:p>
    <w:p w:rsidR="00C21E06" w:rsidRDefault="00C21E06" w:rsidP="00762322">
      <w:pPr>
        <w:spacing w:after="0"/>
        <w:jc w:val="left"/>
      </w:pPr>
    </w:p>
    <w:p w:rsidR="00DF24B9" w:rsidRDefault="00DF24B9" w:rsidP="00762322">
      <w:pPr>
        <w:spacing w:after="0"/>
        <w:jc w:val="left"/>
      </w:pPr>
      <w:r w:rsidRPr="00DF24B9">
        <w:t xml:space="preserve">Contact information </w:t>
      </w:r>
      <w:r w:rsidR="00712D9F">
        <w:t>maintained in the SPIS</w:t>
      </w:r>
      <w:r w:rsidRPr="00DF24B9">
        <w:t xml:space="preserve"> opens the lines of communication</w:t>
      </w:r>
      <w:r w:rsidR="00712D9F">
        <w:t xml:space="preserve"> </w:t>
      </w:r>
      <w:r w:rsidRPr="00DF24B9">
        <w:t>between</w:t>
      </w:r>
      <w:r w:rsidR="0065567D">
        <w:t xml:space="preserve"> </w:t>
      </w:r>
      <w:r w:rsidRPr="00DF24B9">
        <w:t>producers and animal health officials</w:t>
      </w:r>
      <w:r w:rsidR="00F421AD">
        <w:t xml:space="preserve">, </w:t>
      </w:r>
      <w:r w:rsidRPr="00DF24B9">
        <w:t>which is critical in preventing the spread of disease.</w:t>
      </w:r>
      <w:r>
        <w:t xml:space="preserve"> State animal health officials can query </w:t>
      </w:r>
      <w:r w:rsidR="009D1224">
        <w:t xml:space="preserve">their respective </w:t>
      </w:r>
      <w:r>
        <w:t>databases to determine what locations are in a general area during a disease outbreak or incident and can then use the contact information to inform producers and animal owners about potential disease exposure and steps they should take to pro</w:t>
      </w:r>
      <w:r w:rsidR="00C00503">
        <w:t xml:space="preserve">tect their animals. Although it is impossible to predict how many disease </w:t>
      </w:r>
      <w:proofErr w:type="spellStart"/>
      <w:r w:rsidR="00C00503">
        <w:t>traceback</w:t>
      </w:r>
      <w:proofErr w:type="spellEnd"/>
      <w:r w:rsidR="00C00503">
        <w:t xml:space="preserve"> investigations, emergency responses</w:t>
      </w:r>
      <w:r w:rsidR="00F421AD">
        <w:t>,</w:t>
      </w:r>
      <w:r w:rsidR="00C00503">
        <w:t xml:space="preserve"> or disease outbreaks </w:t>
      </w:r>
      <w:r w:rsidR="000710A7">
        <w:t>might occur in the next 3</w:t>
      </w:r>
      <w:r w:rsidR="00C00503">
        <w:t xml:space="preserve"> years that would </w:t>
      </w:r>
      <w:r w:rsidR="00F421AD">
        <w:t xml:space="preserve">cause </w:t>
      </w:r>
      <w:r w:rsidR="00C00503">
        <w:t xml:space="preserve">State animal health officials </w:t>
      </w:r>
      <w:r w:rsidR="00F421AD">
        <w:t xml:space="preserve">to </w:t>
      </w:r>
      <w:r w:rsidR="00C00503">
        <w:t>access premises information, these occasions are relatively infrequent and localized.</w:t>
      </w:r>
    </w:p>
    <w:p w:rsidR="00DF24B9" w:rsidRDefault="00DF24B9" w:rsidP="00762322">
      <w:pPr>
        <w:spacing w:after="0"/>
        <w:jc w:val="left"/>
      </w:pPr>
    </w:p>
    <w:p w:rsidR="00791293" w:rsidRPr="00EE09E6" w:rsidRDefault="004B5F72" w:rsidP="00762322">
      <w:pPr>
        <w:pStyle w:val="Heading3"/>
        <w:spacing w:before="0" w:after="0"/>
        <w:jc w:val="left"/>
        <w:rPr>
          <w:i w:val="0"/>
        </w:rPr>
      </w:pPr>
      <w:proofErr w:type="spellStart"/>
      <w:r w:rsidRPr="00EE09E6">
        <w:rPr>
          <w:i w:val="0"/>
        </w:rPr>
        <w:t>Nonp</w:t>
      </w:r>
      <w:r w:rsidR="006C5E22" w:rsidRPr="00EE09E6">
        <w:rPr>
          <w:i w:val="0"/>
        </w:rPr>
        <w:t>roducer</w:t>
      </w:r>
      <w:proofErr w:type="spellEnd"/>
      <w:r w:rsidR="006C5E22" w:rsidRPr="00EE09E6">
        <w:rPr>
          <w:i w:val="0"/>
        </w:rPr>
        <w:t xml:space="preserve"> </w:t>
      </w:r>
      <w:r w:rsidR="00B454DD" w:rsidRPr="00EE09E6">
        <w:rPr>
          <w:i w:val="0"/>
        </w:rPr>
        <w:t>Participan</w:t>
      </w:r>
      <w:r w:rsidR="00712D9F" w:rsidRPr="00EE09E6">
        <w:rPr>
          <w:i w:val="0"/>
        </w:rPr>
        <w:t>t</w:t>
      </w:r>
      <w:r w:rsidR="006E3849" w:rsidRPr="00EE09E6">
        <w:rPr>
          <w:i w:val="0"/>
        </w:rPr>
        <w:t xml:space="preserve"> Registration</w:t>
      </w:r>
    </w:p>
    <w:p w:rsidR="00791293" w:rsidRDefault="003B086D" w:rsidP="00762322">
      <w:pPr>
        <w:spacing w:after="0"/>
        <w:jc w:val="left"/>
        <w:rPr>
          <w:rFonts w:cs="Courier New"/>
        </w:rPr>
      </w:pPr>
      <w:r>
        <w:rPr>
          <w:rFonts w:cs="Courier New"/>
        </w:rPr>
        <w:t xml:space="preserve">In addition to the premises </w:t>
      </w:r>
      <w:r w:rsidR="00712D9F">
        <w:rPr>
          <w:rFonts w:cs="Courier New"/>
        </w:rPr>
        <w:t>identification</w:t>
      </w:r>
      <w:r>
        <w:rPr>
          <w:rFonts w:cs="Courier New"/>
        </w:rPr>
        <w:t xml:space="preserve">, </w:t>
      </w:r>
      <w:r w:rsidR="00C21E06">
        <w:rPr>
          <w:rFonts w:cs="Courier New"/>
        </w:rPr>
        <w:t xml:space="preserve">the </w:t>
      </w:r>
      <w:r w:rsidR="00712D9F">
        <w:rPr>
          <w:rFonts w:cs="Courier New"/>
        </w:rPr>
        <w:t xml:space="preserve">ADT </w:t>
      </w:r>
      <w:r w:rsidR="001644E6">
        <w:rPr>
          <w:rFonts w:cs="Courier New"/>
        </w:rPr>
        <w:t xml:space="preserve">framework </w:t>
      </w:r>
      <w:r>
        <w:rPr>
          <w:rFonts w:cs="Courier New"/>
        </w:rPr>
        <w:t xml:space="preserve">provides for the </w:t>
      </w:r>
      <w:r w:rsidR="00712D9F">
        <w:rPr>
          <w:rFonts w:cs="Courier New"/>
        </w:rPr>
        <w:t xml:space="preserve">issuance of </w:t>
      </w:r>
      <w:proofErr w:type="spellStart"/>
      <w:r w:rsidR="00712D9F">
        <w:rPr>
          <w:rFonts w:cs="Courier New"/>
        </w:rPr>
        <w:t>Nonproducer</w:t>
      </w:r>
      <w:proofErr w:type="spellEnd"/>
      <w:r w:rsidR="00712D9F">
        <w:rPr>
          <w:rFonts w:cs="Courier New"/>
        </w:rPr>
        <w:t xml:space="preserve"> Participant Numbers (NPN) to</w:t>
      </w:r>
      <w:r>
        <w:rPr>
          <w:rFonts w:cs="Courier New"/>
        </w:rPr>
        <w:t xml:space="preserve"> entities that </w:t>
      </w:r>
      <w:r w:rsidR="00CE1448">
        <w:rPr>
          <w:rFonts w:cs="Courier New"/>
        </w:rPr>
        <w:t xml:space="preserve">do not hold or manage livestock, </w:t>
      </w:r>
      <w:r w:rsidR="00942385">
        <w:rPr>
          <w:rFonts w:cs="Courier New"/>
        </w:rPr>
        <w:t xml:space="preserve">but are </w:t>
      </w:r>
      <w:r w:rsidR="00AD5464">
        <w:rPr>
          <w:rFonts w:cs="Courier New"/>
        </w:rPr>
        <w:t xml:space="preserve">otherwise </w:t>
      </w:r>
      <w:r w:rsidR="00942385">
        <w:rPr>
          <w:rFonts w:cs="Courier New"/>
        </w:rPr>
        <w:t xml:space="preserve">involved with the food animal industry and could become a vital investigative link during an emergency </w:t>
      </w:r>
      <w:proofErr w:type="spellStart"/>
      <w:r w:rsidR="00942385">
        <w:rPr>
          <w:rFonts w:cs="Courier New"/>
        </w:rPr>
        <w:t>traceback</w:t>
      </w:r>
      <w:proofErr w:type="spellEnd"/>
      <w:r w:rsidR="00942385">
        <w:rPr>
          <w:rFonts w:cs="Courier New"/>
        </w:rPr>
        <w:t>.</w:t>
      </w:r>
      <w:r w:rsidR="00D27E89">
        <w:rPr>
          <w:rFonts w:cs="Courier New"/>
        </w:rPr>
        <w:t xml:space="preserve"> </w:t>
      </w:r>
      <w:r w:rsidR="004B5F72">
        <w:rPr>
          <w:rFonts w:cs="Courier New"/>
        </w:rPr>
        <w:t xml:space="preserve">These </w:t>
      </w:r>
      <w:r w:rsidR="00712D9F">
        <w:rPr>
          <w:rFonts w:cs="Courier New"/>
        </w:rPr>
        <w:t>entities</w:t>
      </w:r>
      <w:r>
        <w:rPr>
          <w:rFonts w:cs="Courier New"/>
        </w:rPr>
        <w:t xml:space="preserve"> include </w:t>
      </w:r>
      <w:r w:rsidR="007C1FE4">
        <w:rPr>
          <w:rFonts w:cs="Courier New"/>
        </w:rPr>
        <w:t>State animal health officials, accredited veterinarians, A</w:t>
      </w:r>
      <w:r w:rsidR="00995508">
        <w:rPr>
          <w:rFonts w:cs="Courier New"/>
        </w:rPr>
        <w:t>IN</w:t>
      </w:r>
      <w:r w:rsidR="007C1FE4">
        <w:rPr>
          <w:rFonts w:cs="Courier New"/>
        </w:rPr>
        <w:t xml:space="preserve"> </w:t>
      </w:r>
      <w:r w:rsidR="00617935">
        <w:rPr>
          <w:rFonts w:cs="Courier New"/>
        </w:rPr>
        <w:t>m</w:t>
      </w:r>
      <w:r w:rsidR="007C1FE4">
        <w:rPr>
          <w:rFonts w:cs="Courier New"/>
        </w:rPr>
        <w:t>anagers</w:t>
      </w:r>
      <w:r w:rsidR="00617935">
        <w:rPr>
          <w:rFonts w:cs="Courier New"/>
        </w:rPr>
        <w:t xml:space="preserve"> or r</w:t>
      </w:r>
      <w:r w:rsidR="000710A7">
        <w:rPr>
          <w:rFonts w:cs="Courier New"/>
        </w:rPr>
        <w:t>esellers</w:t>
      </w:r>
      <w:r w:rsidR="007C1FE4">
        <w:rPr>
          <w:rFonts w:cs="Courier New"/>
        </w:rPr>
        <w:t xml:space="preserve"> (individuals or firms responsible for </w:t>
      </w:r>
      <w:r w:rsidR="00712D9F">
        <w:rPr>
          <w:rFonts w:cs="Courier New"/>
        </w:rPr>
        <w:t xml:space="preserve">distributing </w:t>
      </w:r>
      <w:r w:rsidR="00D304AA">
        <w:rPr>
          <w:rFonts w:cs="Courier New"/>
        </w:rPr>
        <w:t>AIN devices</w:t>
      </w:r>
      <w:r w:rsidR="007C1FE4">
        <w:rPr>
          <w:rFonts w:cs="Courier New"/>
        </w:rPr>
        <w:t xml:space="preserve"> to producers), </w:t>
      </w:r>
      <w:r w:rsidR="00617935">
        <w:rPr>
          <w:rFonts w:cs="Courier New"/>
        </w:rPr>
        <w:t>o</w:t>
      </w:r>
      <w:r w:rsidR="00712D9F">
        <w:rPr>
          <w:rFonts w:cs="Courier New"/>
        </w:rPr>
        <w:t xml:space="preserve">fficial </w:t>
      </w:r>
      <w:r w:rsidR="00617935">
        <w:rPr>
          <w:rFonts w:cs="Courier New"/>
        </w:rPr>
        <w:t>i</w:t>
      </w:r>
      <w:r w:rsidR="00712D9F">
        <w:rPr>
          <w:rFonts w:cs="Courier New"/>
        </w:rPr>
        <w:t xml:space="preserve">dentification </w:t>
      </w:r>
      <w:r w:rsidR="00617935">
        <w:rPr>
          <w:rFonts w:cs="Courier New"/>
        </w:rPr>
        <w:t>d</w:t>
      </w:r>
      <w:r w:rsidR="00C21E06">
        <w:rPr>
          <w:rFonts w:cs="Courier New"/>
        </w:rPr>
        <w:t xml:space="preserve">evice </w:t>
      </w:r>
      <w:r w:rsidR="00617935">
        <w:rPr>
          <w:rFonts w:cs="Courier New"/>
        </w:rPr>
        <w:t>m</w:t>
      </w:r>
      <w:r w:rsidR="00FD2D21">
        <w:rPr>
          <w:rFonts w:cs="Courier New"/>
        </w:rPr>
        <w:t>anufacturers</w:t>
      </w:r>
      <w:r w:rsidR="0060396B">
        <w:rPr>
          <w:rFonts w:cs="Courier New"/>
        </w:rPr>
        <w:t xml:space="preserve"> (companies that manufacture</w:t>
      </w:r>
      <w:r w:rsidR="00712D9F">
        <w:rPr>
          <w:rFonts w:cs="Courier New"/>
        </w:rPr>
        <w:t xml:space="preserve"> official identification devices),</w:t>
      </w:r>
      <w:r w:rsidR="00CE1448">
        <w:rPr>
          <w:rFonts w:cs="Courier New"/>
        </w:rPr>
        <w:t xml:space="preserve"> </w:t>
      </w:r>
      <w:r w:rsidR="007C1FE4">
        <w:rPr>
          <w:rFonts w:cs="Courier New"/>
        </w:rPr>
        <w:t>diagnostic</w:t>
      </w:r>
      <w:r w:rsidR="00961644">
        <w:rPr>
          <w:rFonts w:cs="Courier New"/>
        </w:rPr>
        <w:t xml:space="preserve"> </w:t>
      </w:r>
      <w:r w:rsidR="007C1FE4">
        <w:rPr>
          <w:rFonts w:cs="Courier New"/>
        </w:rPr>
        <w:t>laboratories</w:t>
      </w:r>
      <w:r w:rsidR="00961644">
        <w:rPr>
          <w:rFonts w:cs="Courier New"/>
        </w:rPr>
        <w:t xml:space="preserve">, </w:t>
      </w:r>
      <w:r w:rsidR="00CE1448">
        <w:rPr>
          <w:rFonts w:cs="Courier New"/>
        </w:rPr>
        <w:t>livestock buyers</w:t>
      </w:r>
      <w:r w:rsidR="00617935">
        <w:rPr>
          <w:rFonts w:cs="Courier New"/>
        </w:rPr>
        <w:t xml:space="preserve"> and </w:t>
      </w:r>
      <w:r w:rsidR="00CE1448">
        <w:rPr>
          <w:rFonts w:cs="Courier New"/>
        </w:rPr>
        <w:t>dealers</w:t>
      </w:r>
      <w:r w:rsidR="00961644">
        <w:rPr>
          <w:rFonts w:cs="Courier New"/>
        </w:rPr>
        <w:t xml:space="preserve">, </w:t>
      </w:r>
      <w:r w:rsidR="00617935">
        <w:rPr>
          <w:rFonts w:cs="Courier New"/>
        </w:rPr>
        <w:t xml:space="preserve">and others </w:t>
      </w:r>
      <w:r w:rsidR="00CE1448">
        <w:rPr>
          <w:rFonts w:cs="Courier New"/>
        </w:rPr>
        <w:t xml:space="preserve">who </w:t>
      </w:r>
      <w:r w:rsidR="007C1FE4">
        <w:rPr>
          <w:rFonts w:cs="Courier New"/>
        </w:rPr>
        <w:t xml:space="preserve">submit data to </w:t>
      </w:r>
      <w:r w:rsidR="00961644">
        <w:rPr>
          <w:rFonts w:cs="Courier New"/>
        </w:rPr>
        <w:t>information systems</w:t>
      </w:r>
      <w:r w:rsidR="00CE1448">
        <w:rPr>
          <w:rFonts w:cs="Courier New"/>
        </w:rPr>
        <w:t>.</w:t>
      </w:r>
    </w:p>
    <w:p w:rsidR="00292753" w:rsidRDefault="00292753" w:rsidP="00762322">
      <w:pPr>
        <w:spacing w:after="0"/>
        <w:jc w:val="left"/>
        <w:rPr>
          <w:rFonts w:cs="Courier New"/>
        </w:rPr>
      </w:pPr>
    </w:p>
    <w:p w:rsidR="009A248B" w:rsidRPr="00AF18FD" w:rsidRDefault="00961644" w:rsidP="00762322">
      <w:pPr>
        <w:spacing w:after="0"/>
        <w:jc w:val="left"/>
        <w:rPr>
          <w:rFonts w:cs="Courier New"/>
          <w:b/>
        </w:rPr>
      </w:pPr>
      <w:r w:rsidRPr="00AF18FD">
        <w:rPr>
          <w:rFonts w:cs="Courier New"/>
          <w:b/>
        </w:rPr>
        <w:t xml:space="preserve">Official Identification </w:t>
      </w:r>
      <w:r w:rsidR="008D7B85" w:rsidRPr="00AF18FD">
        <w:rPr>
          <w:rFonts w:cs="Courier New"/>
          <w:b/>
        </w:rPr>
        <w:t>Device Applications</w:t>
      </w:r>
      <w:r w:rsidRPr="00AF18FD">
        <w:rPr>
          <w:rFonts w:cs="Courier New"/>
          <w:b/>
        </w:rPr>
        <w:t xml:space="preserve"> and Approved Identification Device</w:t>
      </w:r>
      <w:r w:rsidR="008D7B85" w:rsidRPr="00AF18FD">
        <w:rPr>
          <w:rFonts w:cs="Courier New"/>
          <w:b/>
        </w:rPr>
        <w:t xml:space="preserve"> </w:t>
      </w:r>
      <w:r w:rsidRPr="00AF18FD">
        <w:rPr>
          <w:rFonts w:cs="Courier New"/>
          <w:b/>
        </w:rPr>
        <w:t xml:space="preserve">Manufacturer </w:t>
      </w:r>
      <w:r w:rsidR="008D7B85" w:rsidRPr="00AF18FD">
        <w:rPr>
          <w:rFonts w:cs="Courier New"/>
          <w:b/>
        </w:rPr>
        <w:t>Agreements</w:t>
      </w:r>
    </w:p>
    <w:p w:rsidR="00837525" w:rsidRPr="00892973" w:rsidRDefault="00892973" w:rsidP="00837525">
      <w:pPr>
        <w:jc w:val="left"/>
        <w:rPr>
          <w:i/>
        </w:rPr>
      </w:pPr>
      <w:r>
        <w:t>(</w:t>
      </w:r>
      <w:r>
        <w:rPr>
          <w:i/>
        </w:rPr>
        <w:t>This includes</w:t>
      </w:r>
      <w:r w:rsidR="00961644">
        <w:rPr>
          <w:i/>
        </w:rPr>
        <w:t xml:space="preserve"> applications for all official identification devices provided for through the ADT, primarily AIN devices</w:t>
      </w:r>
      <w:r w:rsidR="00CA28ED">
        <w:rPr>
          <w:i/>
        </w:rPr>
        <w:t>,</w:t>
      </w:r>
      <w:r w:rsidR="00095803">
        <w:rPr>
          <w:i/>
        </w:rPr>
        <w:t xml:space="preserve"> </w:t>
      </w:r>
      <w:r w:rsidR="00617935">
        <w:rPr>
          <w:i/>
        </w:rPr>
        <w:t>v</w:t>
      </w:r>
      <w:r w:rsidR="00095803">
        <w:rPr>
          <w:i/>
        </w:rPr>
        <w:t xml:space="preserve">isual </w:t>
      </w:r>
      <w:r w:rsidR="00617935">
        <w:rPr>
          <w:i/>
        </w:rPr>
        <w:t>o</w:t>
      </w:r>
      <w:r w:rsidR="00095803">
        <w:rPr>
          <w:i/>
        </w:rPr>
        <w:t>nly</w:t>
      </w:r>
      <w:r>
        <w:rPr>
          <w:i/>
        </w:rPr>
        <w:t xml:space="preserve"> </w:t>
      </w:r>
      <w:proofErr w:type="spellStart"/>
      <w:r w:rsidR="00617935">
        <w:rPr>
          <w:i/>
        </w:rPr>
        <w:t>e</w:t>
      </w:r>
      <w:r>
        <w:rPr>
          <w:i/>
        </w:rPr>
        <w:t>artags</w:t>
      </w:r>
      <w:proofErr w:type="spellEnd"/>
      <w:r w:rsidR="00CA28ED">
        <w:rPr>
          <w:i/>
        </w:rPr>
        <w:t xml:space="preserve">, </w:t>
      </w:r>
      <w:r w:rsidR="00617935">
        <w:rPr>
          <w:i/>
        </w:rPr>
        <w:t xml:space="preserve">radio frequency </w:t>
      </w:r>
      <w:r w:rsidR="00B176C8">
        <w:rPr>
          <w:i/>
        </w:rPr>
        <w:t xml:space="preserve">identification </w:t>
      </w:r>
      <w:r w:rsidR="00617935">
        <w:rPr>
          <w:i/>
        </w:rPr>
        <w:t>(</w:t>
      </w:r>
      <w:r w:rsidR="00095803">
        <w:rPr>
          <w:i/>
        </w:rPr>
        <w:t>RFID</w:t>
      </w:r>
      <w:r w:rsidR="00617935">
        <w:rPr>
          <w:i/>
        </w:rPr>
        <w:t>)</w:t>
      </w:r>
      <w:r w:rsidR="00095803">
        <w:rPr>
          <w:i/>
        </w:rPr>
        <w:t xml:space="preserve"> </w:t>
      </w:r>
      <w:proofErr w:type="spellStart"/>
      <w:r w:rsidR="00617935">
        <w:rPr>
          <w:i/>
        </w:rPr>
        <w:t>e</w:t>
      </w:r>
      <w:r w:rsidR="00095803">
        <w:rPr>
          <w:i/>
        </w:rPr>
        <w:t>artags</w:t>
      </w:r>
      <w:proofErr w:type="spellEnd"/>
      <w:r w:rsidR="00095803">
        <w:rPr>
          <w:i/>
        </w:rPr>
        <w:t xml:space="preserve">, </w:t>
      </w:r>
      <w:r w:rsidR="00CA28ED">
        <w:rPr>
          <w:i/>
        </w:rPr>
        <w:t xml:space="preserve">and </w:t>
      </w:r>
      <w:r w:rsidR="00095803">
        <w:rPr>
          <w:i/>
        </w:rPr>
        <w:t xml:space="preserve">RFID </w:t>
      </w:r>
      <w:r w:rsidR="00617935">
        <w:rPr>
          <w:i/>
        </w:rPr>
        <w:t>i</w:t>
      </w:r>
      <w:r w:rsidR="00CA28ED">
        <w:rPr>
          <w:i/>
        </w:rPr>
        <w:t xml:space="preserve">njectable </w:t>
      </w:r>
      <w:r w:rsidR="00617935">
        <w:rPr>
          <w:i/>
        </w:rPr>
        <w:t>t</w:t>
      </w:r>
      <w:r w:rsidR="00CA28ED">
        <w:rPr>
          <w:i/>
        </w:rPr>
        <w:t>ransponders</w:t>
      </w:r>
      <w:r>
        <w:rPr>
          <w:i/>
        </w:rPr>
        <w:t>)</w:t>
      </w:r>
    </w:p>
    <w:p w:rsidR="00837525" w:rsidRDefault="00961644" w:rsidP="00762322">
      <w:pPr>
        <w:jc w:val="left"/>
      </w:pPr>
      <w:r>
        <w:t xml:space="preserve">Approved </w:t>
      </w:r>
      <w:r w:rsidR="00617935">
        <w:t>i</w:t>
      </w:r>
      <w:r>
        <w:t>dentification</w:t>
      </w:r>
      <w:r w:rsidRPr="009F5438">
        <w:t xml:space="preserve"> </w:t>
      </w:r>
      <w:r w:rsidR="00617935">
        <w:t>d</w:t>
      </w:r>
      <w:r w:rsidR="00464516">
        <w:t xml:space="preserve">evice </w:t>
      </w:r>
      <w:r w:rsidR="00617935">
        <w:t>m</w:t>
      </w:r>
      <w:r w:rsidR="00464516" w:rsidRPr="009F5438">
        <w:t>an</w:t>
      </w:r>
      <w:r w:rsidR="00464516">
        <w:t>ufacturers a</w:t>
      </w:r>
      <w:r w:rsidR="00464516" w:rsidRPr="009F5438">
        <w:t>re companies authorized by APHIS to manufacture approved identification devices</w:t>
      </w:r>
      <w:r w:rsidR="00E2003C">
        <w:t>. They</w:t>
      </w:r>
      <w:r w:rsidR="00464516">
        <w:t xml:space="preserve"> </w:t>
      </w:r>
      <w:r w:rsidR="00464516" w:rsidRPr="009F5438">
        <w:t>are</w:t>
      </w:r>
      <w:r>
        <w:t xml:space="preserve"> </w:t>
      </w:r>
      <w:r w:rsidR="00837525">
        <w:t>responsible f</w:t>
      </w:r>
      <w:r w:rsidR="00464516" w:rsidRPr="009F5438">
        <w:t xml:space="preserve">or the overall </w:t>
      </w:r>
      <w:r w:rsidR="00464516">
        <w:t xml:space="preserve">production and quality </w:t>
      </w:r>
      <w:r w:rsidR="00464516" w:rsidRPr="009F5438">
        <w:t>of the devices</w:t>
      </w:r>
      <w:r w:rsidR="00464516">
        <w:t xml:space="preserve">. </w:t>
      </w:r>
      <w:r>
        <w:t xml:space="preserve">Approved </w:t>
      </w:r>
      <w:r w:rsidR="00617935">
        <w:t>i</w:t>
      </w:r>
      <w:r>
        <w:t>dentification</w:t>
      </w:r>
      <w:r w:rsidR="00464516">
        <w:t xml:space="preserve"> </w:t>
      </w:r>
      <w:r w:rsidR="00617935">
        <w:t>d</w:t>
      </w:r>
      <w:r w:rsidR="00464516">
        <w:t xml:space="preserve">evice </w:t>
      </w:r>
      <w:r w:rsidR="00617935">
        <w:t>m</w:t>
      </w:r>
      <w:r w:rsidR="00464516">
        <w:t>anufacturer</w:t>
      </w:r>
      <w:r w:rsidR="00617935">
        <w:t>s</w:t>
      </w:r>
      <w:r w:rsidR="00464516">
        <w:t xml:space="preserve"> may only produce devices with the </w:t>
      </w:r>
      <w:r>
        <w:t xml:space="preserve">official identification </w:t>
      </w:r>
      <w:r w:rsidRPr="00961644">
        <w:t>numbers</w:t>
      </w:r>
      <w:r>
        <w:t xml:space="preserve"> as defined in the agreement. </w:t>
      </w:r>
    </w:p>
    <w:p w:rsidR="00464516" w:rsidRDefault="00961644" w:rsidP="00762322">
      <w:pPr>
        <w:tabs>
          <w:tab w:val="left" w:pos="0"/>
        </w:tabs>
        <w:spacing w:after="0"/>
        <w:jc w:val="left"/>
      </w:pPr>
      <w:r>
        <w:t>Approved</w:t>
      </w:r>
      <w:r w:rsidRPr="009F5438">
        <w:t xml:space="preserve"> </w:t>
      </w:r>
      <w:r w:rsidR="00E2003C">
        <w:t>d</w:t>
      </w:r>
      <w:r w:rsidR="00464516">
        <w:t xml:space="preserve">evice </w:t>
      </w:r>
      <w:r w:rsidR="00E2003C">
        <w:t>m</w:t>
      </w:r>
      <w:r w:rsidR="00464516" w:rsidRPr="009F5438">
        <w:t>an</w:t>
      </w:r>
      <w:r w:rsidR="00464516">
        <w:t xml:space="preserve">ufacturers </w:t>
      </w:r>
      <w:r w:rsidR="00464516" w:rsidRPr="009F5438">
        <w:t>must:</w:t>
      </w:r>
    </w:p>
    <w:p w:rsidR="00837525" w:rsidRDefault="00837525" w:rsidP="00762322">
      <w:pPr>
        <w:tabs>
          <w:tab w:val="left" w:pos="0"/>
        </w:tabs>
        <w:spacing w:after="0"/>
        <w:jc w:val="left"/>
      </w:pPr>
    </w:p>
    <w:p w:rsidR="00837525" w:rsidRPr="0003762E" w:rsidRDefault="00464516" w:rsidP="00B04346">
      <w:pPr>
        <w:numPr>
          <w:ilvl w:val="0"/>
          <w:numId w:val="6"/>
        </w:numPr>
        <w:tabs>
          <w:tab w:val="left" w:pos="360"/>
        </w:tabs>
        <w:spacing w:after="0"/>
        <w:ind w:left="360"/>
        <w:jc w:val="left"/>
        <w:rPr>
          <w:rFonts w:cs="Arial"/>
        </w:rPr>
      </w:pPr>
      <w:r>
        <w:t>Complete</w:t>
      </w:r>
      <w:r w:rsidR="00961644">
        <w:t xml:space="preserve"> and submit the Official Identification </w:t>
      </w:r>
      <w:r>
        <w:t xml:space="preserve">Device Manufacturer </w:t>
      </w:r>
      <w:r w:rsidR="00617935">
        <w:t>A</w:t>
      </w:r>
      <w:r>
        <w:t>pplication</w:t>
      </w:r>
      <w:r w:rsidR="00B176C8">
        <w:t>.</w:t>
      </w:r>
    </w:p>
    <w:p w:rsidR="00837525" w:rsidRPr="006E5F1C" w:rsidRDefault="00464516" w:rsidP="00B04346">
      <w:pPr>
        <w:numPr>
          <w:ilvl w:val="0"/>
          <w:numId w:val="6"/>
        </w:numPr>
        <w:tabs>
          <w:tab w:val="left" w:pos="360"/>
        </w:tabs>
        <w:spacing w:after="0"/>
        <w:ind w:left="360"/>
        <w:jc w:val="left"/>
        <w:rPr>
          <w:rFonts w:cs="Arial"/>
        </w:rPr>
      </w:pPr>
      <w:r>
        <w:rPr>
          <w:rFonts w:cs="Arial"/>
        </w:rPr>
        <w:t>Abide by the terms and conditions set forth in the agreement</w:t>
      </w:r>
      <w:r w:rsidR="00B176C8">
        <w:rPr>
          <w:rFonts w:cs="Arial"/>
        </w:rPr>
        <w:t>.</w:t>
      </w:r>
    </w:p>
    <w:p w:rsidR="00837525" w:rsidRDefault="00464516" w:rsidP="00B04346">
      <w:pPr>
        <w:numPr>
          <w:ilvl w:val="0"/>
          <w:numId w:val="6"/>
        </w:numPr>
        <w:tabs>
          <w:tab w:val="left" w:pos="360"/>
        </w:tabs>
        <w:spacing w:after="0"/>
        <w:ind w:left="360"/>
        <w:jc w:val="left"/>
      </w:pPr>
      <w:r>
        <w:t xml:space="preserve">Imprint the </w:t>
      </w:r>
      <w:r w:rsidR="00961644">
        <w:t>official identification number</w:t>
      </w:r>
      <w:r w:rsidR="0003762E">
        <w:t xml:space="preserve">, the official </w:t>
      </w:r>
      <w:r w:rsidR="00961644">
        <w:t>sh</w:t>
      </w:r>
      <w:r>
        <w:t xml:space="preserve">ield </w:t>
      </w:r>
      <w:r w:rsidR="0003762E">
        <w:t>or emblem</w:t>
      </w:r>
      <w:r w:rsidR="00D63AE8">
        <w:t>,</w:t>
      </w:r>
      <w:r w:rsidR="0003762E">
        <w:t xml:space="preserve"> and other print criteria as specified in the device application or as otherwise provided </w:t>
      </w:r>
      <w:r>
        <w:t>by APHIS</w:t>
      </w:r>
      <w:r w:rsidR="00B176C8">
        <w:t>.</w:t>
      </w:r>
    </w:p>
    <w:p w:rsidR="00464516" w:rsidRDefault="00464516" w:rsidP="00B04346">
      <w:pPr>
        <w:numPr>
          <w:ilvl w:val="0"/>
          <w:numId w:val="6"/>
        </w:numPr>
        <w:tabs>
          <w:tab w:val="left" w:pos="360"/>
        </w:tabs>
        <w:spacing w:after="0"/>
        <w:ind w:left="360"/>
        <w:jc w:val="left"/>
      </w:pPr>
      <w:r>
        <w:t xml:space="preserve">Maintain the </w:t>
      </w:r>
      <w:r w:rsidRPr="009F5438">
        <w:t xml:space="preserve">uniqueness of the </w:t>
      </w:r>
      <w:r w:rsidR="0003762E">
        <w:t>official identification numbers they are permitted to use</w:t>
      </w:r>
      <w:r w:rsidR="00B176C8">
        <w:t>.</w:t>
      </w:r>
    </w:p>
    <w:p w:rsidR="00464516" w:rsidRDefault="00464516" w:rsidP="00B04346">
      <w:pPr>
        <w:numPr>
          <w:ilvl w:val="0"/>
          <w:numId w:val="6"/>
        </w:numPr>
        <w:tabs>
          <w:tab w:val="left" w:pos="360"/>
        </w:tabs>
        <w:spacing w:after="0"/>
        <w:ind w:left="360"/>
        <w:jc w:val="left"/>
      </w:pPr>
      <w:r>
        <w:t xml:space="preserve">Report the shipment of all AIN devices to the </w:t>
      </w:r>
      <w:r w:rsidRPr="00B176C8">
        <w:rPr>
          <w:rFonts w:cs="Arial"/>
        </w:rPr>
        <w:t>AIN Management System</w:t>
      </w:r>
      <w:r>
        <w:t xml:space="preserve"> according to established protocols within 24 hours of shipment</w:t>
      </w:r>
      <w:r w:rsidR="00B176C8">
        <w:t>.</w:t>
      </w:r>
    </w:p>
    <w:p w:rsidR="008125E1" w:rsidRDefault="0003762E" w:rsidP="00B04346">
      <w:pPr>
        <w:numPr>
          <w:ilvl w:val="0"/>
          <w:numId w:val="6"/>
        </w:numPr>
        <w:tabs>
          <w:tab w:val="left" w:pos="360"/>
        </w:tabs>
        <w:spacing w:after="0"/>
        <w:ind w:left="360"/>
        <w:jc w:val="left"/>
      </w:pPr>
      <w:r>
        <w:t>H</w:t>
      </w:r>
      <w:r w:rsidR="00464516">
        <w:t>ave an operational</w:t>
      </w:r>
      <w:r w:rsidR="00464516" w:rsidRPr="009F5438">
        <w:t xml:space="preserve"> computerized system</w:t>
      </w:r>
      <w:r>
        <w:t xml:space="preserve"> for AIN devices</w:t>
      </w:r>
      <w:r w:rsidR="00464516">
        <w:t xml:space="preserve"> that communicates with the AIN Management System and is</w:t>
      </w:r>
      <w:r w:rsidR="00464516" w:rsidRPr="009F5438">
        <w:t xml:space="preserve"> compatible with </w:t>
      </w:r>
      <w:r>
        <w:t>ADT</w:t>
      </w:r>
      <w:r w:rsidRPr="009F5438">
        <w:t xml:space="preserve"> </w:t>
      </w:r>
      <w:r w:rsidR="00464516">
        <w:t xml:space="preserve">standards to maintain the necessary </w:t>
      </w:r>
      <w:r w:rsidR="00464516">
        <w:lastRenderedPageBreak/>
        <w:t xml:space="preserve">information, including </w:t>
      </w:r>
      <w:r w:rsidR="00464516" w:rsidRPr="009F5438">
        <w:t>a database of the manufacturer product code</w:t>
      </w:r>
      <w:r w:rsidR="00617935">
        <w:t>s</w:t>
      </w:r>
      <w:r w:rsidR="00464516" w:rsidRPr="009F5438">
        <w:t xml:space="preserve"> for all devices that contain an AIN</w:t>
      </w:r>
      <w:r>
        <w:t xml:space="preserve"> device</w:t>
      </w:r>
      <w:r w:rsidR="00B176C8">
        <w:t>.</w:t>
      </w:r>
    </w:p>
    <w:p w:rsidR="008125E1" w:rsidRDefault="00617935" w:rsidP="00B04346">
      <w:pPr>
        <w:numPr>
          <w:ilvl w:val="0"/>
          <w:numId w:val="6"/>
        </w:numPr>
        <w:tabs>
          <w:tab w:val="left" w:pos="360"/>
        </w:tabs>
        <w:spacing w:after="0"/>
        <w:ind w:left="360"/>
        <w:jc w:val="left"/>
      </w:pPr>
      <w:r>
        <w:t xml:space="preserve">Be able </w:t>
      </w:r>
      <w:r w:rsidR="00464516" w:rsidRPr="009F5438">
        <w:t xml:space="preserve">to support </w:t>
      </w:r>
      <w:r w:rsidR="00464516">
        <w:t xml:space="preserve">the distribution of </w:t>
      </w:r>
      <w:r>
        <w:t xml:space="preserve">their </w:t>
      </w:r>
      <w:r w:rsidR="0003762E">
        <w:t xml:space="preserve">official identification </w:t>
      </w:r>
      <w:r w:rsidR="00464516">
        <w:t>devices</w:t>
      </w:r>
      <w:r w:rsidR="00B176C8">
        <w:t>.</w:t>
      </w:r>
    </w:p>
    <w:p w:rsidR="00892973" w:rsidRDefault="00464516" w:rsidP="00B04346">
      <w:pPr>
        <w:numPr>
          <w:ilvl w:val="0"/>
          <w:numId w:val="6"/>
        </w:numPr>
        <w:tabs>
          <w:tab w:val="left" w:pos="360"/>
        </w:tabs>
        <w:spacing w:after="0"/>
        <w:ind w:left="360"/>
        <w:jc w:val="left"/>
      </w:pPr>
      <w:r>
        <w:t xml:space="preserve">Agree to discontinue the printing of any identification numbering system as prescribed by USDA if </w:t>
      </w:r>
      <w:r w:rsidR="00617935">
        <w:t xml:space="preserve">USDA phases out </w:t>
      </w:r>
      <w:r>
        <w:t>the numbering system</w:t>
      </w:r>
      <w:r w:rsidR="00B176C8">
        <w:t>.</w:t>
      </w:r>
    </w:p>
    <w:p w:rsidR="008125E1" w:rsidRDefault="00464516" w:rsidP="00B04346">
      <w:pPr>
        <w:numPr>
          <w:ilvl w:val="0"/>
          <w:numId w:val="6"/>
        </w:numPr>
        <w:tabs>
          <w:tab w:val="left" w:pos="360"/>
        </w:tabs>
        <w:spacing w:after="0"/>
        <w:ind w:left="360"/>
        <w:jc w:val="left"/>
      </w:pPr>
      <w:r>
        <w:t xml:space="preserve">Maintain a current inventory of </w:t>
      </w:r>
      <w:r w:rsidR="0003762E">
        <w:t xml:space="preserve">official identification </w:t>
      </w:r>
      <w:r>
        <w:t xml:space="preserve">devices and </w:t>
      </w:r>
      <w:r w:rsidR="00D63AE8">
        <w:t xml:space="preserve">make it </w:t>
      </w:r>
      <w:r>
        <w:t>available to USDA on request</w:t>
      </w:r>
      <w:r w:rsidR="00D63AE8">
        <w:t>.</w:t>
      </w:r>
      <w:r>
        <w:t xml:space="preserve"> (</w:t>
      </w:r>
      <w:r>
        <w:rPr>
          <w:b/>
        </w:rPr>
        <w:t xml:space="preserve">Note: </w:t>
      </w:r>
      <w:r w:rsidR="00617935">
        <w:t>T</w:t>
      </w:r>
      <w:r>
        <w:t xml:space="preserve">his does not require additional recordkeeping; the </w:t>
      </w:r>
      <w:r w:rsidR="00617935">
        <w:t>m</w:t>
      </w:r>
      <w:r>
        <w:t>anufacturer must simply agree that USDA has the right to review the current inventory of AIN devices at any time</w:t>
      </w:r>
      <w:r w:rsidR="00D63AE8">
        <w:t>.</w:t>
      </w:r>
      <w:r>
        <w:t>)</w:t>
      </w:r>
    </w:p>
    <w:p w:rsidR="00464516" w:rsidRDefault="0003762E" w:rsidP="00B04346">
      <w:pPr>
        <w:numPr>
          <w:ilvl w:val="0"/>
          <w:numId w:val="6"/>
        </w:numPr>
        <w:tabs>
          <w:tab w:val="left" w:pos="360"/>
        </w:tabs>
        <w:spacing w:after="0"/>
        <w:ind w:left="360"/>
        <w:jc w:val="left"/>
      </w:pPr>
      <w:r>
        <w:t xml:space="preserve">Designate </w:t>
      </w:r>
      <w:proofErr w:type="spellStart"/>
      <w:r w:rsidR="00617935">
        <w:t>n</w:t>
      </w:r>
      <w:r w:rsidR="00464516">
        <w:t>onproducer</w:t>
      </w:r>
      <w:proofErr w:type="spellEnd"/>
      <w:r w:rsidR="00464516">
        <w:t xml:space="preserve"> </w:t>
      </w:r>
      <w:r w:rsidR="00617935">
        <w:t>p</w:t>
      </w:r>
      <w:r w:rsidR="00464516">
        <w:t>articipants they wish to u</w:t>
      </w:r>
      <w:r w:rsidR="00617935">
        <w:t>s</w:t>
      </w:r>
      <w:r w:rsidR="00464516">
        <w:t xml:space="preserve">e as AIN </w:t>
      </w:r>
      <w:r w:rsidR="00617935">
        <w:t>d</w:t>
      </w:r>
      <w:r w:rsidR="00A46B85">
        <w:t xml:space="preserve">evice </w:t>
      </w:r>
      <w:r w:rsidR="00617935">
        <w:t>m</w:t>
      </w:r>
      <w:r w:rsidR="00464516">
        <w:t>anagers into the AIN Management System.</w:t>
      </w:r>
    </w:p>
    <w:p w:rsidR="00A46B85" w:rsidRDefault="00A46B85" w:rsidP="00762322">
      <w:pPr>
        <w:spacing w:after="0"/>
        <w:jc w:val="left"/>
        <w:rPr>
          <w:rStyle w:val="InitialStyle"/>
          <w:rFonts w:ascii="Times New Roman" w:hAnsi="Times New Roman" w:cs="Times New Roman"/>
        </w:rPr>
      </w:pPr>
    </w:p>
    <w:p w:rsidR="0020077E" w:rsidRDefault="00464516" w:rsidP="0003762E">
      <w:pPr>
        <w:spacing w:after="0"/>
        <w:jc w:val="left"/>
        <w:rPr>
          <w:rFonts w:cs="Courier New"/>
        </w:rPr>
      </w:pPr>
      <w:r w:rsidRPr="00464516">
        <w:rPr>
          <w:rStyle w:val="InitialStyle"/>
          <w:rFonts w:ascii="Times New Roman" w:hAnsi="Times New Roman" w:cs="Times New Roman"/>
        </w:rPr>
        <w:t xml:space="preserve">APHIS </w:t>
      </w:r>
      <w:r w:rsidR="0020077E">
        <w:rPr>
          <w:rStyle w:val="InitialStyle"/>
          <w:rFonts w:ascii="Times New Roman" w:hAnsi="Times New Roman" w:cs="Times New Roman"/>
        </w:rPr>
        <w:t xml:space="preserve">provides device manufacturer applications which can be requested by contacting </w:t>
      </w:r>
      <w:r w:rsidR="0003762E">
        <w:rPr>
          <w:rStyle w:val="InitialStyle"/>
          <w:rFonts w:ascii="Times New Roman" w:hAnsi="Times New Roman" w:cs="Times New Roman"/>
        </w:rPr>
        <w:t xml:space="preserve">ADT </w:t>
      </w:r>
      <w:r w:rsidR="0020077E">
        <w:rPr>
          <w:rStyle w:val="InitialStyle"/>
          <w:rFonts w:ascii="Times New Roman" w:hAnsi="Times New Roman" w:cs="Times New Roman"/>
        </w:rPr>
        <w:t>staff directly via email or phone</w:t>
      </w:r>
      <w:r w:rsidR="0020077E" w:rsidRPr="00135618">
        <w:rPr>
          <w:rStyle w:val="InitialStyle"/>
          <w:rFonts w:ascii="Times New Roman" w:hAnsi="Times New Roman" w:cs="Times New Roman"/>
        </w:rPr>
        <w:t>. Device manufacturers provid</w:t>
      </w:r>
      <w:r w:rsidR="0020077E">
        <w:rPr>
          <w:rStyle w:val="InitialStyle"/>
          <w:rFonts w:ascii="Times New Roman" w:hAnsi="Times New Roman" w:cs="Times New Roman"/>
        </w:rPr>
        <w:t xml:space="preserve">e information about their devices, which APHIS </w:t>
      </w:r>
      <w:r w:rsidRPr="00464516">
        <w:rPr>
          <w:rStyle w:val="InitialStyle"/>
          <w:rFonts w:ascii="Times New Roman" w:hAnsi="Times New Roman" w:cs="Times New Roman"/>
        </w:rPr>
        <w:t>use</w:t>
      </w:r>
      <w:r w:rsidR="0020077E">
        <w:rPr>
          <w:rStyle w:val="InitialStyle"/>
          <w:rFonts w:ascii="Times New Roman" w:hAnsi="Times New Roman" w:cs="Times New Roman"/>
        </w:rPr>
        <w:t>s</w:t>
      </w:r>
      <w:r w:rsidRPr="00464516">
        <w:rPr>
          <w:rStyle w:val="InitialStyle"/>
          <w:rFonts w:ascii="Times New Roman" w:hAnsi="Times New Roman" w:cs="Times New Roman"/>
        </w:rPr>
        <w:t xml:space="preserve"> to determine whether to approve the company</w:t>
      </w:r>
      <w:r w:rsidR="0020077E">
        <w:rPr>
          <w:rStyle w:val="InitialStyle"/>
          <w:rFonts w:ascii="Times New Roman" w:hAnsi="Times New Roman" w:cs="Times New Roman"/>
        </w:rPr>
        <w:t>’s</w:t>
      </w:r>
      <w:r w:rsidRPr="00464516">
        <w:rPr>
          <w:rStyle w:val="InitialStyle"/>
          <w:rFonts w:ascii="Times New Roman" w:hAnsi="Times New Roman" w:cs="Times New Roman"/>
        </w:rPr>
        <w:t xml:space="preserve"> or entity</w:t>
      </w:r>
      <w:r w:rsidR="0020077E">
        <w:rPr>
          <w:rStyle w:val="InitialStyle"/>
          <w:rFonts w:ascii="Times New Roman" w:hAnsi="Times New Roman" w:cs="Times New Roman"/>
        </w:rPr>
        <w:t>’s device</w:t>
      </w:r>
      <w:r w:rsidRPr="00464516">
        <w:rPr>
          <w:rStyle w:val="InitialStyle"/>
          <w:rFonts w:ascii="Times New Roman" w:hAnsi="Times New Roman" w:cs="Times New Roman"/>
        </w:rPr>
        <w:t xml:space="preserve"> as</w:t>
      </w:r>
      <w:r>
        <w:rPr>
          <w:rStyle w:val="InitialStyle"/>
          <w:rFonts w:ascii="Times New Roman" w:hAnsi="Times New Roman" w:cs="Times New Roman"/>
        </w:rPr>
        <w:t xml:space="preserve"> an official </w:t>
      </w:r>
      <w:r w:rsidR="0020077E">
        <w:rPr>
          <w:rStyle w:val="InitialStyle"/>
          <w:rFonts w:ascii="Times New Roman" w:hAnsi="Times New Roman" w:cs="Times New Roman"/>
        </w:rPr>
        <w:t xml:space="preserve">device for use in the </w:t>
      </w:r>
      <w:r w:rsidR="0003762E">
        <w:rPr>
          <w:rStyle w:val="InitialStyle"/>
          <w:rFonts w:ascii="Times New Roman" w:hAnsi="Times New Roman" w:cs="Times New Roman"/>
        </w:rPr>
        <w:t>ADT</w:t>
      </w:r>
      <w:r w:rsidR="00B176C8">
        <w:rPr>
          <w:rStyle w:val="InitialStyle"/>
          <w:rFonts w:ascii="Times New Roman" w:hAnsi="Times New Roman" w:cs="Times New Roman"/>
        </w:rPr>
        <w:t xml:space="preserve"> system</w:t>
      </w:r>
      <w:r w:rsidRPr="00464516">
        <w:rPr>
          <w:rStyle w:val="InitialStyle"/>
          <w:rFonts w:ascii="Times New Roman" w:hAnsi="Times New Roman" w:cs="Times New Roman"/>
        </w:rPr>
        <w:t>.</w:t>
      </w:r>
    </w:p>
    <w:p w:rsidR="00E6567A" w:rsidRDefault="0020077E" w:rsidP="00762322">
      <w:pPr>
        <w:spacing w:after="0"/>
        <w:jc w:val="left"/>
        <w:rPr>
          <w:rFonts w:cs="Courier New"/>
        </w:rPr>
      </w:pPr>
      <w:r>
        <w:rPr>
          <w:rFonts w:cs="Courier New"/>
        </w:rPr>
        <w:t xml:space="preserve"> </w:t>
      </w:r>
    </w:p>
    <w:p w:rsidR="00892973" w:rsidRPr="00EE09E6" w:rsidRDefault="00EE09E6" w:rsidP="00892973">
      <w:pPr>
        <w:spacing w:after="0"/>
        <w:jc w:val="left"/>
        <w:rPr>
          <w:rFonts w:cs="Courier New"/>
          <w:b/>
        </w:rPr>
      </w:pPr>
      <w:r w:rsidRPr="00EE09E6">
        <w:rPr>
          <w:rFonts w:cs="Courier New"/>
          <w:b/>
        </w:rPr>
        <w:t xml:space="preserve">AIN Device Manufacturer </w:t>
      </w:r>
      <w:r w:rsidR="00892973" w:rsidRPr="00EE09E6">
        <w:rPr>
          <w:rFonts w:cs="Courier New"/>
          <w:b/>
        </w:rPr>
        <w:t>Updates and Recordkeeping</w:t>
      </w:r>
    </w:p>
    <w:p w:rsidR="00892973" w:rsidRDefault="00892973" w:rsidP="00892973">
      <w:pPr>
        <w:spacing w:after="0"/>
        <w:jc w:val="left"/>
        <w:rPr>
          <w:rFonts w:cs="Courier New"/>
        </w:rPr>
      </w:pPr>
      <w:r>
        <w:rPr>
          <w:rFonts w:cs="Courier New"/>
        </w:rPr>
        <w:t>After obtain</w:t>
      </w:r>
      <w:r w:rsidR="0003762E">
        <w:rPr>
          <w:rFonts w:cs="Courier New"/>
        </w:rPr>
        <w:t>ing</w:t>
      </w:r>
      <w:r>
        <w:rPr>
          <w:rFonts w:cs="Courier New"/>
        </w:rPr>
        <w:t xml:space="preserve"> a</w:t>
      </w:r>
      <w:r w:rsidR="003F7075">
        <w:rPr>
          <w:rFonts w:cs="Courier New"/>
        </w:rPr>
        <w:t>n</w:t>
      </w:r>
      <w:r>
        <w:rPr>
          <w:rFonts w:cs="Courier New"/>
        </w:rPr>
        <w:t xml:space="preserve"> NPN, entities update information as the need arises</w:t>
      </w:r>
      <w:r w:rsidR="0003762E">
        <w:rPr>
          <w:rFonts w:cs="Courier New"/>
        </w:rPr>
        <w:t xml:space="preserve"> (</w:t>
      </w:r>
      <w:r w:rsidR="003F7075">
        <w:rPr>
          <w:rFonts w:cs="Courier New"/>
        </w:rPr>
        <w:t xml:space="preserve">such as when a contact person or phone number </w:t>
      </w:r>
      <w:r w:rsidR="0003762E">
        <w:rPr>
          <w:rFonts w:cs="Courier New"/>
        </w:rPr>
        <w:t>change</w:t>
      </w:r>
      <w:r w:rsidR="003F7075">
        <w:rPr>
          <w:rFonts w:cs="Courier New"/>
        </w:rPr>
        <w:t>s</w:t>
      </w:r>
      <w:r w:rsidR="0003762E">
        <w:rPr>
          <w:rFonts w:cs="Courier New"/>
        </w:rPr>
        <w:t>)</w:t>
      </w:r>
      <w:r>
        <w:rPr>
          <w:rFonts w:cs="Courier New"/>
        </w:rPr>
        <w:t xml:space="preserve">. </w:t>
      </w:r>
      <w:proofErr w:type="spellStart"/>
      <w:r>
        <w:rPr>
          <w:rFonts w:cs="Courier New"/>
        </w:rPr>
        <w:t>Nonproducer</w:t>
      </w:r>
      <w:proofErr w:type="spellEnd"/>
      <w:r>
        <w:rPr>
          <w:rFonts w:cs="Courier New"/>
        </w:rPr>
        <w:t xml:space="preserve"> </w:t>
      </w:r>
      <w:r w:rsidR="003F7075">
        <w:rPr>
          <w:rFonts w:cs="Courier New"/>
        </w:rPr>
        <w:t>p</w:t>
      </w:r>
      <w:r>
        <w:rPr>
          <w:rFonts w:cs="Courier New"/>
        </w:rPr>
        <w:t xml:space="preserve">articipants who submit information to the AIN Management System routinely maintain records associated with their animal identification activities for 5 years. This recordkeeping is standard business procedure, and is often required by Federal regulations if the entity or individual is involved in other USDA programs. This information is maintained because it could provide critical information during a disease </w:t>
      </w:r>
      <w:proofErr w:type="spellStart"/>
      <w:r>
        <w:rPr>
          <w:rFonts w:cs="Courier New"/>
        </w:rPr>
        <w:t>traceback</w:t>
      </w:r>
      <w:proofErr w:type="spellEnd"/>
      <w:r>
        <w:rPr>
          <w:rFonts w:cs="Courier New"/>
        </w:rPr>
        <w:t>.</w:t>
      </w:r>
    </w:p>
    <w:p w:rsidR="00892973" w:rsidRDefault="00892973" w:rsidP="00762322">
      <w:pPr>
        <w:spacing w:after="0"/>
        <w:jc w:val="left"/>
        <w:rPr>
          <w:rFonts w:cs="Courier New"/>
          <w:u w:val="single"/>
        </w:rPr>
      </w:pPr>
    </w:p>
    <w:p w:rsidR="00E42D67" w:rsidRPr="00AF18FD" w:rsidRDefault="00E42D67" w:rsidP="00762322">
      <w:pPr>
        <w:spacing w:after="0"/>
        <w:jc w:val="left"/>
        <w:rPr>
          <w:rFonts w:cs="Courier New"/>
          <w:b/>
        </w:rPr>
      </w:pPr>
      <w:r w:rsidRPr="00AF18FD">
        <w:rPr>
          <w:rFonts w:cs="Courier New"/>
          <w:b/>
        </w:rPr>
        <w:t xml:space="preserve">AIN </w:t>
      </w:r>
      <w:r w:rsidR="00A46B85" w:rsidRPr="00AF18FD">
        <w:rPr>
          <w:rFonts w:cs="Courier New"/>
          <w:b/>
        </w:rPr>
        <w:t xml:space="preserve">Device </w:t>
      </w:r>
      <w:r w:rsidRPr="00AF18FD">
        <w:rPr>
          <w:rFonts w:cs="Courier New"/>
          <w:b/>
        </w:rPr>
        <w:t>Manager</w:t>
      </w:r>
      <w:r w:rsidR="009C7EA7" w:rsidRPr="00AF18FD">
        <w:rPr>
          <w:rFonts w:cs="Courier New"/>
          <w:b/>
        </w:rPr>
        <w:t>s</w:t>
      </w:r>
      <w:r w:rsidR="007F0E94" w:rsidRPr="00AF18FD">
        <w:rPr>
          <w:rFonts w:cs="Courier New"/>
          <w:b/>
        </w:rPr>
        <w:t xml:space="preserve"> </w:t>
      </w:r>
      <w:r w:rsidR="00E1410B" w:rsidRPr="00AF18FD">
        <w:rPr>
          <w:rFonts w:cs="Courier New"/>
          <w:b/>
        </w:rPr>
        <w:t>Registration and Agreement</w:t>
      </w:r>
    </w:p>
    <w:p w:rsidR="00E42D67" w:rsidRDefault="00E42D67" w:rsidP="00E87628">
      <w:pPr>
        <w:spacing w:after="0"/>
        <w:jc w:val="left"/>
        <w:rPr>
          <w:rFonts w:cs="Arial"/>
        </w:rPr>
      </w:pPr>
      <w:r>
        <w:rPr>
          <w:rFonts w:cs="Arial"/>
        </w:rPr>
        <w:t>AIN</w:t>
      </w:r>
      <w:r w:rsidRPr="00374820">
        <w:rPr>
          <w:rFonts w:cs="Arial"/>
        </w:rPr>
        <w:t xml:space="preserve"> </w:t>
      </w:r>
      <w:r w:rsidR="003F7075">
        <w:rPr>
          <w:rFonts w:cs="Arial"/>
        </w:rPr>
        <w:t>d</w:t>
      </w:r>
      <w:r w:rsidR="00A46B85">
        <w:rPr>
          <w:rFonts w:cs="Arial"/>
        </w:rPr>
        <w:t xml:space="preserve">evice </w:t>
      </w:r>
      <w:r w:rsidR="003F7075">
        <w:rPr>
          <w:rFonts w:cs="Arial"/>
        </w:rPr>
        <w:t>m</w:t>
      </w:r>
      <w:r w:rsidRPr="00374820">
        <w:rPr>
          <w:rFonts w:cs="Arial"/>
        </w:rPr>
        <w:t xml:space="preserve">anagers are individuals, organizations, or companies that provide AIN </w:t>
      </w:r>
      <w:r>
        <w:rPr>
          <w:rFonts w:cs="Arial"/>
        </w:rPr>
        <w:t>devices</w:t>
      </w:r>
      <w:r w:rsidRPr="00374820">
        <w:rPr>
          <w:rFonts w:cs="Arial"/>
        </w:rPr>
        <w:t xml:space="preserve"> to </w:t>
      </w:r>
      <w:r w:rsidR="0077063C">
        <w:rPr>
          <w:rFonts w:cs="Arial"/>
        </w:rPr>
        <w:t xml:space="preserve">livestock owners or </w:t>
      </w:r>
      <w:r w:rsidR="0077063C" w:rsidRPr="0077063C">
        <w:rPr>
          <w:rFonts w:cs="Arial"/>
        </w:rPr>
        <w:t>anot</w:t>
      </w:r>
      <w:r w:rsidR="0077063C">
        <w:rPr>
          <w:rFonts w:cs="Arial"/>
        </w:rPr>
        <w:t xml:space="preserve">her AIN </w:t>
      </w:r>
      <w:r w:rsidR="003F7075">
        <w:rPr>
          <w:rFonts w:cs="Arial"/>
        </w:rPr>
        <w:t>d</w:t>
      </w:r>
      <w:r w:rsidR="0077063C">
        <w:rPr>
          <w:rFonts w:cs="Arial"/>
        </w:rPr>
        <w:t xml:space="preserve">evice </w:t>
      </w:r>
      <w:r w:rsidR="003F7075">
        <w:rPr>
          <w:rFonts w:cs="Arial"/>
        </w:rPr>
        <w:t>m</w:t>
      </w:r>
      <w:r w:rsidR="0077063C">
        <w:rPr>
          <w:rFonts w:cs="Arial"/>
        </w:rPr>
        <w:t xml:space="preserve">anager or </w:t>
      </w:r>
      <w:r w:rsidR="003F7075">
        <w:rPr>
          <w:rFonts w:cs="Arial"/>
        </w:rPr>
        <w:t>r</w:t>
      </w:r>
      <w:r w:rsidR="0077063C">
        <w:rPr>
          <w:rFonts w:cs="Arial"/>
        </w:rPr>
        <w:t>eseller</w:t>
      </w:r>
      <w:r w:rsidRPr="00374820">
        <w:rPr>
          <w:rFonts w:cs="Arial"/>
        </w:rPr>
        <w:t xml:space="preserve">. The AIN </w:t>
      </w:r>
      <w:r w:rsidR="003F7075">
        <w:rPr>
          <w:rFonts w:cs="Arial"/>
        </w:rPr>
        <w:t>d</w:t>
      </w:r>
      <w:r w:rsidR="00A46B85">
        <w:rPr>
          <w:rFonts w:cs="Arial"/>
        </w:rPr>
        <w:t xml:space="preserve">evice </w:t>
      </w:r>
      <w:r w:rsidR="003F7075">
        <w:rPr>
          <w:rFonts w:cs="Arial"/>
        </w:rPr>
        <w:t>m</w:t>
      </w:r>
      <w:r w:rsidRPr="00374820">
        <w:rPr>
          <w:rFonts w:cs="Arial"/>
        </w:rPr>
        <w:t>anager must h</w:t>
      </w:r>
      <w:r>
        <w:rPr>
          <w:rFonts w:cs="Arial"/>
        </w:rPr>
        <w:t xml:space="preserve">ave an established relationship with an AIN </w:t>
      </w:r>
      <w:r w:rsidR="003F7075">
        <w:rPr>
          <w:rFonts w:cs="Arial"/>
        </w:rPr>
        <w:t>d</w:t>
      </w:r>
      <w:r>
        <w:rPr>
          <w:rFonts w:cs="Arial"/>
        </w:rPr>
        <w:t>evice</w:t>
      </w:r>
      <w:r w:rsidRPr="00374820">
        <w:rPr>
          <w:rFonts w:cs="Arial"/>
        </w:rPr>
        <w:t xml:space="preserve"> </w:t>
      </w:r>
      <w:r w:rsidR="003F7075">
        <w:rPr>
          <w:rFonts w:cs="Arial"/>
        </w:rPr>
        <w:t>m</w:t>
      </w:r>
      <w:r w:rsidRPr="00374820">
        <w:rPr>
          <w:rFonts w:cs="Arial"/>
        </w:rPr>
        <w:t xml:space="preserve">anufacturer.  </w:t>
      </w:r>
    </w:p>
    <w:p w:rsidR="00E42D67" w:rsidRDefault="00E42D67" w:rsidP="00762322">
      <w:pPr>
        <w:spacing w:after="0"/>
        <w:jc w:val="left"/>
        <w:rPr>
          <w:rFonts w:cs="Arial"/>
        </w:rPr>
      </w:pPr>
    </w:p>
    <w:p w:rsidR="00E42D67" w:rsidRDefault="003F7075" w:rsidP="00762322">
      <w:pPr>
        <w:spacing w:after="0"/>
        <w:jc w:val="left"/>
        <w:rPr>
          <w:rFonts w:cs="Arial"/>
        </w:rPr>
      </w:pPr>
      <w:r>
        <w:rPr>
          <w:rFonts w:cs="Arial"/>
        </w:rPr>
        <w:t>T</w:t>
      </w:r>
      <w:r w:rsidR="00E42D67">
        <w:rPr>
          <w:rFonts w:cs="Arial"/>
        </w:rPr>
        <w:t>o be an authorized AIN</w:t>
      </w:r>
      <w:r w:rsidR="00E42D67" w:rsidRPr="00374820">
        <w:rPr>
          <w:rFonts w:cs="Arial"/>
        </w:rPr>
        <w:t xml:space="preserve"> </w:t>
      </w:r>
      <w:r w:rsidR="00A46B85">
        <w:rPr>
          <w:rFonts w:cs="Arial"/>
        </w:rPr>
        <w:t xml:space="preserve">Device </w:t>
      </w:r>
      <w:r w:rsidR="00E42D67" w:rsidRPr="00374820">
        <w:rPr>
          <w:rFonts w:cs="Arial"/>
        </w:rPr>
        <w:t xml:space="preserve">Manager, the individual or firm </w:t>
      </w:r>
      <w:r w:rsidR="00E42D67">
        <w:rPr>
          <w:rFonts w:cs="Arial"/>
        </w:rPr>
        <w:t xml:space="preserve">must </w:t>
      </w:r>
      <w:r w:rsidR="00E42D67" w:rsidRPr="00374820">
        <w:rPr>
          <w:rFonts w:cs="Arial"/>
        </w:rPr>
        <w:t>agree to:</w:t>
      </w:r>
    </w:p>
    <w:p w:rsidR="00736694" w:rsidRDefault="00736694" w:rsidP="00762322">
      <w:pPr>
        <w:spacing w:after="0"/>
        <w:jc w:val="left"/>
        <w:rPr>
          <w:rFonts w:cs="Arial"/>
        </w:rPr>
      </w:pPr>
    </w:p>
    <w:p w:rsidR="00E42D67" w:rsidRPr="00725A4E" w:rsidRDefault="00E42D67" w:rsidP="00B04346">
      <w:pPr>
        <w:numPr>
          <w:ilvl w:val="0"/>
          <w:numId w:val="7"/>
        </w:numPr>
        <w:spacing w:after="0"/>
        <w:ind w:left="360"/>
        <w:jc w:val="left"/>
        <w:rPr>
          <w:rFonts w:cs="Arial"/>
        </w:rPr>
      </w:pPr>
      <w:r w:rsidRPr="00725A4E">
        <w:rPr>
          <w:rFonts w:cs="Arial"/>
        </w:rPr>
        <w:t>Abide by the terms and cond</w:t>
      </w:r>
      <w:r>
        <w:rPr>
          <w:rFonts w:cs="Arial"/>
        </w:rPr>
        <w:t xml:space="preserve">itions set forth in the AIN </w:t>
      </w:r>
      <w:r w:rsidR="00A46B85">
        <w:rPr>
          <w:rFonts w:cs="Arial"/>
        </w:rPr>
        <w:t xml:space="preserve">Device </w:t>
      </w:r>
      <w:r w:rsidRPr="00725A4E">
        <w:rPr>
          <w:rFonts w:cs="Arial"/>
        </w:rPr>
        <w:t xml:space="preserve">Manager </w:t>
      </w:r>
      <w:r w:rsidR="003F7075">
        <w:rPr>
          <w:rFonts w:cs="Arial"/>
        </w:rPr>
        <w:t>A</w:t>
      </w:r>
      <w:r w:rsidRPr="00725A4E">
        <w:rPr>
          <w:rFonts w:cs="Arial"/>
        </w:rPr>
        <w:t>greement</w:t>
      </w:r>
      <w:r>
        <w:rPr>
          <w:rFonts w:cs="Arial"/>
        </w:rPr>
        <w:t xml:space="preserve"> (</w:t>
      </w:r>
      <w:r>
        <w:rPr>
          <w:rFonts w:cs="Arial"/>
          <w:b/>
        </w:rPr>
        <w:t xml:space="preserve">Note: </w:t>
      </w:r>
      <w:r w:rsidR="003F7075">
        <w:rPr>
          <w:rFonts w:cs="Arial"/>
        </w:rPr>
        <w:t>T</w:t>
      </w:r>
      <w:r>
        <w:rPr>
          <w:rFonts w:cs="Arial"/>
        </w:rPr>
        <w:t xml:space="preserve">he agreement simply asks the individual or firm to abide by the terms or conditions listed below. All of the information about the </w:t>
      </w:r>
      <w:r w:rsidR="003F7075">
        <w:rPr>
          <w:rFonts w:cs="Arial"/>
        </w:rPr>
        <w:t>m</w:t>
      </w:r>
      <w:r>
        <w:rPr>
          <w:rFonts w:cs="Arial"/>
        </w:rPr>
        <w:t>anager</w:t>
      </w:r>
      <w:r w:rsidR="003F7075">
        <w:rPr>
          <w:rFonts w:cs="Arial"/>
        </w:rPr>
        <w:t xml:space="preserve"> or r</w:t>
      </w:r>
      <w:r w:rsidR="009C7EA7">
        <w:rPr>
          <w:rFonts w:cs="Arial"/>
        </w:rPr>
        <w:t>eseller</w:t>
      </w:r>
      <w:r>
        <w:rPr>
          <w:rFonts w:cs="Arial"/>
        </w:rPr>
        <w:t xml:space="preserve"> will already be in the AIN Management System because only </w:t>
      </w:r>
      <w:r w:rsidR="0077063C">
        <w:rPr>
          <w:rFonts w:cs="Arial"/>
        </w:rPr>
        <w:t>entities with a</w:t>
      </w:r>
      <w:r w:rsidR="003F7075">
        <w:rPr>
          <w:rFonts w:cs="Arial"/>
        </w:rPr>
        <w:t>n</w:t>
      </w:r>
      <w:r w:rsidR="0077063C">
        <w:rPr>
          <w:rFonts w:cs="Arial"/>
        </w:rPr>
        <w:t xml:space="preserve"> </w:t>
      </w:r>
      <w:r>
        <w:rPr>
          <w:rFonts w:cs="Arial"/>
        </w:rPr>
        <w:t xml:space="preserve">NPN will be eligible to become AIN </w:t>
      </w:r>
      <w:r w:rsidR="003F7075">
        <w:rPr>
          <w:rFonts w:cs="Arial"/>
        </w:rPr>
        <w:t>d</w:t>
      </w:r>
      <w:r w:rsidR="00A46B85">
        <w:rPr>
          <w:rFonts w:cs="Arial"/>
        </w:rPr>
        <w:t xml:space="preserve">evice </w:t>
      </w:r>
      <w:r w:rsidR="003F7075">
        <w:rPr>
          <w:rFonts w:cs="Arial"/>
        </w:rPr>
        <w:t>m</w:t>
      </w:r>
      <w:r>
        <w:rPr>
          <w:rFonts w:cs="Arial"/>
        </w:rPr>
        <w:t>anagers</w:t>
      </w:r>
      <w:r w:rsidR="003F7075">
        <w:rPr>
          <w:rFonts w:cs="Arial"/>
        </w:rPr>
        <w:t>.</w:t>
      </w:r>
      <w:r>
        <w:rPr>
          <w:rFonts w:cs="Arial"/>
        </w:rPr>
        <w:t>)</w:t>
      </w:r>
    </w:p>
    <w:p w:rsidR="00863800" w:rsidRPr="00725A4E" w:rsidRDefault="00E42D67" w:rsidP="00B04346">
      <w:pPr>
        <w:numPr>
          <w:ilvl w:val="0"/>
          <w:numId w:val="7"/>
        </w:numPr>
        <w:tabs>
          <w:tab w:val="num" w:pos="360"/>
        </w:tabs>
        <w:spacing w:after="0"/>
        <w:ind w:left="360"/>
        <w:jc w:val="left"/>
      </w:pPr>
      <w:r w:rsidRPr="00725A4E">
        <w:t>Maintain a</w:t>
      </w:r>
      <w:r>
        <w:t>n ongoing list of</w:t>
      </w:r>
      <w:r w:rsidRPr="00725A4E">
        <w:t xml:space="preserve"> inventoried AIN </w:t>
      </w:r>
      <w:r>
        <w:t>devices</w:t>
      </w:r>
      <w:r w:rsidRPr="00725A4E">
        <w:t xml:space="preserve"> rec</w:t>
      </w:r>
      <w:r>
        <w:t>eived from an authorized AIN</w:t>
      </w:r>
      <w:r w:rsidR="00B176C8">
        <w:t xml:space="preserve"> manufacturer </w:t>
      </w:r>
      <w:r w:rsidR="003F7075">
        <w:t>d</w:t>
      </w:r>
      <w:r>
        <w:t>evice</w:t>
      </w:r>
      <w:r w:rsidR="009C7EA7">
        <w:t xml:space="preserve"> </w:t>
      </w:r>
      <w:r w:rsidR="003F7075">
        <w:t>m</w:t>
      </w:r>
      <w:r w:rsidR="009C7EA7">
        <w:t xml:space="preserve">anufacturer or </w:t>
      </w:r>
      <w:r w:rsidRPr="00725A4E">
        <w:t xml:space="preserve">AIN </w:t>
      </w:r>
      <w:r w:rsidR="003F7075">
        <w:t>m</w:t>
      </w:r>
      <w:r w:rsidRPr="00725A4E">
        <w:t xml:space="preserve">anager and </w:t>
      </w:r>
      <w:r w:rsidR="003F7075">
        <w:t xml:space="preserve">make </w:t>
      </w:r>
      <w:r>
        <w:t xml:space="preserve">that list </w:t>
      </w:r>
      <w:r w:rsidRPr="00725A4E">
        <w:t>available to USDA on request</w:t>
      </w:r>
      <w:r w:rsidR="003F7075">
        <w:t>.</w:t>
      </w:r>
      <w:r>
        <w:t xml:space="preserve"> (</w:t>
      </w:r>
      <w:r w:rsidRPr="00B176C8">
        <w:rPr>
          <w:b/>
        </w:rPr>
        <w:t xml:space="preserve">Note: </w:t>
      </w:r>
      <w:r w:rsidR="003F7075">
        <w:t>T</w:t>
      </w:r>
      <w:r>
        <w:t xml:space="preserve">his list does not require additional recordkeeping; the </w:t>
      </w:r>
      <w:r w:rsidR="003F7075">
        <w:t>m</w:t>
      </w:r>
      <w:r>
        <w:t>anager must simply agree that USDA has the right to review the current inventory of AIN de</w:t>
      </w:r>
      <w:r w:rsidR="009A547A">
        <w:t>vices at any time</w:t>
      </w:r>
      <w:r w:rsidR="003F7075">
        <w:t>.</w:t>
      </w:r>
      <w:r w:rsidR="009A547A">
        <w:t>)</w:t>
      </w:r>
    </w:p>
    <w:p w:rsidR="008125E1" w:rsidRPr="0077063C" w:rsidRDefault="00E42D67" w:rsidP="00B04346">
      <w:pPr>
        <w:numPr>
          <w:ilvl w:val="0"/>
          <w:numId w:val="7"/>
        </w:numPr>
        <w:spacing w:after="0"/>
        <w:ind w:left="360"/>
        <w:jc w:val="left"/>
        <w:rPr>
          <w:rFonts w:cs="Arial"/>
        </w:rPr>
      </w:pPr>
      <w:r w:rsidRPr="00725A4E">
        <w:rPr>
          <w:rFonts w:cs="Arial"/>
        </w:rPr>
        <w:t>Validate the PIN or NPN of the prem</w:t>
      </w:r>
      <w:r>
        <w:rPr>
          <w:rFonts w:cs="Arial"/>
        </w:rPr>
        <w:t>ises</w:t>
      </w:r>
      <w:r w:rsidR="0077063C">
        <w:rPr>
          <w:rFonts w:cs="Arial"/>
        </w:rPr>
        <w:t xml:space="preserve"> or entity</w:t>
      </w:r>
      <w:r>
        <w:rPr>
          <w:rFonts w:cs="Arial"/>
        </w:rPr>
        <w:t xml:space="preserve"> that is to receive AIN devices</w:t>
      </w:r>
      <w:r w:rsidRPr="00725A4E">
        <w:rPr>
          <w:rFonts w:cs="Arial"/>
        </w:rPr>
        <w:t xml:space="preserve"> and provide such PIN</w:t>
      </w:r>
      <w:r w:rsidR="00B176C8">
        <w:rPr>
          <w:rFonts w:cs="Arial"/>
        </w:rPr>
        <w:t xml:space="preserve"> or </w:t>
      </w:r>
      <w:r w:rsidRPr="00725A4E">
        <w:rPr>
          <w:rFonts w:cs="Arial"/>
        </w:rPr>
        <w:t>NPN to the entity shipping the tags</w:t>
      </w:r>
      <w:r w:rsidR="00B176C8">
        <w:rPr>
          <w:rFonts w:cs="Arial"/>
        </w:rPr>
        <w:t>. The shipper</w:t>
      </w:r>
      <w:r w:rsidRPr="00725A4E">
        <w:rPr>
          <w:rFonts w:cs="Arial"/>
        </w:rPr>
        <w:t xml:space="preserve"> reports the distribution reco</w:t>
      </w:r>
      <w:r>
        <w:rPr>
          <w:rFonts w:cs="Arial"/>
        </w:rPr>
        <w:t xml:space="preserve">rd to the AIN Management System or to the AIN </w:t>
      </w:r>
      <w:r w:rsidR="003F7075">
        <w:rPr>
          <w:rFonts w:cs="Arial"/>
        </w:rPr>
        <w:t>d</w:t>
      </w:r>
      <w:r>
        <w:rPr>
          <w:rFonts w:cs="Arial"/>
        </w:rPr>
        <w:t>evice</w:t>
      </w:r>
      <w:r w:rsidRPr="00725A4E">
        <w:rPr>
          <w:rFonts w:cs="Arial"/>
        </w:rPr>
        <w:t xml:space="preserve"> </w:t>
      </w:r>
      <w:r w:rsidR="003F7075">
        <w:rPr>
          <w:rFonts w:cs="Arial"/>
        </w:rPr>
        <w:t>m</w:t>
      </w:r>
      <w:r w:rsidRPr="00725A4E">
        <w:rPr>
          <w:rFonts w:cs="Arial"/>
        </w:rPr>
        <w:t>anufacturer for orders shipped direct from the manufacturer</w:t>
      </w:r>
      <w:r w:rsidR="0007308E">
        <w:rPr>
          <w:rFonts w:cs="Arial"/>
        </w:rPr>
        <w:t>.</w:t>
      </w:r>
    </w:p>
    <w:p w:rsidR="008125E1" w:rsidRPr="0077063C" w:rsidRDefault="00E42D67" w:rsidP="00B04346">
      <w:pPr>
        <w:numPr>
          <w:ilvl w:val="0"/>
          <w:numId w:val="7"/>
        </w:numPr>
        <w:spacing w:after="0"/>
        <w:ind w:left="360"/>
        <w:jc w:val="left"/>
        <w:rPr>
          <w:rFonts w:cs="Arial"/>
        </w:rPr>
      </w:pPr>
      <w:r w:rsidRPr="0077063C">
        <w:rPr>
          <w:rFonts w:cs="Arial"/>
        </w:rPr>
        <w:lastRenderedPageBreak/>
        <w:t xml:space="preserve">Submit a record to the AIN Management System of all AINs they </w:t>
      </w:r>
      <w:r w:rsidR="003F7075">
        <w:rPr>
          <w:rFonts w:cs="Arial"/>
        </w:rPr>
        <w:t xml:space="preserve">possess </w:t>
      </w:r>
      <w:r w:rsidR="0077063C" w:rsidRPr="0077063C">
        <w:rPr>
          <w:rFonts w:cs="Arial"/>
        </w:rPr>
        <w:t xml:space="preserve">and </w:t>
      </w:r>
      <w:r w:rsidRPr="0077063C">
        <w:rPr>
          <w:rFonts w:cs="Arial"/>
        </w:rPr>
        <w:t xml:space="preserve">ship or deliver </w:t>
      </w:r>
      <w:proofErr w:type="gramStart"/>
      <w:r w:rsidRPr="0077063C">
        <w:rPr>
          <w:rFonts w:cs="Arial"/>
        </w:rPr>
        <w:t>to a premises</w:t>
      </w:r>
      <w:proofErr w:type="gramEnd"/>
      <w:r w:rsidRPr="0077063C">
        <w:rPr>
          <w:rFonts w:cs="Arial"/>
        </w:rPr>
        <w:t>, in accordance with prescribed protocols</w:t>
      </w:r>
      <w:r w:rsidR="0007308E">
        <w:rPr>
          <w:rFonts w:cs="Arial"/>
        </w:rPr>
        <w:t>.</w:t>
      </w:r>
    </w:p>
    <w:p w:rsidR="00E42D67" w:rsidRPr="00725A4E" w:rsidRDefault="00E42D67" w:rsidP="00B04346">
      <w:pPr>
        <w:numPr>
          <w:ilvl w:val="0"/>
          <w:numId w:val="7"/>
        </w:numPr>
        <w:spacing w:after="0"/>
        <w:ind w:left="360"/>
        <w:jc w:val="left"/>
        <w:rPr>
          <w:rFonts w:cs="Arial"/>
        </w:rPr>
      </w:pPr>
      <w:r w:rsidRPr="00725A4E">
        <w:rPr>
          <w:rFonts w:cs="Arial"/>
        </w:rPr>
        <w:t>Educate customers on the proper use of official identification devices.</w:t>
      </w:r>
    </w:p>
    <w:p w:rsidR="00E42D67" w:rsidRDefault="00E42D67" w:rsidP="00762322">
      <w:pPr>
        <w:spacing w:after="0"/>
        <w:jc w:val="left"/>
        <w:rPr>
          <w:rFonts w:cs="Arial"/>
        </w:rPr>
      </w:pPr>
    </w:p>
    <w:p w:rsidR="00E42D67" w:rsidRPr="006E5F1C" w:rsidRDefault="00E42D67" w:rsidP="00762322">
      <w:pPr>
        <w:spacing w:after="0"/>
        <w:jc w:val="left"/>
        <w:rPr>
          <w:rFonts w:cs="Arial"/>
        </w:rPr>
      </w:pPr>
      <w:r>
        <w:rPr>
          <w:rFonts w:cs="Arial"/>
        </w:rPr>
        <w:t xml:space="preserve">The AIN </w:t>
      </w:r>
      <w:r w:rsidR="003F7075">
        <w:rPr>
          <w:rFonts w:cs="Arial"/>
        </w:rPr>
        <w:t>d</w:t>
      </w:r>
      <w:r w:rsidR="001B5FFA">
        <w:rPr>
          <w:rFonts w:cs="Arial"/>
        </w:rPr>
        <w:t xml:space="preserve">evice </w:t>
      </w:r>
      <w:r w:rsidR="003F7075">
        <w:rPr>
          <w:rFonts w:cs="Arial"/>
        </w:rPr>
        <w:t>m</w:t>
      </w:r>
      <w:r>
        <w:rPr>
          <w:rFonts w:cs="Arial"/>
        </w:rPr>
        <w:t>anager</w:t>
      </w:r>
      <w:r w:rsidR="009C7EA7">
        <w:rPr>
          <w:rFonts w:cs="Arial"/>
        </w:rPr>
        <w:t>s</w:t>
      </w:r>
      <w:r>
        <w:rPr>
          <w:rFonts w:cs="Arial"/>
        </w:rPr>
        <w:t xml:space="preserve"> will apply online using the AIN Management System, confirming the AIN </w:t>
      </w:r>
      <w:r w:rsidR="003F7075">
        <w:rPr>
          <w:rFonts w:cs="Arial"/>
        </w:rPr>
        <w:t>d</w:t>
      </w:r>
      <w:r>
        <w:rPr>
          <w:rFonts w:cs="Arial"/>
        </w:rPr>
        <w:t xml:space="preserve">evice </w:t>
      </w:r>
      <w:r w:rsidR="003F7075">
        <w:rPr>
          <w:rFonts w:cs="Arial"/>
        </w:rPr>
        <w:t>m</w:t>
      </w:r>
      <w:r>
        <w:rPr>
          <w:rFonts w:cs="Arial"/>
        </w:rPr>
        <w:t xml:space="preserve">anufacturers </w:t>
      </w:r>
      <w:r w:rsidR="009C7EA7">
        <w:rPr>
          <w:rFonts w:cs="Arial"/>
        </w:rPr>
        <w:t xml:space="preserve">or </w:t>
      </w:r>
      <w:r w:rsidR="003F7075">
        <w:rPr>
          <w:rFonts w:cs="Arial"/>
        </w:rPr>
        <w:t>other device m</w:t>
      </w:r>
      <w:r w:rsidR="009C7EA7">
        <w:rPr>
          <w:rFonts w:cs="Arial"/>
        </w:rPr>
        <w:t>anager</w:t>
      </w:r>
      <w:r w:rsidR="003F7075">
        <w:rPr>
          <w:rFonts w:cs="Arial"/>
        </w:rPr>
        <w:t>s</w:t>
      </w:r>
      <w:r w:rsidR="009C7EA7">
        <w:rPr>
          <w:rFonts w:cs="Arial"/>
        </w:rPr>
        <w:t xml:space="preserve"> </w:t>
      </w:r>
      <w:r>
        <w:rPr>
          <w:rFonts w:cs="Arial"/>
        </w:rPr>
        <w:t xml:space="preserve">with whom they have an established relationship. </w:t>
      </w:r>
      <w:r w:rsidRPr="006E5F1C">
        <w:rPr>
          <w:rFonts w:cs="Arial"/>
        </w:rPr>
        <w:t xml:space="preserve">The entity will be recognized as an AIN </w:t>
      </w:r>
      <w:r w:rsidR="003F7075">
        <w:rPr>
          <w:rFonts w:cs="Arial"/>
        </w:rPr>
        <w:t>m</w:t>
      </w:r>
      <w:r w:rsidRPr="006E5F1C">
        <w:rPr>
          <w:rFonts w:cs="Arial"/>
        </w:rPr>
        <w:t>anager</w:t>
      </w:r>
      <w:r>
        <w:rPr>
          <w:rFonts w:cs="Arial"/>
        </w:rPr>
        <w:t xml:space="preserve"> on </w:t>
      </w:r>
      <w:r w:rsidRPr="006E5F1C">
        <w:rPr>
          <w:rFonts w:cs="Arial"/>
        </w:rPr>
        <w:t>confirm</w:t>
      </w:r>
      <w:r>
        <w:rPr>
          <w:rFonts w:cs="Arial"/>
        </w:rPr>
        <w:t xml:space="preserve">ation of an established relationship with an AIN </w:t>
      </w:r>
      <w:r w:rsidR="003F7075">
        <w:rPr>
          <w:rFonts w:cs="Arial"/>
        </w:rPr>
        <w:t>d</w:t>
      </w:r>
      <w:r>
        <w:rPr>
          <w:rFonts w:cs="Arial"/>
        </w:rPr>
        <w:t xml:space="preserve">evice </w:t>
      </w:r>
      <w:r w:rsidR="003F7075">
        <w:rPr>
          <w:rFonts w:cs="Arial"/>
        </w:rPr>
        <w:t>m</w:t>
      </w:r>
      <w:r>
        <w:rPr>
          <w:rFonts w:cs="Arial"/>
        </w:rPr>
        <w:t>anufacturer</w:t>
      </w:r>
      <w:r w:rsidR="001634C8">
        <w:rPr>
          <w:rFonts w:cs="Arial"/>
        </w:rPr>
        <w:t>.</w:t>
      </w:r>
    </w:p>
    <w:p w:rsidR="004E06DC" w:rsidRDefault="004E06DC" w:rsidP="003F7075">
      <w:pPr>
        <w:spacing w:after="0"/>
      </w:pPr>
    </w:p>
    <w:p w:rsidR="008D7B85" w:rsidRPr="00EE09E6" w:rsidRDefault="00A46718" w:rsidP="003F7075">
      <w:pPr>
        <w:spacing w:after="0"/>
        <w:rPr>
          <w:rFonts w:cs="Courier New"/>
          <w:b/>
        </w:rPr>
      </w:pPr>
      <w:r w:rsidRPr="00EE09E6">
        <w:rPr>
          <w:b/>
        </w:rPr>
        <w:t>AIN Device Manager</w:t>
      </w:r>
      <w:r w:rsidRPr="00EE09E6">
        <w:t xml:space="preserve"> </w:t>
      </w:r>
      <w:r w:rsidR="008D7B85" w:rsidRPr="00EE09E6">
        <w:rPr>
          <w:rFonts w:cs="Courier New"/>
          <w:b/>
        </w:rPr>
        <w:t xml:space="preserve">Updates </w:t>
      </w:r>
    </w:p>
    <w:p w:rsidR="008D7B85" w:rsidRDefault="008D7B85" w:rsidP="008D7B85">
      <w:pPr>
        <w:spacing w:after="0"/>
        <w:jc w:val="left"/>
        <w:rPr>
          <w:rFonts w:cs="Courier New"/>
        </w:rPr>
      </w:pPr>
      <w:r>
        <w:rPr>
          <w:rFonts w:cs="Arial"/>
        </w:rPr>
        <w:t xml:space="preserve">AIN </w:t>
      </w:r>
      <w:r w:rsidR="004D3A02">
        <w:rPr>
          <w:rFonts w:cs="Arial"/>
        </w:rPr>
        <w:t>d</w:t>
      </w:r>
      <w:r>
        <w:rPr>
          <w:rFonts w:cs="Arial"/>
        </w:rPr>
        <w:t xml:space="preserve">evice </w:t>
      </w:r>
      <w:r w:rsidR="004D3A02">
        <w:rPr>
          <w:rFonts w:cs="Arial"/>
        </w:rPr>
        <w:t>m</w:t>
      </w:r>
      <w:r>
        <w:rPr>
          <w:rFonts w:cs="Arial"/>
        </w:rPr>
        <w:t xml:space="preserve">anagers </w:t>
      </w:r>
      <w:r>
        <w:rPr>
          <w:rFonts w:cs="Courier New"/>
        </w:rPr>
        <w:t xml:space="preserve">provide updated information regarding </w:t>
      </w:r>
      <w:r w:rsidR="004D3A02">
        <w:rPr>
          <w:rFonts w:cs="Courier New"/>
        </w:rPr>
        <w:t xml:space="preserve">changes in </w:t>
      </w:r>
      <w:r>
        <w:rPr>
          <w:rFonts w:cs="Courier New"/>
        </w:rPr>
        <w:t>status</w:t>
      </w:r>
      <w:r w:rsidR="001634C8">
        <w:rPr>
          <w:rFonts w:cs="Courier New"/>
        </w:rPr>
        <w:t xml:space="preserve"> (contact person’s name, phone number, etc.)</w:t>
      </w:r>
      <w:r>
        <w:rPr>
          <w:rFonts w:cs="Courier New"/>
        </w:rPr>
        <w:t xml:space="preserve"> as the need arises. </w:t>
      </w:r>
      <w:r w:rsidR="00115DD4">
        <w:rPr>
          <w:rFonts w:cs="Courier New"/>
        </w:rPr>
        <w:t xml:space="preserve">This information is maintained because it could provide critical information during a disease </w:t>
      </w:r>
      <w:proofErr w:type="spellStart"/>
      <w:r w:rsidR="00115DD4">
        <w:rPr>
          <w:rFonts w:cs="Courier New"/>
        </w:rPr>
        <w:t>traceback</w:t>
      </w:r>
      <w:proofErr w:type="spellEnd"/>
      <w:r w:rsidR="00115DD4">
        <w:rPr>
          <w:rFonts w:cs="Courier New"/>
        </w:rPr>
        <w:t xml:space="preserve">. </w:t>
      </w:r>
    </w:p>
    <w:p w:rsidR="001634C8" w:rsidRDefault="001634C8" w:rsidP="00762322">
      <w:pPr>
        <w:spacing w:after="0"/>
        <w:jc w:val="left"/>
        <w:rPr>
          <w:b/>
          <w:i/>
        </w:rPr>
      </w:pPr>
    </w:p>
    <w:p w:rsidR="00C21E06" w:rsidRPr="00EE09E6" w:rsidRDefault="00F87ACB" w:rsidP="00762322">
      <w:pPr>
        <w:spacing w:after="0"/>
        <w:rPr>
          <w:b/>
        </w:rPr>
      </w:pPr>
      <w:r w:rsidRPr="00EE09E6">
        <w:rPr>
          <w:b/>
        </w:rPr>
        <w:t>Cooperative Agreements</w:t>
      </w:r>
    </w:p>
    <w:p w:rsidR="00A714CD" w:rsidRDefault="00A714CD" w:rsidP="00762322">
      <w:pPr>
        <w:spacing w:after="0"/>
        <w:jc w:val="left"/>
      </w:pPr>
      <w:r>
        <w:t>USDA has b</w:t>
      </w:r>
      <w:r w:rsidR="0023700D">
        <w:t xml:space="preserve">een working with States, </w:t>
      </w:r>
      <w:r>
        <w:t>Tribes</w:t>
      </w:r>
      <w:r w:rsidR="0023700D">
        <w:t>, and industry</w:t>
      </w:r>
      <w:r>
        <w:t xml:space="preserve"> </w:t>
      </w:r>
      <w:r w:rsidR="003E62C2">
        <w:t>t</w:t>
      </w:r>
      <w:r w:rsidR="003E62C2" w:rsidRPr="003E62C2">
        <w:t xml:space="preserve">o advance animal disease traceability </w:t>
      </w:r>
      <w:r>
        <w:t xml:space="preserve">since June 2004. USDA has provided funding through cooperative agreements to participants to further </w:t>
      </w:r>
      <w:r w:rsidR="0023700D">
        <w:t xml:space="preserve">develop and implement the </w:t>
      </w:r>
      <w:r>
        <w:t>system components.</w:t>
      </w:r>
      <w:r w:rsidR="002F30B3">
        <w:t xml:space="preserve"> USDA and APHIS have used Government-wide fund allocation (SF-424, SF-424A, and SF-424B) and lobbying disclosure (SF-LLL) forms</w:t>
      </w:r>
      <w:r>
        <w:t xml:space="preserve"> </w:t>
      </w:r>
      <w:r w:rsidR="002F30B3">
        <w:t xml:space="preserve">in processing cooperative agreement request packages. </w:t>
      </w:r>
    </w:p>
    <w:p w:rsidR="00A714CD" w:rsidRPr="0007256F" w:rsidRDefault="00A714CD" w:rsidP="00762322">
      <w:pPr>
        <w:spacing w:after="0"/>
        <w:rPr>
          <w:i/>
        </w:rPr>
      </w:pPr>
    </w:p>
    <w:p w:rsidR="007F0E94" w:rsidRPr="00EE09E6" w:rsidRDefault="002A3A08" w:rsidP="004837F2">
      <w:pPr>
        <w:spacing w:after="0"/>
      </w:pPr>
      <w:r w:rsidRPr="00EE09E6">
        <w:rPr>
          <w:b/>
        </w:rPr>
        <w:t>C</w:t>
      </w:r>
      <w:r w:rsidR="00A714CD" w:rsidRPr="00EE09E6">
        <w:rPr>
          <w:b/>
        </w:rPr>
        <w:t xml:space="preserve">ooperative </w:t>
      </w:r>
      <w:r w:rsidRPr="00EE09E6">
        <w:rPr>
          <w:b/>
        </w:rPr>
        <w:t>A</w:t>
      </w:r>
      <w:r w:rsidR="009273CB" w:rsidRPr="00EE09E6">
        <w:rPr>
          <w:b/>
        </w:rPr>
        <w:t xml:space="preserve">greement Application </w:t>
      </w:r>
    </w:p>
    <w:p w:rsidR="003E62C2" w:rsidRDefault="007E168B" w:rsidP="00762322">
      <w:pPr>
        <w:pStyle w:val="Body"/>
        <w:rPr>
          <w:rFonts w:ascii="Times New Roman" w:hAnsi="Times New Roman"/>
          <w:sz w:val="24"/>
        </w:rPr>
      </w:pPr>
      <w:r>
        <w:rPr>
          <w:rFonts w:ascii="Times New Roman" w:hAnsi="Times New Roman"/>
          <w:sz w:val="24"/>
        </w:rPr>
        <w:t>APHIS</w:t>
      </w:r>
      <w:r w:rsidRPr="007E168B">
        <w:rPr>
          <w:rFonts w:ascii="Times New Roman" w:hAnsi="Times New Roman"/>
          <w:sz w:val="24"/>
        </w:rPr>
        <w:t xml:space="preserve"> provid</w:t>
      </w:r>
      <w:r w:rsidRPr="007E168B" w:rsidDel="001C52EC">
        <w:rPr>
          <w:rFonts w:ascii="Times New Roman" w:hAnsi="Times New Roman"/>
          <w:sz w:val="24"/>
        </w:rPr>
        <w:t>es</w:t>
      </w:r>
      <w:r w:rsidRPr="007E168B">
        <w:rPr>
          <w:rFonts w:ascii="Times New Roman" w:hAnsi="Times New Roman"/>
          <w:sz w:val="24"/>
        </w:rPr>
        <w:t xml:space="preserve"> Federal support for </w:t>
      </w:r>
      <w:r w:rsidR="001634C8">
        <w:rPr>
          <w:rFonts w:ascii="Times New Roman" w:hAnsi="Times New Roman"/>
          <w:sz w:val="24"/>
        </w:rPr>
        <w:t>ADT</w:t>
      </w:r>
      <w:r w:rsidR="001634C8" w:rsidRPr="007E168B">
        <w:rPr>
          <w:rFonts w:ascii="Times New Roman" w:hAnsi="Times New Roman"/>
          <w:sz w:val="24"/>
        </w:rPr>
        <w:t xml:space="preserve"> </w:t>
      </w:r>
      <w:r w:rsidRPr="007E168B">
        <w:rPr>
          <w:rFonts w:ascii="Times New Roman" w:hAnsi="Times New Roman"/>
          <w:sz w:val="24"/>
        </w:rPr>
        <w:t xml:space="preserve">implementation activities and infrastructure within </w:t>
      </w:r>
      <w:r>
        <w:rPr>
          <w:rFonts w:ascii="Times New Roman" w:hAnsi="Times New Roman"/>
          <w:sz w:val="24"/>
        </w:rPr>
        <w:t xml:space="preserve">participating </w:t>
      </w:r>
      <w:r w:rsidRPr="007E168B">
        <w:rPr>
          <w:rFonts w:ascii="Times New Roman" w:hAnsi="Times New Roman"/>
          <w:sz w:val="24"/>
        </w:rPr>
        <w:t>State</w:t>
      </w:r>
      <w:r>
        <w:rPr>
          <w:rFonts w:ascii="Times New Roman" w:hAnsi="Times New Roman"/>
          <w:sz w:val="24"/>
        </w:rPr>
        <w:t xml:space="preserve">s, Tribes, and </w:t>
      </w:r>
      <w:r w:rsidR="00B176C8">
        <w:rPr>
          <w:rFonts w:ascii="Times New Roman" w:hAnsi="Times New Roman"/>
          <w:sz w:val="24"/>
        </w:rPr>
        <w:t>t</w:t>
      </w:r>
      <w:r>
        <w:rPr>
          <w:rFonts w:ascii="Times New Roman" w:hAnsi="Times New Roman"/>
          <w:sz w:val="24"/>
        </w:rPr>
        <w:t xml:space="preserve">erritories </w:t>
      </w:r>
      <w:r w:rsidRPr="007E168B" w:rsidDel="001C52EC">
        <w:rPr>
          <w:rFonts w:ascii="Times New Roman" w:hAnsi="Times New Roman"/>
          <w:sz w:val="24"/>
        </w:rPr>
        <w:t>through</w:t>
      </w:r>
      <w:r w:rsidRPr="007E168B">
        <w:rPr>
          <w:rFonts w:ascii="Times New Roman" w:hAnsi="Times New Roman"/>
          <w:sz w:val="24"/>
        </w:rPr>
        <w:t xml:space="preserve"> cooperative agreement</w:t>
      </w:r>
      <w:r>
        <w:rPr>
          <w:rFonts w:ascii="Times New Roman" w:hAnsi="Times New Roman"/>
          <w:sz w:val="24"/>
        </w:rPr>
        <w:t>s</w:t>
      </w:r>
      <w:r w:rsidRPr="007E168B">
        <w:rPr>
          <w:rFonts w:ascii="Times New Roman" w:hAnsi="Times New Roman"/>
          <w:sz w:val="24"/>
        </w:rPr>
        <w:t xml:space="preserve">. Cooperative agreement awards require quarterly reporting and Federal oversight </w:t>
      </w:r>
      <w:r w:rsidR="004D3A02">
        <w:rPr>
          <w:rFonts w:ascii="Times New Roman" w:hAnsi="Times New Roman"/>
          <w:sz w:val="24"/>
        </w:rPr>
        <w:t>of</w:t>
      </w:r>
      <w:r w:rsidRPr="007E168B">
        <w:rPr>
          <w:rFonts w:ascii="Times New Roman" w:hAnsi="Times New Roman"/>
          <w:sz w:val="24"/>
        </w:rPr>
        <w:t xml:space="preserve"> the successful completion of the goals</w:t>
      </w:r>
      <w:r w:rsidR="004D3A02">
        <w:rPr>
          <w:rFonts w:ascii="Times New Roman" w:hAnsi="Times New Roman"/>
          <w:sz w:val="24"/>
        </w:rPr>
        <w:t xml:space="preserve"> and</w:t>
      </w:r>
      <w:r w:rsidRPr="007E168B">
        <w:rPr>
          <w:rFonts w:ascii="Times New Roman" w:hAnsi="Times New Roman"/>
          <w:sz w:val="24"/>
        </w:rPr>
        <w:t xml:space="preserve"> objectives out</w:t>
      </w:r>
      <w:r>
        <w:rPr>
          <w:rFonts w:ascii="Times New Roman" w:hAnsi="Times New Roman"/>
          <w:sz w:val="24"/>
        </w:rPr>
        <w:t xml:space="preserve">lined in the </w:t>
      </w:r>
      <w:r w:rsidR="003E62C2">
        <w:rPr>
          <w:rFonts w:ascii="Times New Roman" w:hAnsi="Times New Roman"/>
          <w:sz w:val="24"/>
        </w:rPr>
        <w:t xml:space="preserve">cooperative agreement </w:t>
      </w:r>
      <w:proofErr w:type="spellStart"/>
      <w:r>
        <w:rPr>
          <w:rFonts w:ascii="Times New Roman" w:hAnsi="Times New Roman"/>
          <w:sz w:val="24"/>
        </w:rPr>
        <w:t>work</w:t>
      </w:r>
      <w:r w:rsidRPr="007E168B">
        <w:rPr>
          <w:rFonts w:ascii="Times New Roman" w:hAnsi="Times New Roman"/>
          <w:sz w:val="24"/>
        </w:rPr>
        <w:t>plan</w:t>
      </w:r>
      <w:proofErr w:type="spellEnd"/>
      <w:r w:rsidR="00B176C8">
        <w:rPr>
          <w:rFonts w:ascii="Times New Roman" w:hAnsi="Times New Roman"/>
          <w:sz w:val="24"/>
        </w:rPr>
        <w:t xml:space="preserve"> (a part of the application package)</w:t>
      </w:r>
      <w:r w:rsidRPr="007E168B">
        <w:rPr>
          <w:rFonts w:ascii="Times New Roman" w:hAnsi="Times New Roman"/>
          <w:sz w:val="24"/>
        </w:rPr>
        <w:t>.</w:t>
      </w:r>
    </w:p>
    <w:p w:rsidR="003E62C2" w:rsidRDefault="003E62C2" w:rsidP="00762322">
      <w:pPr>
        <w:pStyle w:val="Body"/>
        <w:rPr>
          <w:rFonts w:ascii="Times New Roman" w:hAnsi="Times New Roman"/>
          <w:sz w:val="24"/>
        </w:rPr>
      </w:pPr>
    </w:p>
    <w:p w:rsidR="007E168B" w:rsidRPr="007E168B" w:rsidRDefault="001634C8" w:rsidP="00762322">
      <w:pPr>
        <w:pStyle w:val="Body"/>
        <w:rPr>
          <w:rFonts w:ascii="Times New Roman" w:hAnsi="Times New Roman"/>
          <w:sz w:val="24"/>
        </w:rPr>
      </w:pPr>
      <w:r>
        <w:rPr>
          <w:rFonts w:ascii="Times New Roman" w:hAnsi="Times New Roman"/>
          <w:sz w:val="24"/>
        </w:rPr>
        <w:t>ADT</w:t>
      </w:r>
      <w:r w:rsidR="007E168B" w:rsidRPr="007E168B">
        <w:rPr>
          <w:rFonts w:ascii="Times New Roman" w:hAnsi="Times New Roman"/>
          <w:sz w:val="24"/>
        </w:rPr>
        <w:t xml:space="preserve"> cooperative agreement funding </w:t>
      </w:r>
      <w:r w:rsidR="007E168B">
        <w:rPr>
          <w:rFonts w:ascii="Times New Roman" w:hAnsi="Times New Roman"/>
          <w:sz w:val="24"/>
        </w:rPr>
        <w:t>is</w:t>
      </w:r>
      <w:r w:rsidR="007E168B" w:rsidRPr="007E168B">
        <w:rPr>
          <w:rFonts w:ascii="Times New Roman" w:hAnsi="Times New Roman"/>
          <w:sz w:val="24"/>
        </w:rPr>
        <w:t xml:space="preserve"> </w:t>
      </w:r>
      <w:r w:rsidR="004D3A02">
        <w:rPr>
          <w:rFonts w:ascii="Times New Roman" w:hAnsi="Times New Roman"/>
          <w:sz w:val="24"/>
        </w:rPr>
        <w:t xml:space="preserve">provided </w:t>
      </w:r>
      <w:r w:rsidR="007E168B" w:rsidRPr="007E168B">
        <w:rPr>
          <w:rFonts w:ascii="Times New Roman" w:hAnsi="Times New Roman"/>
          <w:sz w:val="24"/>
        </w:rPr>
        <w:t xml:space="preserve">to advance animal disease traceability. Each </w:t>
      </w:r>
      <w:r w:rsidR="007E168B">
        <w:rPr>
          <w:rFonts w:ascii="Times New Roman" w:hAnsi="Times New Roman"/>
          <w:sz w:val="24"/>
        </w:rPr>
        <w:t xml:space="preserve">participant </w:t>
      </w:r>
      <w:r w:rsidR="007E168B" w:rsidRPr="007E168B">
        <w:rPr>
          <w:rFonts w:ascii="Times New Roman" w:hAnsi="Times New Roman"/>
          <w:sz w:val="24"/>
        </w:rPr>
        <w:t xml:space="preserve">will be required to evaluate, describe, and identify animal disease traceability risks within </w:t>
      </w:r>
      <w:r w:rsidR="004D3A02">
        <w:rPr>
          <w:rFonts w:ascii="Times New Roman" w:hAnsi="Times New Roman"/>
          <w:sz w:val="24"/>
        </w:rPr>
        <w:t>State or Tribal</w:t>
      </w:r>
      <w:r w:rsidR="007E168B" w:rsidRPr="007E168B">
        <w:rPr>
          <w:rFonts w:ascii="Times New Roman" w:hAnsi="Times New Roman"/>
          <w:sz w:val="24"/>
        </w:rPr>
        <w:t xml:space="preserve"> boundaries. </w:t>
      </w:r>
      <w:proofErr w:type="spellStart"/>
      <w:r w:rsidR="007E168B" w:rsidRPr="007E168B" w:rsidDel="001C52EC">
        <w:rPr>
          <w:rFonts w:ascii="Times New Roman" w:hAnsi="Times New Roman"/>
          <w:sz w:val="24"/>
        </w:rPr>
        <w:t>W</w:t>
      </w:r>
      <w:r w:rsidR="007E168B">
        <w:rPr>
          <w:rFonts w:ascii="Times New Roman" w:hAnsi="Times New Roman"/>
          <w:sz w:val="24"/>
        </w:rPr>
        <w:t>ork</w:t>
      </w:r>
      <w:r w:rsidR="007E168B" w:rsidRPr="007E168B">
        <w:rPr>
          <w:rFonts w:ascii="Times New Roman" w:hAnsi="Times New Roman"/>
          <w:sz w:val="24"/>
        </w:rPr>
        <w:t>plans</w:t>
      </w:r>
      <w:proofErr w:type="spellEnd"/>
      <w:r w:rsidR="007E168B" w:rsidRPr="007E168B">
        <w:rPr>
          <w:rFonts w:ascii="Times New Roman" w:hAnsi="Times New Roman"/>
          <w:sz w:val="24"/>
        </w:rPr>
        <w:t xml:space="preserve"> will describe how each applicant will reduce those risks and advance animal disease traceability. Because States, Tribes, and </w:t>
      </w:r>
      <w:r w:rsidR="00B176C8">
        <w:rPr>
          <w:rFonts w:ascii="Times New Roman" w:hAnsi="Times New Roman"/>
          <w:sz w:val="24"/>
        </w:rPr>
        <w:t>t</w:t>
      </w:r>
      <w:r w:rsidR="007E168B" w:rsidRPr="007E168B">
        <w:rPr>
          <w:rFonts w:ascii="Times New Roman" w:hAnsi="Times New Roman"/>
          <w:sz w:val="24"/>
        </w:rPr>
        <w:t>erritories have made varying progress to date, this approach will allow each applicant the flexibility needed to advance animal disease</w:t>
      </w:r>
      <w:r w:rsidR="007E168B">
        <w:rPr>
          <w:rFonts w:ascii="Times New Roman" w:hAnsi="Times New Roman"/>
          <w:sz w:val="24"/>
        </w:rPr>
        <w:t xml:space="preserve"> traceability appropriately for </w:t>
      </w:r>
      <w:r w:rsidR="003E62C2">
        <w:rPr>
          <w:rFonts w:ascii="Times New Roman" w:hAnsi="Times New Roman"/>
          <w:sz w:val="24"/>
        </w:rPr>
        <w:t xml:space="preserve">its </w:t>
      </w:r>
      <w:r w:rsidR="007E168B">
        <w:rPr>
          <w:rFonts w:ascii="Times New Roman" w:hAnsi="Times New Roman"/>
          <w:sz w:val="24"/>
        </w:rPr>
        <w:t>individual situation</w:t>
      </w:r>
      <w:r w:rsidR="007E168B" w:rsidRPr="007E168B">
        <w:rPr>
          <w:rFonts w:ascii="Times New Roman" w:hAnsi="Times New Roman"/>
          <w:sz w:val="24"/>
        </w:rPr>
        <w:t xml:space="preserve">. </w:t>
      </w:r>
      <w:r w:rsidR="007E168B">
        <w:rPr>
          <w:rFonts w:ascii="Times New Roman" w:hAnsi="Times New Roman"/>
          <w:sz w:val="24"/>
        </w:rPr>
        <w:t xml:space="preserve"> </w:t>
      </w:r>
    </w:p>
    <w:p w:rsidR="007F0E94" w:rsidRDefault="007F0E94" w:rsidP="00762322">
      <w:pPr>
        <w:spacing w:after="0"/>
        <w:jc w:val="left"/>
        <w:rPr>
          <w:b/>
          <w:i/>
        </w:rPr>
      </w:pPr>
    </w:p>
    <w:p w:rsidR="00115DD4" w:rsidRPr="00EE09E6" w:rsidRDefault="0007256F" w:rsidP="00762322">
      <w:pPr>
        <w:spacing w:after="0"/>
        <w:jc w:val="left"/>
        <w:rPr>
          <w:b/>
        </w:rPr>
      </w:pPr>
      <w:r w:rsidRPr="00EE09E6">
        <w:rPr>
          <w:b/>
        </w:rPr>
        <w:t xml:space="preserve">State/Tribe </w:t>
      </w:r>
      <w:r w:rsidR="003560D5" w:rsidRPr="00EE09E6">
        <w:rPr>
          <w:b/>
        </w:rPr>
        <w:t>Quarterly Report</w:t>
      </w:r>
      <w:r w:rsidRPr="00EE09E6">
        <w:rPr>
          <w:b/>
        </w:rPr>
        <w:t>s</w:t>
      </w:r>
    </w:p>
    <w:p w:rsidR="000B19DD" w:rsidRDefault="003560D5" w:rsidP="000B19DD">
      <w:pPr>
        <w:spacing w:after="0"/>
        <w:jc w:val="left"/>
      </w:pPr>
      <w:r>
        <w:t>States</w:t>
      </w:r>
      <w:r w:rsidR="004D3A02">
        <w:t xml:space="preserve"> and </w:t>
      </w:r>
      <w:r w:rsidR="00115DD4">
        <w:t>Tribes</w:t>
      </w:r>
      <w:r>
        <w:t xml:space="preserve"> </w:t>
      </w:r>
      <w:r w:rsidR="004D3A02">
        <w:t xml:space="preserve">give </w:t>
      </w:r>
      <w:r>
        <w:t xml:space="preserve">APHIS quarterly accomplishment reports. </w:t>
      </w:r>
      <w:r w:rsidR="00FF307C">
        <w:t>The reports include a</w:t>
      </w:r>
      <w:r>
        <w:t xml:space="preserve">ccomplishments achieved </w:t>
      </w:r>
      <w:r w:rsidR="001634C8">
        <w:t xml:space="preserve">as defined in their </w:t>
      </w:r>
      <w:r w:rsidR="00B176C8">
        <w:t xml:space="preserve">cooperative agreement </w:t>
      </w:r>
      <w:proofErr w:type="spellStart"/>
      <w:r w:rsidR="001634C8">
        <w:t>workplans</w:t>
      </w:r>
      <w:proofErr w:type="spellEnd"/>
      <w:r w:rsidR="001634C8">
        <w:t xml:space="preserve">. Additionally, </w:t>
      </w:r>
      <w:r w:rsidR="000B19DD">
        <w:t>reporting the results of tracing capabilities based on the defined traceability performance measures document</w:t>
      </w:r>
      <w:r w:rsidR="004D3A02">
        <w:t>s</w:t>
      </w:r>
      <w:r w:rsidR="000B19DD">
        <w:t xml:space="preserve"> progress on disease traceability. Stati</w:t>
      </w:r>
      <w:r w:rsidR="004D3A02">
        <w:t>sti</w:t>
      </w:r>
      <w:r w:rsidR="000B19DD">
        <w:t>cs relative to interstate movements of livestock are also reported.</w:t>
      </w:r>
    </w:p>
    <w:p w:rsidR="00115DD4" w:rsidRPr="00115DD4" w:rsidRDefault="00115DD4" w:rsidP="000B19DD">
      <w:pPr>
        <w:spacing w:after="0"/>
        <w:jc w:val="left"/>
      </w:pPr>
    </w:p>
    <w:p w:rsidR="00791293" w:rsidRPr="00EE09E6" w:rsidRDefault="00912B33" w:rsidP="00762322">
      <w:pPr>
        <w:pStyle w:val="Heading3"/>
        <w:spacing w:before="0" w:after="0"/>
        <w:jc w:val="left"/>
        <w:rPr>
          <w:i w:val="0"/>
        </w:rPr>
      </w:pPr>
      <w:r w:rsidRPr="00EE09E6">
        <w:rPr>
          <w:i w:val="0"/>
        </w:rPr>
        <w:t>Recordkeeping</w:t>
      </w:r>
    </w:p>
    <w:p w:rsidR="00791293" w:rsidRDefault="00114670" w:rsidP="00762322">
      <w:pPr>
        <w:spacing w:after="0"/>
        <w:jc w:val="left"/>
        <w:rPr>
          <w:rFonts w:cs="Courier New"/>
        </w:rPr>
      </w:pPr>
      <w:r>
        <w:t xml:space="preserve">Producers and operators of feedlots, markets, buying stations, and slaughter plants routinely maintain records </w:t>
      </w:r>
      <w:r w:rsidR="00FB36D0">
        <w:t xml:space="preserve">associated with their </w:t>
      </w:r>
      <w:r>
        <w:t xml:space="preserve">animal movement activities for </w:t>
      </w:r>
      <w:r w:rsidR="00221792">
        <w:t>2 to 5</w:t>
      </w:r>
      <w:r>
        <w:t xml:space="preserve"> years</w:t>
      </w:r>
      <w:r w:rsidR="00DD0E7A">
        <w:t>.</w:t>
      </w:r>
      <w:r w:rsidR="00221792">
        <w:t xml:space="preserve"> </w:t>
      </w:r>
      <w:r w:rsidR="00DD0E7A">
        <w:rPr>
          <w:rFonts w:cs="Courier New"/>
        </w:rPr>
        <w:t xml:space="preserve">This recordkeeping is standard business procedure, and is often required by Federal regulations if the </w:t>
      </w:r>
      <w:r w:rsidR="00DD0E7A">
        <w:rPr>
          <w:rFonts w:cs="Courier New"/>
        </w:rPr>
        <w:lastRenderedPageBreak/>
        <w:t>entity or individual is involved in other USDA programs.</w:t>
      </w:r>
      <w:r w:rsidR="00D27E89">
        <w:rPr>
          <w:rFonts w:cs="Courier New"/>
        </w:rPr>
        <w:t xml:space="preserve"> </w:t>
      </w:r>
      <w:r w:rsidR="00DD0E7A">
        <w:rPr>
          <w:rFonts w:cs="Courier New"/>
        </w:rPr>
        <w:t>Th</w:t>
      </w:r>
      <w:r w:rsidR="004D3A02">
        <w:rPr>
          <w:rFonts w:cs="Courier New"/>
        </w:rPr>
        <w:t>ese records</w:t>
      </w:r>
      <w:r w:rsidR="00DD0E7A">
        <w:rPr>
          <w:rFonts w:cs="Courier New"/>
        </w:rPr>
        <w:t xml:space="preserve"> could provide critical information during a disease </w:t>
      </w:r>
      <w:proofErr w:type="spellStart"/>
      <w:r w:rsidR="00DD0E7A">
        <w:rPr>
          <w:rFonts w:cs="Courier New"/>
        </w:rPr>
        <w:t>traceback</w:t>
      </w:r>
      <w:proofErr w:type="spellEnd"/>
      <w:r w:rsidR="00DD0E7A">
        <w:rPr>
          <w:rFonts w:cs="Courier New"/>
        </w:rPr>
        <w:t xml:space="preserve"> investigation.</w:t>
      </w:r>
    </w:p>
    <w:p w:rsidR="007F0E94" w:rsidRDefault="007F0E94" w:rsidP="00762322">
      <w:pPr>
        <w:spacing w:after="0"/>
        <w:jc w:val="left"/>
        <w:rPr>
          <w:rFonts w:cs="Courier New"/>
        </w:rPr>
      </w:pPr>
    </w:p>
    <w:p w:rsidR="00C2170E" w:rsidRDefault="00C2170E" w:rsidP="00762322">
      <w:pPr>
        <w:spacing w:after="0"/>
        <w:jc w:val="left"/>
        <w:rPr>
          <w:rFonts w:cs="Courier New"/>
        </w:rPr>
      </w:pPr>
    </w:p>
    <w:p w:rsidR="00791293" w:rsidRDefault="003561B3" w:rsidP="003561B3">
      <w:pPr>
        <w:pStyle w:val="Heading2"/>
        <w:numPr>
          <w:ilvl w:val="0"/>
          <w:numId w:val="0"/>
        </w:numPr>
        <w:spacing w:before="0" w:after="0"/>
        <w:ind w:left="360" w:hanging="360"/>
        <w:jc w:val="left"/>
      </w:pPr>
      <w:r>
        <w:t>3.</w:t>
      </w:r>
      <w:r>
        <w:tab/>
      </w:r>
      <w:r w:rsidR="002736A9" w:rsidRPr="00ED7164">
        <w:t xml:space="preserve">Describe whether, and to what extent, the collection of information involves the use of automated, electronic, mechanical, or other technological collection techniques or other forms of information technology, e.g., permitting electronic submission of </w:t>
      </w:r>
      <w:proofErr w:type="spellStart"/>
      <w:r>
        <w:t>n</w:t>
      </w:r>
      <w:r w:rsidR="002736A9" w:rsidRPr="00ED7164">
        <w:t>responses</w:t>
      </w:r>
      <w:proofErr w:type="spellEnd"/>
      <w:r w:rsidR="002736A9" w:rsidRPr="00ED7164">
        <w:t>, and the basis for the decision for adopting this means of collection.</w:t>
      </w:r>
      <w:r w:rsidR="00D27E89">
        <w:t xml:space="preserve"> </w:t>
      </w:r>
      <w:r w:rsidR="002736A9" w:rsidRPr="00ED7164">
        <w:t>Also describe any consideration of using information technology to reduce burden.</w:t>
      </w:r>
      <w:r w:rsidR="002736A9" w:rsidRPr="000D4557">
        <w:t xml:space="preserve"> </w:t>
      </w:r>
    </w:p>
    <w:p w:rsidR="00C2170E" w:rsidRDefault="00C2170E" w:rsidP="00762322">
      <w:pPr>
        <w:spacing w:after="0"/>
        <w:jc w:val="left"/>
        <w:rPr>
          <w:rFonts w:cs="Courier New"/>
        </w:rPr>
      </w:pPr>
    </w:p>
    <w:p w:rsidR="00751410" w:rsidRDefault="007A49FC" w:rsidP="00762322">
      <w:pPr>
        <w:spacing w:after="0"/>
        <w:jc w:val="left"/>
        <w:rPr>
          <w:rFonts w:cs="Courier New"/>
        </w:rPr>
      </w:pPr>
      <w:r>
        <w:rPr>
          <w:rFonts w:cs="Courier New"/>
        </w:rPr>
        <w:t>Information on p</w:t>
      </w:r>
      <w:r w:rsidR="00751410">
        <w:rPr>
          <w:rFonts w:cs="Courier New"/>
        </w:rPr>
        <w:t xml:space="preserve">remises, </w:t>
      </w:r>
      <w:proofErr w:type="spellStart"/>
      <w:r w:rsidR="003E62C2">
        <w:rPr>
          <w:rFonts w:cs="Courier New"/>
        </w:rPr>
        <w:t>n</w:t>
      </w:r>
      <w:r w:rsidR="00751410">
        <w:rPr>
          <w:rFonts w:cs="Courier New"/>
        </w:rPr>
        <w:t>onproducer</w:t>
      </w:r>
      <w:proofErr w:type="spellEnd"/>
      <w:r w:rsidR="00751410">
        <w:rPr>
          <w:rFonts w:cs="Courier New"/>
        </w:rPr>
        <w:t xml:space="preserve"> </w:t>
      </w:r>
      <w:r w:rsidR="003E62C2">
        <w:rPr>
          <w:rFonts w:cs="Courier New"/>
        </w:rPr>
        <w:t>p</w:t>
      </w:r>
      <w:r w:rsidR="00751410">
        <w:rPr>
          <w:rFonts w:cs="Courier New"/>
        </w:rPr>
        <w:t>a</w:t>
      </w:r>
      <w:r w:rsidR="00D304AA">
        <w:rPr>
          <w:rFonts w:cs="Courier New"/>
        </w:rPr>
        <w:t>rticipant</w:t>
      </w:r>
      <w:r w:rsidR="00751410">
        <w:rPr>
          <w:rFonts w:cs="Courier New"/>
        </w:rPr>
        <w:t xml:space="preserve"> </w:t>
      </w:r>
      <w:r w:rsidR="00D304AA">
        <w:rPr>
          <w:rFonts w:cs="Courier New"/>
        </w:rPr>
        <w:t xml:space="preserve">and animal identification </w:t>
      </w:r>
      <w:r>
        <w:rPr>
          <w:rFonts w:cs="Courier New"/>
        </w:rPr>
        <w:t>devices</w:t>
      </w:r>
      <w:r w:rsidR="00894FA2">
        <w:rPr>
          <w:rFonts w:cs="Courier New"/>
        </w:rPr>
        <w:t>,</w:t>
      </w:r>
      <w:r>
        <w:rPr>
          <w:rFonts w:cs="Courier New"/>
        </w:rPr>
        <w:t xml:space="preserve"> and animal event </w:t>
      </w:r>
      <w:r w:rsidR="00D304AA">
        <w:rPr>
          <w:rFonts w:cs="Courier New"/>
        </w:rPr>
        <w:t>information a</w:t>
      </w:r>
      <w:r w:rsidR="00751410">
        <w:rPr>
          <w:rFonts w:cs="Courier New"/>
        </w:rPr>
        <w:t>re all submitted to APHIS electronically.</w:t>
      </w:r>
      <w:r w:rsidR="00D304AA">
        <w:rPr>
          <w:rFonts w:cs="Courier New"/>
        </w:rPr>
        <w:t xml:space="preserve"> </w:t>
      </w:r>
      <w:r w:rsidR="001C78D8">
        <w:rPr>
          <w:rFonts w:cs="Courier New"/>
        </w:rPr>
        <w:t>State</w:t>
      </w:r>
      <w:r w:rsidR="00894FA2">
        <w:rPr>
          <w:rFonts w:cs="Courier New"/>
        </w:rPr>
        <w:t xml:space="preserve">, </w:t>
      </w:r>
      <w:r w:rsidR="001C78D8">
        <w:rPr>
          <w:rFonts w:cs="Courier New"/>
        </w:rPr>
        <w:t>Tribe</w:t>
      </w:r>
      <w:r w:rsidR="00894FA2">
        <w:rPr>
          <w:rFonts w:cs="Courier New"/>
        </w:rPr>
        <w:t xml:space="preserve">, </w:t>
      </w:r>
      <w:r w:rsidR="00D95599">
        <w:rPr>
          <w:rFonts w:cs="Courier New"/>
        </w:rPr>
        <w:t>t</w:t>
      </w:r>
      <w:r w:rsidR="001C78D8">
        <w:rPr>
          <w:rFonts w:cs="Courier New"/>
        </w:rPr>
        <w:t xml:space="preserve">erritory </w:t>
      </w:r>
      <w:r w:rsidR="00955823">
        <w:rPr>
          <w:rFonts w:cs="Courier New"/>
        </w:rPr>
        <w:t xml:space="preserve">and industry cooperator </w:t>
      </w:r>
      <w:r w:rsidR="001C78D8">
        <w:rPr>
          <w:rFonts w:cs="Courier New"/>
        </w:rPr>
        <w:t xml:space="preserve">participants </w:t>
      </w:r>
      <w:r w:rsidR="00955823">
        <w:rPr>
          <w:rFonts w:cs="Courier New"/>
        </w:rPr>
        <w:t xml:space="preserve">in cooperative agreements </w:t>
      </w:r>
      <w:r w:rsidR="001C78D8">
        <w:rPr>
          <w:rFonts w:cs="Courier New"/>
        </w:rPr>
        <w:t>submit quarterly reports</w:t>
      </w:r>
      <w:r w:rsidR="003E62C2">
        <w:rPr>
          <w:rFonts w:cs="Courier New"/>
        </w:rPr>
        <w:t xml:space="preserve"> </w:t>
      </w:r>
      <w:r w:rsidR="001C78D8">
        <w:rPr>
          <w:rFonts w:cs="Courier New"/>
        </w:rPr>
        <w:t>electronically to the regional offices.</w:t>
      </w:r>
    </w:p>
    <w:p w:rsidR="00FF307C" w:rsidRDefault="00FF307C" w:rsidP="00762322">
      <w:pPr>
        <w:pStyle w:val="Heading3"/>
        <w:spacing w:before="0" w:after="0"/>
        <w:jc w:val="left"/>
      </w:pPr>
    </w:p>
    <w:p w:rsidR="00A55B75" w:rsidRDefault="00751410" w:rsidP="00762322">
      <w:pPr>
        <w:pStyle w:val="Heading3"/>
        <w:spacing w:before="0" w:after="0"/>
        <w:jc w:val="left"/>
      </w:pPr>
      <w:r>
        <w:t xml:space="preserve">Premises </w:t>
      </w:r>
      <w:r w:rsidR="007A49FC">
        <w:t xml:space="preserve">Identification </w:t>
      </w:r>
    </w:p>
    <w:p w:rsidR="00C2170E" w:rsidRDefault="00C2170E" w:rsidP="00762322">
      <w:pPr>
        <w:pStyle w:val="Heading3"/>
        <w:spacing w:before="0" w:after="0"/>
        <w:jc w:val="left"/>
      </w:pPr>
    </w:p>
    <w:p w:rsidR="00751410" w:rsidRDefault="00751410" w:rsidP="00762322">
      <w:pPr>
        <w:pStyle w:val="Heading3"/>
        <w:spacing w:before="0" w:after="0"/>
        <w:jc w:val="left"/>
      </w:pPr>
      <w:r>
        <w:t>SP</w:t>
      </w:r>
      <w:r w:rsidR="00B87C80">
        <w:t>I</w:t>
      </w:r>
      <w:r>
        <w:t>S</w:t>
      </w:r>
    </w:p>
    <w:p w:rsidR="00751410" w:rsidRDefault="00751410" w:rsidP="00762322">
      <w:pPr>
        <w:spacing w:after="0"/>
        <w:jc w:val="left"/>
        <w:rPr>
          <w:rFonts w:cs="Courier New"/>
        </w:rPr>
      </w:pPr>
      <w:r>
        <w:rPr>
          <w:rFonts w:cs="Courier New"/>
        </w:rPr>
        <w:t>APHIS provides the SP</w:t>
      </w:r>
      <w:r w:rsidR="00B87C80">
        <w:rPr>
          <w:rFonts w:cs="Courier New"/>
        </w:rPr>
        <w:t>I</w:t>
      </w:r>
      <w:r>
        <w:rPr>
          <w:rFonts w:cs="Courier New"/>
        </w:rPr>
        <w:t xml:space="preserve">S to States and Tribes that elect to use the system. </w:t>
      </w:r>
      <w:r w:rsidR="00C2170E">
        <w:rPr>
          <w:rFonts w:cs="Courier New"/>
        </w:rPr>
        <w:t>Each S</w:t>
      </w:r>
      <w:r>
        <w:rPr>
          <w:rFonts w:cs="Courier New"/>
        </w:rPr>
        <w:t>tate using the SP</w:t>
      </w:r>
      <w:r w:rsidR="007A49FC">
        <w:rPr>
          <w:rFonts w:cs="Courier New"/>
        </w:rPr>
        <w:t>I</w:t>
      </w:r>
      <w:r>
        <w:rPr>
          <w:rFonts w:cs="Courier New"/>
        </w:rPr>
        <w:t xml:space="preserve">S has its own URL to provide access. Data for States </w:t>
      </w:r>
      <w:r w:rsidR="00894FA2">
        <w:rPr>
          <w:rFonts w:cs="Courier New"/>
        </w:rPr>
        <w:t xml:space="preserve">and Tribes </w:t>
      </w:r>
      <w:r>
        <w:rPr>
          <w:rFonts w:cs="Courier New"/>
        </w:rPr>
        <w:t xml:space="preserve">is partitioned so that users who log into their State </w:t>
      </w:r>
      <w:r w:rsidR="00894FA2">
        <w:rPr>
          <w:rFonts w:cs="Courier New"/>
        </w:rPr>
        <w:t xml:space="preserve">or Tribal </w:t>
      </w:r>
      <w:r w:rsidR="00B87C80">
        <w:rPr>
          <w:rFonts w:cs="Courier New"/>
        </w:rPr>
        <w:t xml:space="preserve">system </w:t>
      </w:r>
      <w:r>
        <w:rPr>
          <w:rFonts w:cs="Courier New"/>
        </w:rPr>
        <w:t>can only access information pertaining to that State</w:t>
      </w:r>
      <w:r w:rsidR="00894FA2">
        <w:rPr>
          <w:rFonts w:cs="Courier New"/>
        </w:rPr>
        <w:t xml:space="preserve"> or Tribe</w:t>
      </w:r>
      <w:r>
        <w:rPr>
          <w:rFonts w:cs="Courier New"/>
        </w:rPr>
        <w:t>.</w:t>
      </w:r>
    </w:p>
    <w:p w:rsidR="00C2170E" w:rsidRDefault="00C2170E" w:rsidP="00762322">
      <w:pPr>
        <w:spacing w:after="0"/>
        <w:jc w:val="left"/>
        <w:rPr>
          <w:rFonts w:cs="Courier New"/>
        </w:rPr>
      </w:pPr>
    </w:p>
    <w:p w:rsidR="00751410" w:rsidRDefault="007A49FC" w:rsidP="00762322">
      <w:pPr>
        <w:spacing w:after="0"/>
        <w:jc w:val="left"/>
      </w:pPr>
      <w:r>
        <w:rPr>
          <w:rFonts w:cs="Courier New"/>
        </w:rPr>
        <w:t xml:space="preserve">States and Tribes may </w:t>
      </w:r>
      <w:r w:rsidR="00751410">
        <w:rPr>
          <w:rFonts w:cs="Courier New"/>
        </w:rPr>
        <w:t xml:space="preserve">enable </w:t>
      </w:r>
      <w:r>
        <w:rPr>
          <w:rFonts w:cs="Courier New"/>
        </w:rPr>
        <w:t>the</w:t>
      </w:r>
      <w:r w:rsidR="00B87C80">
        <w:rPr>
          <w:rFonts w:cs="Courier New"/>
        </w:rPr>
        <w:t>ir</w:t>
      </w:r>
      <w:r>
        <w:rPr>
          <w:rFonts w:cs="Courier New"/>
        </w:rPr>
        <w:t xml:space="preserve"> SPIS for public access so </w:t>
      </w:r>
      <w:r w:rsidR="00751410">
        <w:rPr>
          <w:rFonts w:cs="Courier New"/>
        </w:rPr>
        <w:t>premises owners</w:t>
      </w:r>
      <w:r w:rsidR="00894FA2">
        <w:rPr>
          <w:rFonts w:cs="Courier New"/>
        </w:rPr>
        <w:t xml:space="preserve"> and </w:t>
      </w:r>
      <w:r w:rsidR="00751410">
        <w:rPr>
          <w:rFonts w:cs="Courier New"/>
        </w:rPr>
        <w:t xml:space="preserve">operators with Internet access </w:t>
      </w:r>
      <w:r>
        <w:rPr>
          <w:rFonts w:cs="Courier New"/>
        </w:rPr>
        <w:t xml:space="preserve">can </w:t>
      </w:r>
      <w:r w:rsidR="00751410">
        <w:rPr>
          <w:rFonts w:cs="Courier New"/>
        </w:rPr>
        <w:t>enter their premises</w:t>
      </w:r>
      <w:r>
        <w:rPr>
          <w:rFonts w:cs="Courier New"/>
        </w:rPr>
        <w:t xml:space="preserve"> information </w:t>
      </w:r>
      <w:r w:rsidR="00751410">
        <w:rPr>
          <w:rFonts w:cs="Courier New"/>
        </w:rPr>
        <w:t xml:space="preserve">online. </w:t>
      </w:r>
      <w:r w:rsidR="009509E7">
        <w:rPr>
          <w:rFonts w:cs="Courier New"/>
        </w:rPr>
        <w:t>For producers who</w:t>
      </w:r>
      <w:r w:rsidR="00751410">
        <w:rPr>
          <w:rFonts w:cs="Courier New"/>
        </w:rPr>
        <w:t xml:space="preserve"> do not have Internet access, States and Tribes </w:t>
      </w:r>
      <w:r>
        <w:rPr>
          <w:rFonts w:cs="Courier New"/>
        </w:rPr>
        <w:t xml:space="preserve">also </w:t>
      </w:r>
      <w:r w:rsidR="00751410">
        <w:rPr>
          <w:rFonts w:cs="Courier New"/>
        </w:rPr>
        <w:t xml:space="preserve">allow them to submit premises information for </w:t>
      </w:r>
      <w:r w:rsidR="00D0480C">
        <w:rPr>
          <w:rFonts w:cs="Courier New"/>
        </w:rPr>
        <w:t>entering in</w:t>
      </w:r>
      <w:r w:rsidR="00751410">
        <w:rPr>
          <w:rFonts w:cs="Courier New"/>
        </w:rPr>
        <w:t>to the SP</w:t>
      </w:r>
      <w:r w:rsidR="00D0480C">
        <w:rPr>
          <w:rFonts w:cs="Courier New"/>
        </w:rPr>
        <w:t>I</w:t>
      </w:r>
      <w:r w:rsidR="00751410">
        <w:rPr>
          <w:rFonts w:cs="Courier New"/>
        </w:rPr>
        <w:t xml:space="preserve">S </w:t>
      </w:r>
      <w:r w:rsidR="00751410">
        <w:t>by mail, fax, email, or phone.</w:t>
      </w:r>
    </w:p>
    <w:p w:rsidR="007A49FC" w:rsidRDefault="007A49FC" w:rsidP="00762322">
      <w:pPr>
        <w:spacing w:after="0"/>
        <w:jc w:val="left"/>
      </w:pPr>
    </w:p>
    <w:p w:rsidR="00751410" w:rsidRDefault="00B309C2" w:rsidP="00762322">
      <w:pPr>
        <w:spacing w:after="0"/>
        <w:jc w:val="left"/>
      </w:pPr>
      <w:r w:rsidRPr="00D70CB7">
        <w:t>When</w:t>
      </w:r>
      <w:r>
        <w:t xml:space="preserve"> premises</w:t>
      </w:r>
      <w:r w:rsidR="00D0480C">
        <w:t xml:space="preserve"> information is entered </w:t>
      </w:r>
      <w:r w:rsidR="00751410">
        <w:t>in the SP</w:t>
      </w:r>
      <w:r w:rsidR="00B87C80">
        <w:t>I</w:t>
      </w:r>
      <w:r w:rsidR="00751410">
        <w:t>S, whether by a premises owner</w:t>
      </w:r>
      <w:r w:rsidR="00894FA2">
        <w:t xml:space="preserve"> or </w:t>
      </w:r>
      <w:r w:rsidR="00751410">
        <w:t>operator or by a State or Trib</w:t>
      </w:r>
      <w:r w:rsidR="00894FA2">
        <w:t>al</w:t>
      </w:r>
      <w:r w:rsidR="00751410">
        <w:t xml:space="preserve"> </w:t>
      </w:r>
      <w:r w:rsidR="00894FA2">
        <w:t>a</w:t>
      </w:r>
      <w:r w:rsidR="00751410">
        <w:t xml:space="preserve">dministrator, the information is entered directly into the State </w:t>
      </w:r>
      <w:r w:rsidR="00B87C80">
        <w:t>p</w:t>
      </w:r>
      <w:r w:rsidR="00751410">
        <w:t xml:space="preserve">remises </w:t>
      </w:r>
      <w:r w:rsidR="00B87C80">
        <w:t>i</w:t>
      </w:r>
      <w:r w:rsidR="00D0480C">
        <w:t xml:space="preserve">dentification </w:t>
      </w:r>
      <w:r w:rsidR="00B87C80">
        <w:t>s</w:t>
      </w:r>
      <w:r w:rsidR="00751410">
        <w:t>ystem database</w:t>
      </w:r>
      <w:r w:rsidR="00D0480C">
        <w:t xml:space="preserve">.  At a minimum, the address, city, state and </w:t>
      </w:r>
      <w:r w:rsidR="00894FA2">
        <w:t xml:space="preserve">ZIP </w:t>
      </w:r>
      <w:r w:rsidR="00D0480C">
        <w:t xml:space="preserve">code is also forwarded </w:t>
      </w:r>
      <w:r w:rsidR="00894FA2">
        <w:t xml:space="preserve">to the </w:t>
      </w:r>
      <w:r w:rsidR="00751410">
        <w:t xml:space="preserve">Premises </w:t>
      </w:r>
      <w:r w:rsidR="00D0480C">
        <w:t>Allocator</w:t>
      </w:r>
      <w:r w:rsidR="00894FA2">
        <w:t>/</w:t>
      </w:r>
      <w:r w:rsidR="00D0480C">
        <w:t>Repository.</w:t>
      </w:r>
      <w:r w:rsidR="00751410">
        <w:t xml:space="preserve"> </w:t>
      </w:r>
      <w:r w:rsidR="00894FA2">
        <w:t>O</w:t>
      </w:r>
      <w:r w:rsidR="00751410">
        <w:t xml:space="preserve">n address validation, </w:t>
      </w:r>
      <w:r w:rsidR="00894FA2">
        <w:t xml:space="preserve">the Premises Allocator assigns </w:t>
      </w:r>
      <w:r w:rsidR="00751410">
        <w:t>a premises number. These</w:t>
      </w:r>
      <w:r w:rsidR="00D0480C">
        <w:t xml:space="preserve"> </w:t>
      </w:r>
      <w:r w:rsidR="00751410">
        <w:t xml:space="preserve">electronic transactions </w:t>
      </w:r>
      <w:r w:rsidR="00894FA2">
        <w:t xml:space="preserve">occur </w:t>
      </w:r>
      <w:r w:rsidR="00751410">
        <w:t>automatic</w:t>
      </w:r>
      <w:r w:rsidR="00894FA2">
        <w:t>ally</w:t>
      </w:r>
      <w:r w:rsidR="00751410">
        <w:t xml:space="preserve"> on submission of premises information. </w:t>
      </w:r>
      <w:r w:rsidR="00894FA2">
        <w:t xml:space="preserve">Having </w:t>
      </w:r>
      <w:r w:rsidR="00751410">
        <w:t xml:space="preserve">only </w:t>
      </w:r>
      <w:r w:rsidR="00894FA2">
        <w:t xml:space="preserve">one </w:t>
      </w:r>
      <w:r w:rsidR="00751410">
        <w:t>data entry operation</w:t>
      </w:r>
      <w:r w:rsidR="00894FA2">
        <w:t xml:space="preserve"> eliminates</w:t>
      </w:r>
      <w:r w:rsidR="00751410">
        <w:t xml:space="preserve"> problems and errors that arise from reentering data at another stage of the registration process.</w:t>
      </w:r>
    </w:p>
    <w:p w:rsidR="00894FA2" w:rsidRDefault="00894FA2" w:rsidP="00762322">
      <w:pPr>
        <w:spacing w:after="0"/>
        <w:jc w:val="left"/>
      </w:pPr>
    </w:p>
    <w:tbl>
      <w:tblPr>
        <w:tblW w:w="0" w:type="auto"/>
        <w:tblLook w:val="01E0" w:firstRow="1" w:lastRow="1" w:firstColumn="1" w:lastColumn="1" w:noHBand="0" w:noVBand="0"/>
      </w:tblPr>
      <w:tblGrid>
        <w:gridCol w:w="4032"/>
        <w:gridCol w:w="4836"/>
      </w:tblGrid>
      <w:tr w:rsidR="00751410" w:rsidTr="00BC2C03">
        <w:trPr>
          <w:trHeight w:val="180"/>
        </w:trPr>
        <w:tc>
          <w:tcPr>
            <w:tcW w:w="4032" w:type="dxa"/>
          </w:tcPr>
          <w:p w:rsidR="00751410" w:rsidRDefault="00751410" w:rsidP="00B87C80">
            <w:pPr>
              <w:spacing w:after="0"/>
              <w:jc w:val="left"/>
            </w:pPr>
            <w:r>
              <w:t>These screen shots from the SP</w:t>
            </w:r>
            <w:r w:rsidR="00D0480C">
              <w:t>I</w:t>
            </w:r>
            <w:r>
              <w:t>S are typical of the whole application. The successive screens allow either a premises owner</w:t>
            </w:r>
            <w:r w:rsidR="00894FA2">
              <w:t xml:space="preserve"> or </w:t>
            </w:r>
            <w:r>
              <w:t xml:space="preserve">operator or a State </w:t>
            </w:r>
            <w:r w:rsidR="00894FA2">
              <w:t>a</w:t>
            </w:r>
            <w:r>
              <w:t>dministrator working on the</w:t>
            </w:r>
            <w:r w:rsidR="00894FA2">
              <w:t xml:space="preserve"> owner or operator’s</w:t>
            </w:r>
            <w:r>
              <w:t xml:space="preserve"> behalf to submit premises information directly to the State </w:t>
            </w:r>
            <w:r w:rsidR="00B87C80">
              <w:t>p</w:t>
            </w:r>
            <w:r>
              <w:t xml:space="preserve">remises </w:t>
            </w:r>
            <w:r w:rsidR="00B87C80">
              <w:t>i</w:t>
            </w:r>
            <w:r w:rsidR="00D0480C">
              <w:t xml:space="preserve">dentification </w:t>
            </w:r>
            <w:r w:rsidR="00B87C80">
              <w:t>s</w:t>
            </w:r>
            <w:r>
              <w:t xml:space="preserve">ystem and to the </w:t>
            </w:r>
            <w:r w:rsidR="00D0480C">
              <w:t>Premises Repository</w:t>
            </w:r>
            <w:r w:rsidR="00894FA2">
              <w:t>/</w:t>
            </w:r>
            <w:r w:rsidR="00D0480C">
              <w:t>Allocator</w:t>
            </w:r>
            <w:r>
              <w:t xml:space="preserve">. </w:t>
            </w:r>
            <w:r w:rsidR="00C2170E">
              <w:t xml:space="preserve"> </w:t>
            </w:r>
            <w:r>
              <w:t xml:space="preserve">Data is entered only once, and </w:t>
            </w:r>
            <w:r w:rsidR="00E10F22">
              <w:t>some</w:t>
            </w:r>
            <w:r>
              <w:t xml:space="preserve"> </w:t>
            </w:r>
            <w:r>
              <w:lastRenderedPageBreak/>
              <w:t>data is stored in both the State and Federal databases. Thus, there is no redundancy in data input, no errors from repeated input of the same data, and no paperwork.</w:t>
            </w:r>
            <w:r w:rsidR="00C2170E">
              <w:t xml:space="preserve"> </w:t>
            </w:r>
            <w:r>
              <w:t>This ensures an effective, efficient method for premises registration.</w:t>
            </w:r>
          </w:p>
        </w:tc>
        <w:tc>
          <w:tcPr>
            <w:tcW w:w="4824" w:type="dxa"/>
          </w:tcPr>
          <w:p w:rsidR="00751410" w:rsidRPr="00BC2C03" w:rsidRDefault="0073197A" w:rsidP="00BC2C03">
            <w:pPr>
              <w:spacing w:after="0"/>
              <w:jc w:val="left"/>
              <w:rPr>
                <w:rFonts w:cs="Courier New"/>
              </w:rPr>
            </w:pPr>
            <w:r>
              <w:rPr>
                <w:rFonts w:cs="Courier New"/>
                <w:noProof/>
              </w:rPr>
              <w:lastRenderedPageBreak/>
              <w:drawing>
                <wp:inline distT="0" distB="0" distL="0" distR="0">
                  <wp:extent cx="2926080" cy="1320165"/>
                  <wp:effectExtent l="0" t="0" r="7620" b="0"/>
                  <wp:docPr id="1" name="Picture 1" descr="acct setup 2 w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t setup 2 w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0" cy="1320165"/>
                          </a:xfrm>
                          <a:prstGeom prst="rect">
                            <a:avLst/>
                          </a:prstGeom>
                          <a:noFill/>
                          <a:ln>
                            <a:noFill/>
                          </a:ln>
                        </pic:spPr>
                      </pic:pic>
                    </a:graphicData>
                  </a:graphic>
                </wp:inline>
              </w:drawing>
            </w:r>
          </w:p>
          <w:p w:rsidR="00751410" w:rsidRPr="00BC2C03" w:rsidRDefault="0073197A" w:rsidP="00BC2C03">
            <w:pPr>
              <w:spacing w:after="0"/>
              <w:jc w:val="left"/>
              <w:rPr>
                <w:rFonts w:cs="Courier New"/>
              </w:rPr>
            </w:pPr>
            <w:r>
              <w:rPr>
                <w:rFonts w:cs="Courier New"/>
                <w:noProof/>
              </w:rPr>
              <w:lastRenderedPageBreak/>
              <w:drawing>
                <wp:inline distT="0" distB="0" distL="0" distR="0">
                  <wp:extent cx="2926080" cy="1503045"/>
                  <wp:effectExtent l="0" t="0" r="7620" b="1905"/>
                  <wp:docPr id="2" name="Picture 2" descr="acct setup 3 w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t setup 3 whe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6080" cy="1503045"/>
                          </a:xfrm>
                          <a:prstGeom prst="rect">
                            <a:avLst/>
                          </a:prstGeom>
                          <a:noFill/>
                          <a:ln>
                            <a:noFill/>
                          </a:ln>
                        </pic:spPr>
                      </pic:pic>
                    </a:graphicData>
                  </a:graphic>
                </wp:inline>
              </w:drawing>
            </w:r>
          </w:p>
          <w:p w:rsidR="00751410" w:rsidRPr="00BC2C03" w:rsidRDefault="0073197A" w:rsidP="00BC2C03">
            <w:pPr>
              <w:spacing w:after="0"/>
              <w:jc w:val="left"/>
              <w:rPr>
                <w:rFonts w:cs="Courier New"/>
              </w:rPr>
            </w:pPr>
            <w:r>
              <w:rPr>
                <w:rFonts w:cs="Courier New"/>
                <w:noProof/>
              </w:rPr>
              <w:drawing>
                <wp:inline distT="0" distB="0" distL="0" distR="0">
                  <wp:extent cx="2926080" cy="1121410"/>
                  <wp:effectExtent l="0" t="0" r="7620" b="2540"/>
                  <wp:docPr id="3" name="Picture 3" descr="acct setup 4 w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t setup 4 wha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6080" cy="1121410"/>
                          </a:xfrm>
                          <a:prstGeom prst="rect">
                            <a:avLst/>
                          </a:prstGeom>
                          <a:noFill/>
                          <a:ln>
                            <a:noFill/>
                          </a:ln>
                        </pic:spPr>
                      </pic:pic>
                    </a:graphicData>
                  </a:graphic>
                </wp:inline>
              </w:drawing>
            </w:r>
          </w:p>
          <w:p w:rsidR="00751410" w:rsidRPr="00BC2C03" w:rsidRDefault="0073197A" w:rsidP="00BC2C03">
            <w:pPr>
              <w:spacing w:after="0"/>
              <w:jc w:val="left"/>
              <w:rPr>
                <w:rFonts w:cs="Courier New"/>
              </w:rPr>
            </w:pPr>
            <w:r>
              <w:rPr>
                <w:rFonts w:cs="Courier New"/>
                <w:noProof/>
              </w:rPr>
              <w:drawing>
                <wp:inline distT="0" distB="0" distL="0" distR="0">
                  <wp:extent cx="2926080" cy="1216660"/>
                  <wp:effectExtent l="0" t="0" r="7620" b="2540"/>
                  <wp:docPr id="4" name="Picture 4" descr="acct setup 5 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t setup 5 ho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1216660"/>
                          </a:xfrm>
                          <a:prstGeom prst="rect">
                            <a:avLst/>
                          </a:prstGeom>
                          <a:noFill/>
                          <a:ln>
                            <a:noFill/>
                          </a:ln>
                        </pic:spPr>
                      </pic:pic>
                    </a:graphicData>
                  </a:graphic>
                </wp:inline>
              </w:drawing>
            </w:r>
          </w:p>
          <w:p w:rsidR="00751410" w:rsidRDefault="0073197A" w:rsidP="00BC2C03">
            <w:pPr>
              <w:spacing w:after="0"/>
              <w:jc w:val="left"/>
            </w:pPr>
            <w:r>
              <w:rPr>
                <w:noProof/>
              </w:rPr>
              <w:drawing>
                <wp:inline distT="0" distB="0" distL="0" distR="0">
                  <wp:extent cx="2926080" cy="1876425"/>
                  <wp:effectExtent l="0" t="0" r="7620" b="9525"/>
                  <wp:docPr id="5" name="Picture 5" descr="creat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e addre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1876425"/>
                          </a:xfrm>
                          <a:prstGeom prst="rect">
                            <a:avLst/>
                          </a:prstGeom>
                          <a:noFill/>
                          <a:ln>
                            <a:noFill/>
                          </a:ln>
                        </pic:spPr>
                      </pic:pic>
                    </a:graphicData>
                  </a:graphic>
                </wp:inline>
              </w:drawing>
            </w:r>
          </w:p>
        </w:tc>
      </w:tr>
      <w:tr w:rsidR="00751410" w:rsidTr="00BC2C03">
        <w:tc>
          <w:tcPr>
            <w:tcW w:w="4032" w:type="dxa"/>
          </w:tcPr>
          <w:p w:rsidR="00751410" w:rsidRDefault="00751410" w:rsidP="00B87C80">
            <w:pPr>
              <w:spacing w:after="0"/>
              <w:jc w:val="left"/>
            </w:pPr>
            <w:r>
              <w:lastRenderedPageBreak/>
              <w:t>In the same way, Sta</w:t>
            </w:r>
            <w:r w:rsidR="009509E7">
              <w:t>te animal health o</w:t>
            </w:r>
            <w:r>
              <w:t xml:space="preserve">fficials </w:t>
            </w:r>
            <w:r w:rsidR="00010DE8">
              <w:t>who</w:t>
            </w:r>
            <w:r>
              <w:t xml:space="preserve"> need to view premises information </w:t>
            </w:r>
            <w:r w:rsidR="00F5263A">
              <w:t xml:space="preserve">to carry out </w:t>
            </w:r>
            <w:r>
              <w:t xml:space="preserve">their duties during a </w:t>
            </w:r>
            <w:proofErr w:type="spellStart"/>
            <w:r>
              <w:t>traceback</w:t>
            </w:r>
            <w:proofErr w:type="spellEnd"/>
            <w:r>
              <w:t xml:space="preserve"> can instantly obtain the required information through the SP</w:t>
            </w:r>
            <w:r w:rsidR="00B87C80">
              <w:t>I</w:t>
            </w:r>
            <w:r>
              <w:t xml:space="preserve">S. State officials </w:t>
            </w:r>
            <w:r w:rsidR="00F5263A">
              <w:t xml:space="preserve">can </w:t>
            </w:r>
            <w:r>
              <w:t>access information for premises location</w:t>
            </w:r>
            <w:r w:rsidR="00F5263A">
              <w:t>s</w:t>
            </w:r>
            <w:r>
              <w:t xml:space="preserve"> within their State. This screen is typical of the kind of report that an authorized use</w:t>
            </w:r>
            <w:r w:rsidR="009509E7">
              <w:t>r</w:t>
            </w:r>
            <w:r>
              <w:t xml:space="preserve"> can access.</w:t>
            </w:r>
          </w:p>
        </w:tc>
        <w:tc>
          <w:tcPr>
            <w:tcW w:w="4824" w:type="dxa"/>
          </w:tcPr>
          <w:p w:rsidR="00751410" w:rsidRPr="00BC2C03" w:rsidRDefault="0073197A" w:rsidP="00BC2C03">
            <w:pPr>
              <w:spacing w:after="0"/>
              <w:jc w:val="left"/>
              <w:rPr>
                <w:rFonts w:cs="Courier New"/>
              </w:rPr>
            </w:pPr>
            <w:r>
              <w:rPr>
                <w:rFonts w:cs="Courier New"/>
                <w:noProof/>
              </w:rPr>
              <w:drawing>
                <wp:inline distT="0" distB="0" distL="0" distR="0">
                  <wp:extent cx="2926080" cy="2369185"/>
                  <wp:effectExtent l="0" t="0" r="7620" b="0"/>
                  <wp:docPr id="6" name="Picture 6" descr="View Premises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ew Premises Detail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2369185"/>
                          </a:xfrm>
                          <a:prstGeom prst="rect">
                            <a:avLst/>
                          </a:prstGeom>
                          <a:noFill/>
                          <a:ln>
                            <a:noFill/>
                          </a:ln>
                        </pic:spPr>
                      </pic:pic>
                    </a:graphicData>
                  </a:graphic>
                </wp:inline>
              </w:drawing>
            </w:r>
          </w:p>
        </w:tc>
      </w:tr>
    </w:tbl>
    <w:p w:rsidR="00C2170E" w:rsidRPr="00C2170E" w:rsidRDefault="00B87C80" w:rsidP="00762322">
      <w:pPr>
        <w:pStyle w:val="Heading3"/>
        <w:spacing w:before="0" w:after="0"/>
        <w:jc w:val="left"/>
      </w:pPr>
      <w:r w:rsidRPr="00B87C80">
        <w:lastRenderedPageBreak/>
        <w:t xml:space="preserve">Compliant Premises Identification System </w:t>
      </w:r>
      <w:r>
        <w:t>(</w:t>
      </w:r>
      <w:r w:rsidR="00A55B75">
        <w:t>CP</w:t>
      </w:r>
      <w:r w:rsidR="001B2684">
        <w:t>I</w:t>
      </w:r>
      <w:r w:rsidR="00A55B75">
        <w:t>S</w:t>
      </w:r>
      <w:r>
        <w:t>)</w:t>
      </w:r>
    </w:p>
    <w:p w:rsidR="00A55B75" w:rsidRPr="00A55B75" w:rsidRDefault="00A55B75" w:rsidP="00762322">
      <w:pPr>
        <w:pStyle w:val="Heading3"/>
        <w:spacing w:before="0" w:after="0"/>
        <w:jc w:val="left"/>
        <w:rPr>
          <w:b w:val="0"/>
          <w:i w:val="0"/>
        </w:rPr>
      </w:pPr>
      <w:r w:rsidRPr="00A55B75">
        <w:rPr>
          <w:b w:val="0"/>
          <w:i w:val="0"/>
        </w:rPr>
        <w:t>States may also u</w:t>
      </w:r>
      <w:r w:rsidR="00F5263A">
        <w:rPr>
          <w:b w:val="0"/>
          <w:i w:val="0"/>
        </w:rPr>
        <w:t>s</w:t>
      </w:r>
      <w:r w:rsidRPr="00A55B75">
        <w:rPr>
          <w:b w:val="0"/>
          <w:i w:val="0"/>
        </w:rPr>
        <w:t xml:space="preserve">e a </w:t>
      </w:r>
      <w:r w:rsidR="0001199C">
        <w:rPr>
          <w:b w:val="0"/>
          <w:i w:val="0"/>
        </w:rPr>
        <w:t>C</w:t>
      </w:r>
      <w:r w:rsidRPr="00A55B75">
        <w:rPr>
          <w:b w:val="0"/>
          <w:i w:val="0"/>
        </w:rPr>
        <w:t>P</w:t>
      </w:r>
      <w:r w:rsidR="001B2684">
        <w:rPr>
          <w:b w:val="0"/>
          <w:i w:val="0"/>
        </w:rPr>
        <w:t>I</w:t>
      </w:r>
      <w:r w:rsidRPr="00A55B75">
        <w:rPr>
          <w:b w:val="0"/>
          <w:i w:val="0"/>
        </w:rPr>
        <w:t>S approved by APHIS. Such systems are similar to the premises registration system provided by APHIS.</w:t>
      </w:r>
    </w:p>
    <w:p w:rsidR="00C2170E" w:rsidRDefault="00C2170E" w:rsidP="00762322">
      <w:pPr>
        <w:pStyle w:val="Heading3"/>
        <w:spacing w:before="0" w:after="0"/>
        <w:jc w:val="left"/>
      </w:pPr>
    </w:p>
    <w:p w:rsidR="00751410" w:rsidRDefault="00751410" w:rsidP="00762322">
      <w:pPr>
        <w:pStyle w:val="Heading3"/>
        <w:spacing w:before="0" w:after="0"/>
        <w:jc w:val="left"/>
      </w:pPr>
      <w:r>
        <w:t>Exceptions Processing – DMC</w:t>
      </w:r>
    </w:p>
    <w:p w:rsidR="00751410" w:rsidRDefault="00751410" w:rsidP="00762322">
      <w:pPr>
        <w:spacing w:after="0"/>
        <w:jc w:val="left"/>
      </w:pPr>
      <w:r>
        <w:t>When a premises address is submitted to the Premises Allocator through the SP</w:t>
      </w:r>
      <w:r w:rsidR="00D97376">
        <w:t>I</w:t>
      </w:r>
      <w:r>
        <w:t xml:space="preserve">S, and the submitted address does not validate, it becomes necessary to process the premises address as an exception. The user sends relevant premises information, including a property description, address information, and GPS coordinates (latitude and longitude). This information is submitted via email to the </w:t>
      </w:r>
      <w:r w:rsidR="00011532">
        <w:t xml:space="preserve">ADT </w:t>
      </w:r>
      <w:r>
        <w:t>Help Desk, which processes the exception request. Any additional information that may be required from the premises owner</w:t>
      </w:r>
      <w:r w:rsidR="009761B2">
        <w:t xml:space="preserve"> or </w:t>
      </w:r>
      <w:r>
        <w:t>operator to process the request is obtained either via email or over the phone.</w:t>
      </w:r>
    </w:p>
    <w:p w:rsidR="009761B2" w:rsidRDefault="009761B2" w:rsidP="00762322">
      <w:pPr>
        <w:spacing w:after="0"/>
        <w:jc w:val="left"/>
      </w:pPr>
    </w:p>
    <w:tbl>
      <w:tblPr>
        <w:tblW w:w="0" w:type="auto"/>
        <w:tblLook w:val="01E0" w:firstRow="1" w:lastRow="1" w:firstColumn="1" w:lastColumn="1" w:noHBand="0" w:noVBand="0"/>
      </w:tblPr>
      <w:tblGrid>
        <w:gridCol w:w="4740"/>
        <w:gridCol w:w="4836"/>
      </w:tblGrid>
      <w:tr w:rsidR="00751410" w:rsidTr="00BC2C03">
        <w:tc>
          <w:tcPr>
            <w:tcW w:w="4747" w:type="dxa"/>
          </w:tcPr>
          <w:p w:rsidR="00751410" w:rsidRDefault="00B309C2" w:rsidP="00BC2C03">
            <w:pPr>
              <w:spacing w:after="0"/>
              <w:jc w:val="left"/>
            </w:pPr>
            <w:r>
              <w:t>When premises are</w:t>
            </w:r>
            <w:r w:rsidR="00751410">
              <w:t xml:space="preserve"> submitted for exceptions processing, an </w:t>
            </w:r>
            <w:r w:rsidR="009761B2">
              <w:t>e</w:t>
            </w:r>
            <w:r w:rsidR="00751410">
              <w:t xml:space="preserve">xceptions </w:t>
            </w:r>
            <w:r w:rsidR="009761B2">
              <w:t>m</w:t>
            </w:r>
            <w:r w:rsidR="00751410">
              <w:t xml:space="preserve">anager enters the data received from the </w:t>
            </w:r>
            <w:r w:rsidR="009761B2">
              <w:t>a</w:t>
            </w:r>
            <w:r w:rsidR="00751410">
              <w:t>dminis</w:t>
            </w:r>
            <w:r>
              <w:t xml:space="preserve">trator </w:t>
            </w:r>
            <w:r w:rsidR="00B87C80">
              <w:t xml:space="preserve">for the State </w:t>
            </w:r>
            <w:r>
              <w:t>where the premises are</w:t>
            </w:r>
            <w:r w:rsidR="00751410">
              <w:t xml:space="preserve"> located into the Data Management Center (DMC). After researching the address, using a resource toolkit of address databases, the </w:t>
            </w:r>
            <w:r w:rsidR="009761B2">
              <w:t>e</w:t>
            </w:r>
            <w:r w:rsidR="00751410">
              <w:t xml:space="preserve">xceptions </w:t>
            </w:r>
            <w:r w:rsidR="009761B2">
              <w:t>m</w:t>
            </w:r>
            <w:r w:rsidR="00751410">
              <w:t>anager will either grant or deny the exception, depending on whether the premises</w:t>
            </w:r>
            <w:r>
              <w:t>’</w:t>
            </w:r>
            <w:r w:rsidR="00751410">
              <w:t xml:space="preserve"> location can be accurately identified.</w:t>
            </w:r>
          </w:p>
          <w:p w:rsidR="006731EF" w:rsidRDefault="006731EF" w:rsidP="00BC2C03">
            <w:pPr>
              <w:spacing w:after="0"/>
              <w:jc w:val="left"/>
            </w:pPr>
          </w:p>
          <w:p w:rsidR="00751410" w:rsidRDefault="00751410" w:rsidP="00BC2C03">
            <w:pPr>
              <w:spacing w:after="0"/>
              <w:jc w:val="left"/>
            </w:pPr>
            <w:r>
              <w:t>Once an address exception is entered into the DMC, the steps of address validation, research, and exceptions processing are all con</w:t>
            </w:r>
            <w:r w:rsidR="00243CBA">
              <w:t>ducted through the W</w:t>
            </w:r>
            <w:r>
              <w:t xml:space="preserve">eb-based DMC, which is linked to the </w:t>
            </w:r>
            <w:r w:rsidR="00011532">
              <w:t>Premises Allocator/Repository</w:t>
            </w:r>
            <w:r>
              <w:t>. Links have been created to other databases to permit research without reentering data, eliminating input errors.</w:t>
            </w:r>
          </w:p>
          <w:p w:rsidR="00751410" w:rsidRDefault="00751410" w:rsidP="00BC2C03">
            <w:pPr>
              <w:spacing w:after="0"/>
              <w:jc w:val="left"/>
            </w:pPr>
          </w:p>
        </w:tc>
        <w:tc>
          <w:tcPr>
            <w:tcW w:w="4829" w:type="dxa"/>
          </w:tcPr>
          <w:p w:rsidR="00751410" w:rsidRPr="00BC2C03" w:rsidRDefault="0073197A" w:rsidP="00BC2C03">
            <w:pPr>
              <w:spacing w:after="0"/>
              <w:jc w:val="left"/>
              <w:rPr>
                <w:rFonts w:cs="Courier New"/>
              </w:rPr>
            </w:pPr>
            <w:r>
              <w:rPr>
                <w:rFonts w:cs="Courier New"/>
                <w:noProof/>
              </w:rPr>
              <w:drawing>
                <wp:inline distT="0" distB="0" distL="0" distR="0">
                  <wp:extent cx="2926080" cy="2917825"/>
                  <wp:effectExtent l="0" t="0" r="7620" b="0"/>
                  <wp:docPr id="7" name="Picture 7" descr="Excep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eption For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2917825"/>
                          </a:xfrm>
                          <a:prstGeom prst="rect">
                            <a:avLst/>
                          </a:prstGeom>
                          <a:noFill/>
                          <a:ln>
                            <a:noFill/>
                          </a:ln>
                        </pic:spPr>
                      </pic:pic>
                    </a:graphicData>
                  </a:graphic>
                </wp:inline>
              </w:drawing>
            </w:r>
          </w:p>
          <w:p w:rsidR="00751410" w:rsidRPr="00BC2C03" w:rsidRDefault="0073197A" w:rsidP="00BC2C03">
            <w:pPr>
              <w:spacing w:after="0"/>
              <w:jc w:val="left"/>
              <w:rPr>
                <w:rFonts w:cs="Courier New"/>
              </w:rPr>
            </w:pPr>
            <w:r>
              <w:rPr>
                <w:rFonts w:cs="Courier New"/>
                <w:noProof/>
              </w:rPr>
              <w:drawing>
                <wp:inline distT="0" distB="0" distL="0" distR="0">
                  <wp:extent cx="2926080" cy="2544445"/>
                  <wp:effectExtent l="0" t="0" r="7620" b="8255"/>
                  <wp:docPr id="8" name="Picture 8" descr="Exception List P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ception List Pend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2544445"/>
                          </a:xfrm>
                          <a:prstGeom prst="rect">
                            <a:avLst/>
                          </a:prstGeom>
                          <a:noFill/>
                          <a:ln>
                            <a:noFill/>
                          </a:ln>
                        </pic:spPr>
                      </pic:pic>
                    </a:graphicData>
                  </a:graphic>
                </wp:inline>
              </w:drawing>
            </w:r>
          </w:p>
          <w:p w:rsidR="00751410" w:rsidRPr="00BC2C03" w:rsidRDefault="0073197A" w:rsidP="00BC2C03">
            <w:pPr>
              <w:spacing w:after="0"/>
              <w:jc w:val="left"/>
              <w:rPr>
                <w:rFonts w:cs="Courier New"/>
              </w:rPr>
            </w:pPr>
            <w:r>
              <w:rPr>
                <w:rFonts w:cs="Courier New"/>
                <w:noProof/>
              </w:rPr>
              <w:lastRenderedPageBreak/>
              <w:drawing>
                <wp:inline distT="0" distB="0" distL="0" distR="0">
                  <wp:extent cx="2926080" cy="4023360"/>
                  <wp:effectExtent l="0" t="0" r="7620" b="0"/>
                  <wp:docPr id="9" name="Picture 9" descr="Exception List Pending Detail 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ception List Pending Detail Blan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6080" cy="4023360"/>
                          </a:xfrm>
                          <a:prstGeom prst="rect">
                            <a:avLst/>
                          </a:prstGeom>
                          <a:noFill/>
                          <a:ln>
                            <a:noFill/>
                          </a:ln>
                        </pic:spPr>
                      </pic:pic>
                    </a:graphicData>
                  </a:graphic>
                </wp:inline>
              </w:drawing>
            </w:r>
          </w:p>
        </w:tc>
      </w:tr>
    </w:tbl>
    <w:p w:rsidR="006731EF" w:rsidRDefault="006731EF" w:rsidP="00762322">
      <w:pPr>
        <w:pStyle w:val="Heading3"/>
        <w:spacing w:before="0" w:after="0"/>
        <w:jc w:val="left"/>
      </w:pPr>
    </w:p>
    <w:p w:rsidR="0019227D" w:rsidRPr="0019227D" w:rsidRDefault="0019227D" w:rsidP="00762322">
      <w:pPr>
        <w:spacing w:after="0"/>
      </w:pPr>
    </w:p>
    <w:p w:rsidR="00377B79" w:rsidRDefault="001A7606" w:rsidP="00377B79">
      <w:pPr>
        <w:pStyle w:val="Heading3"/>
        <w:spacing w:before="0" w:after="0"/>
        <w:jc w:val="left"/>
      </w:pPr>
      <w:r>
        <w:br w:type="page"/>
      </w:r>
      <w:r w:rsidR="00377B79">
        <w:lastRenderedPageBreak/>
        <w:t>Animal Identification</w:t>
      </w:r>
    </w:p>
    <w:p w:rsidR="00377B79" w:rsidRDefault="00377B79" w:rsidP="00762322">
      <w:pPr>
        <w:pStyle w:val="Heading3"/>
        <w:spacing w:before="0" w:after="0"/>
        <w:jc w:val="left"/>
      </w:pPr>
    </w:p>
    <w:p w:rsidR="00751410" w:rsidRPr="00595C62" w:rsidRDefault="00A55B75" w:rsidP="00762322">
      <w:pPr>
        <w:pStyle w:val="Heading3"/>
        <w:spacing w:before="0" w:after="0"/>
        <w:jc w:val="left"/>
        <w:rPr>
          <w:b w:val="0"/>
        </w:rPr>
      </w:pPr>
      <w:r w:rsidRPr="00595C62">
        <w:rPr>
          <w:b w:val="0"/>
        </w:rPr>
        <w:t xml:space="preserve"> </w:t>
      </w:r>
      <w:r w:rsidR="00751410" w:rsidRPr="00595C62">
        <w:rPr>
          <w:b w:val="0"/>
        </w:rPr>
        <w:t>A</w:t>
      </w:r>
      <w:r w:rsidR="00DA1D99" w:rsidRPr="00595C62">
        <w:rPr>
          <w:b w:val="0"/>
        </w:rPr>
        <w:t xml:space="preserve">nimal Identification </w:t>
      </w:r>
      <w:r w:rsidR="00751410" w:rsidRPr="00595C62">
        <w:rPr>
          <w:b w:val="0"/>
        </w:rPr>
        <w:t>Management System</w:t>
      </w:r>
    </w:p>
    <w:tbl>
      <w:tblPr>
        <w:tblW w:w="0" w:type="auto"/>
        <w:tblLook w:val="01E0" w:firstRow="1" w:lastRow="1" w:firstColumn="1" w:lastColumn="1" w:noHBand="0" w:noVBand="0"/>
      </w:tblPr>
      <w:tblGrid>
        <w:gridCol w:w="3690"/>
        <w:gridCol w:w="5886"/>
      </w:tblGrid>
      <w:tr w:rsidR="00F87ACB" w:rsidTr="00BC2C03">
        <w:tc>
          <w:tcPr>
            <w:tcW w:w="4747" w:type="dxa"/>
          </w:tcPr>
          <w:p w:rsidR="00F87ACB" w:rsidRDefault="00F87ACB" w:rsidP="00BC2C03">
            <w:pPr>
              <w:spacing w:after="0"/>
              <w:jc w:val="left"/>
            </w:pPr>
            <w:r>
              <w:t>The A</w:t>
            </w:r>
            <w:r w:rsidR="00DA1D99">
              <w:t>nimal Identification M</w:t>
            </w:r>
            <w:r>
              <w:t xml:space="preserve">anagement System </w:t>
            </w:r>
            <w:r w:rsidR="00DA1D99">
              <w:t xml:space="preserve">(AIMS) </w:t>
            </w:r>
            <w:r w:rsidR="00011532">
              <w:t>allocates</w:t>
            </w:r>
            <w:r>
              <w:t xml:space="preserve"> Animal Identification Numbers (AINs) </w:t>
            </w:r>
            <w:r w:rsidR="00595C62">
              <w:t xml:space="preserve">at the </w:t>
            </w:r>
            <w:r w:rsidR="00011532">
              <w:t xml:space="preserve">request </w:t>
            </w:r>
            <w:r w:rsidR="00595C62">
              <w:t xml:space="preserve">of </w:t>
            </w:r>
            <w:r>
              <w:t xml:space="preserve">AIN </w:t>
            </w:r>
            <w:r w:rsidR="00595C62">
              <w:t>d</w:t>
            </w:r>
            <w:r>
              <w:t xml:space="preserve">evice </w:t>
            </w:r>
            <w:r w:rsidR="00595C62">
              <w:t>m</w:t>
            </w:r>
            <w:r>
              <w:t>anufacturer</w:t>
            </w:r>
            <w:r w:rsidR="00595C62">
              <w:t>s</w:t>
            </w:r>
            <w:r>
              <w:t xml:space="preserve">. </w:t>
            </w:r>
            <w:r w:rsidR="00DA1D99">
              <w:t xml:space="preserve">A record </w:t>
            </w:r>
            <w:r w:rsidR="00595C62">
              <w:t xml:space="preserve">of AINS allocated to each manufacturer </w:t>
            </w:r>
            <w:r w:rsidR="00DA1D99">
              <w:t xml:space="preserve">is automatically generated on AIMS. </w:t>
            </w:r>
            <w:r>
              <w:t xml:space="preserve">Whenever an AIN is shipped to another entity </w:t>
            </w:r>
            <w:r w:rsidR="00595C62">
              <w:t xml:space="preserve">such as </w:t>
            </w:r>
            <w:r>
              <w:t xml:space="preserve">an AIN </w:t>
            </w:r>
            <w:r w:rsidR="00595C62">
              <w:t>m</w:t>
            </w:r>
            <w:r>
              <w:t xml:space="preserve">anager, an AIN </w:t>
            </w:r>
            <w:r w:rsidR="00595C62">
              <w:t>r</w:t>
            </w:r>
            <w:r>
              <w:t xml:space="preserve">eseller, or a producer’s premises, the shipment is recorded in </w:t>
            </w:r>
            <w:r w:rsidR="00DA1D99">
              <w:t>AIMS. Those records include the PIN or NPN of the entity that distributed and received the device and the date of distribution</w:t>
            </w:r>
            <w:r>
              <w:t>.</w:t>
            </w:r>
          </w:p>
          <w:p w:rsidR="00F87ACB" w:rsidRDefault="00F87ACB" w:rsidP="00BC2C03">
            <w:pPr>
              <w:spacing w:after="0"/>
              <w:jc w:val="left"/>
            </w:pPr>
          </w:p>
        </w:tc>
        <w:tc>
          <w:tcPr>
            <w:tcW w:w="4829" w:type="dxa"/>
          </w:tcPr>
          <w:p w:rsidR="00F87ACB" w:rsidRPr="00BC2C03" w:rsidRDefault="00F87ACB" w:rsidP="00BC2C03">
            <w:pPr>
              <w:spacing w:after="0"/>
              <w:jc w:val="left"/>
              <w:rPr>
                <w:rFonts w:cs="Courier New"/>
              </w:rPr>
            </w:pPr>
          </w:p>
          <w:p w:rsidR="00F87ACB" w:rsidRPr="00BC2C03" w:rsidRDefault="0073197A" w:rsidP="00BC2C03">
            <w:pPr>
              <w:spacing w:after="0"/>
              <w:jc w:val="left"/>
              <w:rPr>
                <w:rFonts w:cs="Courier New"/>
              </w:rPr>
            </w:pPr>
            <w:r>
              <w:rPr>
                <w:noProof/>
              </w:rPr>
              <w:drawing>
                <wp:inline distT="0" distB="0" distL="0" distR="0">
                  <wp:extent cx="3594100" cy="1987550"/>
                  <wp:effectExtent l="0" t="0" r="635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b="6691"/>
                          <a:stretch>
                            <a:fillRect/>
                          </a:stretch>
                        </pic:blipFill>
                        <pic:spPr bwMode="auto">
                          <a:xfrm>
                            <a:off x="0" y="0"/>
                            <a:ext cx="3594100" cy="1987550"/>
                          </a:xfrm>
                          <a:prstGeom prst="rect">
                            <a:avLst/>
                          </a:prstGeom>
                          <a:noFill/>
                          <a:ln>
                            <a:noFill/>
                          </a:ln>
                        </pic:spPr>
                      </pic:pic>
                    </a:graphicData>
                  </a:graphic>
                </wp:inline>
              </w:drawing>
            </w:r>
          </w:p>
          <w:p w:rsidR="00F87ACB" w:rsidRPr="00BC2C03" w:rsidRDefault="00F87ACB" w:rsidP="00BC2C03">
            <w:pPr>
              <w:spacing w:after="0"/>
              <w:jc w:val="left"/>
              <w:rPr>
                <w:rFonts w:cs="Courier New"/>
              </w:rPr>
            </w:pPr>
          </w:p>
        </w:tc>
      </w:tr>
    </w:tbl>
    <w:p w:rsidR="00464516" w:rsidRPr="00595C62" w:rsidRDefault="0019227D" w:rsidP="00762322">
      <w:pPr>
        <w:spacing w:after="0"/>
        <w:rPr>
          <w:i/>
        </w:rPr>
      </w:pPr>
      <w:proofErr w:type="spellStart"/>
      <w:r w:rsidRPr="00595C62">
        <w:rPr>
          <w:i/>
        </w:rPr>
        <w:t>Nonproducer</w:t>
      </w:r>
      <w:proofErr w:type="spellEnd"/>
      <w:r w:rsidRPr="00595C62">
        <w:rPr>
          <w:i/>
        </w:rPr>
        <w:t xml:space="preserve"> Participants</w:t>
      </w:r>
    </w:p>
    <w:p w:rsidR="0019227D" w:rsidRDefault="00B87C80" w:rsidP="006970ED">
      <w:pPr>
        <w:spacing w:after="0"/>
        <w:jc w:val="left"/>
      </w:pPr>
      <w:r>
        <w:rPr>
          <w:rFonts w:cs="Arial"/>
        </w:rPr>
        <w:t>Device m</w:t>
      </w:r>
      <w:r w:rsidR="00464516" w:rsidRPr="003B61C4">
        <w:rPr>
          <w:rFonts w:cs="Arial"/>
        </w:rPr>
        <w:t xml:space="preserve">anufacturers, managers, and resellers (distributors) are referred to as </w:t>
      </w:r>
      <w:proofErr w:type="spellStart"/>
      <w:r w:rsidR="00010DE8">
        <w:rPr>
          <w:rFonts w:cs="Arial"/>
        </w:rPr>
        <w:t>n</w:t>
      </w:r>
      <w:r w:rsidR="00464516" w:rsidRPr="003B61C4">
        <w:rPr>
          <w:rFonts w:cs="Arial"/>
        </w:rPr>
        <w:t>onp</w:t>
      </w:r>
      <w:r w:rsidR="00464516">
        <w:rPr>
          <w:rFonts w:cs="Arial"/>
        </w:rPr>
        <w:t>roducer</w:t>
      </w:r>
      <w:proofErr w:type="spellEnd"/>
      <w:r w:rsidR="00464516">
        <w:rPr>
          <w:rFonts w:cs="Arial"/>
        </w:rPr>
        <w:t xml:space="preserve"> </w:t>
      </w:r>
      <w:r w:rsidR="00010DE8">
        <w:rPr>
          <w:rFonts w:cs="Arial"/>
        </w:rPr>
        <w:t>p</w:t>
      </w:r>
      <w:r w:rsidR="00464516">
        <w:rPr>
          <w:rFonts w:cs="Arial"/>
        </w:rPr>
        <w:t>articipants</w:t>
      </w:r>
      <w:r w:rsidR="00464516" w:rsidRPr="003B61C4">
        <w:rPr>
          <w:rFonts w:cs="Arial"/>
        </w:rPr>
        <w:t xml:space="preserve">. Each </w:t>
      </w:r>
      <w:proofErr w:type="spellStart"/>
      <w:r w:rsidR="00010DE8">
        <w:rPr>
          <w:rFonts w:cs="Arial"/>
        </w:rPr>
        <w:t>n</w:t>
      </w:r>
      <w:r w:rsidR="00464516" w:rsidRPr="003B61C4">
        <w:rPr>
          <w:rFonts w:cs="Arial"/>
        </w:rPr>
        <w:t>onproducer</w:t>
      </w:r>
      <w:proofErr w:type="spellEnd"/>
      <w:r w:rsidR="00464516" w:rsidRPr="003B61C4">
        <w:rPr>
          <w:rFonts w:cs="Arial"/>
        </w:rPr>
        <w:t xml:space="preserve"> </w:t>
      </w:r>
      <w:r w:rsidR="00010DE8">
        <w:rPr>
          <w:rFonts w:cs="Arial"/>
        </w:rPr>
        <w:t>p</w:t>
      </w:r>
      <w:r w:rsidR="00464516" w:rsidRPr="003B61C4">
        <w:rPr>
          <w:rFonts w:cs="Arial"/>
        </w:rPr>
        <w:t>articipant obtain</w:t>
      </w:r>
      <w:r w:rsidR="00595C62">
        <w:rPr>
          <w:rFonts w:cs="Arial"/>
        </w:rPr>
        <w:t>s</w:t>
      </w:r>
      <w:r w:rsidR="00464516" w:rsidRPr="003B61C4">
        <w:rPr>
          <w:rFonts w:cs="Arial"/>
        </w:rPr>
        <w:t xml:space="preserve"> a </w:t>
      </w:r>
      <w:proofErr w:type="spellStart"/>
      <w:r w:rsidR="00464516" w:rsidRPr="003B61C4">
        <w:rPr>
          <w:rFonts w:cs="Arial"/>
        </w:rPr>
        <w:t>Nonproducer</w:t>
      </w:r>
      <w:proofErr w:type="spellEnd"/>
      <w:r w:rsidR="00464516" w:rsidRPr="003B61C4">
        <w:rPr>
          <w:rFonts w:cs="Arial"/>
        </w:rPr>
        <w:t xml:space="preserve"> Participant Number (NPN) through the premises registration system in </w:t>
      </w:r>
      <w:r w:rsidR="00464516">
        <w:rPr>
          <w:rFonts w:cs="Arial"/>
        </w:rPr>
        <w:t xml:space="preserve">the State </w:t>
      </w:r>
      <w:r w:rsidRPr="00B87C80">
        <w:rPr>
          <w:rFonts w:cs="Arial"/>
        </w:rPr>
        <w:t xml:space="preserve">where the headquarters is located </w:t>
      </w:r>
      <w:r w:rsidR="00F87ACB">
        <w:rPr>
          <w:rFonts w:cs="Arial"/>
        </w:rPr>
        <w:t>(see screenshots under SP</w:t>
      </w:r>
      <w:r>
        <w:rPr>
          <w:rFonts w:cs="Arial"/>
        </w:rPr>
        <w:t>I</w:t>
      </w:r>
      <w:r w:rsidR="00F87ACB">
        <w:rPr>
          <w:rFonts w:cs="Arial"/>
        </w:rPr>
        <w:t xml:space="preserve">S above, for example of screens that </w:t>
      </w:r>
      <w:proofErr w:type="spellStart"/>
      <w:r w:rsidR="00010DE8">
        <w:rPr>
          <w:rFonts w:cs="Arial"/>
        </w:rPr>
        <w:t>n</w:t>
      </w:r>
      <w:r w:rsidR="00F87ACB">
        <w:rPr>
          <w:rFonts w:cs="Arial"/>
        </w:rPr>
        <w:t>onproducer</w:t>
      </w:r>
      <w:proofErr w:type="spellEnd"/>
      <w:r w:rsidR="00F87ACB">
        <w:rPr>
          <w:rFonts w:cs="Arial"/>
        </w:rPr>
        <w:t xml:space="preserve"> </w:t>
      </w:r>
      <w:r w:rsidR="00010DE8">
        <w:rPr>
          <w:rFonts w:cs="Arial"/>
        </w:rPr>
        <w:t>p</w:t>
      </w:r>
      <w:r w:rsidR="00F87ACB">
        <w:rPr>
          <w:rFonts w:cs="Arial"/>
        </w:rPr>
        <w:t>articipants would fill out online)</w:t>
      </w:r>
      <w:r w:rsidR="00464516" w:rsidRPr="003B61C4">
        <w:rPr>
          <w:rFonts w:cs="Arial"/>
        </w:rPr>
        <w:t xml:space="preserve">. For example, if the company’s corporate office is in Kansas, </w:t>
      </w:r>
      <w:r>
        <w:rPr>
          <w:rFonts w:cs="Arial"/>
        </w:rPr>
        <w:t xml:space="preserve">it </w:t>
      </w:r>
      <w:r w:rsidR="00464516" w:rsidRPr="003B61C4">
        <w:rPr>
          <w:rFonts w:cs="Arial"/>
        </w:rPr>
        <w:t>will obtain an NPN through the Kansas premises registration system. All NPNs are unique seven</w:t>
      </w:r>
      <w:r w:rsidR="00595C62">
        <w:rPr>
          <w:rFonts w:cs="Arial"/>
        </w:rPr>
        <w:t>-</w:t>
      </w:r>
      <w:r w:rsidR="00464516" w:rsidRPr="003B61C4">
        <w:rPr>
          <w:rFonts w:cs="Arial"/>
        </w:rPr>
        <w:t>character numbers similar to PINs.</w:t>
      </w:r>
    </w:p>
    <w:p w:rsidR="00464516" w:rsidRDefault="00464516" w:rsidP="00762322">
      <w:pPr>
        <w:spacing w:after="0"/>
      </w:pPr>
    </w:p>
    <w:p w:rsidR="00DE665E" w:rsidRPr="00595C62" w:rsidRDefault="00DE665E" w:rsidP="00762322">
      <w:pPr>
        <w:spacing w:after="0"/>
        <w:rPr>
          <w:i/>
        </w:rPr>
      </w:pPr>
      <w:r w:rsidRPr="00595C62">
        <w:rPr>
          <w:i/>
        </w:rPr>
        <w:t>AIN Device Manufacturers</w:t>
      </w:r>
      <w:r w:rsidR="00595C62">
        <w:rPr>
          <w:i/>
        </w:rPr>
        <w:t xml:space="preserve"> and</w:t>
      </w:r>
      <w:r w:rsidR="005D700E" w:rsidRPr="00595C62">
        <w:rPr>
          <w:i/>
        </w:rPr>
        <w:t xml:space="preserve"> Managers</w:t>
      </w:r>
    </w:p>
    <w:p w:rsidR="009A248B" w:rsidRDefault="00595C62" w:rsidP="00762322">
      <w:pPr>
        <w:pStyle w:val="DefaultText"/>
        <w:rPr>
          <w:szCs w:val="24"/>
        </w:rPr>
      </w:pPr>
      <w:r>
        <w:rPr>
          <w:szCs w:val="24"/>
        </w:rPr>
        <w:t xml:space="preserve">USDA has provided information technology to </w:t>
      </w:r>
      <w:r w:rsidR="003561B3">
        <w:rPr>
          <w:szCs w:val="24"/>
        </w:rPr>
        <w:t xml:space="preserve">allow manufacturer and managers to select </w:t>
      </w:r>
      <w:r w:rsidR="005D700E" w:rsidRPr="003B61C4">
        <w:rPr>
          <w:szCs w:val="24"/>
        </w:rPr>
        <w:t xml:space="preserve">the most convenient </w:t>
      </w:r>
      <w:r>
        <w:rPr>
          <w:szCs w:val="24"/>
        </w:rPr>
        <w:t>application method</w:t>
      </w:r>
      <w:r w:rsidR="003561B3">
        <w:rPr>
          <w:szCs w:val="24"/>
        </w:rPr>
        <w:t xml:space="preserve"> for them</w:t>
      </w:r>
      <w:r w:rsidR="005D700E">
        <w:rPr>
          <w:szCs w:val="24"/>
        </w:rPr>
        <w:t xml:space="preserve">. </w:t>
      </w:r>
      <w:r w:rsidR="003737E5">
        <w:rPr>
          <w:szCs w:val="24"/>
        </w:rPr>
        <w:t xml:space="preserve">Once </w:t>
      </w:r>
      <w:r>
        <w:rPr>
          <w:szCs w:val="24"/>
        </w:rPr>
        <w:t xml:space="preserve">entities </w:t>
      </w:r>
      <w:r w:rsidR="003737E5">
        <w:rPr>
          <w:szCs w:val="24"/>
        </w:rPr>
        <w:t>have an NPN (see above), i</w:t>
      </w:r>
      <w:r w:rsidR="005D700E">
        <w:rPr>
          <w:szCs w:val="24"/>
        </w:rPr>
        <w:t>dentification device manufacturers</w:t>
      </w:r>
      <w:r w:rsidR="00284F99">
        <w:rPr>
          <w:szCs w:val="24"/>
        </w:rPr>
        <w:t xml:space="preserve">, </w:t>
      </w:r>
      <w:r w:rsidR="00540560">
        <w:rPr>
          <w:szCs w:val="24"/>
        </w:rPr>
        <w:t xml:space="preserve">AIN </w:t>
      </w:r>
      <w:r>
        <w:rPr>
          <w:szCs w:val="24"/>
        </w:rPr>
        <w:t>d</w:t>
      </w:r>
      <w:r w:rsidR="00540560">
        <w:rPr>
          <w:szCs w:val="24"/>
        </w:rPr>
        <w:t xml:space="preserve">evice </w:t>
      </w:r>
      <w:r>
        <w:rPr>
          <w:szCs w:val="24"/>
        </w:rPr>
        <w:t>m</w:t>
      </w:r>
      <w:r w:rsidR="00540560">
        <w:rPr>
          <w:szCs w:val="24"/>
        </w:rPr>
        <w:t>anagers</w:t>
      </w:r>
      <w:r w:rsidR="00284F99">
        <w:rPr>
          <w:szCs w:val="24"/>
        </w:rPr>
        <w:t>, and</w:t>
      </w:r>
      <w:r w:rsidR="00540560">
        <w:rPr>
          <w:szCs w:val="24"/>
        </w:rPr>
        <w:t xml:space="preserve"> </w:t>
      </w:r>
      <w:r>
        <w:rPr>
          <w:szCs w:val="24"/>
        </w:rPr>
        <w:t>r</w:t>
      </w:r>
      <w:r w:rsidR="00540560">
        <w:rPr>
          <w:szCs w:val="24"/>
        </w:rPr>
        <w:t xml:space="preserve">esellers </w:t>
      </w:r>
      <w:r w:rsidR="00284F99">
        <w:rPr>
          <w:szCs w:val="24"/>
        </w:rPr>
        <w:t xml:space="preserve">use </w:t>
      </w:r>
      <w:r w:rsidR="00DA1D99">
        <w:rPr>
          <w:szCs w:val="24"/>
        </w:rPr>
        <w:t xml:space="preserve">AIMS </w:t>
      </w:r>
      <w:r w:rsidR="00284F99">
        <w:rPr>
          <w:szCs w:val="24"/>
        </w:rPr>
        <w:t xml:space="preserve">to indicate their </w:t>
      </w:r>
      <w:r w:rsidR="003561B3">
        <w:rPr>
          <w:szCs w:val="24"/>
        </w:rPr>
        <w:t>inter</w:t>
      </w:r>
      <w:r w:rsidR="00284F99">
        <w:rPr>
          <w:szCs w:val="24"/>
        </w:rPr>
        <w:t>relationships</w:t>
      </w:r>
      <w:r w:rsidR="003561B3">
        <w:rPr>
          <w:szCs w:val="24"/>
        </w:rPr>
        <w:t>; this</w:t>
      </w:r>
      <w:r w:rsidR="00284F99">
        <w:rPr>
          <w:szCs w:val="24"/>
        </w:rPr>
        <w:t xml:space="preserve"> allows them </w:t>
      </w:r>
      <w:r w:rsidR="003561B3">
        <w:rPr>
          <w:szCs w:val="24"/>
        </w:rPr>
        <w:t xml:space="preserve">all </w:t>
      </w:r>
      <w:r w:rsidR="00284F99">
        <w:rPr>
          <w:szCs w:val="24"/>
        </w:rPr>
        <w:t xml:space="preserve">to be part of the AIN device distribution process. AIN </w:t>
      </w:r>
      <w:r w:rsidR="003561B3">
        <w:rPr>
          <w:szCs w:val="24"/>
        </w:rPr>
        <w:t>d</w:t>
      </w:r>
      <w:r w:rsidR="00284F99">
        <w:rPr>
          <w:szCs w:val="24"/>
        </w:rPr>
        <w:t xml:space="preserve">evice </w:t>
      </w:r>
      <w:r w:rsidR="003561B3">
        <w:rPr>
          <w:szCs w:val="24"/>
        </w:rPr>
        <w:t>m</w:t>
      </w:r>
      <w:r w:rsidR="00284F99">
        <w:rPr>
          <w:szCs w:val="24"/>
        </w:rPr>
        <w:t xml:space="preserve">anagers, once they have </w:t>
      </w:r>
      <w:r w:rsidR="00DA1D99">
        <w:rPr>
          <w:szCs w:val="24"/>
        </w:rPr>
        <w:t xml:space="preserve">obtained their </w:t>
      </w:r>
      <w:r w:rsidR="00284F99">
        <w:rPr>
          <w:szCs w:val="24"/>
        </w:rPr>
        <w:t>NPN, indicate in the system which device manufacturers they have a marketing agreement with</w:t>
      </w:r>
      <w:r>
        <w:rPr>
          <w:szCs w:val="24"/>
        </w:rPr>
        <w:t>. T</w:t>
      </w:r>
      <w:r w:rsidR="00284F99">
        <w:rPr>
          <w:szCs w:val="24"/>
        </w:rPr>
        <w:t xml:space="preserve">he </w:t>
      </w:r>
      <w:r>
        <w:rPr>
          <w:szCs w:val="24"/>
        </w:rPr>
        <w:t>s</w:t>
      </w:r>
      <w:r w:rsidR="00284F99">
        <w:rPr>
          <w:szCs w:val="24"/>
        </w:rPr>
        <w:t xml:space="preserve">ystem </w:t>
      </w:r>
      <w:r>
        <w:rPr>
          <w:szCs w:val="24"/>
        </w:rPr>
        <w:t xml:space="preserve">then </w:t>
      </w:r>
      <w:r w:rsidR="00284F99">
        <w:rPr>
          <w:szCs w:val="24"/>
        </w:rPr>
        <w:t>automatically brings up the following online agreement:</w:t>
      </w:r>
    </w:p>
    <w:p w:rsidR="00284F99" w:rsidRDefault="00284F99" w:rsidP="00762322">
      <w:pPr>
        <w:pStyle w:val="DefaultText"/>
        <w:rPr>
          <w:szCs w:val="24"/>
        </w:rPr>
      </w:pPr>
    </w:p>
    <w:p w:rsidR="00284F99" w:rsidRDefault="0073197A" w:rsidP="00762322">
      <w:r>
        <w:rPr>
          <w:noProof/>
        </w:rPr>
        <w:lastRenderedPageBreak/>
        <w:drawing>
          <wp:inline distT="0" distB="0" distL="0" distR="0">
            <wp:extent cx="5486400" cy="18129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1812925"/>
                    </a:xfrm>
                    <a:prstGeom prst="rect">
                      <a:avLst/>
                    </a:prstGeom>
                    <a:noFill/>
                    <a:ln>
                      <a:noFill/>
                    </a:ln>
                  </pic:spPr>
                </pic:pic>
              </a:graphicData>
            </a:graphic>
          </wp:inline>
        </w:drawing>
      </w:r>
    </w:p>
    <w:p w:rsidR="00284F99" w:rsidRDefault="00284F99" w:rsidP="00762322">
      <w:pPr>
        <w:pStyle w:val="DefaultText"/>
        <w:rPr>
          <w:color w:val="0000FF"/>
          <w:szCs w:val="24"/>
        </w:rPr>
      </w:pPr>
    </w:p>
    <w:p w:rsidR="00284F99" w:rsidRPr="00284F99" w:rsidRDefault="00284F99" w:rsidP="00762322">
      <w:pPr>
        <w:pStyle w:val="DefaultText"/>
        <w:rPr>
          <w:szCs w:val="24"/>
        </w:rPr>
      </w:pPr>
      <w:r>
        <w:rPr>
          <w:szCs w:val="24"/>
        </w:rPr>
        <w:t xml:space="preserve">The online </w:t>
      </w:r>
      <w:r w:rsidR="00595C62">
        <w:rPr>
          <w:szCs w:val="24"/>
        </w:rPr>
        <w:t>r</w:t>
      </w:r>
      <w:r>
        <w:rPr>
          <w:szCs w:val="24"/>
        </w:rPr>
        <w:t>eseller agreement is</w:t>
      </w:r>
      <w:r w:rsidR="00C07517">
        <w:rPr>
          <w:szCs w:val="24"/>
        </w:rPr>
        <w:t xml:space="preserve"> identical except that all references to “</w:t>
      </w:r>
      <w:r w:rsidR="00595C62">
        <w:rPr>
          <w:szCs w:val="24"/>
        </w:rPr>
        <w:t>m</w:t>
      </w:r>
      <w:r w:rsidR="00C07517">
        <w:rPr>
          <w:szCs w:val="24"/>
        </w:rPr>
        <w:t xml:space="preserve">anager” are </w:t>
      </w:r>
      <w:r w:rsidR="00595C62">
        <w:rPr>
          <w:szCs w:val="24"/>
        </w:rPr>
        <w:t xml:space="preserve">changed to </w:t>
      </w:r>
      <w:r w:rsidR="00C07517">
        <w:rPr>
          <w:szCs w:val="24"/>
        </w:rPr>
        <w:t>“</w:t>
      </w:r>
      <w:r w:rsidR="00595C62">
        <w:rPr>
          <w:szCs w:val="24"/>
        </w:rPr>
        <w:t>r</w:t>
      </w:r>
      <w:r w:rsidR="00C07517">
        <w:rPr>
          <w:szCs w:val="24"/>
        </w:rPr>
        <w:t>eseller.”</w:t>
      </w:r>
    </w:p>
    <w:p w:rsidR="009A248B" w:rsidRDefault="009A248B" w:rsidP="00762322">
      <w:pPr>
        <w:pStyle w:val="DefaultText"/>
        <w:rPr>
          <w:szCs w:val="24"/>
        </w:rPr>
      </w:pPr>
    </w:p>
    <w:p w:rsidR="0019227D" w:rsidRDefault="0019227D" w:rsidP="00762322">
      <w:pPr>
        <w:pStyle w:val="Heading3"/>
        <w:spacing w:before="0" w:after="0"/>
        <w:jc w:val="left"/>
      </w:pPr>
      <w:r>
        <w:t xml:space="preserve"> Animal Trace Processing System</w:t>
      </w:r>
    </w:p>
    <w:p w:rsidR="0019227D" w:rsidRPr="006A3D22" w:rsidRDefault="003F2CB5" w:rsidP="00762322">
      <w:pPr>
        <w:pStyle w:val="Heading2"/>
        <w:numPr>
          <w:ilvl w:val="0"/>
          <w:numId w:val="0"/>
        </w:numPr>
        <w:spacing w:before="0" w:after="0"/>
        <w:jc w:val="left"/>
        <w:rPr>
          <w:b w:val="0"/>
        </w:rPr>
      </w:pPr>
      <w:r>
        <w:rPr>
          <w:b w:val="0"/>
        </w:rPr>
        <w:t xml:space="preserve">Working with State and industry partners, </w:t>
      </w:r>
      <w:r w:rsidR="0019227D" w:rsidRPr="00F51A57">
        <w:rPr>
          <w:b w:val="0"/>
        </w:rPr>
        <w:t xml:space="preserve">APHIS </w:t>
      </w:r>
      <w:r>
        <w:rPr>
          <w:b w:val="0"/>
        </w:rPr>
        <w:t xml:space="preserve">developed the Web-based portal </w:t>
      </w:r>
      <w:r w:rsidR="006A3D22">
        <w:rPr>
          <w:b w:val="0"/>
        </w:rPr>
        <w:t xml:space="preserve">that State and Federal animal health officials will use to request information from the </w:t>
      </w:r>
      <w:r w:rsidR="003561B3">
        <w:rPr>
          <w:b w:val="0"/>
        </w:rPr>
        <w:t xml:space="preserve">animal tracking database (ATD) </w:t>
      </w:r>
      <w:r w:rsidR="006A3D22">
        <w:rPr>
          <w:b w:val="0"/>
        </w:rPr>
        <w:t xml:space="preserve">administrators to address animal disease events. Known as the Animal Trace Processing System, this information system </w:t>
      </w:r>
      <w:r w:rsidR="006A3D22" w:rsidRPr="006A3D22">
        <w:rPr>
          <w:b w:val="0"/>
        </w:rPr>
        <w:t>provides secur</w:t>
      </w:r>
      <w:r w:rsidR="002F251B">
        <w:rPr>
          <w:b w:val="0"/>
        </w:rPr>
        <w:t>e</w:t>
      </w:r>
      <w:r w:rsidR="006A3D22">
        <w:rPr>
          <w:b w:val="0"/>
        </w:rPr>
        <w:t xml:space="preserve"> access and auditing functions and </w:t>
      </w:r>
      <w:r w:rsidR="006A3D22" w:rsidRPr="006A3D22">
        <w:rPr>
          <w:b w:val="0"/>
        </w:rPr>
        <w:t>is now operational at the Federal level.</w:t>
      </w:r>
      <w:r w:rsidR="003737E5">
        <w:rPr>
          <w:b w:val="0"/>
        </w:rPr>
        <w:t xml:space="preserve"> </w:t>
      </w:r>
      <w:r w:rsidR="002F251B">
        <w:rPr>
          <w:b w:val="0"/>
        </w:rPr>
        <w:t xml:space="preserve">However, </w:t>
      </w:r>
      <w:r w:rsidR="003737E5">
        <w:rPr>
          <w:b w:val="0"/>
        </w:rPr>
        <w:t>full integration of</w:t>
      </w:r>
      <w:r w:rsidR="002F251B">
        <w:rPr>
          <w:b w:val="0"/>
        </w:rPr>
        <w:t xml:space="preserve"> </w:t>
      </w:r>
      <w:r w:rsidR="003737E5">
        <w:rPr>
          <w:b w:val="0"/>
        </w:rPr>
        <w:t xml:space="preserve">participating </w:t>
      </w:r>
      <w:proofErr w:type="gramStart"/>
      <w:r w:rsidR="003737E5">
        <w:rPr>
          <w:b w:val="0"/>
        </w:rPr>
        <w:t>ATDs,</w:t>
      </w:r>
      <w:proofErr w:type="gramEnd"/>
      <w:r w:rsidR="003737E5">
        <w:rPr>
          <w:b w:val="0"/>
        </w:rPr>
        <w:t xml:space="preserve"> and full development of the query form that State and Federal animal health officials will use, are not yet complete. </w:t>
      </w:r>
      <w:r w:rsidR="002F251B">
        <w:rPr>
          <w:b w:val="0"/>
        </w:rPr>
        <w:t>A</w:t>
      </w:r>
      <w:r w:rsidR="003737E5">
        <w:rPr>
          <w:b w:val="0"/>
        </w:rPr>
        <w:t>s with the AIN Management System, participation in the ATPS will be completely electronic.</w:t>
      </w:r>
    </w:p>
    <w:p w:rsidR="00047A6C" w:rsidRDefault="00047A6C" w:rsidP="00762322">
      <w:pPr>
        <w:tabs>
          <w:tab w:val="num" w:pos="374"/>
        </w:tabs>
        <w:spacing w:after="0"/>
        <w:ind w:left="14"/>
        <w:jc w:val="left"/>
        <w:rPr>
          <w:b/>
          <w:i/>
        </w:rPr>
      </w:pPr>
    </w:p>
    <w:p w:rsidR="00595C62" w:rsidRDefault="00595C62" w:rsidP="00762322">
      <w:pPr>
        <w:tabs>
          <w:tab w:val="num" w:pos="374"/>
        </w:tabs>
        <w:spacing w:after="0"/>
        <w:ind w:left="14"/>
        <w:jc w:val="left"/>
        <w:rPr>
          <w:b/>
          <w:i/>
        </w:rPr>
      </w:pPr>
    </w:p>
    <w:p w:rsidR="00791293" w:rsidRDefault="003561B3" w:rsidP="003561B3">
      <w:pPr>
        <w:pStyle w:val="Heading2"/>
        <w:numPr>
          <w:ilvl w:val="0"/>
          <w:numId w:val="0"/>
        </w:numPr>
        <w:spacing w:before="0" w:after="0"/>
        <w:ind w:left="360" w:hanging="360"/>
        <w:jc w:val="left"/>
      </w:pPr>
      <w:r>
        <w:t>4.</w:t>
      </w:r>
      <w:r>
        <w:tab/>
      </w:r>
      <w:r w:rsidR="00006D95" w:rsidRPr="00EE12A5">
        <w:t>Describe efforts to identify duplication.</w:t>
      </w:r>
      <w:r w:rsidR="00D27E89">
        <w:t xml:space="preserve"> </w:t>
      </w:r>
      <w:r w:rsidR="00006D95" w:rsidRPr="00EE12A5">
        <w:t>Show specifically why any similar information already available cannot be used or modified for use for the purpose described in item 2 above.</w:t>
      </w:r>
    </w:p>
    <w:p w:rsidR="00E80DDD" w:rsidRDefault="00E80DDD" w:rsidP="00762322">
      <w:pPr>
        <w:spacing w:after="0"/>
        <w:jc w:val="left"/>
        <w:rPr>
          <w:rFonts w:cs="Courier New"/>
        </w:rPr>
      </w:pPr>
    </w:p>
    <w:p w:rsidR="00AE7371" w:rsidRDefault="00A51B68" w:rsidP="00A51B68">
      <w:pPr>
        <w:spacing w:after="0"/>
        <w:jc w:val="left"/>
        <w:rPr>
          <w:rFonts w:cs="Courier New"/>
        </w:rPr>
      </w:pPr>
      <w:r>
        <w:rPr>
          <w:rFonts w:cs="Courier New"/>
        </w:rPr>
        <w:t>APHIS has exclusive responsibility for i</w:t>
      </w:r>
      <w:r w:rsidR="00F86C08">
        <w:rPr>
          <w:rFonts w:cs="Courier New"/>
        </w:rPr>
        <w:t>mplementing</w:t>
      </w:r>
      <w:r>
        <w:rPr>
          <w:rFonts w:cs="Courier New"/>
        </w:rPr>
        <w:t xml:space="preserve"> the ADT</w:t>
      </w:r>
      <w:r w:rsidR="00017FF1">
        <w:rPr>
          <w:rFonts w:cs="Courier New"/>
        </w:rPr>
        <w:t xml:space="preserve"> system</w:t>
      </w:r>
      <w:r w:rsidR="00F86C08">
        <w:rPr>
          <w:rFonts w:cs="Courier New"/>
        </w:rPr>
        <w:t>.</w:t>
      </w:r>
      <w:r w:rsidR="00D27E89">
        <w:rPr>
          <w:rFonts w:cs="Courier New"/>
        </w:rPr>
        <w:t xml:space="preserve"> </w:t>
      </w:r>
      <w:r>
        <w:rPr>
          <w:rFonts w:cs="Courier New"/>
        </w:rPr>
        <w:t xml:space="preserve">To carry out this responsibility </w:t>
      </w:r>
      <w:r w:rsidRPr="00A51B68">
        <w:rPr>
          <w:rFonts w:cs="Courier New"/>
        </w:rPr>
        <w:t xml:space="preserve">APHIS has established </w:t>
      </w:r>
      <w:proofErr w:type="gramStart"/>
      <w:r>
        <w:rPr>
          <w:rFonts w:cs="Courier New"/>
        </w:rPr>
        <w:t xml:space="preserve">a </w:t>
      </w:r>
      <w:r w:rsidRPr="00A51B68">
        <w:rPr>
          <w:rFonts w:cs="Courier New"/>
        </w:rPr>
        <w:t>premises</w:t>
      </w:r>
      <w:proofErr w:type="gramEnd"/>
      <w:r w:rsidRPr="00A51B68">
        <w:rPr>
          <w:rFonts w:cs="Courier New"/>
        </w:rPr>
        <w:t xml:space="preserve"> registration system that ensure</w:t>
      </w:r>
      <w:r>
        <w:rPr>
          <w:rFonts w:cs="Courier New"/>
        </w:rPr>
        <w:t>s</w:t>
      </w:r>
      <w:r w:rsidRPr="00A51B68">
        <w:rPr>
          <w:rFonts w:cs="Courier New"/>
        </w:rPr>
        <w:t xml:space="preserve"> all </w:t>
      </w:r>
      <w:r>
        <w:rPr>
          <w:rFonts w:cs="Courier New"/>
        </w:rPr>
        <w:t xml:space="preserve">animal production units and holding facilities </w:t>
      </w:r>
      <w:r w:rsidRPr="00A51B68">
        <w:rPr>
          <w:rFonts w:cs="Courier New"/>
        </w:rPr>
        <w:t xml:space="preserve">are identified with a unique PIN so </w:t>
      </w:r>
      <w:r>
        <w:rPr>
          <w:rFonts w:cs="Courier New"/>
        </w:rPr>
        <w:t xml:space="preserve">these </w:t>
      </w:r>
      <w:r w:rsidRPr="00A51B68">
        <w:rPr>
          <w:rFonts w:cs="Courier New"/>
        </w:rPr>
        <w:t xml:space="preserve">locations are accurately listed. </w:t>
      </w:r>
      <w:r>
        <w:rPr>
          <w:rFonts w:cs="Courier New"/>
        </w:rPr>
        <w:t>The ADT system must have premises i</w:t>
      </w:r>
      <w:r w:rsidR="006523E8">
        <w:rPr>
          <w:rFonts w:cs="Courier New"/>
        </w:rPr>
        <w:t xml:space="preserve">nformation </w:t>
      </w:r>
      <w:r>
        <w:rPr>
          <w:rFonts w:cs="Courier New"/>
        </w:rPr>
        <w:t xml:space="preserve">that </w:t>
      </w:r>
      <w:r w:rsidR="006523E8">
        <w:rPr>
          <w:rFonts w:cs="Courier New"/>
        </w:rPr>
        <w:t>reflect</w:t>
      </w:r>
      <w:r>
        <w:rPr>
          <w:rFonts w:cs="Courier New"/>
        </w:rPr>
        <w:t>s</w:t>
      </w:r>
      <w:r w:rsidR="006523E8">
        <w:rPr>
          <w:rFonts w:cs="Courier New"/>
        </w:rPr>
        <w:t xml:space="preserve"> animal production units or holding facilities so the system can determine animals that came in contact with subje</w:t>
      </w:r>
      <w:r w:rsidR="009D5EB7">
        <w:rPr>
          <w:rFonts w:cs="Courier New"/>
        </w:rPr>
        <w:t>ct animals. While other systems identify trac</w:t>
      </w:r>
      <w:r w:rsidR="00AE7371">
        <w:rPr>
          <w:rFonts w:cs="Courier New"/>
        </w:rPr>
        <w:t>t</w:t>
      </w:r>
      <w:r w:rsidR="009D5EB7">
        <w:rPr>
          <w:rFonts w:cs="Courier New"/>
        </w:rPr>
        <w:t>s of land for other reasons (</w:t>
      </w:r>
      <w:r w:rsidR="00AE7371">
        <w:rPr>
          <w:rFonts w:cs="Courier New"/>
        </w:rPr>
        <w:t xml:space="preserve">such as </w:t>
      </w:r>
      <w:r w:rsidR="009D5EB7">
        <w:rPr>
          <w:rFonts w:cs="Courier New"/>
        </w:rPr>
        <w:t>farm payment programs)</w:t>
      </w:r>
      <w:r w:rsidR="00AE7371">
        <w:rPr>
          <w:rFonts w:cs="Courier New"/>
        </w:rPr>
        <w:t>,</w:t>
      </w:r>
      <w:r w:rsidR="006523E8">
        <w:rPr>
          <w:rFonts w:cs="Courier New"/>
        </w:rPr>
        <w:t xml:space="preserve"> the</w:t>
      </w:r>
      <w:r w:rsidR="00AE7371">
        <w:rPr>
          <w:rFonts w:cs="Courier New"/>
        </w:rPr>
        <w:t xml:space="preserve"> records</w:t>
      </w:r>
      <w:r w:rsidR="009D5EB7">
        <w:rPr>
          <w:rFonts w:cs="Courier New"/>
        </w:rPr>
        <w:t xml:space="preserve"> </w:t>
      </w:r>
      <w:r w:rsidR="006523E8">
        <w:rPr>
          <w:rFonts w:cs="Courier New"/>
        </w:rPr>
        <w:t xml:space="preserve">often do not align with </w:t>
      </w:r>
      <w:r w:rsidR="009D5EB7">
        <w:rPr>
          <w:rFonts w:cs="Courier New"/>
        </w:rPr>
        <w:t xml:space="preserve">animal </w:t>
      </w:r>
      <w:r w:rsidR="006523E8">
        <w:rPr>
          <w:rFonts w:cs="Courier New"/>
        </w:rPr>
        <w:t xml:space="preserve">production units. </w:t>
      </w:r>
      <w:r>
        <w:rPr>
          <w:rFonts w:cs="Courier New"/>
        </w:rPr>
        <w:t>Premises i</w:t>
      </w:r>
      <w:r w:rsidR="006523E8">
        <w:rPr>
          <w:rFonts w:cs="Courier New"/>
        </w:rPr>
        <w:t>nformation from other sources</w:t>
      </w:r>
      <w:r w:rsidR="00AE7371">
        <w:rPr>
          <w:rFonts w:cs="Courier New"/>
        </w:rPr>
        <w:t>,</w:t>
      </w:r>
      <w:r w:rsidR="006523E8">
        <w:rPr>
          <w:rFonts w:cs="Courier New"/>
        </w:rPr>
        <w:t xml:space="preserve"> </w:t>
      </w:r>
      <w:r>
        <w:rPr>
          <w:rFonts w:cs="Courier New"/>
        </w:rPr>
        <w:t xml:space="preserve">when available, </w:t>
      </w:r>
      <w:r w:rsidR="006523E8">
        <w:rPr>
          <w:rFonts w:cs="Courier New"/>
        </w:rPr>
        <w:t>was integrated into the NAIS premises system</w:t>
      </w:r>
      <w:r>
        <w:rPr>
          <w:rFonts w:cs="Courier New"/>
        </w:rPr>
        <w:t xml:space="preserve"> that APHIS has adapted for the ADT</w:t>
      </w:r>
      <w:r w:rsidR="00017FF1">
        <w:rPr>
          <w:rFonts w:cs="Courier New"/>
        </w:rPr>
        <w:t xml:space="preserve"> framework</w:t>
      </w:r>
      <w:r w:rsidR="006523E8">
        <w:rPr>
          <w:rFonts w:cs="Courier New"/>
        </w:rPr>
        <w:t xml:space="preserve">. </w:t>
      </w:r>
    </w:p>
    <w:p w:rsidR="00AE7371" w:rsidRDefault="00AE7371" w:rsidP="00762322">
      <w:pPr>
        <w:spacing w:after="0"/>
        <w:jc w:val="left"/>
        <w:rPr>
          <w:rFonts w:cs="Courier New"/>
        </w:rPr>
      </w:pPr>
    </w:p>
    <w:p w:rsidR="009D5EB7" w:rsidRDefault="007B2BAE" w:rsidP="00762322">
      <w:pPr>
        <w:spacing w:after="0"/>
        <w:jc w:val="left"/>
        <w:rPr>
          <w:rFonts w:cs="Courier New"/>
        </w:rPr>
      </w:pPr>
      <w:r>
        <w:rPr>
          <w:rFonts w:cs="Courier New"/>
        </w:rPr>
        <w:t>T</w:t>
      </w:r>
      <w:r w:rsidR="009D5EB7">
        <w:rPr>
          <w:rFonts w:cs="Courier New"/>
        </w:rPr>
        <w:t xml:space="preserve">he PIN </w:t>
      </w:r>
      <w:r>
        <w:rPr>
          <w:rFonts w:cs="Courier New"/>
        </w:rPr>
        <w:t xml:space="preserve">allows </w:t>
      </w:r>
      <w:r w:rsidR="009D5EB7">
        <w:rPr>
          <w:rFonts w:cs="Courier New"/>
        </w:rPr>
        <w:t xml:space="preserve">the system to determine what animals came in contact with a subject animal at </w:t>
      </w:r>
      <w:r w:rsidR="000F3DEA">
        <w:rPr>
          <w:rFonts w:cs="Courier New"/>
        </w:rPr>
        <w:t xml:space="preserve">a given location, and the movement records </w:t>
      </w:r>
      <w:r>
        <w:rPr>
          <w:rFonts w:cs="Courier New"/>
        </w:rPr>
        <w:t>for</w:t>
      </w:r>
      <w:r w:rsidR="000F3DEA">
        <w:rPr>
          <w:rFonts w:cs="Courier New"/>
        </w:rPr>
        <w:t xml:space="preserve"> such animals provide the </w:t>
      </w:r>
      <w:proofErr w:type="spellStart"/>
      <w:r w:rsidR="000F3DEA">
        <w:rPr>
          <w:rFonts w:cs="Courier New"/>
        </w:rPr>
        <w:t>traceback</w:t>
      </w:r>
      <w:proofErr w:type="spellEnd"/>
      <w:r w:rsidR="000F3DEA">
        <w:rPr>
          <w:rFonts w:cs="Courier New"/>
        </w:rPr>
        <w:t xml:space="preserve"> data needed by animal health officials. In the past, </w:t>
      </w:r>
      <w:r w:rsidR="00A51B68">
        <w:rPr>
          <w:rFonts w:cs="Courier New"/>
        </w:rPr>
        <w:t xml:space="preserve">most </w:t>
      </w:r>
      <w:r w:rsidR="000F3DEA">
        <w:rPr>
          <w:rFonts w:cs="Courier New"/>
        </w:rPr>
        <w:t>of the information available a</w:t>
      </w:r>
      <w:r w:rsidR="004C3CCD">
        <w:rPr>
          <w:rFonts w:cs="Courier New"/>
        </w:rPr>
        <w:t xml:space="preserve">t markets and other premises </w:t>
      </w:r>
      <w:proofErr w:type="gramStart"/>
      <w:r w:rsidR="004C3CCD">
        <w:rPr>
          <w:rFonts w:cs="Courier New"/>
        </w:rPr>
        <w:t>w</w:t>
      </w:r>
      <w:r w:rsidR="00A51B68">
        <w:rPr>
          <w:rFonts w:cs="Courier New"/>
        </w:rPr>
        <w:t>as</w:t>
      </w:r>
      <w:proofErr w:type="gramEnd"/>
      <w:r w:rsidR="000F3DEA">
        <w:rPr>
          <w:rFonts w:cs="Courier New"/>
        </w:rPr>
        <w:t xml:space="preserve"> maintained </w:t>
      </w:r>
      <w:r w:rsidR="00A51B68">
        <w:rPr>
          <w:rFonts w:cs="Courier New"/>
        </w:rPr>
        <w:t>i</w:t>
      </w:r>
      <w:r w:rsidR="000F3DEA">
        <w:rPr>
          <w:rFonts w:cs="Courier New"/>
        </w:rPr>
        <w:t xml:space="preserve">n hard copy. The </w:t>
      </w:r>
      <w:r>
        <w:rPr>
          <w:rFonts w:cs="Courier New"/>
        </w:rPr>
        <w:t xml:space="preserve">online system </w:t>
      </w:r>
      <w:r w:rsidR="000F3DEA">
        <w:rPr>
          <w:rFonts w:cs="Courier New"/>
        </w:rPr>
        <w:t>provide</w:t>
      </w:r>
      <w:r w:rsidR="00A51B68">
        <w:rPr>
          <w:rFonts w:cs="Courier New"/>
        </w:rPr>
        <w:t>s</w:t>
      </w:r>
      <w:r>
        <w:rPr>
          <w:rFonts w:cs="Courier New"/>
        </w:rPr>
        <w:t xml:space="preserve"> immediate access to information necessary to </w:t>
      </w:r>
      <w:r w:rsidR="000F3DEA">
        <w:rPr>
          <w:rFonts w:cs="Courier New"/>
        </w:rPr>
        <w:t>animal health officials when initiating an investigation.</w:t>
      </w:r>
    </w:p>
    <w:p w:rsidR="00E80DDD" w:rsidRDefault="00E80DDD" w:rsidP="00762322">
      <w:pPr>
        <w:tabs>
          <w:tab w:val="left" w:pos="0"/>
          <w:tab w:val="left" w:pos="480"/>
        </w:tabs>
        <w:spacing w:after="0"/>
        <w:jc w:val="left"/>
        <w:rPr>
          <w:rFonts w:cs="Courier New"/>
        </w:rPr>
      </w:pPr>
    </w:p>
    <w:p w:rsidR="009D5EB7" w:rsidRDefault="009D5EB7" w:rsidP="00762322">
      <w:pPr>
        <w:tabs>
          <w:tab w:val="left" w:pos="0"/>
          <w:tab w:val="left" w:pos="480"/>
        </w:tabs>
        <w:spacing w:after="0"/>
        <w:jc w:val="left"/>
        <w:rPr>
          <w:rFonts w:cs="Courier New"/>
        </w:rPr>
      </w:pPr>
      <w:r>
        <w:rPr>
          <w:rFonts w:cs="Courier New"/>
        </w:rPr>
        <w:lastRenderedPageBreak/>
        <w:t>During the transition period, current official identification devices and numbering system</w:t>
      </w:r>
      <w:r w:rsidR="000F3DEA">
        <w:rPr>
          <w:rFonts w:cs="Courier New"/>
        </w:rPr>
        <w:t>s</w:t>
      </w:r>
      <w:r>
        <w:rPr>
          <w:rFonts w:cs="Courier New"/>
        </w:rPr>
        <w:t xml:space="preserve"> will be grandfathered into </w:t>
      </w:r>
      <w:r w:rsidR="007B2BAE">
        <w:rPr>
          <w:rFonts w:cs="Courier New"/>
        </w:rPr>
        <w:t xml:space="preserve">the ADT system </w:t>
      </w:r>
      <w:r>
        <w:rPr>
          <w:rFonts w:cs="Courier New"/>
        </w:rPr>
        <w:t>to avoid re</w:t>
      </w:r>
      <w:r w:rsidR="007B2BAE">
        <w:rPr>
          <w:rFonts w:cs="Courier New"/>
        </w:rPr>
        <w:t>-</w:t>
      </w:r>
      <w:r>
        <w:rPr>
          <w:rFonts w:cs="Courier New"/>
        </w:rPr>
        <w:t xml:space="preserve">identification of any animals. </w:t>
      </w:r>
      <w:r w:rsidR="00A74FE2">
        <w:rPr>
          <w:rFonts w:cs="Courier New"/>
        </w:rPr>
        <w:t>T</w:t>
      </w:r>
      <w:r>
        <w:rPr>
          <w:rFonts w:cs="Courier New"/>
        </w:rPr>
        <w:t xml:space="preserve">he AIN </w:t>
      </w:r>
      <w:r w:rsidR="00A74FE2">
        <w:rPr>
          <w:rFonts w:cs="Courier New"/>
        </w:rPr>
        <w:t xml:space="preserve">eventually </w:t>
      </w:r>
      <w:r w:rsidR="000F3DEA">
        <w:rPr>
          <w:rFonts w:cs="Courier New"/>
        </w:rPr>
        <w:t xml:space="preserve">will be the sole numbering system for individual </w:t>
      </w:r>
      <w:r>
        <w:rPr>
          <w:rFonts w:cs="Courier New"/>
        </w:rPr>
        <w:t>animals</w:t>
      </w:r>
      <w:r w:rsidR="0056142B">
        <w:rPr>
          <w:rFonts w:cs="Courier New"/>
        </w:rPr>
        <w:t xml:space="preserve"> in the administration of Federal disease programs to avoid having multiple numbers for the same animal</w:t>
      </w:r>
      <w:r>
        <w:rPr>
          <w:rFonts w:cs="Courier New"/>
        </w:rPr>
        <w:t>. The AIN may also be used for industry programs the producer elects to partici</w:t>
      </w:r>
      <w:r w:rsidR="008B693A">
        <w:rPr>
          <w:rFonts w:cs="Courier New"/>
        </w:rPr>
        <w:t>pate in.</w:t>
      </w:r>
    </w:p>
    <w:p w:rsidR="00F0234A" w:rsidRDefault="00F0234A" w:rsidP="00762322">
      <w:pPr>
        <w:tabs>
          <w:tab w:val="left" w:pos="0"/>
          <w:tab w:val="left" w:pos="480"/>
        </w:tabs>
        <w:spacing w:after="0"/>
        <w:jc w:val="left"/>
        <w:rPr>
          <w:rFonts w:cs="Courier New"/>
        </w:rPr>
      </w:pPr>
    </w:p>
    <w:p w:rsidR="00930965" w:rsidRDefault="00930965" w:rsidP="00762322">
      <w:pPr>
        <w:tabs>
          <w:tab w:val="left" w:pos="0"/>
          <w:tab w:val="left" w:pos="480"/>
        </w:tabs>
        <w:spacing w:after="0"/>
        <w:jc w:val="left"/>
        <w:rPr>
          <w:rFonts w:cs="Courier New"/>
        </w:rPr>
      </w:pPr>
    </w:p>
    <w:p w:rsidR="00791293" w:rsidRDefault="00B22A98" w:rsidP="00B04346">
      <w:pPr>
        <w:pStyle w:val="Heading2"/>
        <w:numPr>
          <w:ilvl w:val="0"/>
          <w:numId w:val="10"/>
        </w:numPr>
        <w:spacing w:before="0" w:after="0"/>
        <w:ind w:left="360"/>
        <w:jc w:val="left"/>
      </w:pPr>
      <w:r w:rsidRPr="009603C3">
        <w:t>If the collection of information impacts small businesses or other small entities,</w:t>
      </w:r>
      <w:r w:rsidR="00017FF1">
        <w:t xml:space="preserve"> </w:t>
      </w:r>
      <w:r w:rsidRPr="009603C3">
        <w:t>describe any methods used to minimize burden.</w:t>
      </w:r>
    </w:p>
    <w:p w:rsidR="00E80DDD" w:rsidRDefault="00E80DDD" w:rsidP="00762322">
      <w:pPr>
        <w:spacing w:after="0"/>
        <w:jc w:val="left"/>
        <w:rPr>
          <w:rFonts w:cs="Courier New"/>
        </w:rPr>
      </w:pPr>
    </w:p>
    <w:p w:rsidR="00E01649" w:rsidRPr="00E01649" w:rsidRDefault="00E01649" w:rsidP="00762322">
      <w:pPr>
        <w:spacing w:after="0"/>
        <w:jc w:val="left"/>
        <w:rPr>
          <w:rFonts w:cs="Courier New"/>
        </w:rPr>
      </w:pPr>
      <w:r w:rsidRPr="00E01649">
        <w:rPr>
          <w:rFonts w:cs="Courier New"/>
          <w:bCs/>
        </w:rPr>
        <w:t>The information APHIS collect</w:t>
      </w:r>
      <w:r w:rsidR="00A74FE2">
        <w:rPr>
          <w:rFonts w:cs="Courier New"/>
          <w:bCs/>
        </w:rPr>
        <w:t>s for</w:t>
      </w:r>
      <w:r w:rsidRPr="00E01649">
        <w:rPr>
          <w:rFonts w:cs="Courier New"/>
          <w:bCs/>
        </w:rPr>
        <w:t xml:space="preserve"> this program is the minimum needed to protect</w:t>
      </w:r>
      <w:r>
        <w:rPr>
          <w:rFonts w:cs="Courier New"/>
          <w:bCs/>
        </w:rPr>
        <w:t xml:space="preserve"> U.S. livestock and poultry from the spread of disease.</w:t>
      </w:r>
      <w:r w:rsidR="00A74FE2">
        <w:rPr>
          <w:rFonts w:cs="Courier New"/>
          <w:bCs/>
        </w:rPr>
        <w:t xml:space="preserve"> </w:t>
      </w:r>
      <w:r w:rsidR="00F87ACB">
        <w:rPr>
          <w:rFonts w:cs="Courier New"/>
          <w:bCs/>
        </w:rPr>
        <w:t>APHIS estimates that 75 percent</w:t>
      </w:r>
      <w:r w:rsidR="00432BCB">
        <w:rPr>
          <w:rFonts w:cs="Courier New"/>
          <w:bCs/>
        </w:rPr>
        <w:t xml:space="preserve"> </w:t>
      </w:r>
      <w:r w:rsidR="00CD152A">
        <w:rPr>
          <w:rFonts w:cs="Courier New"/>
          <w:bCs/>
        </w:rPr>
        <w:t xml:space="preserve">of the </w:t>
      </w:r>
      <w:r>
        <w:rPr>
          <w:rFonts w:cs="Courier New"/>
          <w:bCs/>
        </w:rPr>
        <w:t xml:space="preserve">respondents are </w:t>
      </w:r>
      <w:r w:rsidR="00CD152A">
        <w:rPr>
          <w:rFonts w:cs="Courier New"/>
          <w:bCs/>
        </w:rPr>
        <w:t xml:space="preserve">considered </w:t>
      </w:r>
      <w:r>
        <w:rPr>
          <w:rFonts w:cs="Courier New"/>
          <w:bCs/>
        </w:rPr>
        <w:t>small entities.</w:t>
      </w:r>
    </w:p>
    <w:p w:rsidR="00F0234A" w:rsidRDefault="00F0234A" w:rsidP="00762322">
      <w:pPr>
        <w:spacing w:after="0"/>
        <w:jc w:val="left"/>
        <w:rPr>
          <w:rFonts w:cs="Courier New"/>
        </w:rPr>
      </w:pPr>
    </w:p>
    <w:p w:rsidR="00930965" w:rsidRDefault="00930965" w:rsidP="00762322">
      <w:pPr>
        <w:spacing w:after="0"/>
        <w:jc w:val="left"/>
        <w:rPr>
          <w:rFonts w:cs="Courier New"/>
        </w:rPr>
      </w:pPr>
    </w:p>
    <w:p w:rsidR="00791293" w:rsidRDefault="00311E6F" w:rsidP="00B04346">
      <w:pPr>
        <w:pStyle w:val="Heading2"/>
        <w:numPr>
          <w:ilvl w:val="0"/>
          <w:numId w:val="10"/>
        </w:numPr>
        <w:spacing w:before="0" w:after="0"/>
        <w:ind w:left="360"/>
        <w:jc w:val="left"/>
      </w:pPr>
      <w:r w:rsidRPr="009603C3">
        <w:t>Describe the consequence to Federal program or policy activities if the collection is not conducted or is conducted less frequently, as well as any technical or legal obstacles to reducing burden.</w:t>
      </w:r>
    </w:p>
    <w:p w:rsidR="00E80DDD" w:rsidRDefault="00E80DDD" w:rsidP="00762322">
      <w:pPr>
        <w:spacing w:after="0"/>
        <w:jc w:val="left"/>
        <w:rPr>
          <w:rFonts w:cs="Courier New"/>
        </w:rPr>
      </w:pPr>
    </w:p>
    <w:p w:rsidR="00A74FE2" w:rsidRDefault="00A74FE2" w:rsidP="00762322">
      <w:pPr>
        <w:spacing w:after="0"/>
        <w:jc w:val="left"/>
        <w:rPr>
          <w:rFonts w:cs="Courier New"/>
        </w:rPr>
      </w:pPr>
      <w:r w:rsidRPr="00A74FE2">
        <w:rPr>
          <w:rFonts w:cs="Courier New"/>
        </w:rPr>
        <w:t xml:space="preserve">If the information was collected less frequently or not collected, APHIS would be unable to effectively detect disease in the U.S. </w:t>
      </w:r>
      <w:r>
        <w:rPr>
          <w:rFonts w:cs="Courier New"/>
        </w:rPr>
        <w:t xml:space="preserve">livestock </w:t>
      </w:r>
      <w:r w:rsidRPr="00A74FE2">
        <w:rPr>
          <w:rFonts w:cs="Courier New"/>
        </w:rPr>
        <w:t>population, to prevent disease spread within the United States, and to eliminate certain animal diseases from the United States.</w:t>
      </w:r>
    </w:p>
    <w:p w:rsidR="00E80DDD" w:rsidRDefault="00E80DDD" w:rsidP="00762322">
      <w:pPr>
        <w:spacing w:after="0"/>
        <w:jc w:val="left"/>
        <w:rPr>
          <w:rFonts w:cs="Courier New"/>
        </w:rPr>
      </w:pPr>
    </w:p>
    <w:p w:rsidR="007F0E94" w:rsidRDefault="007F0E94" w:rsidP="00762322">
      <w:pPr>
        <w:spacing w:after="0"/>
        <w:jc w:val="left"/>
        <w:rPr>
          <w:rFonts w:cs="Courier New"/>
        </w:rPr>
      </w:pPr>
    </w:p>
    <w:p w:rsidR="00791293" w:rsidRDefault="00311E6F" w:rsidP="00B04346">
      <w:pPr>
        <w:pStyle w:val="Heading2"/>
        <w:numPr>
          <w:ilvl w:val="0"/>
          <w:numId w:val="10"/>
        </w:numPr>
        <w:spacing w:before="0" w:after="0"/>
        <w:ind w:left="360"/>
        <w:jc w:val="left"/>
      </w:pPr>
      <w:r w:rsidRPr="001F55D3">
        <w:t>Explain any special circumstances that require the collection to be conducted in a manner inconsistent with the general information collection guidelines in 5 CFR 1320.5.</w:t>
      </w:r>
    </w:p>
    <w:p w:rsidR="00B04346" w:rsidRDefault="00B04346" w:rsidP="00B04346">
      <w:pPr>
        <w:pStyle w:val="300"/>
        <w:rPr>
          <w:sz w:val="24"/>
          <w:szCs w:val="24"/>
        </w:rPr>
      </w:pPr>
    </w:p>
    <w:p w:rsidR="00B04346" w:rsidRDefault="00B04346" w:rsidP="00B04346">
      <w:pPr>
        <w:numPr>
          <w:ilvl w:val="0"/>
          <w:numId w:val="11"/>
        </w:numPr>
        <w:tabs>
          <w:tab w:val="clear" w:pos="360"/>
        </w:tabs>
        <w:spacing w:after="80"/>
        <w:ind w:left="1170" w:hanging="450"/>
        <w:jc w:val="left"/>
        <w:rPr>
          <w:b/>
        </w:rPr>
      </w:pPr>
      <w:r>
        <w:rPr>
          <w:b/>
        </w:rPr>
        <w:t>requiring respondents to report informa</w:t>
      </w:r>
      <w:r>
        <w:rPr>
          <w:b/>
        </w:rPr>
        <w:softHyphen/>
        <w:t>tion to the agency more often than quarterly;</w:t>
      </w:r>
    </w:p>
    <w:p w:rsidR="00B04346" w:rsidRDefault="00B04346" w:rsidP="00B04346">
      <w:pPr>
        <w:numPr>
          <w:ilvl w:val="0"/>
          <w:numId w:val="11"/>
        </w:numPr>
        <w:tabs>
          <w:tab w:val="clear" w:pos="360"/>
          <w:tab w:val="num" w:pos="1170"/>
        </w:tabs>
        <w:spacing w:after="80"/>
        <w:ind w:left="1170"/>
        <w:jc w:val="left"/>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B04346" w:rsidRDefault="00B04346" w:rsidP="00B04346">
      <w:pPr>
        <w:numPr>
          <w:ilvl w:val="0"/>
          <w:numId w:val="12"/>
        </w:numPr>
        <w:tabs>
          <w:tab w:val="clear" w:pos="360"/>
        </w:tabs>
        <w:spacing w:after="80"/>
        <w:ind w:left="1170" w:hanging="450"/>
        <w:jc w:val="left"/>
        <w:rPr>
          <w:b/>
        </w:rPr>
      </w:pPr>
      <w:r>
        <w:rPr>
          <w:b/>
        </w:rPr>
        <w:t>requiring respondents to submit more than an original and two copies of any docu</w:t>
      </w:r>
      <w:r>
        <w:rPr>
          <w:b/>
        </w:rPr>
        <w:softHyphen/>
        <w:t>ment;</w:t>
      </w:r>
    </w:p>
    <w:p w:rsidR="00B04346" w:rsidRDefault="00B04346" w:rsidP="00B04346">
      <w:pPr>
        <w:numPr>
          <w:ilvl w:val="0"/>
          <w:numId w:val="13"/>
        </w:numPr>
        <w:tabs>
          <w:tab w:val="clear" w:pos="360"/>
        </w:tabs>
        <w:spacing w:after="80"/>
        <w:ind w:left="1170" w:hanging="450"/>
        <w:jc w:val="left"/>
        <w:rPr>
          <w:b/>
        </w:rPr>
      </w:pPr>
      <w:r>
        <w:rPr>
          <w:b/>
        </w:rPr>
        <w:t>requiring respondents to retain re</w:t>
      </w:r>
      <w:r>
        <w:rPr>
          <w:b/>
        </w:rPr>
        <w:softHyphen/>
        <w:t>cords, other than health, medical, governm</w:t>
      </w:r>
      <w:r>
        <w:rPr>
          <w:b/>
        </w:rPr>
        <w:softHyphen/>
        <w:t>ent contract, grant-in-aid, or tax records for more than three years;</w:t>
      </w:r>
    </w:p>
    <w:p w:rsidR="001823F9" w:rsidRPr="001823F9" w:rsidRDefault="001823F9" w:rsidP="001823F9">
      <w:pPr>
        <w:spacing w:after="80"/>
        <w:ind w:left="1170"/>
        <w:jc w:val="left"/>
      </w:pPr>
      <w:r w:rsidRPr="001823F9">
        <w:t>In order to carry out an effective traceability program, APHIS is requiring responde</w:t>
      </w:r>
      <w:r w:rsidR="004E06DC">
        <w:t>nts to maintain records for 3-5</w:t>
      </w:r>
      <w:r w:rsidRPr="001823F9">
        <w:t xml:space="preserve"> years.</w:t>
      </w:r>
    </w:p>
    <w:p w:rsidR="00B04346" w:rsidRDefault="00B04346" w:rsidP="00B04346">
      <w:pPr>
        <w:numPr>
          <w:ilvl w:val="0"/>
          <w:numId w:val="14"/>
        </w:numPr>
        <w:tabs>
          <w:tab w:val="clear" w:pos="360"/>
        </w:tabs>
        <w:spacing w:after="80"/>
        <w:ind w:left="1170" w:hanging="450"/>
        <w:jc w:val="left"/>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B04346" w:rsidRDefault="00B04346" w:rsidP="00B04346">
      <w:pPr>
        <w:numPr>
          <w:ilvl w:val="0"/>
          <w:numId w:val="15"/>
        </w:numPr>
        <w:tabs>
          <w:tab w:val="clear" w:pos="360"/>
        </w:tabs>
        <w:spacing w:after="80"/>
        <w:ind w:left="1170" w:hanging="450"/>
        <w:jc w:val="left"/>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B04346" w:rsidRDefault="00B04346" w:rsidP="00B04346">
      <w:pPr>
        <w:numPr>
          <w:ilvl w:val="0"/>
          <w:numId w:val="16"/>
        </w:numPr>
        <w:tabs>
          <w:tab w:val="clear" w:pos="360"/>
        </w:tabs>
        <w:spacing w:after="80"/>
        <w:ind w:left="1170" w:hanging="450"/>
        <w:jc w:val="left"/>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 xml:space="preserve">closure and data </w:t>
      </w:r>
      <w:r>
        <w:rPr>
          <w:b/>
        </w:rPr>
        <w:lastRenderedPageBreak/>
        <w:t>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B04346" w:rsidRDefault="00B04346" w:rsidP="00B04346">
      <w:pPr>
        <w:numPr>
          <w:ilvl w:val="0"/>
          <w:numId w:val="17"/>
        </w:numPr>
        <w:tabs>
          <w:tab w:val="clear" w:pos="360"/>
          <w:tab w:val="num" w:pos="648"/>
        </w:tabs>
        <w:spacing w:after="80"/>
        <w:ind w:left="1170" w:hanging="450"/>
        <w:jc w:val="left"/>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B04346" w:rsidRDefault="00B04346" w:rsidP="00762322">
      <w:pPr>
        <w:spacing w:after="0"/>
        <w:jc w:val="left"/>
        <w:rPr>
          <w:rFonts w:cs="Courier New"/>
        </w:rPr>
      </w:pPr>
    </w:p>
    <w:p w:rsidR="00B04346" w:rsidRDefault="00B04346" w:rsidP="00762322">
      <w:pPr>
        <w:spacing w:after="0"/>
        <w:jc w:val="left"/>
        <w:rPr>
          <w:rFonts w:cs="Courier New"/>
        </w:rPr>
      </w:pPr>
    </w:p>
    <w:p w:rsidR="00791293" w:rsidRDefault="001823F9" w:rsidP="00762322">
      <w:pPr>
        <w:spacing w:after="0"/>
        <w:jc w:val="left"/>
        <w:rPr>
          <w:rFonts w:cs="Courier New"/>
        </w:rPr>
      </w:pPr>
      <w:r>
        <w:rPr>
          <w:rFonts w:cs="Courier New"/>
        </w:rPr>
        <w:t xml:space="preserve">No other special circumstances exist.  </w:t>
      </w:r>
      <w:r w:rsidR="00891EFA" w:rsidRPr="007F1EFF">
        <w:rPr>
          <w:rFonts w:cs="Courier New"/>
        </w:rPr>
        <w:t>This information collection is conducted in a manner consistent with the guidelines established in 5 CFR 1320.5.</w:t>
      </w:r>
      <w:r w:rsidR="00D27E89">
        <w:rPr>
          <w:rFonts w:cs="Courier New"/>
        </w:rPr>
        <w:t xml:space="preserve"> </w:t>
      </w:r>
    </w:p>
    <w:p w:rsidR="00F0234A" w:rsidRDefault="00F0234A" w:rsidP="00762322">
      <w:pPr>
        <w:spacing w:after="0"/>
        <w:jc w:val="left"/>
        <w:rPr>
          <w:rFonts w:cs="Courier New"/>
        </w:rPr>
      </w:pPr>
    </w:p>
    <w:p w:rsidR="006970ED" w:rsidRDefault="006970ED" w:rsidP="00762322">
      <w:pPr>
        <w:spacing w:after="0"/>
        <w:jc w:val="left"/>
        <w:rPr>
          <w:rFonts w:cs="Courier New"/>
        </w:rPr>
      </w:pPr>
    </w:p>
    <w:p w:rsidR="00791293" w:rsidRDefault="00A25777" w:rsidP="00B04346">
      <w:pPr>
        <w:pStyle w:val="Heading2"/>
        <w:numPr>
          <w:ilvl w:val="0"/>
          <w:numId w:val="10"/>
        </w:numPr>
        <w:spacing w:before="0" w:after="0"/>
        <w:ind w:left="360"/>
        <w:jc w:val="left"/>
      </w:pPr>
      <w:r w:rsidRPr="00920775">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2170E" w:rsidRDefault="00C2170E" w:rsidP="00762322">
      <w:pPr>
        <w:spacing w:after="0"/>
        <w:jc w:val="left"/>
        <w:rPr>
          <w:rFonts w:cs="Courier New"/>
        </w:rPr>
      </w:pPr>
    </w:p>
    <w:p w:rsidR="00791293" w:rsidRDefault="00B13157" w:rsidP="00762322">
      <w:pPr>
        <w:spacing w:after="0"/>
        <w:jc w:val="left"/>
        <w:rPr>
          <w:rFonts w:cs="Courier New"/>
        </w:rPr>
      </w:pPr>
      <w:r>
        <w:rPr>
          <w:rFonts w:cs="Courier New"/>
        </w:rPr>
        <w:t>APHIS</w:t>
      </w:r>
      <w:r w:rsidR="00A25777" w:rsidRPr="000D4557">
        <w:rPr>
          <w:rFonts w:cs="Courier New"/>
        </w:rPr>
        <w:t xml:space="preserve"> enga</w:t>
      </w:r>
      <w:r w:rsidR="002A7854">
        <w:rPr>
          <w:rFonts w:cs="Courier New"/>
        </w:rPr>
        <w:t xml:space="preserve">ged in productive consultations </w:t>
      </w:r>
      <w:r w:rsidR="00A25777" w:rsidRPr="000D4557">
        <w:rPr>
          <w:rFonts w:cs="Courier New"/>
        </w:rPr>
        <w:t>with the following individuals concerning the information collection activities associated with this pro</w:t>
      </w:r>
      <w:r w:rsidR="00105693">
        <w:rPr>
          <w:rFonts w:cs="Courier New"/>
        </w:rPr>
        <w:t>ject</w:t>
      </w:r>
      <w:r w:rsidR="00A25777" w:rsidRPr="000D4557">
        <w:rPr>
          <w:rFonts w:cs="Courier New"/>
        </w:rPr>
        <w:t>:</w:t>
      </w:r>
    </w:p>
    <w:p w:rsidR="007331DA" w:rsidRDefault="007331DA" w:rsidP="00762322">
      <w:pPr>
        <w:spacing w:after="0"/>
        <w:jc w:val="left"/>
        <w:rPr>
          <w:rFonts w:cs="Arial"/>
        </w:rPr>
      </w:pPr>
    </w:p>
    <w:p w:rsidR="00716957" w:rsidRPr="00716957" w:rsidRDefault="00716957" w:rsidP="00716957">
      <w:pPr>
        <w:spacing w:after="0"/>
        <w:jc w:val="left"/>
        <w:rPr>
          <w:rFonts w:cs="Arial"/>
        </w:rPr>
      </w:pPr>
      <w:r w:rsidRPr="00716957">
        <w:rPr>
          <w:rFonts w:cs="Arial"/>
        </w:rPr>
        <w:t xml:space="preserve">David </w:t>
      </w:r>
      <w:proofErr w:type="spellStart"/>
      <w:r w:rsidRPr="00716957">
        <w:rPr>
          <w:rFonts w:cs="Arial"/>
        </w:rPr>
        <w:t>Hecimovich</w:t>
      </w:r>
      <w:proofErr w:type="spellEnd"/>
    </w:p>
    <w:p w:rsidR="00716957" w:rsidRPr="00716957" w:rsidRDefault="00716957" w:rsidP="00716957">
      <w:pPr>
        <w:spacing w:after="0"/>
        <w:jc w:val="left"/>
        <w:rPr>
          <w:rFonts w:cs="Arial"/>
        </w:rPr>
      </w:pPr>
      <w:r w:rsidRPr="00716957">
        <w:rPr>
          <w:rFonts w:cs="Arial"/>
        </w:rPr>
        <w:t>Animal ID Program Manager</w:t>
      </w:r>
    </w:p>
    <w:p w:rsidR="00716957" w:rsidRPr="00716957" w:rsidRDefault="00716957" w:rsidP="00716957">
      <w:pPr>
        <w:spacing w:after="0"/>
        <w:jc w:val="left"/>
        <w:rPr>
          <w:rFonts w:cs="Arial"/>
        </w:rPr>
      </w:pPr>
      <w:r w:rsidRPr="00716957">
        <w:rPr>
          <w:rFonts w:cs="Arial"/>
        </w:rPr>
        <w:t>Washington State Department of Agriculture</w:t>
      </w:r>
    </w:p>
    <w:p w:rsidR="00283C71" w:rsidRDefault="00C82EA7" w:rsidP="00716957">
      <w:pPr>
        <w:spacing w:after="0"/>
        <w:jc w:val="left"/>
        <w:rPr>
          <w:rFonts w:cs="Arial"/>
        </w:rPr>
      </w:pPr>
      <w:r>
        <w:rPr>
          <w:rFonts w:cs="Arial"/>
        </w:rPr>
        <w:t>2</w:t>
      </w:r>
      <w:r w:rsidRPr="00C82EA7">
        <w:rPr>
          <w:rFonts w:cs="Arial"/>
          <w:vertAlign w:val="superscript"/>
        </w:rPr>
        <w:t>nd</w:t>
      </w:r>
      <w:r>
        <w:rPr>
          <w:rFonts w:cs="Arial"/>
        </w:rPr>
        <w:t xml:space="preserve"> Floor, Natural Resources Building</w:t>
      </w:r>
    </w:p>
    <w:p w:rsidR="00C82EA7" w:rsidRDefault="00C82EA7" w:rsidP="00716957">
      <w:pPr>
        <w:spacing w:after="0"/>
        <w:jc w:val="left"/>
        <w:rPr>
          <w:rFonts w:cs="Arial"/>
        </w:rPr>
      </w:pPr>
      <w:r>
        <w:rPr>
          <w:rFonts w:cs="Arial"/>
        </w:rPr>
        <w:t>1111 Washington St. SE</w:t>
      </w:r>
    </w:p>
    <w:p w:rsidR="00C82EA7" w:rsidRDefault="00C82EA7" w:rsidP="00716957">
      <w:pPr>
        <w:spacing w:after="0"/>
        <w:jc w:val="left"/>
        <w:rPr>
          <w:rFonts w:cs="Arial"/>
        </w:rPr>
      </w:pPr>
      <w:r>
        <w:rPr>
          <w:rFonts w:cs="Arial"/>
        </w:rPr>
        <w:t>Olympia, WA 98504-2560</w:t>
      </w:r>
    </w:p>
    <w:p w:rsidR="00283C71" w:rsidRDefault="00716957" w:rsidP="00716957">
      <w:pPr>
        <w:spacing w:after="0"/>
        <w:jc w:val="left"/>
        <w:rPr>
          <w:rFonts w:cs="Arial"/>
        </w:rPr>
      </w:pPr>
      <w:r w:rsidRPr="00716957">
        <w:rPr>
          <w:rFonts w:cs="Arial"/>
        </w:rPr>
        <w:t>(360) 725-5493</w:t>
      </w:r>
    </w:p>
    <w:p w:rsidR="00716957" w:rsidRDefault="00716957" w:rsidP="00716957">
      <w:pPr>
        <w:spacing w:after="0"/>
        <w:jc w:val="left"/>
        <w:rPr>
          <w:rFonts w:cs="Arial"/>
        </w:rPr>
      </w:pPr>
      <w:r w:rsidRPr="00716957">
        <w:rPr>
          <w:rFonts w:cs="Arial"/>
        </w:rPr>
        <w:t>Cell:  (360) 507-6383</w:t>
      </w:r>
    </w:p>
    <w:p w:rsidR="00716957" w:rsidRDefault="00716957" w:rsidP="00716957">
      <w:pPr>
        <w:spacing w:after="0"/>
        <w:jc w:val="left"/>
        <w:rPr>
          <w:rFonts w:cs="Arial"/>
        </w:rPr>
      </w:pPr>
      <w:r>
        <w:rPr>
          <w:rFonts w:cs="Arial"/>
        </w:rPr>
        <w:t>DHecimovich@agr.wa.gov</w:t>
      </w:r>
    </w:p>
    <w:p w:rsidR="00C12341" w:rsidRDefault="00C12341" w:rsidP="00762322">
      <w:pPr>
        <w:spacing w:after="0"/>
        <w:jc w:val="left"/>
        <w:rPr>
          <w:rFonts w:cs="Arial"/>
        </w:rPr>
      </w:pPr>
    </w:p>
    <w:p w:rsidR="00A35ED9" w:rsidRPr="00A35ED9" w:rsidRDefault="00A35ED9" w:rsidP="00762322">
      <w:pPr>
        <w:spacing w:after="0"/>
        <w:jc w:val="left"/>
        <w:rPr>
          <w:rFonts w:cs="Arial"/>
        </w:rPr>
      </w:pPr>
      <w:r w:rsidRPr="00A35ED9">
        <w:rPr>
          <w:rFonts w:cs="Arial"/>
        </w:rPr>
        <w:t xml:space="preserve">Dr. Robert </w:t>
      </w:r>
      <w:proofErr w:type="spellStart"/>
      <w:r w:rsidRPr="00A35ED9">
        <w:rPr>
          <w:rFonts w:cs="Arial"/>
        </w:rPr>
        <w:t>Fourdraine</w:t>
      </w:r>
      <w:proofErr w:type="spellEnd"/>
    </w:p>
    <w:p w:rsidR="00A35ED9" w:rsidRPr="00A35ED9" w:rsidRDefault="00A35ED9" w:rsidP="00762322">
      <w:pPr>
        <w:spacing w:after="0"/>
        <w:jc w:val="left"/>
        <w:rPr>
          <w:rFonts w:cs="Arial"/>
        </w:rPr>
      </w:pPr>
      <w:r w:rsidRPr="00A35ED9">
        <w:rPr>
          <w:rFonts w:cs="Arial"/>
        </w:rPr>
        <w:t>Wisconsin Livestock Identification Consortium</w:t>
      </w:r>
    </w:p>
    <w:p w:rsidR="00A35ED9" w:rsidRPr="00A35ED9" w:rsidRDefault="00A35ED9" w:rsidP="00762322">
      <w:pPr>
        <w:spacing w:after="0"/>
        <w:jc w:val="left"/>
        <w:rPr>
          <w:rFonts w:cs="Arial"/>
        </w:rPr>
      </w:pPr>
      <w:r w:rsidRPr="00A35ED9">
        <w:rPr>
          <w:rFonts w:cs="Arial"/>
        </w:rPr>
        <w:t>135 Enterprise Drive, Suite ID</w:t>
      </w:r>
    </w:p>
    <w:p w:rsidR="00A35ED9" w:rsidRPr="00A35ED9" w:rsidRDefault="00A35ED9" w:rsidP="00762322">
      <w:pPr>
        <w:spacing w:after="0"/>
        <w:jc w:val="left"/>
        <w:rPr>
          <w:rFonts w:cs="Arial"/>
        </w:rPr>
      </w:pPr>
      <w:r w:rsidRPr="00A35ED9">
        <w:rPr>
          <w:rFonts w:cs="Arial"/>
        </w:rPr>
        <w:t>Verona, WI 53593</w:t>
      </w:r>
    </w:p>
    <w:p w:rsidR="00A35ED9" w:rsidRPr="00A35ED9" w:rsidRDefault="00283C71" w:rsidP="00762322">
      <w:pPr>
        <w:spacing w:after="0"/>
        <w:jc w:val="left"/>
        <w:rPr>
          <w:rFonts w:cs="Arial"/>
        </w:rPr>
      </w:pPr>
      <w:r>
        <w:rPr>
          <w:rFonts w:cs="Arial"/>
        </w:rPr>
        <w:t>(</w:t>
      </w:r>
      <w:r w:rsidR="00A35ED9" w:rsidRPr="00A35ED9">
        <w:rPr>
          <w:rFonts w:cs="Arial"/>
        </w:rPr>
        <w:t>608</w:t>
      </w:r>
      <w:r>
        <w:rPr>
          <w:rFonts w:cs="Arial"/>
        </w:rPr>
        <w:t xml:space="preserve">) </w:t>
      </w:r>
      <w:r w:rsidR="00A35ED9" w:rsidRPr="00A35ED9">
        <w:rPr>
          <w:rFonts w:cs="Arial"/>
        </w:rPr>
        <w:t>848-1907</w:t>
      </w:r>
    </w:p>
    <w:p w:rsidR="00791293" w:rsidRDefault="00A35ED9" w:rsidP="00762322">
      <w:pPr>
        <w:spacing w:after="0"/>
        <w:jc w:val="left"/>
      </w:pPr>
      <w:r w:rsidRPr="00283C71">
        <w:rPr>
          <w:rFonts w:cs="Arial"/>
        </w:rPr>
        <w:t>rfourdraine@wiid.org</w:t>
      </w:r>
    </w:p>
    <w:p w:rsidR="007331DA" w:rsidRDefault="007331DA" w:rsidP="00762322">
      <w:pPr>
        <w:spacing w:after="0"/>
        <w:jc w:val="left"/>
        <w:rPr>
          <w:rFonts w:cs="Arial"/>
        </w:rPr>
      </w:pPr>
    </w:p>
    <w:p w:rsidR="00A35ED9" w:rsidRPr="00A35ED9" w:rsidRDefault="00A50D76" w:rsidP="00762322">
      <w:pPr>
        <w:spacing w:after="0"/>
        <w:jc w:val="left"/>
        <w:rPr>
          <w:rFonts w:cs="Arial"/>
        </w:rPr>
      </w:pPr>
      <w:r>
        <w:rPr>
          <w:rFonts w:cs="Arial"/>
        </w:rPr>
        <w:t>Dr. Patrick Webb</w:t>
      </w:r>
    </w:p>
    <w:p w:rsidR="00A35ED9" w:rsidRPr="00A35ED9" w:rsidRDefault="00A35ED9" w:rsidP="00762322">
      <w:pPr>
        <w:spacing w:after="0"/>
        <w:jc w:val="left"/>
        <w:rPr>
          <w:rFonts w:cs="Arial"/>
        </w:rPr>
      </w:pPr>
      <w:r w:rsidRPr="00A35ED9">
        <w:rPr>
          <w:rFonts w:cs="Arial"/>
        </w:rPr>
        <w:t>National Pork Board</w:t>
      </w:r>
    </w:p>
    <w:p w:rsidR="00A50D76" w:rsidRDefault="00A50D76" w:rsidP="00762322">
      <w:pPr>
        <w:spacing w:after="0"/>
        <w:jc w:val="left"/>
        <w:rPr>
          <w:rFonts w:cs="Arial"/>
        </w:rPr>
      </w:pPr>
      <w:r>
        <w:rPr>
          <w:rFonts w:cs="Arial"/>
        </w:rPr>
        <w:t>1776 N.W. 114</w:t>
      </w:r>
      <w:r w:rsidRPr="00A50D76">
        <w:rPr>
          <w:rFonts w:cs="Arial"/>
          <w:vertAlign w:val="superscript"/>
        </w:rPr>
        <w:t>th</w:t>
      </w:r>
      <w:r>
        <w:rPr>
          <w:rFonts w:cs="Arial"/>
        </w:rPr>
        <w:t xml:space="preserve"> Street</w:t>
      </w:r>
    </w:p>
    <w:p w:rsidR="00A50D76" w:rsidRPr="00D10261" w:rsidRDefault="00A50D76" w:rsidP="00762322">
      <w:pPr>
        <w:spacing w:after="0"/>
        <w:jc w:val="left"/>
        <w:rPr>
          <w:rFonts w:cs="Arial"/>
          <w:lang w:val="es-ES"/>
        </w:rPr>
      </w:pPr>
      <w:r w:rsidRPr="00D10261">
        <w:rPr>
          <w:rFonts w:cs="Arial"/>
          <w:lang w:val="es-ES"/>
        </w:rPr>
        <w:t>Des Moines, IA 50325</w:t>
      </w:r>
    </w:p>
    <w:p w:rsidR="00A35ED9" w:rsidRPr="00D10261" w:rsidRDefault="00C82EA7" w:rsidP="00762322">
      <w:pPr>
        <w:spacing w:after="0"/>
        <w:jc w:val="left"/>
        <w:rPr>
          <w:rFonts w:cs="Arial"/>
          <w:lang w:val="es-ES"/>
        </w:rPr>
      </w:pPr>
      <w:r>
        <w:rPr>
          <w:rFonts w:cs="Arial"/>
          <w:lang w:val="es-ES"/>
        </w:rPr>
        <w:t>(</w:t>
      </w:r>
      <w:r w:rsidR="00A50D76" w:rsidRPr="00D10261">
        <w:rPr>
          <w:rFonts w:cs="Arial"/>
          <w:lang w:val="es-ES"/>
        </w:rPr>
        <w:t>515</w:t>
      </w:r>
      <w:r>
        <w:rPr>
          <w:rFonts w:cs="Arial"/>
          <w:lang w:val="es-ES"/>
        </w:rPr>
        <w:t xml:space="preserve">) </w:t>
      </w:r>
      <w:r w:rsidR="00A50D76" w:rsidRPr="00D10261">
        <w:rPr>
          <w:rFonts w:cs="Arial"/>
          <w:lang w:val="es-ES"/>
        </w:rPr>
        <w:t>223-3441</w:t>
      </w:r>
    </w:p>
    <w:p w:rsidR="00791293" w:rsidRDefault="000E3A4A" w:rsidP="00762322">
      <w:pPr>
        <w:spacing w:after="0"/>
        <w:jc w:val="left"/>
        <w:rPr>
          <w:rFonts w:cs="Arial"/>
          <w:lang w:val="es-ES"/>
        </w:rPr>
      </w:pPr>
      <w:hyperlink r:id="rId20" w:history="1">
        <w:r w:rsidR="002908AB" w:rsidRPr="00DD101D">
          <w:rPr>
            <w:rStyle w:val="Hyperlink"/>
            <w:rFonts w:cs="Arial"/>
            <w:lang w:val="es-ES"/>
          </w:rPr>
          <w:t>pwebb@pork.org</w:t>
        </w:r>
      </w:hyperlink>
    </w:p>
    <w:p w:rsidR="002908AB" w:rsidRDefault="002908AB" w:rsidP="00762322">
      <w:pPr>
        <w:spacing w:after="0"/>
        <w:jc w:val="left"/>
        <w:rPr>
          <w:rFonts w:cs="Arial"/>
          <w:lang w:val="es-ES"/>
        </w:rPr>
      </w:pPr>
    </w:p>
    <w:p w:rsidR="002908AB" w:rsidRPr="00D10261" w:rsidRDefault="002908AB" w:rsidP="00762322">
      <w:pPr>
        <w:spacing w:after="0"/>
        <w:jc w:val="left"/>
        <w:rPr>
          <w:rFonts w:cs="Arial"/>
          <w:lang w:val="es-ES"/>
        </w:rPr>
      </w:pPr>
      <w:proofErr w:type="spellStart"/>
      <w:r>
        <w:rPr>
          <w:rFonts w:cs="Arial"/>
          <w:lang w:val="es-ES"/>
        </w:rPr>
        <w:lastRenderedPageBreak/>
        <w:t>On</w:t>
      </w:r>
      <w:proofErr w:type="spellEnd"/>
      <w:r>
        <w:rPr>
          <w:rFonts w:cs="Arial"/>
          <w:lang w:val="es-ES"/>
        </w:rPr>
        <w:t xml:space="preserve"> </w:t>
      </w:r>
      <w:proofErr w:type="spellStart"/>
      <w:r>
        <w:rPr>
          <w:rFonts w:cs="Arial"/>
          <w:lang w:val="es-ES"/>
        </w:rPr>
        <w:t>Monday</w:t>
      </w:r>
      <w:proofErr w:type="spellEnd"/>
      <w:r>
        <w:rPr>
          <w:rFonts w:cs="Arial"/>
          <w:lang w:val="es-ES"/>
        </w:rPr>
        <w:t xml:space="preserve">, </w:t>
      </w:r>
      <w:proofErr w:type="spellStart"/>
      <w:r>
        <w:rPr>
          <w:rFonts w:cs="Arial"/>
          <w:lang w:val="es-ES"/>
        </w:rPr>
        <w:t>December</w:t>
      </w:r>
      <w:proofErr w:type="spellEnd"/>
      <w:r>
        <w:rPr>
          <w:rFonts w:cs="Arial"/>
          <w:lang w:val="es-ES"/>
        </w:rPr>
        <w:t xml:space="preserve"> 31, 2012, APHIS </w:t>
      </w:r>
      <w:proofErr w:type="spellStart"/>
      <w:r>
        <w:rPr>
          <w:rFonts w:cs="Arial"/>
          <w:lang w:val="es-ES"/>
        </w:rPr>
        <w:t>published</w:t>
      </w:r>
      <w:proofErr w:type="spellEnd"/>
      <w:r>
        <w:rPr>
          <w:rFonts w:cs="Arial"/>
          <w:lang w:val="es-ES"/>
        </w:rPr>
        <w:t xml:space="preserve"> in </w:t>
      </w:r>
      <w:proofErr w:type="spellStart"/>
      <w:r>
        <w:rPr>
          <w:rFonts w:cs="Arial"/>
          <w:lang w:val="es-ES"/>
        </w:rPr>
        <w:t>the</w:t>
      </w:r>
      <w:proofErr w:type="spellEnd"/>
      <w:r>
        <w:rPr>
          <w:rFonts w:cs="Arial"/>
          <w:lang w:val="es-ES"/>
        </w:rPr>
        <w:t xml:space="preserve"> Federal </w:t>
      </w:r>
      <w:proofErr w:type="spellStart"/>
      <w:r>
        <w:rPr>
          <w:rFonts w:cs="Arial"/>
          <w:lang w:val="es-ES"/>
        </w:rPr>
        <w:t>Register</w:t>
      </w:r>
      <w:proofErr w:type="spellEnd"/>
      <w:r>
        <w:rPr>
          <w:rFonts w:cs="Arial"/>
          <w:lang w:val="es-ES"/>
        </w:rPr>
        <w:t xml:space="preserve"> a </w:t>
      </w:r>
      <w:proofErr w:type="spellStart"/>
      <w:r>
        <w:rPr>
          <w:rFonts w:cs="Arial"/>
          <w:lang w:val="es-ES"/>
        </w:rPr>
        <w:t>renewal</w:t>
      </w:r>
      <w:proofErr w:type="spellEnd"/>
      <w:r>
        <w:rPr>
          <w:rFonts w:cs="Arial"/>
          <w:lang w:val="es-ES"/>
        </w:rPr>
        <w:t xml:space="preserve"> </w:t>
      </w:r>
      <w:proofErr w:type="spellStart"/>
      <w:r>
        <w:rPr>
          <w:rFonts w:cs="Arial"/>
          <w:lang w:val="es-ES"/>
        </w:rPr>
        <w:t>notice</w:t>
      </w:r>
      <w:proofErr w:type="spellEnd"/>
      <w:r>
        <w:rPr>
          <w:rFonts w:cs="Arial"/>
          <w:lang w:val="es-ES"/>
        </w:rPr>
        <w:t xml:space="preserve"> and </w:t>
      </w:r>
      <w:proofErr w:type="spellStart"/>
      <w:r>
        <w:rPr>
          <w:rFonts w:cs="Arial"/>
          <w:lang w:val="es-ES"/>
        </w:rPr>
        <w:t>request</w:t>
      </w:r>
      <w:proofErr w:type="spellEnd"/>
      <w:r>
        <w:rPr>
          <w:rFonts w:cs="Arial"/>
          <w:lang w:val="es-ES"/>
        </w:rPr>
        <w:t xml:space="preserve"> </w:t>
      </w:r>
      <w:proofErr w:type="spellStart"/>
      <w:r>
        <w:rPr>
          <w:rFonts w:cs="Arial"/>
          <w:lang w:val="es-ES"/>
        </w:rPr>
        <w:t>for</w:t>
      </w:r>
      <w:proofErr w:type="spellEnd"/>
      <w:r>
        <w:rPr>
          <w:rFonts w:cs="Arial"/>
          <w:lang w:val="es-ES"/>
        </w:rPr>
        <w:t xml:space="preserve"> </w:t>
      </w:r>
      <w:proofErr w:type="spellStart"/>
      <w:r>
        <w:rPr>
          <w:rFonts w:cs="Arial"/>
          <w:lang w:val="es-ES"/>
        </w:rPr>
        <w:t>comments</w:t>
      </w:r>
      <w:proofErr w:type="spellEnd"/>
      <w:r>
        <w:rPr>
          <w:rFonts w:cs="Arial"/>
          <w:lang w:val="es-ES"/>
        </w:rPr>
        <w:t xml:space="preserve"> (60-day).  </w:t>
      </w:r>
      <w:proofErr w:type="spellStart"/>
      <w:r>
        <w:rPr>
          <w:rFonts w:cs="Arial"/>
          <w:lang w:val="es-ES"/>
        </w:rPr>
        <w:t>During</w:t>
      </w:r>
      <w:proofErr w:type="spellEnd"/>
      <w:r>
        <w:rPr>
          <w:rFonts w:cs="Arial"/>
          <w:lang w:val="es-ES"/>
        </w:rPr>
        <w:t xml:space="preserve"> </w:t>
      </w:r>
      <w:proofErr w:type="spellStart"/>
      <w:r>
        <w:rPr>
          <w:rFonts w:cs="Arial"/>
          <w:lang w:val="es-ES"/>
        </w:rPr>
        <w:t>that</w:t>
      </w:r>
      <w:proofErr w:type="spellEnd"/>
      <w:r>
        <w:rPr>
          <w:rFonts w:cs="Arial"/>
          <w:lang w:val="es-ES"/>
        </w:rPr>
        <w:t xml:space="preserve"> time, APHIS </w:t>
      </w:r>
      <w:proofErr w:type="spellStart"/>
      <w:r>
        <w:rPr>
          <w:rFonts w:cs="Arial"/>
          <w:lang w:val="es-ES"/>
        </w:rPr>
        <w:t>recieved</w:t>
      </w:r>
      <w:proofErr w:type="spellEnd"/>
      <w:r>
        <w:rPr>
          <w:rFonts w:cs="Arial"/>
          <w:lang w:val="es-ES"/>
        </w:rPr>
        <w:t xml:space="preserve"> 3 </w:t>
      </w:r>
      <w:proofErr w:type="spellStart"/>
      <w:r>
        <w:rPr>
          <w:rFonts w:cs="Arial"/>
          <w:lang w:val="es-ES"/>
        </w:rPr>
        <w:t>comments</w:t>
      </w:r>
      <w:proofErr w:type="spellEnd"/>
      <w:r>
        <w:rPr>
          <w:rFonts w:cs="Arial"/>
          <w:lang w:val="es-ES"/>
        </w:rPr>
        <w:t xml:space="preserve"> </w:t>
      </w:r>
      <w:proofErr w:type="spellStart"/>
      <w:r>
        <w:rPr>
          <w:rFonts w:cs="Arial"/>
          <w:lang w:val="es-ES"/>
        </w:rPr>
        <w:t>from</w:t>
      </w:r>
      <w:proofErr w:type="spellEnd"/>
      <w:r>
        <w:rPr>
          <w:rFonts w:cs="Arial"/>
          <w:lang w:val="es-ES"/>
        </w:rPr>
        <w:t xml:space="preserve"> </w:t>
      </w:r>
      <w:proofErr w:type="spellStart"/>
      <w:r>
        <w:rPr>
          <w:rFonts w:cs="Arial"/>
          <w:lang w:val="es-ES"/>
        </w:rPr>
        <w:t>concerned</w:t>
      </w:r>
      <w:proofErr w:type="spellEnd"/>
      <w:r>
        <w:rPr>
          <w:rFonts w:cs="Arial"/>
          <w:lang w:val="es-ES"/>
        </w:rPr>
        <w:t xml:space="preserve"> </w:t>
      </w:r>
      <w:proofErr w:type="spellStart"/>
      <w:r>
        <w:rPr>
          <w:rFonts w:cs="Arial"/>
          <w:lang w:val="es-ES"/>
        </w:rPr>
        <w:t>citizens</w:t>
      </w:r>
      <w:proofErr w:type="spellEnd"/>
      <w:r>
        <w:rPr>
          <w:rFonts w:cs="Arial"/>
          <w:lang w:val="es-ES"/>
        </w:rPr>
        <w:t xml:space="preserve">.  </w:t>
      </w:r>
      <w:proofErr w:type="spellStart"/>
      <w:r>
        <w:rPr>
          <w:rFonts w:cs="Arial"/>
          <w:lang w:val="es-ES"/>
        </w:rPr>
        <w:t>These</w:t>
      </w:r>
      <w:proofErr w:type="spellEnd"/>
      <w:r>
        <w:rPr>
          <w:rFonts w:cs="Arial"/>
          <w:lang w:val="es-ES"/>
        </w:rPr>
        <w:t xml:space="preserve"> </w:t>
      </w:r>
      <w:proofErr w:type="spellStart"/>
      <w:r>
        <w:rPr>
          <w:rFonts w:cs="Arial"/>
          <w:lang w:val="es-ES"/>
        </w:rPr>
        <w:t>comments</w:t>
      </w:r>
      <w:proofErr w:type="spellEnd"/>
      <w:r>
        <w:rPr>
          <w:rFonts w:cs="Arial"/>
          <w:lang w:val="es-ES"/>
        </w:rPr>
        <w:t xml:space="preserve"> </w:t>
      </w:r>
      <w:proofErr w:type="spellStart"/>
      <w:r>
        <w:rPr>
          <w:rFonts w:cs="Arial"/>
          <w:lang w:val="es-ES"/>
        </w:rPr>
        <w:t>reflect</w:t>
      </w:r>
      <w:proofErr w:type="spellEnd"/>
      <w:r>
        <w:rPr>
          <w:rFonts w:cs="Arial"/>
          <w:lang w:val="es-ES"/>
        </w:rPr>
        <w:t xml:space="preserve"> </w:t>
      </w:r>
      <w:proofErr w:type="spellStart"/>
      <w:r>
        <w:rPr>
          <w:rFonts w:cs="Arial"/>
          <w:lang w:val="es-ES"/>
        </w:rPr>
        <w:t>opinions</w:t>
      </w:r>
      <w:proofErr w:type="spellEnd"/>
      <w:r>
        <w:rPr>
          <w:rFonts w:cs="Arial"/>
          <w:lang w:val="es-ES"/>
        </w:rPr>
        <w:t xml:space="preserve"> </w:t>
      </w:r>
      <w:proofErr w:type="spellStart"/>
      <w:r>
        <w:rPr>
          <w:rFonts w:cs="Arial"/>
          <w:lang w:val="es-ES"/>
        </w:rPr>
        <w:t>about</w:t>
      </w:r>
      <w:proofErr w:type="spellEnd"/>
      <w:r>
        <w:rPr>
          <w:rFonts w:cs="Arial"/>
          <w:lang w:val="es-ES"/>
        </w:rPr>
        <w:t xml:space="preserve"> </w:t>
      </w:r>
      <w:proofErr w:type="spellStart"/>
      <w:r>
        <w:rPr>
          <w:rFonts w:cs="Arial"/>
          <w:lang w:val="es-ES"/>
        </w:rPr>
        <w:t>big</w:t>
      </w:r>
      <w:proofErr w:type="spellEnd"/>
      <w:r>
        <w:rPr>
          <w:rFonts w:cs="Arial"/>
          <w:lang w:val="es-ES"/>
        </w:rPr>
        <w:t xml:space="preserve"> </w:t>
      </w:r>
      <w:proofErr w:type="spellStart"/>
      <w:r>
        <w:rPr>
          <w:rFonts w:cs="Arial"/>
          <w:lang w:val="es-ES"/>
        </w:rPr>
        <w:t>government</w:t>
      </w:r>
      <w:proofErr w:type="spellEnd"/>
      <w:r>
        <w:rPr>
          <w:rFonts w:cs="Arial"/>
          <w:lang w:val="es-ES"/>
        </w:rPr>
        <w:t xml:space="preserve"> and </w:t>
      </w:r>
      <w:proofErr w:type="spellStart"/>
      <w:r>
        <w:rPr>
          <w:rFonts w:cs="Arial"/>
          <w:lang w:val="es-ES"/>
        </w:rPr>
        <w:t>the</w:t>
      </w:r>
      <w:proofErr w:type="spellEnd"/>
      <w:r>
        <w:rPr>
          <w:rFonts w:cs="Arial"/>
          <w:lang w:val="es-ES"/>
        </w:rPr>
        <w:t xml:space="preserve"> use of </w:t>
      </w:r>
      <w:proofErr w:type="spellStart"/>
      <w:r>
        <w:rPr>
          <w:rFonts w:cs="Arial"/>
          <w:lang w:val="es-ES"/>
        </w:rPr>
        <w:t>tax</w:t>
      </w:r>
      <w:proofErr w:type="spellEnd"/>
      <w:r>
        <w:rPr>
          <w:rFonts w:cs="Arial"/>
          <w:lang w:val="es-ES"/>
        </w:rPr>
        <w:t xml:space="preserve"> </w:t>
      </w:r>
      <w:proofErr w:type="spellStart"/>
      <w:r>
        <w:rPr>
          <w:rFonts w:cs="Arial"/>
          <w:lang w:val="es-ES"/>
        </w:rPr>
        <w:t>dollars</w:t>
      </w:r>
      <w:proofErr w:type="spellEnd"/>
      <w:r>
        <w:rPr>
          <w:rFonts w:cs="Arial"/>
          <w:lang w:val="es-ES"/>
        </w:rPr>
        <w:t xml:space="preserve">.  </w:t>
      </w:r>
      <w:proofErr w:type="spellStart"/>
      <w:r>
        <w:rPr>
          <w:rFonts w:cs="Arial"/>
          <w:lang w:val="es-ES"/>
        </w:rPr>
        <w:t>None</w:t>
      </w:r>
      <w:proofErr w:type="spellEnd"/>
      <w:r>
        <w:rPr>
          <w:rFonts w:cs="Arial"/>
          <w:lang w:val="es-ES"/>
        </w:rPr>
        <w:t xml:space="preserve"> of </w:t>
      </w:r>
      <w:proofErr w:type="spellStart"/>
      <w:r>
        <w:rPr>
          <w:rFonts w:cs="Arial"/>
          <w:lang w:val="es-ES"/>
        </w:rPr>
        <w:t>these</w:t>
      </w:r>
      <w:proofErr w:type="spellEnd"/>
      <w:r>
        <w:rPr>
          <w:rFonts w:cs="Arial"/>
          <w:lang w:val="es-ES"/>
        </w:rPr>
        <w:t xml:space="preserve"> </w:t>
      </w:r>
      <w:proofErr w:type="spellStart"/>
      <w:r>
        <w:rPr>
          <w:rFonts w:cs="Arial"/>
          <w:lang w:val="es-ES"/>
        </w:rPr>
        <w:t>comments</w:t>
      </w:r>
      <w:proofErr w:type="spellEnd"/>
      <w:r>
        <w:rPr>
          <w:rFonts w:cs="Arial"/>
          <w:lang w:val="es-ES"/>
        </w:rPr>
        <w:t xml:space="preserve"> </w:t>
      </w:r>
      <w:proofErr w:type="spellStart"/>
      <w:r>
        <w:rPr>
          <w:rFonts w:cs="Arial"/>
          <w:lang w:val="es-ES"/>
        </w:rPr>
        <w:t>pertain</w:t>
      </w:r>
      <w:proofErr w:type="spellEnd"/>
      <w:r>
        <w:rPr>
          <w:rFonts w:cs="Arial"/>
          <w:lang w:val="es-ES"/>
        </w:rPr>
        <w:t xml:space="preserve"> </w:t>
      </w:r>
      <w:proofErr w:type="spellStart"/>
      <w:r>
        <w:rPr>
          <w:rFonts w:cs="Arial"/>
          <w:lang w:val="es-ES"/>
        </w:rPr>
        <w:t>to</w:t>
      </w:r>
      <w:proofErr w:type="spellEnd"/>
      <w:r>
        <w:rPr>
          <w:rFonts w:cs="Arial"/>
          <w:lang w:val="es-ES"/>
        </w:rPr>
        <w:t xml:space="preserve"> </w:t>
      </w:r>
      <w:proofErr w:type="spellStart"/>
      <w:r>
        <w:rPr>
          <w:rFonts w:cs="Arial"/>
          <w:lang w:val="es-ES"/>
        </w:rPr>
        <w:t>paperwork</w:t>
      </w:r>
      <w:proofErr w:type="spellEnd"/>
      <w:r>
        <w:rPr>
          <w:rFonts w:cs="Arial"/>
          <w:lang w:val="es-ES"/>
        </w:rPr>
        <w:t>.</w:t>
      </w:r>
    </w:p>
    <w:p w:rsidR="00673198" w:rsidRDefault="00673198" w:rsidP="00673198">
      <w:pPr>
        <w:pStyle w:val="300"/>
        <w:rPr>
          <w:sz w:val="24"/>
          <w:szCs w:val="24"/>
        </w:rPr>
      </w:pPr>
    </w:p>
    <w:p w:rsidR="007F0E94" w:rsidRPr="00034A82" w:rsidRDefault="007F0E94" w:rsidP="00673198">
      <w:pPr>
        <w:pStyle w:val="300"/>
        <w:rPr>
          <w:sz w:val="24"/>
          <w:szCs w:val="24"/>
        </w:rPr>
      </w:pPr>
    </w:p>
    <w:p w:rsidR="006970ED" w:rsidRDefault="00236A04" w:rsidP="00B04346">
      <w:pPr>
        <w:pStyle w:val="Heading2"/>
        <w:numPr>
          <w:ilvl w:val="0"/>
          <w:numId w:val="10"/>
        </w:numPr>
        <w:spacing w:before="0" w:after="0"/>
        <w:ind w:left="360"/>
        <w:jc w:val="left"/>
      </w:pPr>
      <w:r w:rsidRPr="001F55D3">
        <w:t xml:space="preserve">Explain any decision to provide any payment or gift to respondents, other than </w:t>
      </w:r>
    </w:p>
    <w:p w:rsidR="00791293" w:rsidRDefault="006970ED" w:rsidP="006970ED">
      <w:pPr>
        <w:pStyle w:val="Heading2"/>
        <w:numPr>
          <w:ilvl w:val="0"/>
          <w:numId w:val="0"/>
        </w:numPr>
        <w:spacing w:before="0" w:after="0"/>
        <w:jc w:val="left"/>
      </w:pPr>
      <w:r>
        <w:tab/>
      </w:r>
      <w:proofErr w:type="gramStart"/>
      <w:r w:rsidR="00636839" w:rsidRPr="001F55D3">
        <w:t>remuneration</w:t>
      </w:r>
      <w:proofErr w:type="gramEnd"/>
      <w:r w:rsidR="00236A04" w:rsidRPr="001F55D3">
        <w:t xml:space="preserve"> of contractors or grantees.</w:t>
      </w:r>
    </w:p>
    <w:p w:rsidR="00E80DDD" w:rsidRDefault="00E80DDD" w:rsidP="00762322">
      <w:pPr>
        <w:spacing w:after="0"/>
        <w:jc w:val="left"/>
        <w:rPr>
          <w:rFonts w:cs="Courier New"/>
        </w:rPr>
      </w:pPr>
    </w:p>
    <w:p w:rsidR="00791293" w:rsidRDefault="00236A04" w:rsidP="00762322">
      <w:pPr>
        <w:spacing w:after="0"/>
        <w:jc w:val="left"/>
        <w:rPr>
          <w:rFonts w:cs="Courier New"/>
        </w:rPr>
      </w:pPr>
      <w:r w:rsidRPr="000D4557">
        <w:rPr>
          <w:rFonts w:cs="Courier New"/>
        </w:rPr>
        <w:t xml:space="preserve">This information collection activity involves no payments or gifts to respondents. </w:t>
      </w:r>
    </w:p>
    <w:p w:rsidR="00F0234A" w:rsidRDefault="00F0234A" w:rsidP="00762322">
      <w:pPr>
        <w:spacing w:after="0"/>
        <w:jc w:val="left"/>
        <w:rPr>
          <w:rFonts w:cs="Courier New"/>
        </w:rPr>
      </w:pPr>
    </w:p>
    <w:p w:rsidR="006970ED" w:rsidRDefault="006970ED" w:rsidP="00762322">
      <w:pPr>
        <w:spacing w:after="0"/>
        <w:jc w:val="left"/>
        <w:rPr>
          <w:rFonts w:cs="Courier New"/>
        </w:rPr>
      </w:pPr>
    </w:p>
    <w:p w:rsidR="00791293" w:rsidRDefault="00236A04" w:rsidP="00B04346">
      <w:pPr>
        <w:pStyle w:val="Heading2"/>
        <w:numPr>
          <w:ilvl w:val="0"/>
          <w:numId w:val="10"/>
        </w:numPr>
        <w:spacing w:before="0" w:after="0"/>
        <w:ind w:left="360"/>
        <w:jc w:val="left"/>
      </w:pPr>
      <w:r w:rsidRPr="000B29CC">
        <w:t>Describe any assurance of confidentiality provided to respondents and the basis for the assurance in statute, regulation, or agency policy.</w:t>
      </w:r>
    </w:p>
    <w:p w:rsidR="00E80DDD" w:rsidRDefault="00E80DDD" w:rsidP="00762322">
      <w:pPr>
        <w:spacing w:after="0"/>
        <w:jc w:val="left"/>
        <w:rPr>
          <w:rFonts w:cs="Courier New"/>
        </w:rPr>
      </w:pPr>
    </w:p>
    <w:p w:rsidR="00791293" w:rsidRDefault="00236A04" w:rsidP="00762322">
      <w:pPr>
        <w:spacing w:after="0"/>
        <w:jc w:val="left"/>
        <w:rPr>
          <w:rFonts w:cs="Courier New"/>
        </w:rPr>
      </w:pPr>
      <w:r w:rsidRPr="000D4557">
        <w:rPr>
          <w:rFonts w:cs="Courier New"/>
        </w:rPr>
        <w:t>No additional assurance of confidentiality is provided with this information collection.</w:t>
      </w:r>
      <w:r w:rsidR="00D27E89">
        <w:rPr>
          <w:rFonts w:cs="Courier New"/>
        </w:rPr>
        <w:t xml:space="preserve"> </w:t>
      </w:r>
      <w:r w:rsidRPr="000D4557">
        <w:rPr>
          <w:rFonts w:cs="Courier New"/>
        </w:rPr>
        <w:t>However, the confidentiality of information is protected under</w:t>
      </w:r>
      <w:r>
        <w:rPr>
          <w:rFonts w:cs="Courier New"/>
        </w:rPr>
        <w:t xml:space="preserve"> </w:t>
      </w:r>
      <w:r w:rsidRPr="000D4557">
        <w:rPr>
          <w:rFonts w:cs="Courier New"/>
        </w:rPr>
        <w:t>5 U.S.C. 552a</w:t>
      </w:r>
      <w:r w:rsidR="007E2229">
        <w:rPr>
          <w:rFonts w:cs="Courier New"/>
        </w:rPr>
        <w:t>.</w:t>
      </w:r>
    </w:p>
    <w:p w:rsidR="00F0234A" w:rsidRDefault="00F0234A" w:rsidP="00762322">
      <w:pPr>
        <w:spacing w:after="0"/>
        <w:jc w:val="left"/>
        <w:rPr>
          <w:rFonts w:cs="Courier New"/>
        </w:rPr>
      </w:pPr>
    </w:p>
    <w:p w:rsidR="006970ED" w:rsidRDefault="006970ED" w:rsidP="00762322">
      <w:pPr>
        <w:spacing w:after="0"/>
        <w:jc w:val="left"/>
        <w:rPr>
          <w:rFonts w:cs="Courier New"/>
        </w:rPr>
      </w:pPr>
    </w:p>
    <w:p w:rsidR="00791293" w:rsidRDefault="00236A04" w:rsidP="00B04346">
      <w:pPr>
        <w:pStyle w:val="Heading2"/>
        <w:numPr>
          <w:ilvl w:val="0"/>
          <w:numId w:val="10"/>
        </w:numPr>
        <w:spacing w:before="0" w:after="0"/>
        <w:ind w:left="360"/>
        <w:jc w:val="left"/>
      </w:pPr>
      <w:r w:rsidRPr="000B29CC">
        <w:t>Provide additional justification for any questions of a sensitive nature, such as</w:t>
      </w:r>
      <w:r w:rsidR="00C82EA7">
        <w:t xml:space="preserve"> </w:t>
      </w:r>
      <w:r w:rsidRPr="000B29CC">
        <w:t>sexual behavior or attitudes, religious beliefs, and other matters that are commonly considered private.</w:t>
      </w:r>
      <w:r w:rsidR="00D27E89">
        <w:t xml:space="preserve"> </w:t>
      </w:r>
      <w:r w:rsidRPr="000B29CC">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0DDD" w:rsidRDefault="00E80DDD" w:rsidP="00762322">
      <w:pPr>
        <w:spacing w:after="0"/>
        <w:jc w:val="left"/>
        <w:rPr>
          <w:rFonts w:cs="Courier New"/>
        </w:rPr>
      </w:pPr>
    </w:p>
    <w:p w:rsidR="00791293" w:rsidRDefault="00236A04" w:rsidP="00762322">
      <w:pPr>
        <w:spacing w:after="0"/>
        <w:jc w:val="left"/>
        <w:rPr>
          <w:rFonts w:cs="Courier New"/>
        </w:rPr>
      </w:pPr>
      <w:r w:rsidRPr="000D4557">
        <w:rPr>
          <w:rFonts w:cs="Courier New"/>
        </w:rPr>
        <w:t>This information collection activity will ask no questions of a personal or sensitive nature.</w:t>
      </w:r>
    </w:p>
    <w:p w:rsidR="00F0234A" w:rsidRDefault="00F0234A" w:rsidP="00762322">
      <w:pPr>
        <w:spacing w:after="0"/>
        <w:jc w:val="left"/>
        <w:rPr>
          <w:rFonts w:cs="Courier New"/>
        </w:rPr>
      </w:pPr>
    </w:p>
    <w:p w:rsidR="006970ED" w:rsidRDefault="006970ED" w:rsidP="00762322">
      <w:pPr>
        <w:spacing w:after="0"/>
        <w:jc w:val="left"/>
        <w:rPr>
          <w:rFonts w:cs="Courier New"/>
        </w:rPr>
      </w:pPr>
    </w:p>
    <w:p w:rsidR="00791293" w:rsidRDefault="00196D41" w:rsidP="00B04346">
      <w:pPr>
        <w:pStyle w:val="Heading2"/>
        <w:numPr>
          <w:ilvl w:val="0"/>
          <w:numId w:val="10"/>
        </w:numPr>
        <w:spacing w:before="0" w:after="0"/>
        <w:ind w:left="360"/>
        <w:jc w:val="left"/>
      </w:pPr>
      <w:r w:rsidRPr="000B29CC">
        <w:t>Provide estimates of the hour burden of the collection of information.</w:t>
      </w:r>
      <w:r w:rsidR="00D27E89">
        <w:t xml:space="preserve"> </w:t>
      </w:r>
      <w:r w:rsidRPr="000B29CC">
        <w:t xml:space="preserve">Indicate the number of respondents, frequency of response, annual hour burden, and an </w:t>
      </w:r>
      <w:r w:rsidR="00930965">
        <w:t xml:space="preserve">         </w:t>
      </w:r>
      <w:r w:rsidRPr="000B29CC">
        <w:t>explanation of how the burden was estimated.</w:t>
      </w:r>
    </w:p>
    <w:p w:rsidR="00E80DDD" w:rsidRPr="00E80DDD" w:rsidRDefault="00E80DDD" w:rsidP="00762322"/>
    <w:p w:rsidR="00584D67" w:rsidRDefault="00196D41" w:rsidP="00584D67">
      <w:pPr>
        <w:pStyle w:val="Heading3"/>
        <w:spacing w:before="0" w:after="0"/>
      </w:pPr>
      <w:r w:rsidRPr="000B29CC">
        <w:t>•</w:t>
      </w:r>
      <w:r w:rsidR="00D27E89">
        <w:t xml:space="preserve"> </w:t>
      </w:r>
      <w:r w:rsidRPr="000B29CC">
        <w:t>Indicate the number of respondents, frequency of response, annual hour burden, and an</w:t>
      </w:r>
    </w:p>
    <w:p w:rsidR="00584D67" w:rsidRDefault="00196D41" w:rsidP="00584D67">
      <w:pPr>
        <w:pStyle w:val="Heading3"/>
        <w:spacing w:before="0" w:after="0"/>
      </w:pPr>
      <w:r w:rsidRPr="000B29CC">
        <w:t xml:space="preserve"> </w:t>
      </w:r>
      <w:proofErr w:type="gramStart"/>
      <w:r w:rsidRPr="000B29CC">
        <w:t>explanation</w:t>
      </w:r>
      <w:proofErr w:type="gramEnd"/>
      <w:r w:rsidRPr="000B29CC">
        <w:t xml:space="preserve"> of how the burden was estimated. If this request for approval covers more than one form, provide separate hour burden estimates for each form and aggregate the hour </w:t>
      </w:r>
    </w:p>
    <w:p w:rsidR="00791293" w:rsidRDefault="00196D41" w:rsidP="00584D67">
      <w:pPr>
        <w:pStyle w:val="Heading3"/>
        <w:spacing w:before="0" w:after="0"/>
      </w:pPr>
      <w:proofErr w:type="gramStart"/>
      <w:r w:rsidRPr="000B29CC">
        <w:t>burdens</w:t>
      </w:r>
      <w:proofErr w:type="gramEnd"/>
      <w:r w:rsidRPr="000B29CC">
        <w:t xml:space="preserve"> in Item 13 of OMB Form 83-I.</w:t>
      </w:r>
    </w:p>
    <w:p w:rsidR="00E80DDD" w:rsidRDefault="00E80DDD" w:rsidP="00762322">
      <w:pPr>
        <w:spacing w:after="0"/>
        <w:jc w:val="left"/>
        <w:rPr>
          <w:rFonts w:cs="Courier New"/>
        </w:rPr>
      </w:pPr>
    </w:p>
    <w:p w:rsidR="002C39F7" w:rsidRDefault="00196D41" w:rsidP="00762322">
      <w:pPr>
        <w:spacing w:after="0"/>
        <w:jc w:val="left"/>
        <w:rPr>
          <w:rFonts w:cs="Courier New"/>
        </w:rPr>
      </w:pPr>
      <w:r w:rsidRPr="000D4557">
        <w:rPr>
          <w:rFonts w:cs="Courier New"/>
        </w:rPr>
        <w:t>See APHIS Form 71.</w:t>
      </w:r>
      <w:r w:rsidR="00D27E89">
        <w:rPr>
          <w:rFonts w:cs="Courier New"/>
        </w:rPr>
        <w:t xml:space="preserve"> </w:t>
      </w:r>
      <w:r w:rsidRPr="000D4557">
        <w:rPr>
          <w:rFonts w:cs="Courier New"/>
        </w:rPr>
        <w:t xml:space="preserve">Burden estimates were developed from </w:t>
      </w:r>
      <w:r>
        <w:rPr>
          <w:rFonts w:cs="Courier New"/>
        </w:rPr>
        <w:t>discussions with</w:t>
      </w:r>
      <w:r w:rsidR="00D34BD6">
        <w:rPr>
          <w:rFonts w:cs="Courier New"/>
        </w:rPr>
        <w:t xml:space="preserve"> </w:t>
      </w:r>
      <w:r w:rsidR="007D33BC">
        <w:rPr>
          <w:rFonts w:cs="Courier New"/>
        </w:rPr>
        <w:t>State and Tribal animal health authorities</w:t>
      </w:r>
      <w:r w:rsidR="00A74FE2">
        <w:rPr>
          <w:rFonts w:cs="Courier New"/>
        </w:rPr>
        <w:t>;</w:t>
      </w:r>
      <w:r w:rsidR="007D33BC">
        <w:rPr>
          <w:rFonts w:cs="Courier New"/>
        </w:rPr>
        <w:t xml:space="preserve"> </w:t>
      </w:r>
      <w:r w:rsidR="00D708DB">
        <w:rPr>
          <w:rFonts w:cs="Courier New"/>
        </w:rPr>
        <w:t>producers</w:t>
      </w:r>
      <w:r w:rsidR="00A74FE2">
        <w:rPr>
          <w:rFonts w:cs="Courier New"/>
        </w:rPr>
        <w:t>;</w:t>
      </w:r>
      <w:r w:rsidR="00D708DB">
        <w:rPr>
          <w:rFonts w:cs="Courier New"/>
        </w:rPr>
        <w:t xml:space="preserve"> </w:t>
      </w:r>
      <w:proofErr w:type="spellStart"/>
      <w:r w:rsidR="00A74FE2">
        <w:rPr>
          <w:rFonts w:cs="Courier New"/>
        </w:rPr>
        <w:t>n</w:t>
      </w:r>
      <w:r w:rsidR="004B5F72">
        <w:rPr>
          <w:rFonts w:cs="Courier New"/>
        </w:rPr>
        <w:t>onproducer</w:t>
      </w:r>
      <w:proofErr w:type="spellEnd"/>
      <w:r w:rsidR="004B5F72">
        <w:rPr>
          <w:rFonts w:cs="Courier New"/>
        </w:rPr>
        <w:t xml:space="preserve"> </w:t>
      </w:r>
      <w:r w:rsidR="00A74FE2">
        <w:rPr>
          <w:rFonts w:cs="Courier New"/>
        </w:rPr>
        <w:t>p</w:t>
      </w:r>
      <w:r w:rsidR="004B5F72">
        <w:rPr>
          <w:rFonts w:cs="Courier New"/>
        </w:rPr>
        <w:t>articipants</w:t>
      </w:r>
      <w:r w:rsidR="005329EF">
        <w:rPr>
          <w:rFonts w:cs="Courier New"/>
        </w:rPr>
        <w:t xml:space="preserve"> such as </w:t>
      </w:r>
      <w:r w:rsidR="00D708DB">
        <w:rPr>
          <w:rFonts w:cs="Courier New"/>
        </w:rPr>
        <w:t xml:space="preserve">accredited veterinarians, </w:t>
      </w:r>
      <w:r w:rsidR="005329EF">
        <w:rPr>
          <w:rFonts w:cs="Courier New"/>
        </w:rPr>
        <w:t xml:space="preserve">designated laboratories, and AIN </w:t>
      </w:r>
      <w:r w:rsidR="00A74FE2">
        <w:rPr>
          <w:rFonts w:cs="Courier New"/>
        </w:rPr>
        <w:t>d</w:t>
      </w:r>
      <w:r w:rsidR="00593670">
        <w:rPr>
          <w:rFonts w:cs="Courier New"/>
        </w:rPr>
        <w:t xml:space="preserve">evice </w:t>
      </w:r>
      <w:r w:rsidR="00A74FE2">
        <w:rPr>
          <w:rFonts w:cs="Courier New"/>
        </w:rPr>
        <w:t>m</w:t>
      </w:r>
      <w:r w:rsidR="005329EF">
        <w:rPr>
          <w:rFonts w:cs="Courier New"/>
        </w:rPr>
        <w:t>anagers</w:t>
      </w:r>
      <w:r w:rsidR="00851542">
        <w:rPr>
          <w:rFonts w:cs="Courier New"/>
        </w:rPr>
        <w:t>;</w:t>
      </w:r>
      <w:r w:rsidR="005329EF">
        <w:rPr>
          <w:rFonts w:cs="Courier New"/>
        </w:rPr>
        <w:t xml:space="preserve"> </w:t>
      </w:r>
      <w:r w:rsidR="00D708DB">
        <w:rPr>
          <w:rFonts w:cs="Courier New"/>
        </w:rPr>
        <w:t>and owner</w:t>
      </w:r>
      <w:r w:rsidR="00A74FE2">
        <w:rPr>
          <w:rFonts w:cs="Courier New"/>
        </w:rPr>
        <w:t xml:space="preserve">s and </w:t>
      </w:r>
      <w:r w:rsidR="00D708DB">
        <w:rPr>
          <w:rFonts w:cs="Courier New"/>
        </w:rPr>
        <w:t>operators of feedlots, markets, buying stations, and slaughter plants.</w:t>
      </w:r>
    </w:p>
    <w:p w:rsidR="00891EFA" w:rsidRDefault="00891EFA" w:rsidP="00762322">
      <w:pPr>
        <w:spacing w:after="0"/>
        <w:jc w:val="left"/>
        <w:rPr>
          <w:rFonts w:cs="Courier New"/>
        </w:rPr>
      </w:pPr>
    </w:p>
    <w:p w:rsidR="000164B4" w:rsidRPr="007F1EFF" w:rsidRDefault="000164B4" w:rsidP="00762322">
      <w:pPr>
        <w:spacing w:after="0"/>
        <w:jc w:val="left"/>
        <w:rPr>
          <w:rFonts w:cs="Courier New"/>
        </w:rPr>
      </w:pPr>
    </w:p>
    <w:p w:rsidR="00791293" w:rsidRDefault="00272E21" w:rsidP="00762322">
      <w:pPr>
        <w:pStyle w:val="Heading3"/>
        <w:spacing w:before="0" w:after="0"/>
        <w:jc w:val="left"/>
      </w:pPr>
      <w:r w:rsidRPr="00D72F4E">
        <w:lastRenderedPageBreak/>
        <w:t>•</w:t>
      </w:r>
      <w:r w:rsidR="00D27E89">
        <w:t xml:space="preserve"> </w:t>
      </w:r>
      <w:r w:rsidRPr="00D72F4E">
        <w:t>Provide estimates of annualized cost to respondents for the hour burdens for collections of information, identifying and using appropriate wage rate categories.</w:t>
      </w:r>
    </w:p>
    <w:p w:rsidR="00E80DDD" w:rsidRDefault="00E80DDD" w:rsidP="00762322">
      <w:pPr>
        <w:spacing w:after="0"/>
        <w:jc w:val="left"/>
        <w:rPr>
          <w:rFonts w:cs="Courier New"/>
        </w:rPr>
      </w:pPr>
    </w:p>
    <w:p w:rsidR="00584D67" w:rsidRDefault="00227E57" w:rsidP="00762322">
      <w:pPr>
        <w:pStyle w:val="DefaultText"/>
        <w:rPr>
          <w:szCs w:val="24"/>
        </w:rPr>
      </w:pPr>
      <w:r w:rsidRPr="00521674">
        <w:t xml:space="preserve">APHIS estimates the total annual cost to these respondents to </w:t>
      </w:r>
      <w:r w:rsidRPr="00517DA7">
        <w:t xml:space="preserve">be </w:t>
      </w:r>
      <w:r w:rsidR="003906F0">
        <w:t>$</w:t>
      </w:r>
      <w:r w:rsidR="00CD152A">
        <w:t>1,283,633</w:t>
      </w:r>
      <w:r w:rsidRPr="00517DA7">
        <w:t>.</w:t>
      </w:r>
      <w:r w:rsidRPr="00521674">
        <w:t xml:space="preserve"> APHIS arrived at this figure by multiplying the </w:t>
      </w:r>
      <w:r w:rsidR="00E14444">
        <w:t xml:space="preserve">total burden </w:t>
      </w:r>
      <w:r w:rsidRPr="00521674">
        <w:t>hours (</w:t>
      </w:r>
      <w:r w:rsidR="00CD152A">
        <w:t>47,054</w:t>
      </w:r>
      <w:r w:rsidRPr="00521674">
        <w:t>) by the estimated average hourly wage of the above re</w:t>
      </w:r>
      <w:r>
        <w:t xml:space="preserve">spondents </w:t>
      </w:r>
      <w:r w:rsidR="003906F0">
        <w:t>($</w:t>
      </w:r>
      <w:r w:rsidR="004E52BF">
        <w:t>27.28</w:t>
      </w:r>
      <w:r>
        <w:rPr>
          <w:szCs w:val="24"/>
        </w:rPr>
        <w:t>)</w:t>
      </w:r>
      <w:r w:rsidRPr="00521674">
        <w:rPr>
          <w:szCs w:val="24"/>
        </w:rPr>
        <w:t xml:space="preserve"> from the U.S. Department of Labor</w:t>
      </w:r>
      <w:r w:rsidR="008E254B">
        <w:rPr>
          <w:szCs w:val="24"/>
        </w:rPr>
        <w:t>.</w:t>
      </w:r>
      <w:r w:rsidRPr="00521674">
        <w:rPr>
          <w:szCs w:val="24"/>
        </w:rPr>
        <w:t xml:space="preserve"> </w:t>
      </w:r>
    </w:p>
    <w:p w:rsidR="00B57BB2" w:rsidRDefault="00B57BB2" w:rsidP="00762322">
      <w:pPr>
        <w:pStyle w:val="DefaultText"/>
        <w:rPr>
          <w:szCs w:val="24"/>
        </w:rPr>
      </w:pPr>
    </w:p>
    <w:p w:rsidR="00CD152A" w:rsidRPr="00CD152A" w:rsidRDefault="00A74FE2" w:rsidP="00CD152A">
      <w:pPr>
        <w:spacing w:after="0"/>
        <w:jc w:val="left"/>
        <w:rPr>
          <w:rFonts w:eastAsiaTheme="minorHAnsi"/>
        </w:rPr>
      </w:pPr>
      <w:r w:rsidRPr="00A74FE2">
        <w:rPr>
          <w:rFonts w:cs="Courier New"/>
        </w:rPr>
        <w:t xml:space="preserve">The average hourly rate is derived from the U.S Department of Labor; </w:t>
      </w:r>
      <w:r w:rsidR="00CD152A" w:rsidRPr="00CD152A">
        <w:rPr>
          <w:rFonts w:eastAsiaTheme="minorHAnsi"/>
          <w:w w:val="105"/>
        </w:rPr>
        <w:t>the</w:t>
      </w:r>
      <w:r w:rsidR="00CD152A" w:rsidRPr="00CD152A">
        <w:rPr>
          <w:rFonts w:eastAsiaTheme="minorHAnsi"/>
          <w:spacing w:val="5"/>
          <w:w w:val="105"/>
        </w:rPr>
        <w:t xml:space="preserve"> </w:t>
      </w:r>
      <w:r w:rsidR="00CD152A" w:rsidRPr="00CD152A">
        <w:rPr>
          <w:rFonts w:eastAsiaTheme="minorHAnsi"/>
          <w:w w:val="105"/>
        </w:rPr>
        <w:t>Bureau of</w:t>
      </w:r>
      <w:r w:rsidR="00CD152A" w:rsidRPr="00CD152A">
        <w:rPr>
          <w:rFonts w:eastAsiaTheme="minorHAnsi"/>
          <w:spacing w:val="12"/>
          <w:w w:val="105"/>
        </w:rPr>
        <w:t xml:space="preserve"> </w:t>
      </w:r>
      <w:r w:rsidR="00CD152A" w:rsidRPr="00CD152A">
        <w:rPr>
          <w:rFonts w:eastAsiaTheme="minorHAnsi"/>
          <w:w w:val="105"/>
        </w:rPr>
        <w:t>Labor</w:t>
      </w:r>
      <w:r w:rsidR="00CD152A" w:rsidRPr="00CD152A">
        <w:rPr>
          <w:rFonts w:eastAsiaTheme="minorHAnsi"/>
          <w:spacing w:val="18"/>
          <w:w w:val="105"/>
        </w:rPr>
        <w:t xml:space="preserve"> </w:t>
      </w:r>
      <w:r w:rsidR="00CD152A" w:rsidRPr="00CD152A">
        <w:rPr>
          <w:rFonts w:eastAsiaTheme="minorHAnsi"/>
          <w:w w:val="105"/>
        </w:rPr>
        <w:t>Statistics'</w:t>
      </w:r>
      <w:r w:rsidR="00CD152A" w:rsidRPr="00CD152A">
        <w:rPr>
          <w:rFonts w:eastAsiaTheme="minorHAnsi"/>
          <w:spacing w:val="27"/>
          <w:w w:val="105"/>
        </w:rPr>
        <w:t xml:space="preserve"> </w:t>
      </w:r>
      <w:r w:rsidR="00CD152A" w:rsidRPr="00CD152A">
        <w:rPr>
          <w:rFonts w:eastAsiaTheme="minorHAnsi"/>
          <w:w w:val="105"/>
        </w:rPr>
        <w:t>2012</w:t>
      </w:r>
      <w:r w:rsidR="00CD152A" w:rsidRPr="00CD152A">
        <w:rPr>
          <w:rFonts w:eastAsiaTheme="minorHAnsi"/>
          <w:spacing w:val="15"/>
          <w:w w:val="105"/>
        </w:rPr>
        <w:t xml:space="preserve"> </w:t>
      </w:r>
      <w:r w:rsidR="00CD152A" w:rsidRPr="00CD152A">
        <w:rPr>
          <w:rFonts w:eastAsiaTheme="minorHAnsi"/>
          <w:w w:val="105"/>
        </w:rPr>
        <w:t>Occupational</w:t>
      </w:r>
      <w:r w:rsidR="00CD152A" w:rsidRPr="00CD152A">
        <w:rPr>
          <w:rFonts w:eastAsiaTheme="minorHAnsi"/>
          <w:spacing w:val="49"/>
          <w:w w:val="105"/>
        </w:rPr>
        <w:t xml:space="preserve"> </w:t>
      </w:r>
      <w:r w:rsidR="00CD152A" w:rsidRPr="00CD152A">
        <w:rPr>
          <w:rFonts w:eastAsiaTheme="minorHAnsi"/>
          <w:w w:val="105"/>
        </w:rPr>
        <w:t>Employm</w:t>
      </w:r>
      <w:r w:rsidR="00CD152A" w:rsidRPr="00CD152A">
        <w:rPr>
          <w:rFonts w:eastAsiaTheme="minorHAnsi"/>
          <w:spacing w:val="6"/>
          <w:w w:val="105"/>
        </w:rPr>
        <w:t>e</w:t>
      </w:r>
      <w:r w:rsidR="00CD152A" w:rsidRPr="00CD152A">
        <w:rPr>
          <w:rFonts w:eastAsiaTheme="minorHAnsi"/>
          <w:w w:val="105"/>
        </w:rPr>
        <w:t>nt</w:t>
      </w:r>
      <w:r w:rsidR="00CD152A" w:rsidRPr="00CD152A">
        <w:rPr>
          <w:rFonts w:eastAsiaTheme="minorHAnsi"/>
          <w:spacing w:val="16"/>
          <w:w w:val="105"/>
        </w:rPr>
        <w:t xml:space="preserve"> </w:t>
      </w:r>
      <w:r w:rsidR="00CD152A" w:rsidRPr="00CD152A">
        <w:rPr>
          <w:rFonts w:eastAsiaTheme="minorHAnsi"/>
          <w:w w:val="105"/>
        </w:rPr>
        <w:t>Statistics</w:t>
      </w:r>
      <w:r w:rsidR="00CD152A" w:rsidRPr="00CD152A">
        <w:rPr>
          <w:rFonts w:eastAsiaTheme="minorHAnsi"/>
          <w:spacing w:val="19"/>
          <w:w w:val="105"/>
        </w:rPr>
        <w:t xml:space="preserve"> </w:t>
      </w:r>
      <w:r w:rsidR="00CD152A" w:rsidRPr="00CD152A">
        <w:rPr>
          <w:rFonts w:eastAsiaTheme="minorHAnsi"/>
          <w:w w:val="105"/>
        </w:rPr>
        <w:t>available</w:t>
      </w:r>
      <w:r w:rsidR="00CD152A" w:rsidRPr="00CD152A">
        <w:rPr>
          <w:rFonts w:eastAsiaTheme="minorHAnsi"/>
          <w:spacing w:val="9"/>
          <w:w w:val="105"/>
        </w:rPr>
        <w:t xml:space="preserve"> </w:t>
      </w:r>
      <w:r w:rsidR="00CD152A" w:rsidRPr="00CD152A">
        <w:rPr>
          <w:rFonts w:eastAsiaTheme="minorHAnsi"/>
          <w:w w:val="105"/>
        </w:rPr>
        <w:t>at:</w:t>
      </w:r>
      <w:r w:rsidR="00CD152A">
        <w:rPr>
          <w:rFonts w:eastAsiaTheme="minorHAnsi"/>
          <w:w w:val="105"/>
        </w:rPr>
        <w:t xml:space="preserve"> </w:t>
      </w:r>
      <w:hyperlink r:id="rId21" w:history="1">
        <w:r w:rsidR="00CD152A" w:rsidRPr="00F44B6B">
          <w:rPr>
            <w:rStyle w:val="Hyperlink"/>
            <w:rFonts w:eastAsiaTheme="minorHAnsi"/>
            <w:w w:val="105"/>
          </w:rPr>
          <w:t>http://www.bls.gov/oes/current/oessrcst.htm</w:t>
        </w:r>
      </w:hyperlink>
      <w:r w:rsidR="00CD152A">
        <w:rPr>
          <w:rFonts w:eastAsiaTheme="minorHAnsi"/>
          <w:w w:val="105"/>
        </w:rPr>
        <w:t xml:space="preserve"> </w:t>
      </w:r>
    </w:p>
    <w:p w:rsidR="008E254B" w:rsidRDefault="008E254B" w:rsidP="00762322">
      <w:pPr>
        <w:spacing w:after="0"/>
        <w:jc w:val="left"/>
        <w:rPr>
          <w:rFonts w:cs="Courier New"/>
        </w:rPr>
      </w:pPr>
    </w:p>
    <w:p w:rsidR="00C82EA7" w:rsidRDefault="00C82EA7" w:rsidP="00762322">
      <w:pPr>
        <w:spacing w:after="0"/>
        <w:jc w:val="left"/>
        <w:rPr>
          <w:rFonts w:cs="Courier New"/>
        </w:rPr>
      </w:pPr>
      <w:r>
        <w:rPr>
          <w:rFonts w:cs="Courier New"/>
        </w:rPr>
        <w:t>State animal health officials and accredited veterinarians:</w:t>
      </w:r>
      <w:r w:rsidR="00977356">
        <w:rPr>
          <w:rFonts w:cs="Courier New"/>
        </w:rPr>
        <w:t xml:space="preserve"> $43.87 (veterinarians)</w:t>
      </w:r>
    </w:p>
    <w:p w:rsidR="00C82EA7" w:rsidRDefault="00C82EA7" w:rsidP="00762322">
      <w:pPr>
        <w:spacing w:after="0"/>
        <w:jc w:val="left"/>
        <w:rPr>
          <w:rFonts w:cs="Courier New"/>
        </w:rPr>
      </w:pPr>
      <w:r>
        <w:rPr>
          <w:rFonts w:cs="Courier New"/>
        </w:rPr>
        <w:t>Animal producers</w:t>
      </w:r>
      <w:r w:rsidR="00977356">
        <w:rPr>
          <w:rFonts w:cs="Courier New"/>
        </w:rPr>
        <w:t>, market/buying station operators, and feedlot operators</w:t>
      </w:r>
      <w:r>
        <w:rPr>
          <w:rFonts w:cs="Courier New"/>
        </w:rPr>
        <w:t>:</w:t>
      </w:r>
      <w:r w:rsidR="00DB5A0A">
        <w:rPr>
          <w:rFonts w:cs="Courier New"/>
        </w:rPr>
        <w:t xml:space="preserve"> $21.97 (first-line supervisors of farm workers)</w:t>
      </w:r>
    </w:p>
    <w:p w:rsidR="00C82EA7" w:rsidRDefault="00C82EA7" w:rsidP="00762322">
      <w:pPr>
        <w:spacing w:after="0"/>
        <w:jc w:val="left"/>
        <w:rPr>
          <w:rFonts w:cs="Courier New"/>
        </w:rPr>
      </w:pPr>
      <w:r>
        <w:rPr>
          <w:rFonts w:cs="Courier New"/>
        </w:rPr>
        <w:t>Laboratory staff:</w:t>
      </w:r>
      <w:r w:rsidR="00D03BAA">
        <w:rPr>
          <w:rFonts w:cs="Courier New"/>
        </w:rPr>
        <w:t xml:space="preserve"> $35.66 (animal scientists)</w:t>
      </w:r>
    </w:p>
    <w:p w:rsidR="00C82EA7" w:rsidRDefault="00C82EA7" w:rsidP="00762322">
      <w:pPr>
        <w:spacing w:after="0"/>
        <w:jc w:val="left"/>
        <w:rPr>
          <w:rFonts w:cs="Courier New"/>
        </w:rPr>
      </w:pPr>
      <w:r>
        <w:rPr>
          <w:rFonts w:cs="Courier New"/>
        </w:rPr>
        <w:t>Device manufacturers:</w:t>
      </w:r>
      <w:r w:rsidR="00884627">
        <w:rPr>
          <w:rFonts w:cs="Courier New"/>
        </w:rPr>
        <w:t xml:space="preserve"> $23.30 (computer numerically controlled machine tool programmers)</w:t>
      </w:r>
    </w:p>
    <w:p w:rsidR="00C82EA7" w:rsidRDefault="00C82EA7" w:rsidP="00762322">
      <w:pPr>
        <w:spacing w:after="0"/>
        <w:jc w:val="left"/>
        <w:rPr>
          <w:rFonts w:cs="Courier New"/>
        </w:rPr>
      </w:pPr>
      <w:r>
        <w:rPr>
          <w:rFonts w:cs="Courier New"/>
        </w:rPr>
        <w:t>Slaughter plant personnel:</w:t>
      </w:r>
      <w:r w:rsidR="00CB144A">
        <w:rPr>
          <w:rFonts w:cs="Courier New"/>
        </w:rPr>
        <w:t xml:space="preserve"> $11.63 (slaughters and meat packers)</w:t>
      </w:r>
    </w:p>
    <w:p w:rsidR="00C82EA7" w:rsidRDefault="00C82EA7" w:rsidP="00762322">
      <w:pPr>
        <w:spacing w:after="0"/>
        <w:jc w:val="left"/>
        <w:rPr>
          <w:rFonts w:cs="Courier New"/>
        </w:rPr>
      </w:pPr>
    </w:p>
    <w:p w:rsidR="00C82EA7" w:rsidRDefault="00C82EA7" w:rsidP="00762322">
      <w:pPr>
        <w:spacing w:after="0"/>
        <w:jc w:val="left"/>
        <w:rPr>
          <w:rFonts w:cs="Courier New"/>
        </w:rPr>
      </w:pPr>
    </w:p>
    <w:p w:rsidR="00791293" w:rsidRDefault="00272E21" w:rsidP="00B04346">
      <w:pPr>
        <w:pStyle w:val="Heading2"/>
        <w:numPr>
          <w:ilvl w:val="0"/>
          <w:numId w:val="10"/>
        </w:numPr>
        <w:spacing w:before="0" w:after="0"/>
        <w:ind w:left="360"/>
        <w:jc w:val="left"/>
      </w:pPr>
      <w:r w:rsidRPr="00D708DB">
        <w:t>Provide estimates of the total annual cost burden to respondents or record</w:t>
      </w:r>
      <w:r w:rsidR="000F2292">
        <w:t xml:space="preserve"> </w:t>
      </w:r>
      <w:r w:rsidRPr="00D708DB">
        <w:t>keepers resulting from the collection of information, (do not include the cost of any hour burden shown in items 12 and 14).</w:t>
      </w:r>
      <w:r w:rsidR="00D27E89">
        <w:t xml:space="preserve"> </w:t>
      </w:r>
      <w:r w:rsidRPr="00D708DB">
        <w:t>The cost estimates should be split into two components: (a) a total capital and start-up cost component annualized over its expected useful life; and (b) a total operation and maintenance and purchase of services component.</w:t>
      </w:r>
    </w:p>
    <w:p w:rsidR="00E80DDD" w:rsidRDefault="00E80DDD" w:rsidP="00762322">
      <w:pPr>
        <w:spacing w:after="0"/>
        <w:jc w:val="left"/>
        <w:rPr>
          <w:rFonts w:cs="Courier New"/>
        </w:rPr>
      </w:pPr>
    </w:p>
    <w:p w:rsidR="005A6930" w:rsidRPr="005A6930" w:rsidRDefault="005A6930" w:rsidP="005A6930">
      <w:pPr>
        <w:rPr>
          <w:rFonts w:cs="Courier New"/>
        </w:rPr>
      </w:pPr>
      <w:r w:rsidRPr="005A6930">
        <w:rPr>
          <w:rFonts w:cs="Courier New"/>
        </w:rPr>
        <w:t>No annual cost burden is associated with capital and startup costs, operation and maintenance expenditures, and purchase of services.</w:t>
      </w:r>
    </w:p>
    <w:p w:rsidR="007D45EE" w:rsidRDefault="007D45EE" w:rsidP="00762322">
      <w:pPr>
        <w:spacing w:after="0"/>
        <w:jc w:val="left"/>
        <w:rPr>
          <w:rFonts w:cs="Courier New"/>
        </w:rPr>
      </w:pPr>
    </w:p>
    <w:p w:rsidR="00930965" w:rsidRPr="00853F2A" w:rsidRDefault="00930965" w:rsidP="00762322">
      <w:pPr>
        <w:spacing w:after="0"/>
        <w:jc w:val="left"/>
        <w:rPr>
          <w:rFonts w:cs="Courier New"/>
        </w:rPr>
      </w:pPr>
    </w:p>
    <w:p w:rsidR="00791293" w:rsidRDefault="00272E21" w:rsidP="00B04346">
      <w:pPr>
        <w:pStyle w:val="Heading2"/>
        <w:numPr>
          <w:ilvl w:val="0"/>
          <w:numId w:val="10"/>
        </w:numPr>
        <w:spacing w:before="0" w:after="0"/>
        <w:ind w:left="360"/>
        <w:jc w:val="left"/>
      </w:pPr>
      <w:r w:rsidRPr="00A933E8">
        <w:t>Provide estimates of annualized cost to the Federal government.</w:t>
      </w:r>
      <w:r w:rsidR="00D27E89">
        <w:t xml:space="preserve"> </w:t>
      </w:r>
      <w:r w:rsidRPr="00A933E8">
        <w:t>Provide a description of the method used to estimate cost and any other expense that would not have been incurred without this collection of information.</w:t>
      </w:r>
    </w:p>
    <w:p w:rsidR="00E80DDD" w:rsidRDefault="00E80DDD" w:rsidP="00762322">
      <w:pPr>
        <w:spacing w:after="0"/>
        <w:ind w:right="-540"/>
        <w:jc w:val="left"/>
        <w:rPr>
          <w:rFonts w:cs="Courier New"/>
        </w:rPr>
      </w:pPr>
    </w:p>
    <w:p w:rsidR="00791293" w:rsidRDefault="00272E21" w:rsidP="00762322">
      <w:pPr>
        <w:spacing w:after="0"/>
        <w:ind w:right="-540"/>
        <w:jc w:val="left"/>
        <w:rPr>
          <w:rFonts w:cs="Courier New"/>
        </w:rPr>
      </w:pPr>
      <w:r w:rsidRPr="000D4557">
        <w:rPr>
          <w:rFonts w:cs="Courier New"/>
        </w:rPr>
        <w:t>The annualized cost to the Federal Government is estimated at $</w:t>
      </w:r>
      <w:r w:rsidR="00821056">
        <w:rPr>
          <w:rFonts w:cs="Courier New"/>
        </w:rPr>
        <w:t>51,</w:t>
      </w:r>
      <w:r w:rsidR="002A7854">
        <w:rPr>
          <w:rFonts w:cs="Courier New"/>
        </w:rPr>
        <w:t>410</w:t>
      </w:r>
      <w:r w:rsidR="00D27E89">
        <w:rPr>
          <w:rFonts w:cs="Courier New"/>
        </w:rPr>
        <w:t xml:space="preserve"> </w:t>
      </w:r>
      <w:r>
        <w:rPr>
          <w:rFonts w:cs="Courier New"/>
        </w:rPr>
        <w:t>(</w:t>
      </w:r>
      <w:r w:rsidR="00432A3F">
        <w:rPr>
          <w:rFonts w:cs="Courier New"/>
        </w:rPr>
        <w:t>s</w:t>
      </w:r>
      <w:r w:rsidRPr="000D4557">
        <w:rPr>
          <w:rFonts w:cs="Courier New"/>
        </w:rPr>
        <w:t>ee APHIS Form 79)</w:t>
      </w:r>
      <w:r w:rsidR="00432A3F">
        <w:rPr>
          <w:rFonts w:cs="Courier New"/>
        </w:rPr>
        <w:t>.</w:t>
      </w:r>
    </w:p>
    <w:p w:rsidR="00F0234A" w:rsidRDefault="00F0234A" w:rsidP="00762322">
      <w:pPr>
        <w:spacing w:after="0"/>
        <w:jc w:val="left"/>
        <w:rPr>
          <w:rFonts w:cs="Courier New"/>
        </w:rPr>
      </w:pPr>
    </w:p>
    <w:p w:rsidR="00584D67" w:rsidRDefault="00584D67" w:rsidP="00584D67">
      <w:pPr>
        <w:pStyle w:val="Heading2"/>
        <w:numPr>
          <w:ilvl w:val="0"/>
          <w:numId w:val="0"/>
        </w:numPr>
        <w:spacing w:before="0" w:after="0"/>
        <w:jc w:val="left"/>
      </w:pPr>
    </w:p>
    <w:p w:rsidR="00791293" w:rsidRDefault="00391DAE" w:rsidP="00B04346">
      <w:pPr>
        <w:pStyle w:val="Heading2"/>
        <w:numPr>
          <w:ilvl w:val="0"/>
          <w:numId w:val="10"/>
        </w:numPr>
        <w:spacing w:before="0" w:after="0"/>
        <w:ind w:left="360"/>
        <w:jc w:val="left"/>
      </w:pPr>
      <w:r w:rsidRPr="00A933E8">
        <w:t>Explain the reasons for any program changes or adjustments reported in Items 13 or 14 of the OMB Form 83-1.</w:t>
      </w:r>
    </w:p>
    <w:p w:rsidR="00EE09E6" w:rsidRDefault="00EE09E6" w:rsidP="00EE09E6"/>
    <w:p w:rsidR="00DD3B36" w:rsidRDefault="00DD3B36" w:rsidP="00EE09E6"/>
    <w:p w:rsidR="00DD3B36" w:rsidRDefault="00DD3B36" w:rsidP="00EE09E6"/>
    <w:p w:rsidR="00DD3B36" w:rsidRDefault="00DD3B36" w:rsidP="00EE09E6"/>
    <w:p w:rsidR="00DD3B36" w:rsidRDefault="00DD3B36" w:rsidP="00EE09E6"/>
    <w:p w:rsidR="00DD3B36" w:rsidRPr="00EE09E6" w:rsidRDefault="00DD3B36" w:rsidP="00EE09E6"/>
    <w:tbl>
      <w:tblPr>
        <w:tblW w:w="4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15"/>
        <w:gridCol w:w="1055"/>
        <w:gridCol w:w="1055"/>
        <w:gridCol w:w="1055"/>
        <w:gridCol w:w="1055"/>
        <w:gridCol w:w="1055"/>
        <w:gridCol w:w="1070"/>
      </w:tblGrid>
      <w:tr w:rsidR="00EE09E6" w:rsidRPr="00EE09E6" w:rsidTr="00EE09E6">
        <w:trPr>
          <w:tblCellSpacing w:w="15" w:type="dxa"/>
        </w:trPr>
        <w:tc>
          <w:tcPr>
            <w:tcW w:w="800" w:type="pct"/>
            <w:shd w:val="clear" w:color="auto" w:fill="003399"/>
            <w:vAlign w:val="center"/>
            <w:hideMark/>
          </w:tcPr>
          <w:p w:rsidR="00EE09E6" w:rsidRPr="00EE09E6" w:rsidRDefault="00EE09E6" w:rsidP="00EE09E6">
            <w:pPr>
              <w:spacing w:after="0"/>
              <w:jc w:val="center"/>
              <w:rPr>
                <w:rFonts w:ascii="Arial" w:hAnsi="Arial" w:cs="Arial"/>
                <w:b/>
                <w:bCs/>
                <w:color w:val="FFFFFF"/>
                <w:sz w:val="18"/>
                <w:szCs w:val="18"/>
              </w:rPr>
            </w:pPr>
          </w:p>
        </w:tc>
        <w:tc>
          <w:tcPr>
            <w:tcW w:w="700" w:type="pct"/>
            <w:shd w:val="clear" w:color="auto" w:fill="003399"/>
            <w:vAlign w:val="center"/>
            <w:hideMark/>
          </w:tcPr>
          <w:p w:rsidR="00EE09E6" w:rsidRPr="00EE09E6" w:rsidRDefault="00EE09E6" w:rsidP="00EE09E6">
            <w:pPr>
              <w:spacing w:after="0"/>
              <w:jc w:val="center"/>
              <w:rPr>
                <w:rFonts w:ascii="Arial" w:hAnsi="Arial" w:cs="Arial"/>
                <w:b/>
                <w:bCs/>
                <w:color w:val="FFFFFF"/>
                <w:sz w:val="18"/>
                <w:szCs w:val="18"/>
              </w:rPr>
            </w:pPr>
            <w:r w:rsidRPr="00EE09E6">
              <w:rPr>
                <w:rFonts w:ascii="Arial" w:hAnsi="Arial" w:cs="Arial"/>
                <w:b/>
                <w:bCs/>
                <w:color w:val="FFFFFF"/>
                <w:sz w:val="18"/>
                <w:szCs w:val="18"/>
              </w:rPr>
              <w:t>Requested</w:t>
            </w:r>
          </w:p>
        </w:tc>
        <w:tc>
          <w:tcPr>
            <w:tcW w:w="700" w:type="pct"/>
            <w:shd w:val="clear" w:color="auto" w:fill="003399"/>
            <w:vAlign w:val="center"/>
            <w:hideMark/>
          </w:tcPr>
          <w:p w:rsidR="00EE09E6" w:rsidRPr="00EE09E6" w:rsidRDefault="00EE09E6" w:rsidP="00EE09E6">
            <w:pPr>
              <w:spacing w:after="0"/>
              <w:jc w:val="center"/>
              <w:rPr>
                <w:rFonts w:ascii="Arial" w:hAnsi="Arial" w:cs="Arial"/>
                <w:b/>
                <w:bCs/>
                <w:color w:val="FFFFFF"/>
                <w:sz w:val="18"/>
                <w:szCs w:val="18"/>
              </w:rPr>
            </w:pPr>
            <w:r w:rsidRPr="00EE09E6">
              <w:rPr>
                <w:rFonts w:ascii="Arial" w:hAnsi="Arial" w:cs="Arial"/>
                <w:b/>
                <w:bCs/>
                <w:color w:val="FFFFFF"/>
                <w:sz w:val="18"/>
                <w:szCs w:val="18"/>
              </w:rPr>
              <w:t>Program Change Due to New Statute</w:t>
            </w:r>
          </w:p>
        </w:tc>
        <w:tc>
          <w:tcPr>
            <w:tcW w:w="700" w:type="pct"/>
            <w:shd w:val="clear" w:color="auto" w:fill="003399"/>
            <w:vAlign w:val="center"/>
            <w:hideMark/>
          </w:tcPr>
          <w:p w:rsidR="00EE09E6" w:rsidRPr="00EE09E6" w:rsidRDefault="00EE09E6" w:rsidP="00EE09E6">
            <w:pPr>
              <w:spacing w:after="0"/>
              <w:jc w:val="center"/>
              <w:rPr>
                <w:rFonts w:ascii="Arial" w:hAnsi="Arial" w:cs="Arial"/>
                <w:b/>
                <w:bCs/>
                <w:color w:val="FFFFFF"/>
                <w:sz w:val="18"/>
                <w:szCs w:val="18"/>
              </w:rPr>
            </w:pPr>
            <w:r w:rsidRPr="00EE09E6">
              <w:rPr>
                <w:rFonts w:ascii="Arial" w:hAnsi="Arial" w:cs="Arial"/>
                <w:b/>
                <w:bCs/>
                <w:color w:val="FFFFFF"/>
                <w:sz w:val="18"/>
                <w:szCs w:val="18"/>
              </w:rPr>
              <w:t>Program Change Due to Agency Discretion</w:t>
            </w:r>
          </w:p>
        </w:tc>
        <w:tc>
          <w:tcPr>
            <w:tcW w:w="700" w:type="pct"/>
            <w:shd w:val="clear" w:color="auto" w:fill="003399"/>
            <w:vAlign w:val="center"/>
            <w:hideMark/>
          </w:tcPr>
          <w:p w:rsidR="00EE09E6" w:rsidRPr="00EE09E6" w:rsidRDefault="00EE09E6" w:rsidP="00EE09E6">
            <w:pPr>
              <w:spacing w:after="0"/>
              <w:jc w:val="center"/>
              <w:rPr>
                <w:rFonts w:ascii="Arial" w:hAnsi="Arial" w:cs="Arial"/>
                <w:b/>
                <w:bCs/>
                <w:color w:val="FFFFFF"/>
                <w:sz w:val="18"/>
                <w:szCs w:val="18"/>
              </w:rPr>
            </w:pPr>
            <w:r w:rsidRPr="00EE09E6">
              <w:rPr>
                <w:rFonts w:ascii="Arial" w:hAnsi="Arial" w:cs="Arial"/>
                <w:b/>
                <w:bCs/>
                <w:color w:val="FFFFFF"/>
                <w:sz w:val="18"/>
                <w:szCs w:val="18"/>
              </w:rPr>
              <w:t>Change Due to Adjustment in Agency Estimate</w:t>
            </w:r>
          </w:p>
        </w:tc>
        <w:tc>
          <w:tcPr>
            <w:tcW w:w="700" w:type="pct"/>
            <w:shd w:val="clear" w:color="auto" w:fill="003399"/>
            <w:vAlign w:val="center"/>
            <w:hideMark/>
          </w:tcPr>
          <w:p w:rsidR="00EE09E6" w:rsidRPr="00EE09E6" w:rsidRDefault="00EE09E6" w:rsidP="00EE09E6">
            <w:pPr>
              <w:spacing w:after="0"/>
              <w:jc w:val="center"/>
              <w:rPr>
                <w:rFonts w:ascii="Arial" w:hAnsi="Arial" w:cs="Arial"/>
                <w:b/>
                <w:bCs/>
                <w:color w:val="FFFFFF"/>
                <w:sz w:val="18"/>
                <w:szCs w:val="18"/>
              </w:rPr>
            </w:pPr>
            <w:r w:rsidRPr="00EE09E6">
              <w:rPr>
                <w:rFonts w:ascii="Arial" w:hAnsi="Arial" w:cs="Arial"/>
                <w:b/>
                <w:bCs/>
                <w:color w:val="FFFFFF"/>
                <w:sz w:val="18"/>
                <w:szCs w:val="18"/>
              </w:rPr>
              <w:t>Change Due to Potential Violation of the PRA</w:t>
            </w:r>
          </w:p>
        </w:tc>
        <w:tc>
          <w:tcPr>
            <w:tcW w:w="700" w:type="pct"/>
            <w:shd w:val="clear" w:color="auto" w:fill="003399"/>
            <w:vAlign w:val="center"/>
            <w:hideMark/>
          </w:tcPr>
          <w:p w:rsidR="00EE09E6" w:rsidRPr="00EE09E6" w:rsidRDefault="00EE09E6" w:rsidP="00EE09E6">
            <w:pPr>
              <w:spacing w:after="0"/>
              <w:jc w:val="center"/>
              <w:rPr>
                <w:rFonts w:ascii="Arial" w:hAnsi="Arial" w:cs="Arial"/>
                <w:b/>
                <w:bCs/>
                <w:color w:val="FFFFFF"/>
                <w:sz w:val="18"/>
                <w:szCs w:val="18"/>
              </w:rPr>
            </w:pPr>
            <w:r w:rsidRPr="00EE09E6">
              <w:rPr>
                <w:rFonts w:ascii="Arial" w:hAnsi="Arial" w:cs="Arial"/>
                <w:b/>
                <w:bCs/>
                <w:color w:val="FFFFFF"/>
                <w:sz w:val="18"/>
                <w:szCs w:val="18"/>
              </w:rPr>
              <w:t>Previously Approved</w:t>
            </w:r>
          </w:p>
        </w:tc>
      </w:tr>
      <w:tr w:rsidR="00EE09E6" w:rsidRPr="00EE09E6" w:rsidTr="00EE09E6">
        <w:trPr>
          <w:tblCellSpacing w:w="15" w:type="dxa"/>
        </w:trPr>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left"/>
              <w:rPr>
                <w:rFonts w:ascii="Arial" w:hAnsi="Arial" w:cs="Arial"/>
                <w:color w:val="000000"/>
                <w:sz w:val="18"/>
                <w:szCs w:val="18"/>
              </w:rPr>
            </w:pPr>
            <w:r w:rsidRPr="00EE09E6">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106,890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-1,390,260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17,902</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1,479,248</w:t>
            </w:r>
          </w:p>
        </w:tc>
      </w:tr>
      <w:tr w:rsidR="00EE09E6" w:rsidRPr="00EE09E6" w:rsidTr="00EE09E6">
        <w:trPr>
          <w:tblCellSpacing w:w="15" w:type="dxa"/>
        </w:trPr>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left"/>
              <w:rPr>
                <w:rFonts w:ascii="Arial" w:hAnsi="Arial" w:cs="Arial"/>
                <w:color w:val="000000"/>
                <w:sz w:val="18"/>
                <w:szCs w:val="18"/>
              </w:rPr>
            </w:pPr>
            <w:r w:rsidRPr="00EE09E6">
              <w:rPr>
                <w:rFonts w:ascii="Arial" w:hAnsi="Arial" w:cs="Arial"/>
                <w:color w:val="000000"/>
                <w:sz w:val="18"/>
                <w:szCs w:val="18"/>
              </w:rPr>
              <w:t>Annual Time Burden (</w:t>
            </w:r>
            <w:proofErr w:type="spellStart"/>
            <w:r w:rsidRPr="00EE09E6">
              <w:rPr>
                <w:rFonts w:ascii="Arial" w:hAnsi="Arial" w:cs="Arial"/>
                <w:color w:val="000000"/>
                <w:sz w:val="18"/>
                <w:szCs w:val="18"/>
              </w:rPr>
              <w:t>Hr</w:t>
            </w:r>
            <w:proofErr w:type="spellEnd"/>
            <w:r w:rsidRPr="00EE09E6">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47,054</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-650,390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-17,646</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715,090</w:t>
            </w:r>
          </w:p>
        </w:tc>
      </w:tr>
      <w:tr w:rsidR="00EE09E6" w:rsidRPr="00EE09E6" w:rsidTr="00EE09E6">
        <w:trPr>
          <w:tblCellSpacing w:w="15" w:type="dxa"/>
        </w:trPr>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left"/>
              <w:rPr>
                <w:rFonts w:ascii="Arial" w:hAnsi="Arial" w:cs="Arial"/>
                <w:color w:val="000000"/>
                <w:sz w:val="18"/>
                <w:szCs w:val="18"/>
              </w:rPr>
            </w:pPr>
            <w:r w:rsidRPr="00EE09E6">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E09E6" w:rsidRPr="00EE09E6" w:rsidRDefault="00EE09E6" w:rsidP="00EE09E6">
            <w:pPr>
              <w:spacing w:after="0"/>
              <w:jc w:val="right"/>
              <w:rPr>
                <w:rFonts w:ascii="Arial" w:hAnsi="Arial" w:cs="Arial"/>
                <w:color w:val="000000"/>
                <w:sz w:val="18"/>
                <w:szCs w:val="18"/>
              </w:rPr>
            </w:pPr>
            <w:r w:rsidRPr="00EE09E6">
              <w:rPr>
                <w:rFonts w:ascii="Arial" w:hAnsi="Arial" w:cs="Arial"/>
                <w:color w:val="000000"/>
                <w:sz w:val="18"/>
                <w:szCs w:val="18"/>
              </w:rPr>
              <w:t>0</w:t>
            </w:r>
          </w:p>
        </w:tc>
      </w:tr>
    </w:tbl>
    <w:p w:rsidR="00E80DDD" w:rsidRDefault="00E80DDD" w:rsidP="00762322">
      <w:pPr>
        <w:spacing w:after="0"/>
        <w:jc w:val="left"/>
      </w:pPr>
    </w:p>
    <w:p w:rsidR="000935F4" w:rsidRPr="000935F4" w:rsidRDefault="000935F4" w:rsidP="000935F4">
      <w:r w:rsidRPr="000935F4">
        <w:t xml:space="preserve">The overall burden decreased 668,036 burden hours and 1,372,358 responses due to both program changes (-650,390 hours) and adjustments (-17,646 hours). </w:t>
      </w:r>
    </w:p>
    <w:p w:rsidR="000E3A4A" w:rsidRDefault="000E3A4A" w:rsidP="000E3A4A">
      <w:bookmarkStart w:id="0" w:name="_GoBack"/>
      <w:bookmarkEnd w:id="0"/>
    </w:p>
    <w:p w:rsidR="000E3A4A" w:rsidRDefault="000E3A4A" w:rsidP="000E3A4A">
      <w:pPr>
        <w:rPr>
          <w:i/>
          <w:iCs/>
        </w:rPr>
      </w:pPr>
      <w:r>
        <w:rPr>
          <w:i/>
          <w:iCs/>
        </w:rPr>
        <w:t>Adjustments</w:t>
      </w:r>
    </w:p>
    <w:p w:rsidR="000E3A4A" w:rsidRDefault="000E3A4A" w:rsidP="000E3A4A">
      <w:r>
        <w:t>Even though APHIS’ burden figures stayed the same for the SF Agreements forms (SF-424, 424A, 424B, and LLL) (State) there is an adjustment of + 188 burden hours due to a change in who carries the burden.  Previously, APHIS only listed the burden hours, but would subtract them from the total because another Government agency carried the burden.  Currently, each agency carries their own burden for these forms until they are approved as common forms.</w:t>
      </w:r>
    </w:p>
    <w:p w:rsidR="000E3A4A" w:rsidRDefault="000E3A4A" w:rsidP="000E3A4A"/>
    <w:p w:rsidR="000E3A4A" w:rsidRDefault="000E3A4A" w:rsidP="000E3A4A">
      <w:r>
        <w:t>The following adjustments resulted in increases in burden because of consolidated animal identification methods (some other activities were removed [see below]) and general adjustments in burden:</w:t>
      </w:r>
    </w:p>
    <w:p w:rsidR="000E3A4A" w:rsidRDefault="000E3A4A" w:rsidP="000E3A4A">
      <w:r>
        <w:t>AIN Device Manufacturer Updates and Recordkeeping (business) (+141 hours)</w:t>
      </w:r>
    </w:p>
    <w:p w:rsidR="000E3A4A" w:rsidRDefault="000E3A4A" w:rsidP="000E3A4A">
      <w:r>
        <w:t>AIN Device Managers Registration and Agreement (business) (+1,075 hours)</w:t>
      </w:r>
    </w:p>
    <w:p w:rsidR="000E3A4A" w:rsidRDefault="000E3A4A" w:rsidP="000E3A4A">
      <w:r>
        <w:t>AIN Device Managers Updates (business) (+2,375 hours)</w:t>
      </w:r>
    </w:p>
    <w:p w:rsidR="000E3A4A" w:rsidRDefault="000E3A4A" w:rsidP="000E3A4A"/>
    <w:p w:rsidR="000E3A4A" w:rsidRDefault="000E3A4A" w:rsidP="000E3A4A">
      <w:r>
        <w:t>There are adjustments in burden for the following burden items.  The respondents decreased because of the change of the system and better automation.</w:t>
      </w:r>
    </w:p>
    <w:p w:rsidR="000E3A4A" w:rsidRDefault="000E3A4A" w:rsidP="000E3A4A">
      <w:r>
        <w:t>Premises Identification (business) (-20,000 hours)</w:t>
      </w:r>
    </w:p>
    <w:p w:rsidR="000E3A4A" w:rsidRDefault="000E3A4A" w:rsidP="000E3A4A">
      <w:r>
        <w:t>Updates to Premises ID Records (business) (-1,250 hours)</w:t>
      </w:r>
    </w:p>
    <w:p w:rsidR="000E3A4A" w:rsidRDefault="000E3A4A" w:rsidP="000E3A4A">
      <w:proofErr w:type="spellStart"/>
      <w:r>
        <w:t>Nonproducer</w:t>
      </w:r>
      <w:proofErr w:type="spellEnd"/>
      <w:r>
        <w:t xml:space="preserve"> Participant Registration (business) (-175 hours) </w:t>
      </w:r>
    </w:p>
    <w:p w:rsidR="000E3A4A" w:rsidRDefault="000E3A4A" w:rsidP="000E3A4A"/>
    <w:p w:rsidR="000E3A4A" w:rsidRDefault="000E3A4A" w:rsidP="000E3A4A">
      <w:r>
        <w:t xml:space="preserve">The Cooperative Agreement Application and Quarterly Reports (State) stayed the same; however, the recordkeeping burden for Cooperative Agreement Application decreased 18 hours because the annual hours per </w:t>
      </w:r>
      <w:proofErr w:type="spellStart"/>
      <w:r>
        <w:t>recordkeeper</w:t>
      </w:r>
      <w:proofErr w:type="spellEnd"/>
      <w:r>
        <w:t xml:space="preserve"> decreased .25 hours due to better methods of recordkeeping (adjustment).</w:t>
      </w:r>
    </w:p>
    <w:p w:rsidR="000E3A4A" w:rsidRDefault="000E3A4A" w:rsidP="000E3A4A"/>
    <w:p w:rsidR="000E3A4A" w:rsidRDefault="000E3A4A" w:rsidP="000E3A4A">
      <w:r>
        <w:lastRenderedPageBreak/>
        <w:t>There are also adjustments that occurred due to a change in rounding and miscellaneous actions.</w:t>
      </w:r>
    </w:p>
    <w:p w:rsidR="000E3A4A" w:rsidRDefault="000E3A4A" w:rsidP="000E3A4A"/>
    <w:p w:rsidR="000E3A4A" w:rsidRDefault="000E3A4A" w:rsidP="000E3A4A">
      <w:pPr>
        <w:rPr>
          <w:i/>
          <w:iCs/>
        </w:rPr>
      </w:pPr>
      <w:r>
        <w:rPr>
          <w:i/>
          <w:iCs/>
        </w:rPr>
        <w:t>Program Changes</w:t>
      </w:r>
    </w:p>
    <w:p w:rsidR="000E3A4A" w:rsidRDefault="000E3A4A" w:rsidP="000E3A4A">
      <w:r>
        <w:t>Official ID Device Applications is new (program change) but replaces some burden items that were removed from the last renewal (business) (+108 hours).</w:t>
      </w:r>
    </w:p>
    <w:p w:rsidR="000E3A4A" w:rsidRDefault="000E3A4A" w:rsidP="000E3A4A"/>
    <w:p w:rsidR="000E3A4A" w:rsidRDefault="000E3A4A" w:rsidP="000E3A4A">
      <w:r>
        <w:t>The change from the NAIS to the ADT has resulted in a number of burden changes including discontinuing activities. Many activities are now managed by the States and Tribes.  In addition, APHIS no longer requires reporting of animal movements to premises, so APHIS no longer tracks individual and group/lot movement records. Finally, APHIS has consolidated its tracking methods for issuance of the various forms of identification. The following burden items were removed (program change):</w:t>
      </w:r>
    </w:p>
    <w:p w:rsidR="000E3A4A" w:rsidRDefault="000E3A4A" w:rsidP="000E3A4A">
      <w:r>
        <w:t>AIN Device Manufacturer Applications, Agreements, and Training (business) (-65 hours)</w:t>
      </w:r>
    </w:p>
    <w:p w:rsidR="000E3A4A" w:rsidRDefault="000E3A4A" w:rsidP="000E3A4A">
      <w:r>
        <w:t>Manufacturers’ Tags (business) (-13 hours)</w:t>
      </w:r>
    </w:p>
    <w:p w:rsidR="000E3A4A" w:rsidRDefault="000E3A4A" w:rsidP="000E3A4A">
      <w:r>
        <w:t>Visual Only Eartags (business) (-13 hours)</w:t>
      </w:r>
    </w:p>
    <w:p w:rsidR="000E3A4A" w:rsidRDefault="000E3A4A" w:rsidP="000E3A4A">
      <w:r>
        <w:t xml:space="preserve">RFID Eartags (business) </w:t>
      </w:r>
      <w:proofErr w:type="gramStart"/>
      <w:r>
        <w:t>( -</w:t>
      </w:r>
      <w:proofErr w:type="gramEnd"/>
      <w:r>
        <w:t>13 hours)</w:t>
      </w:r>
    </w:p>
    <w:p w:rsidR="000E3A4A" w:rsidRDefault="000E3A4A" w:rsidP="000E3A4A">
      <w:r>
        <w:t>RFID Injectable Transponders (business) (-13 hours)</w:t>
      </w:r>
    </w:p>
    <w:p w:rsidR="000E3A4A" w:rsidRDefault="000E3A4A" w:rsidP="000E3A4A">
      <w:r>
        <w:t>AIN Device Managers Training (business) (-300 hours)</w:t>
      </w:r>
    </w:p>
    <w:p w:rsidR="000E3A4A" w:rsidRDefault="000E3A4A" w:rsidP="000E3A4A">
      <w:r>
        <w:t>Individual Group and Movement Records (business) (-650,000 hours)</w:t>
      </w:r>
    </w:p>
    <w:p w:rsidR="000E3A4A" w:rsidRDefault="000E3A4A" w:rsidP="000E3A4A">
      <w:r>
        <w:t>Application for Evaluation of Animal Tracking Database (ATD) (States) (-68 hours)</w:t>
      </w:r>
    </w:p>
    <w:p w:rsidR="00E706AF" w:rsidRDefault="00E706AF" w:rsidP="00E706AF">
      <w:pPr>
        <w:spacing w:after="0"/>
        <w:jc w:val="left"/>
      </w:pPr>
    </w:p>
    <w:p w:rsidR="00212A1A" w:rsidRDefault="00212A1A" w:rsidP="00762322">
      <w:pPr>
        <w:spacing w:after="0"/>
        <w:jc w:val="left"/>
      </w:pPr>
    </w:p>
    <w:p w:rsidR="00791293" w:rsidRDefault="00391DAE" w:rsidP="00B04346">
      <w:pPr>
        <w:pStyle w:val="Heading2"/>
        <w:numPr>
          <w:ilvl w:val="0"/>
          <w:numId w:val="10"/>
        </w:numPr>
        <w:spacing w:before="0" w:after="0"/>
        <w:ind w:left="360"/>
        <w:jc w:val="left"/>
      </w:pPr>
      <w:r w:rsidRPr="00544269">
        <w:t>For collections of information whose results are planned to be published, outline plans for tabulation and publication.</w:t>
      </w:r>
    </w:p>
    <w:p w:rsidR="00E80DDD" w:rsidRDefault="00E80DDD" w:rsidP="00762322">
      <w:pPr>
        <w:spacing w:after="0"/>
        <w:jc w:val="left"/>
        <w:rPr>
          <w:rFonts w:cs="Courier New"/>
        </w:rPr>
      </w:pPr>
    </w:p>
    <w:p w:rsidR="00F0234A" w:rsidRDefault="00B13157" w:rsidP="00762322">
      <w:pPr>
        <w:spacing w:after="0"/>
        <w:jc w:val="left"/>
        <w:rPr>
          <w:rFonts w:cs="Courier New"/>
        </w:rPr>
      </w:pPr>
      <w:r>
        <w:rPr>
          <w:rFonts w:cs="Courier New"/>
        </w:rPr>
        <w:t xml:space="preserve">APHIS has </w:t>
      </w:r>
      <w:r w:rsidR="00391DAE" w:rsidRPr="000D4557">
        <w:rPr>
          <w:rFonts w:cs="Courier New"/>
        </w:rPr>
        <w:t xml:space="preserve">no plans to publish information </w:t>
      </w:r>
      <w:r>
        <w:rPr>
          <w:rFonts w:cs="Courier New"/>
        </w:rPr>
        <w:t>it</w:t>
      </w:r>
      <w:r w:rsidR="00391DAE" w:rsidRPr="000D4557">
        <w:rPr>
          <w:rFonts w:cs="Courier New"/>
        </w:rPr>
        <w:t xml:space="preserve"> collect</w:t>
      </w:r>
      <w:r>
        <w:rPr>
          <w:rFonts w:cs="Courier New"/>
        </w:rPr>
        <w:t>s</w:t>
      </w:r>
      <w:r w:rsidR="00391DAE" w:rsidRPr="000D4557">
        <w:rPr>
          <w:rFonts w:cs="Courier New"/>
        </w:rPr>
        <w:t xml:space="preserve"> in connection with this program.</w:t>
      </w:r>
    </w:p>
    <w:p w:rsidR="00584D67" w:rsidRDefault="00584D67" w:rsidP="00762322">
      <w:pPr>
        <w:spacing w:after="0"/>
        <w:jc w:val="left"/>
        <w:rPr>
          <w:rFonts w:cs="Courier New"/>
        </w:rPr>
      </w:pPr>
    </w:p>
    <w:p w:rsidR="00584D67" w:rsidRDefault="00584D67" w:rsidP="00762322">
      <w:pPr>
        <w:spacing w:after="0"/>
        <w:jc w:val="left"/>
        <w:rPr>
          <w:rFonts w:cs="Courier New"/>
        </w:rPr>
      </w:pPr>
    </w:p>
    <w:p w:rsidR="00584D67" w:rsidRDefault="00391DAE" w:rsidP="00B04346">
      <w:pPr>
        <w:pStyle w:val="Heading2"/>
        <w:numPr>
          <w:ilvl w:val="0"/>
          <w:numId w:val="10"/>
        </w:numPr>
        <w:spacing w:before="0" w:after="0"/>
        <w:ind w:left="360"/>
        <w:jc w:val="left"/>
      </w:pPr>
      <w:r w:rsidRPr="00544269">
        <w:t xml:space="preserve">If seeking approval to not display the expiration date for OMB approval of the </w:t>
      </w:r>
    </w:p>
    <w:p w:rsidR="00791293" w:rsidRDefault="00584D67" w:rsidP="00584D67">
      <w:pPr>
        <w:pStyle w:val="Heading2"/>
        <w:numPr>
          <w:ilvl w:val="0"/>
          <w:numId w:val="0"/>
        </w:numPr>
        <w:spacing w:before="0" w:after="0"/>
        <w:jc w:val="left"/>
      </w:pPr>
      <w:r>
        <w:tab/>
      </w:r>
      <w:proofErr w:type="gramStart"/>
      <w:r w:rsidR="00391DAE" w:rsidRPr="00544269">
        <w:t>information</w:t>
      </w:r>
      <w:proofErr w:type="gramEnd"/>
      <w:r w:rsidR="00391DAE" w:rsidRPr="00544269">
        <w:t xml:space="preserve"> collection, explain the reasons that display would be inappropriate.</w:t>
      </w:r>
    </w:p>
    <w:p w:rsidR="008A5E6F" w:rsidRDefault="008A5E6F" w:rsidP="00762322">
      <w:pPr>
        <w:spacing w:after="0"/>
        <w:jc w:val="left"/>
      </w:pPr>
    </w:p>
    <w:p w:rsidR="00FF307C" w:rsidRDefault="004837F2" w:rsidP="00FF307C">
      <w:pPr>
        <w:jc w:val="left"/>
      </w:pPr>
      <w:r>
        <w:t xml:space="preserve">There are no </w:t>
      </w:r>
      <w:r w:rsidR="0087747C">
        <w:t xml:space="preserve">Agency </w:t>
      </w:r>
      <w:r>
        <w:t xml:space="preserve">forms associated with this </w:t>
      </w:r>
      <w:r w:rsidR="0087747C">
        <w:t xml:space="preserve">information </w:t>
      </w:r>
      <w:r>
        <w:t>collection.</w:t>
      </w:r>
    </w:p>
    <w:p w:rsidR="00FF307C" w:rsidRDefault="00FF307C" w:rsidP="00FF307C">
      <w:pPr>
        <w:jc w:val="left"/>
      </w:pPr>
    </w:p>
    <w:p w:rsidR="00791293" w:rsidRDefault="00391DAE" w:rsidP="00B04346">
      <w:pPr>
        <w:pStyle w:val="Heading2"/>
        <w:numPr>
          <w:ilvl w:val="0"/>
          <w:numId w:val="10"/>
        </w:numPr>
        <w:spacing w:before="0" w:after="0"/>
        <w:ind w:left="360"/>
        <w:jc w:val="left"/>
      </w:pPr>
      <w:r w:rsidRPr="00544269">
        <w:t xml:space="preserve">Explain each exception to the certification statement identified in </w:t>
      </w:r>
      <w:r w:rsidR="00B13157">
        <w:t>the</w:t>
      </w:r>
      <w:r w:rsidRPr="00544269">
        <w:t xml:space="preserve"> "Certification for Paperwork Reduction Act."</w:t>
      </w:r>
    </w:p>
    <w:p w:rsidR="00E80DDD" w:rsidRDefault="00E80DDD" w:rsidP="00762322">
      <w:pPr>
        <w:spacing w:after="0"/>
        <w:jc w:val="left"/>
      </w:pPr>
    </w:p>
    <w:p w:rsidR="00F0234A" w:rsidRDefault="00B13157" w:rsidP="00762322">
      <w:pPr>
        <w:spacing w:after="0"/>
        <w:jc w:val="left"/>
      </w:pPr>
      <w:r>
        <w:t>APHIS</w:t>
      </w:r>
      <w:r w:rsidR="00391DAE" w:rsidRPr="000D4557">
        <w:t xml:space="preserve"> can certify compliance with all provisions </w:t>
      </w:r>
      <w:r w:rsidR="00E8274A">
        <w:t>of</w:t>
      </w:r>
      <w:r>
        <w:t xml:space="preserve"> the Act</w:t>
      </w:r>
      <w:r w:rsidR="00391DAE" w:rsidRPr="000D4557">
        <w:t>.</w:t>
      </w:r>
    </w:p>
    <w:p w:rsidR="00F35C15" w:rsidRPr="00F35C15" w:rsidRDefault="00F35C15" w:rsidP="00762322">
      <w:pPr>
        <w:spacing w:after="0"/>
        <w:jc w:val="left"/>
        <w:rPr>
          <w:rFonts w:cs="Courier New"/>
        </w:rPr>
      </w:pPr>
    </w:p>
    <w:p w:rsidR="00584D67" w:rsidRDefault="00584D67" w:rsidP="00584D67">
      <w:pPr>
        <w:spacing w:after="0"/>
        <w:ind w:left="360"/>
        <w:jc w:val="left"/>
        <w:rPr>
          <w:rFonts w:cs="Courier New"/>
          <w:b/>
        </w:rPr>
      </w:pPr>
    </w:p>
    <w:p w:rsidR="00F0234A" w:rsidRDefault="0001199C" w:rsidP="00B04346">
      <w:pPr>
        <w:numPr>
          <w:ilvl w:val="0"/>
          <w:numId w:val="2"/>
        </w:numPr>
        <w:tabs>
          <w:tab w:val="clear" w:pos="1080"/>
        </w:tabs>
        <w:spacing w:after="0"/>
        <w:ind w:left="0" w:firstLine="0"/>
        <w:jc w:val="left"/>
        <w:rPr>
          <w:rFonts w:cs="Courier New"/>
          <w:b/>
        </w:rPr>
      </w:pPr>
      <w:r>
        <w:rPr>
          <w:rFonts w:cs="Courier New"/>
          <w:b/>
        </w:rPr>
        <w:t>Collections of Information Employing Statistical Methods</w:t>
      </w:r>
    </w:p>
    <w:p w:rsidR="00E80DDD" w:rsidRDefault="00E80DDD" w:rsidP="00762322">
      <w:pPr>
        <w:spacing w:after="0"/>
        <w:jc w:val="left"/>
        <w:rPr>
          <w:rFonts w:cs="Courier New"/>
        </w:rPr>
      </w:pPr>
    </w:p>
    <w:p w:rsidR="00BE7029" w:rsidRDefault="002C39F7" w:rsidP="00762322">
      <w:pPr>
        <w:spacing w:after="0"/>
        <w:jc w:val="left"/>
        <w:rPr>
          <w:rFonts w:cs="Courier New"/>
        </w:rPr>
      </w:pPr>
      <w:r>
        <w:rPr>
          <w:rFonts w:cs="Courier New"/>
        </w:rPr>
        <w:t>N</w:t>
      </w:r>
      <w:r w:rsidR="00391DAE" w:rsidRPr="000D4557">
        <w:rPr>
          <w:rFonts w:cs="Courier New"/>
        </w:rPr>
        <w:t xml:space="preserve">o statistical methods </w:t>
      </w:r>
      <w:r>
        <w:rPr>
          <w:rFonts w:cs="Courier New"/>
        </w:rPr>
        <w:t xml:space="preserve">are </w:t>
      </w:r>
      <w:r w:rsidR="00391DAE" w:rsidRPr="000D4557">
        <w:rPr>
          <w:rFonts w:cs="Courier New"/>
        </w:rPr>
        <w:t xml:space="preserve">associated with the information collection activities used in this </w:t>
      </w:r>
    </w:p>
    <w:p w:rsidR="00791293" w:rsidRDefault="00391DAE" w:rsidP="00762322">
      <w:pPr>
        <w:spacing w:after="0"/>
        <w:jc w:val="left"/>
        <w:rPr>
          <w:rFonts w:cs="Courier New"/>
        </w:rPr>
      </w:pPr>
      <w:proofErr w:type="gramStart"/>
      <w:r w:rsidRPr="000D4557">
        <w:rPr>
          <w:rFonts w:cs="Courier New"/>
        </w:rPr>
        <w:t>program</w:t>
      </w:r>
      <w:proofErr w:type="gramEnd"/>
      <w:r w:rsidRPr="000D4557">
        <w:rPr>
          <w:rFonts w:cs="Courier New"/>
        </w:rPr>
        <w:t>.</w:t>
      </w:r>
    </w:p>
    <w:sectPr w:rsidR="00791293" w:rsidSect="00762322">
      <w:footerReference w:type="even"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20B" w:rsidRDefault="00F2620B">
      <w:r>
        <w:separator/>
      </w:r>
    </w:p>
  </w:endnote>
  <w:endnote w:type="continuationSeparator" w:id="0">
    <w:p w:rsidR="00F2620B" w:rsidRDefault="00F2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B3" w:rsidRDefault="002F30B3" w:rsidP="00C21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30B3" w:rsidRDefault="002F30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B3" w:rsidRDefault="002F30B3" w:rsidP="00C21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A4A">
      <w:rPr>
        <w:rStyle w:val="PageNumber"/>
        <w:noProof/>
      </w:rPr>
      <w:t>17</w:t>
    </w:r>
    <w:r>
      <w:rPr>
        <w:rStyle w:val="PageNumber"/>
      </w:rPr>
      <w:fldChar w:fldCharType="end"/>
    </w:r>
  </w:p>
  <w:p w:rsidR="002F30B3" w:rsidRDefault="002F3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20B" w:rsidRDefault="00F2620B">
      <w:r>
        <w:separator/>
      </w:r>
    </w:p>
  </w:footnote>
  <w:footnote w:type="continuationSeparator" w:id="0">
    <w:p w:rsidR="00F2620B" w:rsidRDefault="00F26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557B"/>
    <w:multiLevelType w:val="hybridMultilevel"/>
    <w:tmpl w:val="030C3AA4"/>
    <w:lvl w:ilvl="0" w:tplc="42B230F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849B1"/>
    <w:multiLevelType w:val="hybridMultilevel"/>
    <w:tmpl w:val="AA3C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843DF"/>
    <w:multiLevelType w:val="hybridMultilevel"/>
    <w:tmpl w:val="118C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82D0C"/>
    <w:multiLevelType w:val="hybridMultilevel"/>
    <w:tmpl w:val="D850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966009"/>
    <w:multiLevelType w:val="hybridMultilevel"/>
    <w:tmpl w:val="F3B8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AE0C5B"/>
    <w:multiLevelType w:val="hybridMultilevel"/>
    <w:tmpl w:val="CB40F46A"/>
    <w:lvl w:ilvl="0" w:tplc="4A94789E">
      <w:start w:val="1"/>
      <w:numFmt w:val="decimal"/>
      <w:pStyle w:val="Heading2"/>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A01562"/>
    <w:multiLevelType w:val="hybridMultilevel"/>
    <w:tmpl w:val="F39E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83402AB"/>
    <w:multiLevelType w:val="hybridMultilevel"/>
    <w:tmpl w:val="A0960152"/>
    <w:lvl w:ilvl="0" w:tplc="EB68B5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B47F2E"/>
    <w:multiLevelType w:val="hybridMultilevel"/>
    <w:tmpl w:val="808E69F4"/>
    <w:lvl w:ilvl="0" w:tplc="C290AF3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482030B"/>
    <w:multiLevelType w:val="hybridMultilevel"/>
    <w:tmpl w:val="671C18E4"/>
    <w:lvl w:ilvl="0" w:tplc="913C199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2"/>
  </w:num>
  <w:num w:numId="4">
    <w:abstractNumId w:val="0"/>
  </w:num>
  <w:num w:numId="5">
    <w:abstractNumId w:val="1"/>
  </w:num>
  <w:num w:numId="6">
    <w:abstractNumId w:val="5"/>
  </w:num>
  <w:num w:numId="7">
    <w:abstractNumId w:val="7"/>
  </w:num>
  <w:num w:numId="8">
    <w:abstractNumId w:val="3"/>
  </w:num>
  <w:num w:numId="9">
    <w:abstractNumId w:val="12"/>
  </w:num>
  <w:num w:numId="10">
    <w:abstractNumId w:val="13"/>
  </w:num>
  <w:num w:numId="11">
    <w:abstractNumId w:val="8"/>
  </w:num>
  <w:num w:numId="12">
    <w:abstractNumId w:val="16"/>
  </w:num>
  <w:num w:numId="13">
    <w:abstractNumId w:val="14"/>
  </w:num>
  <w:num w:numId="14">
    <w:abstractNumId w:val="10"/>
  </w:num>
  <w:num w:numId="15">
    <w:abstractNumId w:val="4"/>
  </w:num>
  <w:num w:numId="16">
    <w:abstractNumId w:val="9"/>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D0"/>
    <w:rsid w:val="00001D6B"/>
    <w:rsid w:val="000021C8"/>
    <w:rsid w:val="0000301D"/>
    <w:rsid w:val="00004ADE"/>
    <w:rsid w:val="00005C9F"/>
    <w:rsid w:val="00006D95"/>
    <w:rsid w:val="00010DE8"/>
    <w:rsid w:val="00011532"/>
    <w:rsid w:val="0001199C"/>
    <w:rsid w:val="00014CAF"/>
    <w:rsid w:val="000160A9"/>
    <w:rsid w:val="000164B4"/>
    <w:rsid w:val="000164CF"/>
    <w:rsid w:val="00017D0B"/>
    <w:rsid w:val="00017FF1"/>
    <w:rsid w:val="000213A5"/>
    <w:rsid w:val="000243E7"/>
    <w:rsid w:val="0002719F"/>
    <w:rsid w:val="00030D10"/>
    <w:rsid w:val="00034C41"/>
    <w:rsid w:val="0003735E"/>
    <w:rsid w:val="0003762E"/>
    <w:rsid w:val="00041E2D"/>
    <w:rsid w:val="000476B4"/>
    <w:rsid w:val="00047A6C"/>
    <w:rsid w:val="00055633"/>
    <w:rsid w:val="00057E06"/>
    <w:rsid w:val="0006143B"/>
    <w:rsid w:val="00065B46"/>
    <w:rsid w:val="00070398"/>
    <w:rsid w:val="000710A7"/>
    <w:rsid w:val="0007256F"/>
    <w:rsid w:val="0007308E"/>
    <w:rsid w:val="000825F6"/>
    <w:rsid w:val="000935F4"/>
    <w:rsid w:val="000943D9"/>
    <w:rsid w:val="00094E6B"/>
    <w:rsid w:val="000954A1"/>
    <w:rsid w:val="00095803"/>
    <w:rsid w:val="000958E6"/>
    <w:rsid w:val="00097F29"/>
    <w:rsid w:val="000A6043"/>
    <w:rsid w:val="000B19DD"/>
    <w:rsid w:val="000B29CC"/>
    <w:rsid w:val="000C1C25"/>
    <w:rsid w:val="000C1FE1"/>
    <w:rsid w:val="000C2543"/>
    <w:rsid w:val="000D0320"/>
    <w:rsid w:val="000D0AAB"/>
    <w:rsid w:val="000D0B4F"/>
    <w:rsid w:val="000D1917"/>
    <w:rsid w:val="000D4557"/>
    <w:rsid w:val="000E0BBB"/>
    <w:rsid w:val="000E11CB"/>
    <w:rsid w:val="000E3A4A"/>
    <w:rsid w:val="000E539A"/>
    <w:rsid w:val="000E5F5C"/>
    <w:rsid w:val="000E6023"/>
    <w:rsid w:val="000F0A8D"/>
    <w:rsid w:val="000F2292"/>
    <w:rsid w:val="000F3DEA"/>
    <w:rsid w:val="000F6B54"/>
    <w:rsid w:val="0010039D"/>
    <w:rsid w:val="0010066F"/>
    <w:rsid w:val="0010107C"/>
    <w:rsid w:val="00105363"/>
    <w:rsid w:val="00105693"/>
    <w:rsid w:val="001110CB"/>
    <w:rsid w:val="00114670"/>
    <w:rsid w:val="00115DD4"/>
    <w:rsid w:val="00116D51"/>
    <w:rsid w:val="00120E15"/>
    <w:rsid w:val="00123E1A"/>
    <w:rsid w:val="001254C7"/>
    <w:rsid w:val="001271D5"/>
    <w:rsid w:val="00135618"/>
    <w:rsid w:val="00137753"/>
    <w:rsid w:val="0014020A"/>
    <w:rsid w:val="00142E0A"/>
    <w:rsid w:val="001433CB"/>
    <w:rsid w:val="00145856"/>
    <w:rsid w:val="00146E92"/>
    <w:rsid w:val="00157685"/>
    <w:rsid w:val="00157822"/>
    <w:rsid w:val="001578D1"/>
    <w:rsid w:val="00157E57"/>
    <w:rsid w:val="0016088F"/>
    <w:rsid w:val="00162C8C"/>
    <w:rsid w:val="001634C8"/>
    <w:rsid w:val="001644E6"/>
    <w:rsid w:val="00171E04"/>
    <w:rsid w:val="00172581"/>
    <w:rsid w:val="00172882"/>
    <w:rsid w:val="00173134"/>
    <w:rsid w:val="00173E37"/>
    <w:rsid w:val="00177084"/>
    <w:rsid w:val="001823F9"/>
    <w:rsid w:val="0018373F"/>
    <w:rsid w:val="0018760C"/>
    <w:rsid w:val="001902CA"/>
    <w:rsid w:val="0019227D"/>
    <w:rsid w:val="00195480"/>
    <w:rsid w:val="00195C8E"/>
    <w:rsid w:val="001965FA"/>
    <w:rsid w:val="00196D41"/>
    <w:rsid w:val="001A6B63"/>
    <w:rsid w:val="001A7606"/>
    <w:rsid w:val="001B2684"/>
    <w:rsid w:val="001B3F65"/>
    <w:rsid w:val="001B4896"/>
    <w:rsid w:val="001B5FFA"/>
    <w:rsid w:val="001C3949"/>
    <w:rsid w:val="001C3A73"/>
    <w:rsid w:val="001C78D8"/>
    <w:rsid w:val="001D3D5A"/>
    <w:rsid w:val="001E058D"/>
    <w:rsid w:val="001E0D03"/>
    <w:rsid w:val="001E28BF"/>
    <w:rsid w:val="001F00AE"/>
    <w:rsid w:val="001F044A"/>
    <w:rsid w:val="001F27BF"/>
    <w:rsid w:val="001F55D3"/>
    <w:rsid w:val="0020077E"/>
    <w:rsid w:val="002025A6"/>
    <w:rsid w:val="00202965"/>
    <w:rsid w:val="00205318"/>
    <w:rsid w:val="00207793"/>
    <w:rsid w:val="0021179A"/>
    <w:rsid w:val="002129A3"/>
    <w:rsid w:val="00212A1A"/>
    <w:rsid w:val="00212DBB"/>
    <w:rsid w:val="00221792"/>
    <w:rsid w:val="00225F56"/>
    <w:rsid w:val="00227E57"/>
    <w:rsid w:val="00230340"/>
    <w:rsid w:val="00233246"/>
    <w:rsid w:val="00235277"/>
    <w:rsid w:val="00236A04"/>
    <w:rsid w:val="0023700D"/>
    <w:rsid w:val="0023779F"/>
    <w:rsid w:val="00241F96"/>
    <w:rsid w:val="00243CBA"/>
    <w:rsid w:val="00251527"/>
    <w:rsid w:val="002543B3"/>
    <w:rsid w:val="0025546D"/>
    <w:rsid w:val="00272288"/>
    <w:rsid w:val="00272E21"/>
    <w:rsid w:val="002736A9"/>
    <w:rsid w:val="002738D9"/>
    <w:rsid w:val="002750B0"/>
    <w:rsid w:val="002767E7"/>
    <w:rsid w:val="00277A22"/>
    <w:rsid w:val="00280B94"/>
    <w:rsid w:val="00283C71"/>
    <w:rsid w:val="00284F99"/>
    <w:rsid w:val="002902BF"/>
    <w:rsid w:val="002908AB"/>
    <w:rsid w:val="00292753"/>
    <w:rsid w:val="00295297"/>
    <w:rsid w:val="002A1B1D"/>
    <w:rsid w:val="002A24DE"/>
    <w:rsid w:val="002A3A08"/>
    <w:rsid w:val="002A407B"/>
    <w:rsid w:val="002A7854"/>
    <w:rsid w:val="002B2A94"/>
    <w:rsid w:val="002B59D1"/>
    <w:rsid w:val="002B6A4D"/>
    <w:rsid w:val="002B6BD0"/>
    <w:rsid w:val="002C2F92"/>
    <w:rsid w:val="002C35C8"/>
    <w:rsid w:val="002C3921"/>
    <w:rsid w:val="002C39EB"/>
    <w:rsid w:val="002C39F7"/>
    <w:rsid w:val="002D07AF"/>
    <w:rsid w:val="002D3439"/>
    <w:rsid w:val="002D6E45"/>
    <w:rsid w:val="002E4CE8"/>
    <w:rsid w:val="002E5142"/>
    <w:rsid w:val="002E7815"/>
    <w:rsid w:val="002F08BA"/>
    <w:rsid w:val="002F10F9"/>
    <w:rsid w:val="002F1A25"/>
    <w:rsid w:val="002F251B"/>
    <w:rsid w:val="002F2553"/>
    <w:rsid w:val="002F30B3"/>
    <w:rsid w:val="002F5810"/>
    <w:rsid w:val="002F66C4"/>
    <w:rsid w:val="0030179B"/>
    <w:rsid w:val="00306777"/>
    <w:rsid w:val="003109B4"/>
    <w:rsid w:val="00311E6F"/>
    <w:rsid w:val="003139E8"/>
    <w:rsid w:val="0031525E"/>
    <w:rsid w:val="00316573"/>
    <w:rsid w:val="00317748"/>
    <w:rsid w:val="00317BAE"/>
    <w:rsid w:val="003216CE"/>
    <w:rsid w:val="00321D8A"/>
    <w:rsid w:val="00322DB2"/>
    <w:rsid w:val="0033648E"/>
    <w:rsid w:val="00337EA9"/>
    <w:rsid w:val="00341977"/>
    <w:rsid w:val="00342633"/>
    <w:rsid w:val="00344A60"/>
    <w:rsid w:val="003468CD"/>
    <w:rsid w:val="00351A9D"/>
    <w:rsid w:val="00351EE3"/>
    <w:rsid w:val="00352F38"/>
    <w:rsid w:val="003560D5"/>
    <w:rsid w:val="003561B3"/>
    <w:rsid w:val="00361B2E"/>
    <w:rsid w:val="00370AAB"/>
    <w:rsid w:val="003737E5"/>
    <w:rsid w:val="00377B79"/>
    <w:rsid w:val="00384D76"/>
    <w:rsid w:val="00385CC7"/>
    <w:rsid w:val="00387ACB"/>
    <w:rsid w:val="003906F0"/>
    <w:rsid w:val="00390EDD"/>
    <w:rsid w:val="00391905"/>
    <w:rsid w:val="00391DAE"/>
    <w:rsid w:val="00397D81"/>
    <w:rsid w:val="003A3EDD"/>
    <w:rsid w:val="003B086D"/>
    <w:rsid w:val="003B0A59"/>
    <w:rsid w:val="003B40BE"/>
    <w:rsid w:val="003B4C30"/>
    <w:rsid w:val="003B71BD"/>
    <w:rsid w:val="003C06CE"/>
    <w:rsid w:val="003D1718"/>
    <w:rsid w:val="003D4812"/>
    <w:rsid w:val="003D4843"/>
    <w:rsid w:val="003D5446"/>
    <w:rsid w:val="003E3130"/>
    <w:rsid w:val="003E62C2"/>
    <w:rsid w:val="003F2CB5"/>
    <w:rsid w:val="003F7075"/>
    <w:rsid w:val="0040223F"/>
    <w:rsid w:val="00403B4F"/>
    <w:rsid w:val="00407CD3"/>
    <w:rsid w:val="00413547"/>
    <w:rsid w:val="00416A5C"/>
    <w:rsid w:val="00421D99"/>
    <w:rsid w:val="004263FC"/>
    <w:rsid w:val="00430F1B"/>
    <w:rsid w:val="00432A3F"/>
    <w:rsid w:val="00432BCB"/>
    <w:rsid w:val="0043342F"/>
    <w:rsid w:val="00435100"/>
    <w:rsid w:val="0043792D"/>
    <w:rsid w:val="00437CF5"/>
    <w:rsid w:val="00445AAA"/>
    <w:rsid w:val="004460B9"/>
    <w:rsid w:val="00446464"/>
    <w:rsid w:val="00450D5A"/>
    <w:rsid w:val="0045346B"/>
    <w:rsid w:val="00453B91"/>
    <w:rsid w:val="00464516"/>
    <w:rsid w:val="004671AC"/>
    <w:rsid w:val="0046759E"/>
    <w:rsid w:val="004776BC"/>
    <w:rsid w:val="00477985"/>
    <w:rsid w:val="00483750"/>
    <w:rsid w:val="004837F2"/>
    <w:rsid w:val="0048385B"/>
    <w:rsid w:val="0049129D"/>
    <w:rsid w:val="00491FF5"/>
    <w:rsid w:val="00493B44"/>
    <w:rsid w:val="004946E1"/>
    <w:rsid w:val="00497975"/>
    <w:rsid w:val="004A064F"/>
    <w:rsid w:val="004B1642"/>
    <w:rsid w:val="004B5F72"/>
    <w:rsid w:val="004C3CCD"/>
    <w:rsid w:val="004C6F8E"/>
    <w:rsid w:val="004D0B2E"/>
    <w:rsid w:val="004D3A02"/>
    <w:rsid w:val="004D5EA5"/>
    <w:rsid w:val="004D7192"/>
    <w:rsid w:val="004E06DC"/>
    <w:rsid w:val="004E52BF"/>
    <w:rsid w:val="004E7FAF"/>
    <w:rsid w:val="004F2934"/>
    <w:rsid w:val="004F383A"/>
    <w:rsid w:val="004F4623"/>
    <w:rsid w:val="004F605C"/>
    <w:rsid w:val="0050416E"/>
    <w:rsid w:val="00512102"/>
    <w:rsid w:val="00516778"/>
    <w:rsid w:val="00517B56"/>
    <w:rsid w:val="00524F1E"/>
    <w:rsid w:val="005329EF"/>
    <w:rsid w:val="00535131"/>
    <w:rsid w:val="00540054"/>
    <w:rsid w:val="00540560"/>
    <w:rsid w:val="00544269"/>
    <w:rsid w:val="0054448E"/>
    <w:rsid w:val="00544A3F"/>
    <w:rsid w:val="0055160E"/>
    <w:rsid w:val="0055192F"/>
    <w:rsid w:val="00560174"/>
    <w:rsid w:val="0056142B"/>
    <w:rsid w:val="00565F61"/>
    <w:rsid w:val="00577D1E"/>
    <w:rsid w:val="005826C0"/>
    <w:rsid w:val="00584D67"/>
    <w:rsid w:val="0059015F"/>
    <w:rsid w:val="0059141A"/>
    <w:rsid w:val="0059251F"/>
    <w:rsid w:val="00593670"/>
    <w:rsid w:val="00594A16"/>
    <w:rsid w:val="00595C62"/>
    <w:rsid w:val="005A1AB0"/>
    <w:rsid w:val="005A2537"/>
    <w:rsid w:val="005A3BB3"/>
    <w:rsid w:val="005A6930"/>
    <w:rsid w:val="005B2990"/>
    <w:rsid w:val="005B744D"/>
    <w:rsid w:val="005B7DDD"/>
    <w:rsid w:val="005C0C99"/>
    <w:rsid w:val="005C5550"/>
    <w:rsid w:val="005C5C1C"/>
    <w:rsid w:val="005C67BD"/>
    <w:rsid w:val="005C7FFB"/>
    <w:rsid w:val="005D2A33"/>
    <w:rsid w:val="005D5E66"/>
    <w:rsid w:val="005D700E"/>
    <w:rsid w:val="005E4C2B"/>
    <w:rsid w:val="005E73DB"/>
    <w:rsid w:val="005F2CBD"/>
    <w:rsid w:val="005F5563"/>
    <w:rsid w:val="0060396B"/>
    <w:rsid w:val="00605CF9"/>
    <w:rsid w:val="00607318"/>
    <w:rsid w:val="0061111F"/>
    <w:rsid w:val="0061284A"/>
    <w:rsid w:val="00615F85"/>
    <w:rsid w:val="00617935"/>
    <w:rsid w:val="00617B94"/>
    <w:rsid w:val="00617E70"/>
    <w:rsid w:val="006272BD"/>
    <w:rsid w:val="00636839"/>
    <w:rsid w:val="006421CC"/>
    <w:rsid w:val="0064378D"/>
    <w:rsid w:val="006514F1"/>
    <w:rsid w:val="006523E8"/>
    <w:rsid w:val="00652797"/>
    <w:rsid w:val="00653832"/>
    <w:rsid w:val="00654247"/>
    <w:rsid w:val="0065567D"/>
    <w:rsid w:val="0065735B"/>
    <w:rsid w:val="006609A4"/>
    <w:rsid w:val="0066271D"/>
    <w:rsid w:val="006627FE"/>
    <w:rsid w:val="0066407E"/>
    <w:rsid w:val="006652E6"/>
    <w:rsid w:val="00667772"/>
    <w:rsid w:val="00672476"/>
    <w:rsid w:val="00673198"/>
    <w:rsid w:val="006731EF"/>
    <w:rsid w:val="00674A76"/>
    <w:rsid w:val="00693356"/>
    <w:rsid w:val="006970ED"/>
    <w:rsid w:val="006A1BB5"/>
    <w:rsid w:val="006A3D22"/>
    <w:rsid w:val="006B2CCF"/>
    <w:rsid w:val="006B5753"/>
    <w:rsid w:val="006C2AAA"/>
    <w:rsid w:val="006C5E22"/>
    <w:rsid w:val="006D2E07"/>
    <w:rsid w:val="006D6224"/>
    <w:rsid w:val="006E3849"/>
    <w:rsid w:val="006E4726"/>
    <w:rsid w:val="006E7339"/>
    <w:rsid w:val="006F21C8"/>
    <w:rsid w:val="006F2A59"/>
    <w:rsid w:val="006F2E72"/>
    <w:rsid w:val="006F778C"/>
    <w:rsid w:val="00700E97"/>
    <w:rsid w:val="007037C3"/>
    <w:rsid w:val="00705B04"/>
    <w:rsid w:val="00705EBC"/>
    <w:rsid w:val="00712D9F"/>
    <w:rsid w:val="00716957"/>
    <w:rsid w:val="00726955"/>
    <w:rsid w:val="007308EA"/>
    <w:rsid w:val="0073197A"/>
    <w:rsid w:val="007331DA"/>
    <w:rsid w:val="00736694"/>
    <w:rsid w:val="00746313"/>
    <w:rsid w:val="00746691"/>
    <w:rsid w:val="00751410"/>
    <w:rsid w:val="00751C70"/>
    <w:rsid w:val="00751EB1"/>
    <w:rsid w:val="00753EBC"/>
    <w:rsid w:val="00755513"/>
    <w:rsid w:val="00757671"/>
    <w:rsid w:val="00762322"/>
    <w:rsid w:val="00764913"/>
    <w:rsid w:val="0076636A"/>
    <w:rsid w:val="00770189"/>
    <w:rsid w:val="0077063C"/>
    <w:rsid w:val="0077246C"/>
    <w:rsid w:val="007725F5"/>
    <w:rsid w:val="00773FCE"/>
    <w:rsid w:val="007753F7"/>
    <w:rsid w:val="007818BB"/>
    <w:rsid w:val="0078213A"/>
    <w:rsid w:val="00784DB6"/>
    <w:rsid w:val="00785CE0"/>
    <w:rsid w:val="00791293"/>
    <w:rsid w:val="007926F5"/>
    <w:rsid w:val="00795F7F"/>
    <w:rsid w:val="00797B4C"/>
    <w:rsid w:val="007A0B9F"/>
    <w:rsid w:val="007A49FC"/>
    <w:rsid w:val="007A4F1B"/>
    <w:rsid w:val="007B2BAE"/>
    <w:rsid w:val="007B2BCC"/>
    <w:rsid w:val="007B6CBD"/>
    <w:rsid w:val="007C1FE4"/>
    <w:rsid w:val="007C62AE"/>
    <w:rsid w:val="007D0185"/>
    <w:rsid w:val="007D33BC"/>
    <w:rsid w:val="007D45EE"/>
    <w:rsid w:val="007D4AEF"/>
    <w:rsid w:val="007E168B"/>
    <w:rsid w:val="007E2229"/>
    <w:rsid w:val="007E7108"/>
    <w:rsid w:val="007F0E94"/>
    <w:rsid w:val="007F162B"/>
    <w:rsid w:val="007F18D4"/>
    <w:rsid w:val="007F1EFF"/>
    <w:rsid w:val="007F4B3E"/>
    <w:rsid w:val="00800DE5"/>
    <w:rsid w:val="00807939"/>
    <w:rsid w:val="008125E1"/>
    <w:rsid w:val="0081470A"/>
    <w:rsid w:val="008162F8"/>
    <w:rsid w:val="00816987"/>
    <w:rsid w:val="00820EFF"/>
    <w:rsid w:val="00821056"/>
    <w:rsid w:val="00827F44"/>
    <w:rsid w:val="0083718F"/>
    <w:rsid w:val="00837525"/>
    <w:rsid w:val="00842CBC"/>
    <w:rsid w:val="008439DF"/>
    <w:rsid w:val="0084502A"/>
    <w:rsid w:val="008502B8"/>
    <w:rsid w:val="00851542"/>
    <w:rsid w:val="008536A2"/>
    <w:rsid w:val="00853F2A"/>
    <w:rsid w:val="00855509"/>
    <w:rsid w:val="008556C2"/>
    <w:rsid w:val="00855C00"/>
    <w:rsid w:val="00856E6A"/>
    <w:rsid w:val="00860350"/>
    <w:rsid w:val="008608D7"/>
    <w:rsid w:val="00863800"/>
    <w:rsid w:val="00863F39"/>
    <w:rsid w:val="00875AAA"/>
    <w:rsid w:val="0087747C"/>
    <w:rsid w:val="0088153B"/>
    <w:rsid w:val="00882A01"/>
    <w:rsid w:val="00884627"/>
    <w:rsid w:val="008853DD"/>
    <w:rsid w:val="00887295"/>
    <w:rsid w:val="00890BAD"/>
    <w:rsid w:val="00891870"/>
    <w:rsid w:val="00891A7E"/>
    <w:rsid w:val="00891EFA"/>
    <w:rsid w:val="00892973"/>
    <w:rsid w:val="008931BA"/>
    <w:rsid w:val="00894FA2"/>
    <w:rsid w:val="00896BAF"/>
    <w:rsid w:val="008A5E6F"/>
    <w:rsid w:val="008A73C0"/>
    <w:rsid w:val="008B0F31"/>
    <w:rsid w:val="008B693A"/>
    <w:rsid w:val="008C46AA"/>
    <w:rsid w:val="008C4EE3"/>
    <w:rsid w:val="008D3DB7"/>
    <w:rsid w:val="008D7B85"/>
    <w:rsid w:val="008E254B"/>
    <w:rsid w:val="008E2F65"/>
    <w:rsid w:val="008F6A9A"/>
    <w:rsid w:val="0090392F"/>
    <w:rsid w:val="009050A6"/>
    <w:rsid w:val="00905DDD"/>
    <w:rsid w:val="009065D6"/>
    <w:rsid w:val="009075E9"/>
    <w:rsid w:val="00912597"/>
    <w:rsid w:val="00912B33"/>
    <w:rsid w:val="009158DE"/>
    <w:rsid w:val="00920775"/>
    <w:rsid w:val="00923081"/>
    <w:rsid w:val="009273CB"/>
    <w:rsid w:val="009303A1"/>
    <w:rsid w:val="00930965"/>
    <w:rsid w:val="00935633"/>
    <w:rsid w:val="00936D5F"/>
    <w:rsid w:val="00942385"/>
    <w:rsid w:val="009423C3"/>
    <w:rsid w:val="009424E4"/>
    <w:rsid w:val="009509E7"/>
    <w:rsid w:val="00955823"/>
    <w:rsid w:val="00956875"/>
    <w:rsid w:val="00960112"/>
    <w:rsid w:val="009603C3"/>
    <w:rsid w:val="00961644"/>
    <w:rsid w:val="00964BC5"/>
    <w:rsid w:val="00970E56"/>
    <w:rsid w:val="009715E9"/>
    <w:rsid w:val="009761B2"/>
    <w:rsid w:val="00977356"/>
    <w:rsid w:val="00991965"/>
    <w:rsid w:val="00995508"/>
    <w:rsid w:val="009A02A6"/>
    <w:rsid w:val="009A248B"/>
    <w:rsid w:val="009A43C2"/>
    <w:rsid w:val="009A547A"/>
    <w:rsid w:val="009B0A51"/>
    <w:rsid w:val="009B1768"/>
    <w:rsid w:val="009B6810"/>
    <w:rsid w:val="009B7C92"/>
    <w:rsid w:val="009C39D6"/>
    <w:rsid w:val="009C5EF0"/>
    <w:rsid w:val="009C61FB"/>
    <w:rsid w:val="009C6E37"/>
    <w:rsid w:val="009C7EA7"/>
    <w:rsid w:val="009D1224"/>
    <w:rsid w:val="009D1C0B"/>
    <w:rsid w:val="009D39ED"/>
    <w:rsid w:val="009D4A7C"/>
    <w:rsid w:val="009D5EB7"/>
    <w:rsid w:val="009E1230"/>
    <w:rsid w:val="009E4795"/>
    <w:rsid w:val="009E526B"/>
    <w:rsid w:val="009E5676"/>
    <w:rsid w:val="009F2F3C"/>
    <w:rsid w:val="009F7916"/>
    <w:rsid w:val="00A02786"/>
    <w:rsid w:val="00A02795"/>
    <w:rsid w:val="00A05842"/>
    <w:rsid w:val="00A16737"/>
    <w:rsid w:val="00A20112"/>
    <w:rsid w:val="00A21710"/>
    <w:rsid w:val="00A25777"/>
    <w:rsid w:val="00A310E6"/>
    <w:rsid w:val="00A325D1"/>
    <w:rsid w:val="00A35ED9"/>
    <w:rsid w:val="00A41A97"/>
    <w:rsid w:val="00A46718"/>
    <w:rsid w:val="00A46B85"/>
    <w:rsid w:val="00A472DC"/>
    <w:rsid w:val="00A50D76"/>
    <w:rsid w:val="00A517FA"/>
    <w:rsid w:val="00A51B68"/>
    <w:rsid w:val="00A52304"/>
    <w:rsid w:val="00A53DD3"/>
    <w:rsid w:val="00A543FF"/>
    <w:rsid w:val="00A55B75"/>
    <w:rsid w:val="00A55D3F"/>
    <w:rsid w:val="00A70153"/>
    <w:rsid w:val="00A70DAA"/>
    <w:rsid w:val="00A714CD"/>
    <w:rsid w:val="00A7462D"/>
    <w:rsid w:val="00A74A62"/>
    <w:rsid w:val="00A74FE2"/>
    <w:rsid w:val="00A75397"/>
    <w:rsid w:val="00A933E8"/>
    <w:rsid w:val="00A95C57"/>
    <w:rsid w:val="00A9732F"/>
    <w:rsid w:val="00AA157B"/>
    <w:rsid w:val="00AA27F1"/>
    <w:rsid w:val="00AB06E9"/>
    <w:rsid w:val="00AB22D6"/>
    <w:rsid w:val="00AB4901"/>
    <w:rsid w:val="00AC0224"/>
    <w:rsid w:val="00AC1A88"/>
    <w:rsid w:val="00AC2EB5"/>
    <w:rsid w:val="00AD1D86"/>
    <w:rsid w:val="00AD4713"/>
    <w:rsid w:val="00AD5179"/>
    <w:rsid w:val="00AD5464"/>
    <w:rsid w:val="00AE00D3"/>
    <w:rsid w:val="00AE229E"/>
    <w:rsid w:val="00AE2531"/>
    <w:rsid w:val="00AE7371"/>
    <w:rsid w:val="00AF18FD"/>
    <w:rsid w:val="00AF6C49"/>
    <w:rsid w:val="00AF78C5"/>
    <w:rsid w:val="00B04346"/>
    <w:rsid w:val="00B05B3A"/>
    <w:rsid w:val="00B12F4C"/>
    <w:rsid w:val="00B13157"/>
    <w:rsid w:val="00B16860"/>
    <w:rsid w:val="00B176C8"/>
    <w:rsid w:val="00B21C76"/>
    <w:rsid w:val="00B22A98"/>
    <w:rsid w:val="00B26BB5"/>
    <w:rsid w:val="00B309C2"/>
    <w:rsid w:val="00B454DD"/>
    <w:rsid w:val="00B55FA2"/>
    <w:rsid w:val="00B57BB2"/>
    <w:rsid w:val="00B61123"/>
    <w:rsid w:val="00B66AF2"/>
    <w:rsid w:val="00B73A06"/>
    <w:rsid w:val="00B74F02"/>
    <w:rsid w:val="00B801A6"/>
    <w:rsid w:val="00B80AD5"/>
    <w:rsid w:val="00B87C80"/>
    <w:rsid w:val="00B90E2A"/>
    <w:rsid w:val="00B95005"/>
    <w:rsid w:val="00BA132F"/>
    <w:rsid w:val="00BA193F"/>
    <w:rsid w:val="00BB6B26"/>
    <w:rsid w:val="00BC093D"/>
    <w:rsid w:val="00BC2A16"/>
    <w:rsid w:val="00BC2B6F"/>
    <w:rsid w:val="00BC2C03"/>
    <w:rsid w:val="00BC2C66"/>
    <w:rsid w:val="00BC5B13"/>
    <w:rsid w:val="00BC7E4B"/>
    <w:rsid w:val="00BD1F9C"/>
    <w:rsid w:val="00BD312D"/>
    <w:rsid w:val="00BD581A"/>
    <w:rsid w:val="00BD5848"/>
    <w:rsid w:val="00BD7BC1"/>
    <w:rsid w:val="00BE0D24"/>
    <w:rsid w:val="00BE2CD8"/>
    <w:rsid w:val="00BE6134"/>
    <w:rsid w:val="00BE7029"/>
    <w:rsid w:val="00BF72A0"/>
    <w:rsid w:val="00C00503"/>
    <w:rsid w:val="00C07517"/>
    <w:rsid w:val="00C07A5D"/>
    <w:rsid w:val="00C12341"/>
    <w:rsid w:val="00C2170E"/>
    <w:rsid w:val="00C217A3"/>
    <w:rsid w:val="00C21E06"/>
    <w:rsid w:val="00C2415E"/>
    <w:rsid w:val="00C26A56"/>
    <w:rsid w:val="00C324D6"/>
    <w:rsid w:val="00C3526D"/>
    <w:rsid w:val="00C35769"/>
    <w:rsid w:val="00C3641A"/>
    <w:rsid w:val="00C45320"/>
    <w:rsid w:val="00C45B4D"/>
    <w:rsid w:val="00C6124E"/>
    <w:rsid w:val="00C655F0"/>
    <w:rsid w:val="00C70C77"/>
    <w:rsid w:val="00C74121"/>
    <w:rsid w:val="00C762DA"/>
    <w:rsid w:val="00C82EA7"/>
    <w:rsid w:val="00C83A36"/>
    <w:rsid w:val="00C83AB3"/>
    <w:rsid w:val="00C85DA2"/>
    <w:rsid w:val="00C90842"/>
    <w:rsid w:val="00C977DD"/>
    <w:rsid w:val="00CA1C39"/>
    <w:rsid w:val="00CA28ED"/>
    <w:rsid w:val="00CA4E45"/>
    <w:rsid w:val="00CA6DAF"/>
    <w:rsid w:val="00CB144A"/>
    <w:rsid w:val="00CD152A"/>
    <w:rsid w:val="00CE1448"/>
    <w:rsid w:val="00CE6EE4"/>
    <w:rsid w:val="00CE7C0B"/>
    <w:rsid w:val="00CF438E"/>
    <w:rsid w:val="00CF66B7"/>
    <w:rsid w:val="00CF7485"/>
    <w:rsid w:val="00D00317"/>
    <w:rsid w:val="00D02258"/>
    <w:rsid w:val="00D03BAA"/>
    <w:rsid w:val="00D0480C"/>
    <w:rsid w:val="00D04E50"/>
    <w:rsid w:val="00D05232"/>
    <w:rsid w:val="00D05EB6"/>
    <w:rsid w:val="00D10261"/>
    <w:rsid w:val="00D13D31"/>
    <w:rsid w:val="00D176E0"/>
    <w:rsid w:val="00D20486"/>
    <w:rsid w:val="00D2347B"/>
    <w:rsid w:val="00D256A9"/>
    <w:rsid w:val="00D27A32"/>
    <w:rsid w:val="00D27E89"/>
    <w:rsid w:val="00D304AA"/>
    <w:rsid w:val="00D309A2"/>
    <w:rsid w:val="00D33B7A"/>
    <w:rsid w:val="00D34B35"/>
    <w:rsid w:val="00D34BD6"/>
    <w:rsid w:val="00D40DE9"/>
    <w:rsid w:val="00D41E34"/>
    <w:rsid w:val="00D46386"/>
    <w:rsid w:val="00D50738"/>
    <w:rsid w:val="00D50E18"/>
    <w:rsid w:val="00D63AE8"/>
    <w:rsid w:val="00D66126"/>
    <w:rsid w:val="00D708DB"/>
    <w:rsid w:val="00D70CB7"/>
    <w:rsid w:val="00D72F4E"/>
    <w:rsid w:val="00D833E8"/>
    <w:rsid w:val="00D9012B"/>
    <w:rsid w:val="00D95599"/>
    <w:rsid w:val="00D97376"/>
    <w:rsid w:val="00DA1D99"/>
    <w:rsid w:val="00DA3A14"/>
    <w:rsid w:val="00DA3AAA"/>
    <w:rsid w:val="00DA56DB"/>
    <w:rsid w:val="00DA6A35"/>
    <w:rsid w:val="00DB4ECC"/>
    <w:rsid w:val="00DB5A0A"/>
    <w:rsid w:val="00DC13C4"/>
    <w:rsid w:val="00DC1D65"/>
    <w:rsid w:val="00DC2B1E"/>
    <w:rsid w:val="00DC2EBE"/>
    <w:rsid w:val="00DC4844"/>
    <w:rsid w:val="00DC589C"/>
    <w:rsid w:val="00DC677D"/>
    <w:rsid w:val="00DC698D"/>
    <w:rsid w:val="00DD0960"/>
    <w:rsid w:val="00DD0E7A"/>
    <w:rsid w:val="00DD3B36"/>
    <w:rsid w:val="00DD3EF4"/>
    <w:rsid w:val="00DD68D9"/>
    <w:rsid w:val="00DE1B9D"/>
    <w:rsid w:val="00DE3C2C"/>
    <w:rsid w:val="00DE665E"/>
    <w:rsid w:val="00DE70B8"/>
    <w:rsid w:val="00DF09A2"/>
    <w:rsid w:val="00DF24B9"/>
    <w:rsid w:val="00DF28D3"/>
    <w:rsid w:val="00DF5CFB"/>
    <w:rsid w:val="00E01649"/>
    <w:rsid w:val="00E10D34"/>
    <w:rsid w:val="00E10F22"/>
    <w:rsid w:val="00E1410B"/>
    <w:rsid w:val="00E14444"/>
    <w:rsid w:val="00E16039"/>
    <w:rsid w:val="00E2003C"/>
    <w:rsid w:val="00E22382"/>
    <w:rsid w:val="00E2750D"/>
    <w:rsid w:val="00E36D0C"/>
    <w:rsid w:val="00E421F9"/>
    <w:rsid w:val="00E42D67"/>
    <w:rsid w:val="00E44734"/>
    <w:rsid w:val="00E4525A"/>
    <w:rsid w:val="00E50869"/>
    <w:rsid w:val="00E51FF8"/>
    <w:rsid w:val="00E6447E"/>
    <w:rsid w:val="00E6567A"/>
    <w:rsid w:val="00E6774B"/>
    <w:rsid w:val="00E706AF"/>
    <w:rsid w:val="00E70FC8"/>
    <w:rsid w:val="00E71849"/>
    <w:rsid w:val="00E74874"/>
    <w:rsid w:val="00E80DDD"/>
    <w:rsid w:val="00E8274A"/>
    <w:rsid w:val="00E85A85"/>
    <w:rsid w:val="00E87628"/>
    <w:rsid w:val="00EA3F68"/>
    <w:rsid w:val="00EA515A"/>
    <w:rsid w:val="00EA6105"/>
    <w:rsid w:val="00EA628C"/>
    <w:rsid w:val="00EB0404"/>
    <w:rsid w:val="00EB29C4"/>
    <w:rsid w:val="00EB5C7A"/>
    <w:rsid w:val="00EC2E18"/>
    <w:rsid w:val="00EC3C50"/>
    <w:rsid w:val="00EC5CBC"/>
    <w:rsid w:val="00ED1273"/>
    <w:rsid w:val="00ED3882"/>
    <w:rsid w:val="00ED58E5"/>
    <w:rsid w:val="00ED7164"/>
    <w:rsid w:val="00ED7C9B"/>
    <w:rsid w:val="00EE09E6"/>
    <w:rsid w:val="00EE1265"/>
    <w:rsid w:val="00EE12A5"/>
    <w:rsid w:val="00EE36D2"/>
    <w:rsid w:val="00EE5194"/>
    <w:rsid w:val="00EE5325"/>
    <w:rsid w:val="00EF09F9"/>
    <w:rsid w:val="00EF0C48"/>
    <w:rsid w:val="00EF45DE"/>
    <w:rsid w:val="00F02064"/>
    <w:rsid w:val="00F0234A"/>
    <w:rsid w:val="00F029AF"/>
    <w:rsid w:val="00F041B0"/>
    <w:rsid w:val="00F04374"/>
    <w:rsid w:val="00F0704B"/>
    <w:rsid w:val="00F12CEE"/>
    <w:rsid w:val="00F13417"/>
    <w:rsid w:val="00F13F93"/>
    <w:rsid w:val="00F22833"/>
    <w:rsid w:val="00F2620B"/>
    <w:rsid w:val="00F3171C"/>
    <w:rsid w:val="00F32BE7"/>
    <w:rsid w:val="00F35C15"/>
    <w:rsid w:val="00F421AD"/>
    <w:rsid w:val="00F45A97"/>
    <w:rsid w:val="00F46B6A"/>
    <w:rsid w:val="00F478CB"/>
    <w:rsid w:val="00F47BB0"/>
    <w:rsid w:val="00F51A57"/>
    <w:rsid w:val="00F5263A"/>
    <w:rsid w:val="00F5450D"/>
    <w:rsid w:val="00F56557"/>
    <w:rsid w:val="00F56697"/>
    <w:rsid w:val="00F67875"/>
    <w:rsid w:val="00F71510"/>
    <w:rsid w:val="00F83416"/>
    <w:rsid w:val="00F84E42"/>
    <w:rsid w:val="00F8608E"/>
    <w:rsid w:val="00F86C08"/>
    <w:rsid w:val="00F87ACB"/>
    <w:rsid w:val="00F90581"/>
    <w:rsid w:val="00F927E0"/>
    <w:rsid w:val="00F944BD"/>
    <w:rsid w:val="00F95078"/>
    <w:rsid w:val="00F96668"/>
    <w:rsid w:val="00F96753"/>
    <w:rsid w:val="00FA5B26"/>
    <w:rsid w:val="00FB25A7"/>
    <w:rsid w:val="00FB36D0"/>
    <w:rsid w:val="00FC31D4"/>
    <w:rsid w:val="00FD2D21"/>
    <w:rsid w:val="00FD2DAA"/>
    <w:rsid w:val="00FD514D"/>
    <w:rsid w:val="00FD7224"/>
    <w:rsid w:val="00FD7DB9"/>
    <w:rsid w:val="00FE0458"/>
    <w:rsid w:val="00FE29D0"/>
    <w:rsid w:val="00FE69B9"/>
    <w:rsid w:val="00FE786E"/>
    <w:rsid w:val="00FF307C"/>
    <w:rsid w:val="00FF46F4"/>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97A"/>
    <w:pPr>
      <w:spacing w:after="120"/>
      <w:jc w:val="both"/>
    </w:pPr>
    <w:rPr>
      <w:sz w:val="24"/>
      <w:szCs w:val="24"/>
    </w:rPr>
  </w:style>
  <w:style w:type="paragraph" w:styleId="Heading1">
    <w:name w:val="heading 1"/>
    <w:basedOn w:val="Normal"/>
    <w:next w:val="Normal"/>
    <w:qFormat/>
    <w:rsid w:val="00636839"/>
    <w:pPr>
      <w:keepNext/>
      <w:spacing w:before="240" w:after="60"/>
      <w:jc w:val="left"/>
      <w:outlineLvl w:val="0"/>
    </w:pPr>
    <w:rPr>
      <w:rFonts w:cs="Arial"/>
      <w:bCs/>
      <w:smallCaps/>
      <w:kern w:val="32"/>
      <w:sz w:val="32"/>
      <w:szCs w:val="32"/>
    </w:rPr>
  </w:style>
  <w:style w:type="paragraph" w:styleId="Heading2">
    <w:name w:val="heading 2"/>
    <w:basedOn w:val="Normal"/>
    <w:next w:val="Normal"/>
    <w:qFormat/>
    <w:rsid w:val="00D9012B"/>
    <w:pPr>
      <w:keepNext/>
      <w:numPr>
        <w:numId w:val="1"/>
      </w:numPr>
      <w:tabs>
        <w:tab w:val="clear" w:pos="1080"/>
        <w:tab w:val="num" w:pos="720"/>
      </w:tabs>
      <w:spacing w:before="240"/>
      <w:ind w:left="720"/>
      <w:outlineLvl w:val="1"/>
    </w:pPr>
    <w:rPr>
      <w:rFonts w:cs="Courier New"/>
      <w:b/>
      <w:bCs/>
    </w:rPr>
  </w:style>
  <w:style w:type="paragraph" w:styleId="Heading3">
    <w:name w:val="heading 3"/>
    <w:basedOn w:val="Normal"/>
    <w:next w:val="Normal"/>
    <w:qFormat/>
    <w:rsid w:val="00751410"/>
    <w:pPr>
      <w:keepNext/>
      <w:spacing w:before="1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525E"/>
    <w:rPr>
      <w:color w:val="0000FF"/>
      <w:u w:val="single"/>
    </w:rPr>
  </w:style>
  <w:style w:type="table" w:styleId="TableGrid">
    <w:name w:val="Table Grid"/>
    <w:basedOn w:val="TableNormal"/>
    <w:rsid w:val="0075141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C2415E"/>
    <w:rPr>
      <w:sz w:val="16"/>
      <w:szCs w:val="16"/>
    </w:rPr>
  </w:style>
  <w:style w:type="paragraph" w:styleId="CommentText">
    <w:name w:val="annotation text"/>
    <w:basedOn w:val="Normal"/>
    <w:semiHidden/>
    <w:rsid w:val="00C2415E"/>
    <w:rPr>
      <w:sz w:val="20"/>
      <w:szCs w:val="20"/>
    </w:rPr>
  </w:style>
  <w:style w:type="paragraph" w:styleId="CommentSubject">
    <w:name w:val="annotation subject"/>
    <w:basedOn w:val="CommentText"/>
    <w:next w:val="CommentText"/>
    <w:semiHidden/>
    <w:rsid w:val="00C2415E"/>
    <w:rPr>
      <w:b/>
      <w:bCs/>
    </w:rPr>
  </w:style>
  <w:style w:type="paragraph" w:styleId="BalloonText">
    <w:name w:val="Balloon Text"/>
    <w:basedOn w:val="Normal"/>
    <w:semiHidden/>
    <w:rsid w:val="00C2415E"/>
    <w:rPr>
      <w:rFonts w:ascii="Tahoma" w:hAnsi="Tahoma" w:cs="Tahoma"/>
      <w:sz w:val="16"/>
      <w:szCs w:val="16"/>
    </w:rPr>
  </w:style>
  <w:style w:type="paragraph" w:customStyle="1" w:styleId="DefaultText1">
    <w:name w:val="Default Text:1"/>
    <w:basedOn w:val="Normal"/>
    <w:rsid w:val="00BD5848"/>
    <w:pPr>
      <w:widowControl w:val="0"/>
      <w:overflowPunct w:val="0"/>
      <w:autoSpaceDE w:val="0"/>
      <w:autoSpaceDN w:val="0"/>
      <w:adjustRightInd w:val="0"/>
      <w:spacing w:after="0" w:line="360" w:lineRule="atLeast"/>
      <w:textAlignment w:val="baseline"/>
    </w:pPr>
    <w:rPr>
      <w:szCs w:val="20"/>
    </w:rPr>
  </w:style>
  <w:style w:type="paragraph" w:styleId="Footer">
    <w:name w:val="footer"/>
    <w:basedOn w:val="Normal"/>
    <w:rsid w:val="00C21E06"/>
    <w:pPr>
      <w:tabs>
        <w:tab w:val="center" w:pos="4320"/>
        <w:tab w:val="right" w:pos="8640"/>
      </w:tabs>
    </w:pPr>
  </w:style>
  <w:style w:type="character" w:styleId="PageNumber">
    <w:name w:val="page number"/>
    <w:basedOn w:val="DefaultParagraphFont"/>
    <w:rsid w:val="00C21E06"/>
  </w:style>
  <w:style w:type="paragraph" w:customStyle="1" w:styleId="Body">
    <w:name w:val="Body"/>
    <w:basedOn w:val="Normal"/>
    <w:rsid w:val="007E168B"/>
    <w:pPr>
      <w:spacing w:after="0"/>
      <w:jc w:val="left"/>
    </w:pPr>
    <w:rPr>
      <w:rFonts w:ascii="Garamond" w:hAnsi="Garamond"/>
      <w:sz w:val="20"/>
    </w:rPr>
  </w:style>
  <w:style w:type="paragraph" w:customStyle="1" w:styleId="DefaultText">
    <w:name w:val="Default Text"/>
    <w:basedOn w:val="Normal"/>
    <w:rsid w:val="008A5E6F"/>
    <w:pPr>
      <w:overflowPunct w:val="0"/>
      <w:autoSpaceDE w:val="0"/>
      <w:autoSpaceDN w:val="0"/>
      <w:adjustRightInd w:val="0"/>
      <w:spacing w:after="0"/>
      <w:jc w:val="left"/>
    </w:pPr>
    <w:rPr>
      <w:szCs w:val="20"/>
    </w:rPr>
  </w:style>
  <w:style w:type="character" w:customStyle="1" w:styleId="InitialStyle">
    <w:name w:val="InitialStyle"/>
    <w:rsid w:val="008A5E6F"/>
    <w:rPr>
      <w:rFonts w:ascii="Courier New" w:hAnsi="Courier New" w:cs="Courier New" w:hint="default"/>
      <w:color w:val="auto"/>
      <w:spacing w:val="0"/>
      <w:sz w:val="24"/>
    </w:rPr>
  </w:style>
  <w:style w:type="character" w:styleId="FollowedHyperlink">
    <w:name w:val="FollowedHyperlink"/>
    <w:rsid w:val="005D700E"/>
    <w:rPr>
      <w:color w:val="800080"/>
      <w:u w:val="single"/>
    </w:rPr>
  </w:style>
  <w:style w:type="paragraph" w:customStyle="1" w:styleId="300">
    <w:name w:val="300"/>
    <w:basedOn w:val="Normal"/>
    <w:rsid w:val="00673198"/>
    <w:pPr>
      <w:overflowPunct w:val="0"/>
      <w:autoSpaceDE w:val="0"/>
      <w:autoSpaceDN w:val="0"/>
      <w:adjustRightInd w:val="0"/>
      <w:spacing w:after="0"/>
      <w:jc w:val="left"/>
      <w:textAlignment w:val="baseline"/>
    </w:pPr>
    <w:rPr>
      <w:sz w:val="20"/>
      <w:szCs w:val="20"/>
    </w:rPr>
  </w:style>
  <w:style w:type="paragraph" w:styleId="Revision">
    <w:name w:val="Revision"/>
    <w:hidden/>
    <w:uiPriority w:val="99"/>
    <w:semiHidden/>
    <w:rsid w:val="00241F96"/>
    <w:rPr>
      <w:sz w:val="24"/>
      <w:szCs w:val="24"/>
    </w:rPr>
  </w:style>
  <w:style w:type="character" w:customStyle="1" w:styleId="size12">
    <w:name w:val="size12"/>
    <w:basedOn w:val="DefaultParagraphFont"/>
    <w:rsid w:val="003B71BD"/>
  </w:style>
  <w:style w:type="paragraph" w:styleId="ListParagraph">
    <w:name w:val="List Paragraph"/>
    <w:basedOn w:val="Normal"/>
    <w:uiPriority w:val="34"/>
    <w:qFormat/>
    <w:rsid w:val="004837F2"/>
    <w:pPr>
      <w:ind w:left="720"/>
    </w:pPr>
  </w:style>
  <w:style w:type="character" w:styleId="Strong">
    <w:name w:val="Strong"/>
    <w:basedOn w:val="DefaultParagraphFont"/>
    <w:qFormat/>
    <w:rsid w:val="005F55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97A"/>
    <w:pPr>
      <w:spacing w:after="120"/>
      <w:jc w:val="both"/>
    </w:pPr>
    <w:rPr>
      <w:sz w:val="24"/>
      <w:szCs w:val="24"/>
    </w:rPr>
  </w:style>
  <w:style w:type="paragraph" w:styleId="Heading1">
    <w:name w:val="heading 1"/>
    <w:basedOn w:val="Normal"/>
    <w:next w:val="Normal"/>
    <w:qFormat/>
    <w:rsid w:val="00636839"/>
    <w:pPr>
      <w:keepNext/>
      <w:spacing w:before="240" w:after="60"/>
      <w:jc w:val="left"/>
      <w:outlineLvl w:val="0"/>
    </w:pPr>
    <w:rPr>
      <w:rFonts w:cs="Arial"/>
      <w:bCs/>
      <w:smallCaps/>
      <w:kern w:val="32"/>
      <w:sz w:val="32"/>
      <w:szCs w:val="32"/>
    </w:rPr>
  </w:style>
  <w:style w:type="paragraph" w:styleId="Heading2">
    <w:name w:val="heading 2"/>
    <w:basedOn w:val="Normal"/>
    <w:next w:val="Normal"/>
    <w:qFormat/>
    <w:rsid w:val="00D9012B"/>
    <w:pPr>
      <w:keepNext/>
      <w:numPr>
        <w:numId w:val="1"/>
      </w:numPr>
      <w:tabs>
        <w:tab w:val="clear" w:pos="1080"/>
        <w:tab w:val="num" w:pos="720"/>
      </w:tabs>
      <w:spacing w:before="240"/>
      <w:ind w:left="720"/>
      <w:outlineLvl w:val="1"/>
    </w:pPr>
    <w:rPr>
      <w:rFonts w:cs="Courier New"/>
      <w:b/>
      <w:bCs/>
    </w:rPr>
  </w:style>
  <w:style w:type="paragraph" w:styleId="Heading3">
    <w:name w:val="heading 3"/>
    <w:basedOn w:val="Normal"/>
    <w:next w:val="Normal"/>
    <w:qFormat/>
    <w:rsid w:val="00751410"/>
    <w:pPr>
      <w:keepNext/>
      <w:spacing w:before="1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525E"/>
    <w:rPr>
      <w:color w:val="0000FF"/>
      <w:u w:val="single"/>
    </w:rPr>
  </w:style>
  <w:style w:type="table" w:styleId="TableGrid">
    <w:name w:val="Table Grid"/>
    <w:basedOn w:val="TableNormal"/>
    <w:rsid w:val="0075141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C2415E"/>
    <w:rPr>
      <w:sz w:val="16"/>
      <w:szCs w:val="16"/>
    </w:rPr>
  </w:style>
  <w:style w:type="paragraph" w:styleId="CommentText">
    <w:name w:val="annotation text"/>
    <w:basedOn w:val="Normal"/>
    <w:semiHidden/>
    <w:rsid w:val="00C2415E"/>
    <w:rPr>
      <w:sz w:val="20"/>
      <w:szCs w:val="20"/>
    </w:rPr>
  </w:style>
  <w:style w:type="paragraph" w:styleId="CommentSubject">
    <w:name w:val="annotation subject"/>
    <w:basedOn w:val="CommentText"/>
    <w:next w:val="CommentText"/>
    <w:semiHidden/>
    <w:rsid w:val="00C2415E"/>
    <w:rPr>
      <w:b/>
      <w:bCs/>
    </w:rPr>
  </w:style>
  <w:style w:type="paragraph" w:styleId="BalloonText">
    <w:name w:val="Balloon Text"/>
    <w:basedOn w:val="Normal"/>
    <w:semiHidden/>
    <w:rsid w:val="00C2415E"/>
    <w:rPr>
      <w:rFonts w:ascii="Tahoma" w:hAnsi="Tahoma" w:cs="Tahoma"/>
      <w:sz w:val="16"/>
      <w:szCs w:val="16"/>
    </w:rPr>
  </w:style>
  <w:style w:type="paragraph" w:customStyle="1" w:styleId="DefaultText1">
    <w:name w:val="Default Text:1"/>
    <w:basedOn w:val="Normal"/>
    <w:rsid w:val="00BD5848"/>
    <w:pPr>
      <w:widowControl w:val="0"/>
      <w:overflowPunct w:val="0"/>
      <w:autoSpaceDE w:val="0"/>
      <w:autoSpaceDN w:val="0"/>
      <w:adjustRightInd w:val="0"/>
      <w:spacing w:after="0" w:line="360" w:lineRule="atLeast"/>
      <w:textAlignment w:val="baseline"/>
    </w:pPr>
    <w:rPr>
      <w:szCs w:val="20"/>
    </w:rPr>
  </w:style>
  <w:style w:type="paragraph" w:styleId="Footer">
    <w:name w:val="footer"/>
    <w:basedOn w:val="Normal"/>
    <w:rsid w:val="00C21E06"/>
    <w:pPr>
      <w:tabs>
        <w:tab w:val="center" w:pos="4320"/>
        <w:tab w:val="right" w:pos="8640"/>
      </w:tabs>
    </w:pPr>
  </w:style>
  <w:style w:type="character" w:styleId="PageNumber">
    <w:name w:val="page number"/>
    <w:basedOn w:val="DefaultParagraphFont"/>
    <w:rsid w:val="00C21E06"/>
  </w:style>
  <w:style w:type="paragraph" w:customStyle="1" w:styleId="Body">
    <w:name w:val="Body"/>
    <w:basedOn w:val="Normal"/>
    <w:rsid w:val="007E168B"/>
    <w:pPr>
      <w:spacing w:after="0"/>
      <w:jc w:val="left"/>
    </w:pPr>
    <w:rPr>
      <w:rFonts w:ascii="Garamond" w:hAnsi="Garamond"/>
      <w:sz w:val="20"/>
    </w:rPr>
  </w:style>
  <w:style w:type="paragraph" w:customStyle="1" w:styleId="DefaultText">
    <w:name w:val="Default Text"/>
    <w:basedOn w:val="Normal"/>
    <w:rsid w:val="008A5E6F"/>
    <w:pPr>
      <w:overflowPunct w:val="0"/>
      <w:autoSpaceDE w:val="0"/>
      <w:autoSpaceDN w:val="0"/>
      <w:adjustRightInd w:val="0"/>
      <w:spacing w:after="0"/>
      <w:jc w:val="left"/>
    </w:pPr>
    <w:rPr>
      <w:szCs w:val="20"/>
    </w:rPr>
  </w:style>
  <w:style w:type="character" w:customStyle="1" w:styleId="InitialStyle">
    <w:name w:val="InitialStyle"/>
    <w:rsid w:val="008A5E6F"/>
    <w:rPr>
      <w:rFonts w:ascii="Courier New" w:hAnsi="Courier New" w:cs="Courier New" w:hint="default"/>
      <w:color w:val="auto"/>
      <w:spacing w:val="0"/>
      <w:sz w:val="24"/>
    </w:rPr>
  </w:style>
  <w:style w:type="character" w:styleId="FollowedHyperlink">
    <w:name w:val="FollowedHyperlink"/>
    <w:rsid w:val="005D700E"/>
    <w:rPr>
      <w:color w:val="800080"/>
      <w:u w:val="single"/>
    </w:rPr>
  </w:style>
  <w:style w:type="paragraph" w:customStyle="1" w:styleId="300">
    <w:name w:val="300"/>
    <w:basedOn w:val="Normal"/>
    <w:rsid w:val="00673198"/>
    <w:pPr>
      <w:overflowPunct w:val="0"/>
      <w:autoSpaceDE w:val="0"/>
      <w:autoSpaceDN w:val="0"/>
      <w:adjustRightInd w:val="0"/>
      <w:spacing w:after="0"/>
      <w:jc w:val="left"/>
      <w:textAlignment w:val="baseline"/>
    </w:pPr>
    <w:rPr>
      <w:sz w:val="20"/>
      <w:szCs w:val="20"/>
    </w:rPr>
  </w:style>
  <w:style w:type="paragraph" w:styleId="Revision">
    <w:name w:val="Revision"/>
    <w:hidden/>
    <w:uiPriority w:val="99"/>
    <w:semiHidden/>
    <w:rsid w:val="00241F96"/>
    <w:rPr>
      <w:sz w:val="24"/>
      <w:szCs w:val="24"/>
    </w:rPr>
  </w:style>
  <w:style w:type="character" w:customStyle="1" w:styleId="size12">
    <w:name w:val="size12"/>
    <w:basedOn w:val="DefaultParagraphFont"/>
    <w:rsid w:val="003B71BD"/>
  </w:style>
  <w:style w:type="paragraph" w:styleId="ListParagraph">
    <w:name w:val="List Paragraph"/>
    <w:basedOn w:val="Normal"/>
    <w:uiPriority w:val="34"/>
    <w:qFormat/>
    <w:rsid w:val="004837F2"/>
    <w:pPr>
      <w:ind w:left="720"/>
    </w:pPr>
  </w:style>
  <w:style w:type="character" w:styleId="Strong">
    <w:name w:val="Strong"/>
    <w:basedOn w:val="DefaultParagraphFont"/>
    <w:qFormat/>
    <w:rsid w:val="005F5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799">
      <w:bodyDiv w:val="1"/>
      <w:marLeft w:val="0"/>
      <w:marRight w:val="0"/>
      <w:marTop w:val="0"/>
      <w:marBottom w:val="0"/>
      <w:divBdr>
        <w:top w:val="none" w:sz="0" w:space="0" w:color="auto"/>
        <w:left w:val="none" w:sz="0" w:space="0" w:color="auto"/>
        <w:bottom w:val="none" w:sz="0" w:space="0" w:color="auto"/>
        <w:right w:val="none" w:sz="0" w:space="0" w:color="auto"/>
      </w:divBdr>
    </w:div>
    <w:div w:id="311372949">
      <w:bodyDiv w:val="1"/>
      <w:marLeft w:val="0"/>
      <w:marRight w:val="0"/>
      <w:marTop w:val="0"/>
      <w:marBottom w:val="450"/>
      <w:divBdr>
        <w:top w:val="none" w:sz="0" w:space="0" w:color="auto"/>
        <w:left w:val="none" w:sz="0" w:space="0" w:color="auto"/>
        <w:bottom w:val="none" w:sz="0" w:space="0" w:color="auto"/>
        <w:right w:val="none" w:sz="0" w:space="0" w:color="auto"/>
      </w:divBdr>
      <w:divsChild>
        <w:div w:id="1796211185">
          <w:marLeft w:val="0"/>
          <w:marRight w:val="0"/>
          <w:marTop w:val="0"/>
          <w:marBottom w:val="0"/>
          <w:divBdr>
            <w:top w:val="none" w:sz="0" w:space="0" w:color="auto"/>
            <w:left w:val="none" w:sz="0" w:space="0" w:color="auto"/>
            <w:bottom w:val="none" w:sz="0" w:space="0" w:color="auto"/>
            <w:right w:val="none" w:sz="0" w:space="0" w:color="auto"/>
          </w:divBdr>
          <w:divsChild>
            <w:div w:id="4061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80904">
      <w:bodyDiv w:val="1"/>
      <w:marLeft w:val="0"/>
      <w:marRight w:val="0"/>
      <w:marTop w:val="0"/>
      <w:marBottom w:val="0"/>
      <w:divBdr>
        <w:top w:val="none" w:sz="0" w:space="0" w:color="auto"/>
        <w:left w:val="none" w:sz="0" w:space="0" w:color="auto"/>
        <w:bottom w:val="none" w:sz="0" w:space="0" w:color="auto"/>
        <w:right w:val="none" w:sz="0" w:space="0" w:color="auto"/>
      </w:divBdr>
    </w:div>
    <w:div w:id="611322232">
      <w:bodyDiv w:val="1"/>
      <w:marLeft w:val="0"/>
      <w:marRight w:val="0"/>
      <w:marTop w:val="0"/>
      <w:marBottom w:val="450"/>
      <w:divBdr>
        <w:top w:val="none" w:sz="0" w:space="0" w:color="auto"/>
        <w:left w:val="none" w:sz="0" w:space="0" w:color="auto"/>
        <w:bottom w:val="none" w:sz="0" w:space="0" w:color="auto"/>
        <w:right w:val="none" w:sz="0" w:space="0" w:color="auto"/>
      </w:divBdr>
      <w:divsChild>
        <w:div w:id="50279121">
          <w:marLeft w:val="0"/>
          <w:marRight w:val="0"/>
          <w:marTop w:val="0"/>
          <w:marBottom w:val="0"/>
          <w:divBdr>
            <w:top w:val="none" w:sz="0" w:space="0" w:color="auto"/>
            <w:left w:val="none" w:sz="0" w:space="0" w:color="auto"/>
            <w:bottom w:val="none" w:sz="0" w:space="0" w:color="auto"/>
            <w:right w:val="none" w:sz="0" w:space="0" w:color="auto"/>
          </w:divBdr>
          <w:divsChild>
            <w:div w:id="7670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19700">
      <w:bodyDiv w:val="1"/>
      <w:marLeft w:val="0"/>
      <w:marRight w:val="0"/>
      <w:marTop w:val="0"/>
      <w:marBottom w:val="450"/>
      <w:divBdr>
        <w:top w:val="none" w:sz="0" w:space="0" w:color="auto"/>
        <w:left w:val="none" w:sz="0" w:space="0" w:color="auto"/>
        <w:bottom w:val="none" w:sz="0" w:space="0" w:color="auto"/>
        <w:right w:val="none" w:sz="0" w:space="0" w:color="auto"/>
      </w:divBdr>
      <w:divsChild>
        <w:div w:id="1671981084">
          <w:marLeft w:val="0"/>
          <w:marRight w:val="0"/>
          <w:marTop w:val="0"/>
          <w:marBottom w:val="0"/>
          <w:divBdr>
            <w:top w:val="none" w:sz="0" w:space="0" w:color="auto"/>
            <w:left w:val="none" w:sz="0" w:space="0" w:color="auto"/>
            <w:bottom w:val="none" w:sz="0" w:space="0" w:color="auto"/>
            <w:right w:val="none" w:sz="0" w:space="0" w:color="auto"/>
          </w:divBdr>
          <w:divsChild>
            <w:div w:id="49912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1079">
      <w:bodyDiv w:val="1"/>
      <w:marLeft w:val="0"/>
      <w:marRight w:val="0"/>
      <w:marTop w:val="0"/>
      <w:marBottom w:val="0"/>
      <w:divBdr>
        <w:top w:val="none" w:sz="0" w:space="0" w:color="auto"/>
        <w:left w:val="none" w:sz="0" w:space="0" w:color="auto"/>
        <w:bottom w:val="none" w:sz="0" w:space="0" w:color="auto"/>
        <w:right w:val="none" w:sz="0" w:space="0" w:color="auto"/>
      </w:divBdr>
    </w:div>
    <w:div w:id="1010838612">
      <w:bodyDiv w:val="1"/>
      <w:marLeft w:val="0"/>
      <w:marRight w:val="0"/>
      <w:marTop w:val="0"/>
      <w:marBottom w:val="0"/>
      <w:divBdr>
        <w:top w:val="none" w:sz="0" w:space="0" w:color="auto"/>
        <w:left w:val="none" w:sz="0" w:space="0" w:color="auto"/>
        <w:bottom w:val="none" w:sz="0" w:space="0" w:color="auto"/>
        <w:right w:val="none" w:sz="0" w:space="0" w:color="auto"/>
      </w:divBdr>
    </w:div>
    <w:div w:id="1161845253">
      <w:bodyDiv w:val="1"/>
      <w:marLeft w:val="0"/>
      <w:marRight w:val="0"/>
      <w:marTop w:val="0"/>
      <w:marBottom w:val="450"/>
      <w:divBdr>
        <w:top w:val="none" w:sz="0" w:space="0" w:color="auto"/>
        <w:left w:val="none" w:sz="0" w:space="0" w:color="auto"/>
        <w:bottom w:val="none" w:sz="0" w:space="0" w:color="auto"/>
        <w:right w:val="none" w:sz="0" w:space="0" w:color="auto"/>
      </w:divBdr>
      <w:divsChild>
        <w:div w:id="900211122">
          <w:marLeft w:val="0"/>
          <w:marRight w:val="0"/>
          <w:marTop w:val="0"/>
          <w:marBottom w:val="0"/>
          <w:divBdr>
            <w:top w:val="none" w:sz="0" w:space="0" w:color="auto"/>
            <w:left w:val="none" w:sz="0" w:space="0" w:color="auto"/>
            <w:bottom w:val="none" w:sz="0" w:space="0" w:color="auto"/>
            <w:right w:val="none" w:sz="0" w:space="0" w:color="auto"/>
          </w:divBdr>
          <w:divsChild>
            <w:div w:id="13482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18905">
      <w:bodyDiv w:val="1"/>
      <w:marLeft w:val="0"/>
      <w:marRight w:val="0"/>
      <w:marTop w:val="0"/>
      <w:marBottom w:val="450"/>
      <w:divBdr>
        <w:top w:val="none" w:sz="0" w:space="0" w:color="auto"/>
        <w:left w:val="none" w:sz="0" w:space="0" w:color="auto"/>
        <w:bottom w:val="none" w:sz="0" w:space="0" w:color="auto"/>
        <w:right w:val="none" w:sz="0" w:space="0" w:color="auto"/>
      </w:divBdr>
      <w:divsChild>
        <w:div w:id="2114091035">
          <w:marLeft w:val="0"/>
          <w:marRight w:val="0"/>
          <w:marTop w:val="0"/>
          <w:marBottom w:val="0"/>
          <w:divBdr>
            <w:top w:val="none" w:sz="0" w:space="0" w:color="auto"/>
            <w:left w:val="none" w:sz="0" w:space="0" w:color="auto"/>
            <w:bottom w:val="none" w:sz="0" w:space="0" w:color="auto"/>
            <w:right w:val="none" w:sz="0" w:space="0" w:color="auto"/>
          </w:divBdr>
          <w:divsChild>
            <w:div w:id="5397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www.bls.gov/oes/current/oessrcst.htm"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pwebb@pork.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651F-AEBC-4DC0-B7EE-961F5A32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2320</TotalTime>
  <Pages>19</Pages>
  <Words>5548</Words>
  <Characters>32749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38221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Hardy, Kimberly A - APHIS</cp:lastModifiedBy>
  <cp:revision>33</cp:revision>
  <cp:lastPrinted>2012-03-09T12:33:00Z</cp:lastPrinted>
  <dcterms:created xsi:type="dcterms:W3CDTF">2012-10-09T14:05:00Z</dcterms:created>
  <dcterms:modified xsi:type="dcterms:W3CDTF">2013-11-20T17:57:00Z</dcterms:modified>
</cp:coreProperties>
</file>