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88" w:type="dxa"/>
        <w:jc w:val="center"/>
        <w:tblLook w:val="04A0"/>
      </w:tblPr>
      <w:tblGrid>
        <w:gridCol w:w="3696"/>
        <w:gridCol w:w="1347"/>
        <w:gridCol w:w="1262"/>
        <w:gridCol w:w="1083"/>
        <w:gridCol w:w="1262"/>
        <w:gridCol w:w="1052"/>
        <w:gridCol w:w="1183"/>
        <w:gridCol w:w="971"/>
        <w:gridCol w:w="1183"/>
        <w:gridCol w:w="1049"/>
      </w:tblGrid>
      <w:tr w:rsidR="00A35A6D" w:rsidRPr="00A35A6D" w:rsidTr="00A35A6D">
        <w:trPr>
          <w:trHeight w:val="300"/>
          <w:jc w:val="center"/>
        </w:trPr>
        <w:tc>
          <w:tcPr>
            <w:tcW w:w="14088" w:type="dxa"/>
            <w:gridSpan w:val="10"/>
            <w:tcBorders>
              <w:top w:val="nil"/>
              <w:left w:val="nil"/>
              <w:bottom w:val="nil"/>
              <w:right w:val="nil"/>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rPr>
            </w:pPr>
            <w:r w:rsidRPr="00A35A6D">
              <w:rPr>
                <w:rFonts w:ascii="Calibri" w:eastAsia="Times New Roman" w:hAnsi="Calibri" w:cs="Calibri"/>
                <w:b/>
                <w:bCs/>
                <w:color w:val="000000"/>
              </w:rPr>
              <w:t>Healthy Communities Study:  How Communities Shape Children's Health</w:t>
            </w:r>
          </w:p>
        </w:tc>
      </w:tr>
      <w:tr w:rsidR="00A35A6D" w:rsidRPr="00A35A6D" w:rsidTr="00A35A6D">
        <w:trPr>
          <w:trHeight w:val="300"/>
          <w:jc w:val="center"/>
        </w:trPr>
        <w:tc>
          <w:tcPr>
            <w:tcW w:w="14088" w:type="dxa"/>
            <w:gridSpan w:val="10"/>
            <w:tcBorders>
              <w:top w:val="nil"/>
              <w:left w:val="nil"/>
              <w:bottom w:val="nil"/>
              <w:right w:val="nil"/>
            </w:tcBorders>
            <w:shd w:val="clear" w:color="auto" w:fill="auto"/>
            <w:noWrap/>
            <w:vAlign w:val="bottom"/>
            <w:hideMark/>
          </w:tcPr>
          <w:p w:rsidR="00A35A6D" w:rsidRDefault="00A35A6D" w:rsidP="00A35A6D">
            <w:pPr>
              <w:spacing w:after="0" w:line="240" w:lineRule="auto"/>
              <w:jc w:val="center"/>
              <w:rPr>
                <w:rFonts w:ascii="Calibri" w:eastAsia="Times New Roman" w:hAnsi="Calibri" w:cs="Calibri"/>
                <w:b/>
                <w:bCs/>
                <w:color w:val="000000"/>
              </w:rPr>
            </w:pPr>
            <w:r w:rsidRPr="00A35A6D">
              <w:rPr>
                <w:rFonts w:ascii="Calibri" w:eastAsia="Times New Roman" w:hAnsi="Calibri" w:cs="Calibri"/>
                <w:b/>
                <w:bCs/>
                <w:color w:val="000000"/>
              </w:rPr>
              <w:t xml:space="preserve">Estimation of Number of Parent/Caregiver and Child Participants in Household Visits and Remote Follow-up Interviews </w:t>
            </w:r>
          </w:p>
          <w:p w:rsidR="00A35A6D" w:rsidRPr="00A35A6D" w:rsidRDefault="00EF600C" w:rsidP="00A35A6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in</w:t>
            </w:r>
            <w:r w:rsidR="00A35A6D" w:rsidRPr="00A35A6D">
              <w:rPr>
                <w:rFonts w:ascii="Calibri" w:eastAsia="Times New Roman" w:hAnsi="Calibri" w:cs="Calibri"/>
                <w:b/>
                <w:bCs/>
                <w:color w:val="000000"/>
              </w:rPr>
              <w:t xml:space="preserve"> First 3 Years of Data Collection</w:t>
            </w:r>
          </w:p>
        </w:tc>
      </w:tr>
      <w:tr w:rsidR="00A35A6D" w:rsidRPr="00A35A6D" w:rsidTr="00A35A6D">
        <w:trPr>
          <w:trHeight w:hRule="exact" w:val="72"/>
          <w:jc w:val="center"/>
        </w:trPr>
        <w:tc>
          <w:tcPr>
            <w:tcW w:w="3696"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347"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262"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083"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262"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052"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183"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971"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183"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c>
          <w:tcPr>
            <w:tcW w:w="1049"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16"/>
                <w:szCs w:val="16"/>
              </w:rPr>
            </w:pPr>
          </w:p>
        </w:tc>
      </w:tr>
      <w:tr w:rsidR="00A35A6D" w:rsidRPr="00A35A6D" w:rsidTr="00A35A6D">
        <w:trPr>
          <w:trHeight w:val="315"/>
          <w:jc w:val="center"/>
        </w:trPr>
        <w:tc>
          <w:tcPr>
            <w:tcW w:w="3696"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p>
        </w:tc>
        <w:tc>
          <w:tcPr>
            <w:tcW w:w="1347" w:type="dxa"/>
            <w:tcBorders>
              <w:top w:val="single" w:sz="8" w:space="0" w:color="auto"/>
              <w:left w:val="single" w:sz="8" w:space="0" w:color="auto"/>
              <w:bottom w:val="nil"/>
              <w:right w:val="single" w:sz="4"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B</w:t>
            </w:r>
          </w:p>
        </w:tc>
        <w:tc>
          <w:tcPr>
            <w:tcW w:w="1262" w:type="dxa"/>
            <w:tcBorders>
              <w:top w:val="single" w:sz="8" w:space="0" w:color="auto"/>
              <w:left w:val="nil"/>
              <w:bottom w:val="nil"/>
              <w:right w:val="single" w:sz="8"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C</w:t>
            </w:r>
          </w:p>
        </w:tc>
        <w:tc>
          <w:tcPr>
            <w:tcW w:w="1083" w:type="dxa"/>
            <w:tcBorders>
              <w:top w:val="single" w:sz="8" w:space="0" w:color="auto"/>
              <w:left w:val="nil"/>
              <w:bottom w:val="nil"/>
              <w:right w:val="single" w:sz="4"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D</w:t>
            </w:r>
          </w:p>
        </w:tc>
        <w:tc>
          <w:tcPr>
            <w:tcW w:w="1262" w:type="dxa"/>
            <w:tcBorders>
              <w:top w:val="single" w:sz="8" w:space="0" w:color="auto"/>
              <w:left w:val="nil"/>
              <w:bottom w:val="nil"/>
              <w:right w:val="single" w:sz="4"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E</w:t>
            </w:r>
          </w:p>
        </w:tc>
        <w:tc>
          <w:tcPr>
            <w:tcW w:w="1052" w:type="dxa"/>
            <w:tcBorders>
              <w:top w:val="single" w:sz="8" w:space="0" w:color="auto"/>
              <w:left w:val="nil"/>
              <w:bottom w:val="nil"/>
              <w:right w:val="single" w:sz="4"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F</w:t>
            </w:r>
          </w:p>
        </w:tc>
        <w:tc>
          <w:tcPr>
            <w:tcW w:w="1183" w:type="dxa"/>
            <w:tcBorders>
              <w:top w:val="single" w:sz="8" w:space="0" w:color="auto"/>
              <w:left w:val="nil"/>
              <w:bottom w:val="nil"/>
              <w:right w:val="single" w:sz="4"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G</w:t>
            </w:r>
          </w:p>
        </w:tc>
        <w:tc>
          <w:tcPr>
            <w:tcW w:w="971" w:type="dxa"/>
            <w:tcBorders>
              <w:top w:val="single" w:sz="8" w:space="0" w:color="auto"/>
              <w:left w:val="nil"/>
              <w:bottom w:val="nil"/>
              <w:right w:val="single" w:sz="8"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H</w:t>
            </w:r>
          </w:p>
        </w:tc>
        <w:tc>
          <w:tcPr>
            <w:tcW w:w="1183" w:type="dxa"/>
            <w:tcBorders>
              <w:top w:val="single" w:sz="8" w:space="0" w:color="auto"/>
              <w:left w:val="nil"/>
              <w:bottom w:val="nil"/>
              <w:right w:val="single" w:sz="8" w:space="0" w:color="auto"/>
            </w:tcBorders>
            <w:shd w:val="clear" w:color="000000" w:fill="EEECE1"/>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I</w:t>
            </w:r>
          </w:p>
        </w:tc>
        <w:tc>
          <w:tcPr>
            <w:tcW w:w="1049" w:type="dxa"/>
            <w:tcBorders>
              <w:top w:val="nil"/>
              <w:left w:val="nil"/>
              <w:bottom w:val="nil"/>
              <w:right w:val="nil"/>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p>
        </w:tc>
      </w:tr>
      <w:tr w:rsidR="00A35A6D" w:rsidRPr="00A35A6D" w:rsidTr="00A35A6D">
        <w:trPr>
          <w:trHeight w:val="300"/>
          <w:jc w:val="center"/>
        </w:trPr>
        <w:tc>
          <w:tcPr>
            <w:tcW w:w="3696" w:type="dxa"/>
            <w:vMerge w:val="restart"/>
            <w:tcBorders>
              <w:top w:val="single" w:sz="8" w:space="0" w:color="auto"/>
              <w:left w:val="single" w:sz="8" w:space="0" w:color="auto"/>
              <w:bottom w:val="single" w:sz="4" w:space="0" w:color="000000"/>
              <w:right w:val="nil"/>
            </w:tcBorders>
            <w:shd w:val="clear" w:color="000000" w:fill="DBEEF3"/>
            <w:vAlign w:val="center"/>
            <w:hideMark/>
          </w:tcPr>
          <w:p w:rsid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xml:space="preserve">Communities </w:t>
            </w:r>
          </w:p>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(for Baseline)</w:t>
            </w:r>
          </w:p>
        </w:tc>
        <w:tc>
          <w:tcPr>
            <w:tcW w:w="1347" w:type="dxa"/>
            <w:vMerge w:val="restart"/>
            <w:tcBorders>
              <w:top w:val="single" w:sz="8" w:space="0" w:color="auto"/>
              <w:left w:val="single" w:sz="8" w:space="0" w:color="auto"/>
              <w:bottom w:val="single" w:sz="4" w:space="0" w:color="000000"/>
              <w:right w:val="single" w:sz="8"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Communities in First 3 Years of Data Collection</w:t>
            </w:r>
          </w:p>
        </w:tc>
        <w:tc>
          <w:tcPr>
            <w:tcW w:w="4659" w:type="dxa"/>
            <w:gridSpan w:val="4"/>
            <w:tcBorders>
              <w:top w:val="single" w:sz="8" w:space="0" w:color="auto"/>
              <w:left w:val="nil"/>
              <w:bottom w:val="nil"/>
              <w:right w:val="single" w:sz="8" w:space="0" w:color="000000"/>
            </w:tcBorders>
            <w:shd w:val="clear" w:color="000000" w:fill="DBEEF3"/>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PARENT/CAREGIVER*</w:t>
            </w:r>
          </w:p>
        </w:tc>
        <w:tc>
          <w:tcPr>
            <w:tcW w:w="4386" w:type="dxa"/>
            <w:gridSpan w:val="4"/>
            <w:tcBorders>
              <w:top w:val="single" w:sz="8" w:space="0" w:color="auto"/>
              <w:left w:val="nil"/>
              <w:bottom w:val="nil"/>
              <w:right w:val="single" w:sz="8" w:space="0" w:color="000000"/>
            </w:tcBorders>
            <w:shd w:val="clear" w:color="000000" w:fill="DBEEF3"/>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CHILDREN*</w:t>
            </w:r>
          </w:p>
        </w:tc>
      </w:tr>
      <w:tr w:rsidR="00A35A6D" w:rsidRPr="00A35A6D" w:rsidTr="00A35A6D">
        <w:trPr>
          <w:trHeight w:val="1195"/>
          <w:jc w:val="center"/>
        </w:trPr>
        <w:tc>
          <w:tcPr>
            <w:tcW w:w="3696" w:type="dxa"/>
            <w:vMerge/>
            <w:tcBorders>
              <w:top w:val="single" w:sz="8" w:space="0" w:color="auto"/>
              <w:left w:val="single" w:sz="8" w:space="0" w:color="auto"/>
              <w:bottom w:val="single" w:sz="4" w:space="0" w:color="000000"/>
              <w:right w:val="nil"/>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347" w:type="dxa"/>
            <w:vMerge/>
            <w:tcBorders>
              <w:top w:val="single" w:sz="8" w:space="0" w:color="auto"/>
              <w:left w:val="single" w:sz="8" w:space="0" w:color="auto"/>
              <w:bottom w:val="single" w:sz="4" w:space="0" w:color="000000"/>
              <w:right w:val="single" w:sz="8"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262" w:type="dxa"/>
            <w:vMerge w:val="restart"/>
            <w:tcBorders>
              <w:top w:val="single" w:sz="8" w:space="0" w:color="auto"/>
              <w:left w:val="single" w:sz="8" w:space="0" w:color="auto"/>
              <w:bottom w:val="single" w:sz="4" w:space="0" w:color="000000"/>
              <w:right w:val="single" w:sz="4"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Standard Protocol Parents-Caregivers/ Community</w:t>
            </w:r>
          </w:p>
        </w:tc>
        <w:tc>
          <w:tcPr>
            <w:tcW w:w="1083" w:type="dxa"/>
            <w:tcBorders>
              <w:top w:val="single" w:sz="8" w:space="0" w:color="auto"/>
              <w:left w:val="nil"/>
              <w:bottom w:val="nil"/>
              <w:right w:val="single" w:sz="8"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Standard Protocol Parents/ Caregivers</w:t>
            </w:r>
          </w:p>
        </w:tc>
        <w:tc>
          <w:tcPr>
            <w:tcW w:w="1262" w:type="dxa"/>
            <w:vMerge w:val="restart"/>
            <w:tcBorders>
              <w:top w:val="single" w:sz="8" w:space="0" w:color="auto"/>
              <w:left w:val="single" w:sz="8" w:space="0" w:color="auto"/>
              <w:bottom w:val="single" w:sz="4" w:space="0" w:color="000000"/>
              <w:right w:val="single" w:sz="4"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Enhanced Protocol Parents-Caregivers/ Community</w:t>
            </w:r>
          </w:p>
        </w:tc>
        <w:tc>
          <w:tcPr>
            <w:tcW w:w="1052" w:type="dxa"/>
            <w:tcBorders>
              <w:top w:val="single" w:sz="8" w:space="0" w:color="auto"/>
              <w:left w:val="nil"/>
              <w:bottom w:val="nil"/>
              <w:right w:val="single" w:sz="8"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Enhanced Protocol Adults</w:t>
            </w:r>
          </w:p>
        </w:tc>
        <w:tc>
          <w:tcPr>
            <w:tcW w:w="1183" w:type="dxa"/>
            <w:vMerge w:val="restart"/>
            <w:tcBorders>
              <w:top w:val="single" w:sz="8" w:space="0" w:color="auto"/>
              <w:left w:val="single" w:sz="8" w:space="0" w:color="auto"/>
              <w:bottom w:val="single" w:sz="4" w:space="0" w:color="000000"/>
              <w:right w:val="single" w:sz="4"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Standard Protocol Child/ Community</w:t>
            </w:r>
          </w:p>
        </w:tc>
        <w:tc>
          <w:tcPr>
            <w:tcW w:w="971" w:type="dxa"/>
            <w:tcBorders>
              <w:top w:val="single" w:sz="8" w:space="0" w:color="auto"/>
              <w:left w:val="nil"/>
              <w:bottom w:val="nil"/>
              <w:right w:val="single" w:sz="8"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Standard Protocol Child</w:t>
            </w:r>
          </w:p>
        </w:tc>
        <w:tc>
          <w:tcPr>
            <w:tcW w:w="1183" w:type="dxa"/>
            <w:vMerge w:val="restart"/>
            <w:tcBorders>
              <w:top w:val="single" w:sz="8" w:space="0" w:color="auto"/>
              <w:left w:val="single" w:sz="8" w:space="0" w:color="auto"/>
              <w:bottom w:val="single" w:sz="4" w:space="0" w:color="000000"/>
              <w:right w:val="single" w:sz="4"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Enhanced Protocol Child/ Community</w:t>
            </w:r>
          </w:p>
        </w:tc>
        <w:tc>
          <w:tcPr>
            <w:tcW w:w="1049" w:type="dxa"/>
            <w:tcBorders>
              <w:top w:val="single" w:sz="8" w:space="0" w:color="auto"/>
              <w:left w:val="nil"/>
              <w:bottom w:val="nil"/>
              <w:right w:val="single" w:sz="8" w:space="0" w:color="auto"/>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Enhanced Protocol Child</w:t>
            </w:r>
          </w:p>
        </w:tc>
      </w:tr>
      <w:tr w:rsidR="00A35A6D" w:rsidRPr="00A35A6D" w:rsidTr="00A35A6D">
        <w:trPr>
          <w:trHeight w:val="250"/>
          <w:jc w:val="center"/>
        </w:trPr>
        <w:tc>
          <w:tcPr>
            <w:tcW w:w="3696" w:type="dxa"/>
            <w:vMerge/>
            <w:tcBorders>
              <w:top w:val="single" w:sz="8" w:space="0" w:color="auto"/>
              <w:left w:val="single" w:sz="8" w:space="0" w:color="auto"/>
              <w:bottom w:val="single" w:sz="4" w:space="0" w:color="000000"/>
              <w:right w:val="nil"/>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347" w:type="dxa"/>
            <w:vMerge/>
            <w:tcBorders>
              <w:top w:val="single" w:sz="8" w:space="0" w:color="auto"/>
              <w:left w:val="single" w:sz="8" w:space="0" w:color="auto"/>
              <w:bottom w:val="single" w:sz="4" w:space="0" w:color="000000"/>
              <w:right w:val="single" w:sz="8"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262" w:type="dxa"/>
            <w:vMerge/>
            <w:tcBorders>
              <w:top w:val="single" w:sz="8" w:space="0" w:color="auto"/>
              <w:left w:val="single" w:sz="8" w:space="0" w:color="auto"/>
              <w:bottom w:val="single" w:sz="4" w:space="0" w:color="000000"/>
              <w:right w:val="single" w:sz="4"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083" w:type="dxa"/>
            <w:tcBorders>
              <w:top w:val="single" w:sz="4" w:space="0" w:color="auto"/>
              <w:left w:val="nil"/>
              <w:bottom w:val="single" w:sz="4" w:space="0" w:color="auto"/>
              <w:right w:val="single" w:sz="8" w:space="0" w:color="auto"/>
            </w:tcBorders>
            <w:shd w:val="clear" w:color="000000" w:fill="EEECE1"/>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C</w:t>
            </w:r>
          </w:p>
        </w:tc>
        <w:tc>
          <w:tcPr>
            <w:tcW w:w="1262" w:type="dxa"/>
            <w:vMerge/>
            <w:tcBorders>
              <w:top w:val="single" w:sz="8" w:space="0" w:color="auto"/>
              <w:left w:val="single" w:sz="8" w:space="0" w:color="auto"/>
              <w:bottom w:val="single" w:sz="4" w:space="0" w:color="000000"/>
              <w:right w:val="single" w:sz="4"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052" w:type="dxa"/>
            <w:tcBorders>
              <w:top w:val="single" w:sz="4" w:space="0" w:color="auto"/>
              <w:left w:val="nil"/>
              <w:bottom w:val="single" w:sz="4" w:space="0" w:color="auto"/>
              <w:right w:val="single" w:sz="8" w:space="0" w:color="auto"/>
            </w:tcBorders>
            <w:shd w:val="clear" w:color="000000" w:fill="EEECE1"/>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E</w:t>
            </w:r>
          </w:p>
        </w:tc>
        <w:tc>
          <w:tcPr>
            <w:tcW w:w="1183" w:type="dxa"/>
            <w:vMerge/>
            <w:tcBorders>
              <w:top w:val="single" w:sz="8" w:space="0" w:color="auto"/>
              <w:left w:val="single" w:sz="8" w:space="0" w:color="auto"/>
              <w:bottom w:val="single" w:sz="4" w:space="0" w:color="000000"/>
              <w:right w:val="single" w:sz="4"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971" w:type="dxa"/>
            <w:tcBorders>
              <w:top w:val="single" w:sz="4" w:space="0" w:color="auto"/>
              <w:left w:val="nil"/>
              <w:bottom w:val="single" w:sz="4" w:space="0" w:color="auto"/>
              <w:right w:val="single" w:sz="8" w:space="0" w:color="auto"/>
            </w:tcBorders>
            <w:shd w:val="clear" w:color="000000" w:fill="EEECE1"/>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G</w:t>
            </w:r>
          </w:p>
        </w:tc>
        <w:tc>
          <w:tcPr>
            <w:tcW w:w="1183" w:type="dxa"/>
            <w:vMerge/>
            <w:tcBorders>
              <w:top w:val="single" w:sz="8" w:space="0" w:color="auto"/>
              <w:left w:val="single" w:sz="8" w:space="0" w:color="auto"/>
              <w:bottom w:val="single" w:sz="4" w:space="0" w:color="000000"/>
              <w:right w:val="single" w:sz="4"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049" w:type="dxa"/>
            <w:tcBorders>
              <w:top w:val="single" w:sz="4" w:space="0" w:color="auto"/>
              <w:left w:val="nil"/>
              <w:bottom w:val="single" w:sz="4" w:space="0" w:color="auto"/>
              <w:right w:val="single" w:sz="8" w:space="0" w:color="auto"/>
            </w:tcBorders>
            <w:shd w:val="clear" w:color="000000" w:fill="EEECE1"/>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I</w:t>
            </w:r>
          </w:p>
        </w:tc>
      </w:tr>
      <w:tr w:rsidR="00A35A6D" w:rsidRPr="00A35A6D" w:rsidTr="00A35A6D">
        <w:trPr>
          <w:trHeight w:val="300"/>
          <w:jc w:val="center"/>
        </w:trPr>
        <w:tc>
          <w:tcPr>
            <w:tcW w:w="3696" w:type="dxa"/>
            <w:tcBorders>
              <w:top w:val="nil"/>
              <w:left w:val="single" w:sz="8" w:space="0" w:color="auto"/>
              <w:bottom w:val="single" w:sz="4" w:space="0" w:color="auto"/>
              <w:right w:val="nil"/>
            </w:tcBorders>
            <w:shd w:val="clear" w:color="auto" w:fill="auto"/>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BASELINE HOME VISITS</w:t>
            </w:r>
          </w:p>
        </w:tc>
        <w:tc>
          <w:tcPr>
            <w:tcW w:w="1347"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5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971"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49" w:type="dxa"/>
            <w:tcBorders>
              <w:top w:val="nil"/>
              <w:left w:val="nil"/>
              <w:bottom w:val="single" w:sz="4" w:space="0" w:color="auto"/>
              <w:right w:val="single" w:sz="8" w:space="0" w:color="auto"/>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Wave 1 Communities (N=4)</w:t>
            </w:r>
          </w:p>
        </w:tc>
        <w:tc>
          <w:tcPr>
            <w:tcW w:w="1347" w:type="dxa"/>
            <w:tcBorders>
              <w:top w:val="nil"/>
              <w:left w:val="single" w:sz="8" w:space="0" w:color="auto"/>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83"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52"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971"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49"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xml:space="preserve">  Non-RIPA (No Remote FU)</w:t>
            </w:r>
          </w:p>
        </w:tc>
        <w:tc>
          <w:tcPr>
            <w:tcW w:w="1347" w:type="dxa"/>
            <w:tcBorders>
              <w:top w:val="nil"/>
              <w:left w:val="single" w:sz="8" w:space="0" w:color="auto"/>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1083" w:type="dxa"/>
            <w:tcBorders>
              <w:top w:val="nil"/>
              <w:left w:val="nil"/>
              <w:bottom w:val="nil"/>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260</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52"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52</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971"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260</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49"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52</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Wave 2 Communities (N=275)</w:t>
            </w:r>
          </w:p>
        </w:tc>
        <w:tc>
          <w:tcPr>
            <w:tcW w:w="1347" w:type="dxa"/>
            <w:tcBorders>
              <w:top w:val="nil"/>
              <w:left w:val="single" w:sz="8" w:space="0" w:color="auto"/>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83" w:type="dxa"/>
            <w:tcBorders>
              <w:top w:val="single" w:sz="4" w:space="0" w:color="auto"/>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w:t>
            </w:r>
          </w:p>
        </w:tc>
        <w:tc>
          <w:tcPr>
            <w:tcW w:w="1052"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971"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w:t>
            </w:r>
          </w:p>
        </w:tc>
        <w:tc>
          <w:tcPr>
            <w:tcW w:w="1049" w:type="dxa"/>
            <w:tcBorders>
              <w:top w:val="nil"/>
              <w:left w:val="nil"/>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xml:space="preserve">  RIPA (Remote FU 2 years after baseline)</w:t>
            </w:r>
          </w:p>
        </w:tc>
        <w:tc>
          <w:tcPr>
            <w:tcW w:w="1347" w:type="dxa"/>
            <w:tcBorders>
              <w:top w:val="nil"/>
              <w:left w:val="single" w:sz="8" w:space="0" w:color="auto"/>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40</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97</w:t>
            </w:r>
          </w:p>
        </w:tc>
        <w:tc>
          <w:tcPr>
            <w:tcW w:w="1083"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3,880</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20</w:t>
            </w:r>
          </w:p>
        </w:tc>
        <w:tc>
          <w:tcPr>
            <w:tcW w:w="1052"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800</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97</w:t>
            </w:r>
          </w:p>
        </w:tc>
        <w:tc>
          <w:tcPr>
            <w:tcW w:w="971"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3,880</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20</w:t>
            </w:r>
          </w:p>
        </w:tc>
        <w:tc>
          <w:tcPr>
            <w:tcW w:w="1049"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800</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xml:space="preserve">  Non-RIPA  (Remote FU 1 or 2 years after baseline)</w:t>
            </w:r>
          </w:p>
        </w:tc>
        <w:tc>
          <w:tcPr>
            <w:tcW w:w="1347" w:type="dxa"/>
            <w:tcBorders>
              <w:top w:val="nil"/>
              <w:left w:val="single" w:sz="8" w:space="0" w:color="auto"/>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160</w:t>
            </w:r>
          </w:p>
        </w:tc>
        <w:tc>
          <w:tcPr>
            <w:tcW w:w="1262" w:type="dxa"/>
            <w:tcBorders>
              <w:top w:val="nil"/>
              <w:left w:val="nil"/>
              <w:bottom w:val="single" w:sz="4" w:space="0" w:color="auto"/>
              <w:right w:val="single" w:sz="4" w:space="0" w:color="auto"/>
            </w:tcBorders>
            <w:shd w:val="clear" w:color="auto" w:fill="auto"/>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1083"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10,400</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52"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2,080</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971"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10,400</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49"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2,080</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 xml:space="preserve">  Non-RIPA (No Remote FU)</w:t>
            </w:r>
          </w:p>
        </w:tc>
        <w:tc>
          <w:tcPr>
            <w:tcW w:w="1347" w:type="dxa"/>
            <w:tcBorders>
              <w:top w:val="nil"/>
              <w:left w:val="single" w:sz="8" w:space="0" w:color="auto"/>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37</w:t>
            </w:r>
          </w:p>
        </w:tc>
        <w:tc>
          <w:tcPr>
            <w:tcW w:w="1262" w:type="dxa"/>
            <w:tcBorders>
              <w:top w:val="nil"/>
              <w:left w:val="nil"/>
              <w:bottom w:val="single" w:sz="4" w:space="0" w:color="auto"/>
              <w:right w:val="single" w:sz="4" w:space="0" w:color="auto"/>
            </w:tcBorders>
            <w:shd w:val="clear" w:color="auto" w:fill="auto"/>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1083"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2,405</w:t>
            </w:r>
          </w:p>
        </w:tc>
        <w:tc>
          <w:tcPr>
            <w:tcW w:w="1262"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52"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481</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65</w:t>
            </w:r>
          </w:p>
        </w:tc>
        <w:tc>
          <w:tcPr>
            <w:tcW w:w="971"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2,405</w:t>
            </w:r>
          </w:p>
        </w:tc>
        <w:tc>
          <w:tcPr>
            <w:tcW w:w="1183" w:type="dxa"/>
            <w:tcBorders>
              <w:top w:val="nil"/>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13</w:t>
            </w:r>
          </w:p>
        </w:tc>
        <w:tc>
          <w:tcPr>
            <w:tcW w:w="1049" w:type="dxa"/>
            <w:tcBorders>
              <w:top w:val="nil"/>
              <w:left w:val="nil"/>
              <w:bottom w:val="single" w:sz="4"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481</w:t>
            </w:r>
          </w:p>
        </w:tc>
      </w:tr>
      <w:tr w:rsidR="00A35A6D" w:rsidRPr="00A35A6D" w:rsidTr="00A35A6D">
        <w:trPr>
          <w:trHeight w:val="319"/>
          <w:jc w:val="center"/>
        </w:trPr>
        <w:tc>
          <w:tcPr>
            <w:tcW w:w="3696" w:type="dxa"/>
            <w:tcBorders>
              <w:top w:val="nil"/>
              <w:left w:val="single" w:sz="8" w:space="0" w:color="auto"/>
              <w:bottom w:val="single" w:sz="8" w:space="0" w:color="auto"/>
              <w:right w:val="nil"/>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1F497D"/>
                <w:sz w:val="20"/>
                <w:szCs w:val="20"/>
              </w:rPr>
            </w:pPr>
            <w:r w:rsidRPr="00A35A6D">
              <w:rPr>
                <w:rFonts w:ascii="Calibri" w:eastAsia="Times New Roman" w:hAnsi="Calibri" w:cs="Calibri"/>
                <w:b/>
                <w:bCs/>
                <w:color w:val="1F497D"/>
                <w:sz w:val="20"/>
                <w:szCs w:val="20"/>
              </w:rPr>
              <w:t>TOTAL BASELINE HOME VISIT</w:t>
            </w:r>
          </w:p>
        </w:tc>
        <w:tc>
          <w:tcPr>
            <w:tcW w:w="1347" w:type="dxa"/>
            <w:tcBorders>
              <w:top w:val="nil"/>
              <w:left w:val="single" w:sz="8" w:space="0" w:color="auto"/>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241</w:t>
            </w:r>
          </w:p>
        </w:tc>
        <w:tc>
          <w:tcPr>
            <w:tcW w:w="1262" w:type="dxa"/>
            <w:tcBorders>
              <w:top w:val="nil"/>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83" w:type="dxa"/>
            <w:tcBorders>
              <w:top w:val="nil"/>
              <w:left w:val="nil"/>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16,945</w:t>
            </w:r>
          </w:p>
        </w:tc>
        <w:tc>
          <w:tcPr>
            <w:tcW w:w="1262" w:type="dxa"/>
            <w:tcBorders>
              <w:top w:val="nil"/>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52" w:type="dxa"/>
            <w:tcBorders>
              <w:top w:val="nil"/>
              <w:left w:val="nil"/>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xml:space="preserve">          3,413 </w:t>
            </w:r>
          </w:p>
        </w:tc>
        <w:tc>
          <w:tcPr>
            <w:tcW w:w="1183" w:type="dxa"/>
            <w:tcBorders>
              <w:top w:val="nil"/>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971" w:type="dxa"/>
            <w:tcBorders>
              <w:top w:val="nil"/>
              <w:left w:val="nil"/>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16,945</w:t>
            </w:r>
          </w:p>
        </w:tc>
        <w:tc>
          <w:tcPr>
            <w:tcW w:w="1183" w:type="dxa"/>
            <w:tcBorders>
              <w:top w:val="nil"/>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49" w:type="dxa"/>
            <w:tcBorders>
              <w:top w:val="nil"/>
              <w:left w:val="nil"/>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xml:space="preserve">          3,413 </w:t>
            </w:r>
          </w:p>
        </w:tc>
      </w:tr>
      <w:tr w:rsidR="00A35A6D" w:rsidRPr="00A35A6D" w:rsidTr="00A35A6D">
        <w:trPr>
          <w:trHeight w:val="435"/>
          <w:jc w:val="center"/>
        </w:trPr>
        <w:tc>
          <w:tcPr>
            <w:tcW w:w="3696" w:type="dxa"/>
            <w:vMerge w:val="restart"/>
            <w:tcBorders>
              <w:top w:val="nil"/>
              <w:left w:val="single" w:sz="8" w:space="0" w:color="auto"/>
              <w:bottom w:val="single" w:sz="4" w:space="0" w:color="000000"/>
              <w:right w:val="nil"/>
            </w:tcBorders>
            <w:shd w:val="clear" w:color="000000" w:fill="DBEEF3"/>
            <w:vAlign w:val="center"/>
            <w:hideMark/>
          </w:tcPr>
          <w:p w:rsid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xml:space="preserve">Communities </w:t>
            </w:r>
          </w:p>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(for Remote Follow Up)</w:t>
            </w:r>
          </w:p>
        </w:tc>
        <w:tc>
          <w:tcPr>
            <w:tcW w:w="1347" w:type="dxa"/>
            <w:vMerge w:val="restart"/>
            <w:tcBorders>
              <w:top w:val="nil"/>
              <w:left w:val="single" w:sz="8" w:space="0" w:color="auto"/>
              <w:bottom w:val="single" w:sz="4" w:space="0" w:color="auto"/>
              <w:right w:val="single" w:sz="8" w:space="0" w:color="auto"/>
            </w:tcBorders>
            <w:shd w:val="clear" w:color="000000" w:fill="DBEEF3"/>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 Communities in First 3 Years of Data Collection</w:t>
            </w:r>
          </w:p>
        </w:tc>
        <w:tc>
          <w:tcPr>
            <w:tcW w:w="4659" w:type="dxa"/>
            <w:gridSpan w:val="4"/>
            <w:tcBorders>
              <w:top w:val="single" w:sz="8" w:space="0" w:color="auto"/>
              <w:left w:val="nil"/>
              <w:bottom w:val="single" w:sz="4" w:space="0" w:color="auto"/>
              <w:right w:val="single" w:sz="8" w:space="0" w:color="000000"/>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Parent/Caregiver Participants Per Community</w:t>
            </w:r>
          </w:p>
        </w:tc>
        <w:tc>
          <w:tcPr>
            <w:tcW w:w="4386" w:type="dxa"/>
            <w:gridSpan w:val="4"/>
            <w:tcBorders>
              <w:top w:val="single" w:sz="8" w:space="0" w:color="auto"/>
              <w:left w:val="nil"/>
              <w:bottom w:val="single" w:sz="4" w:space="0" w:color="auto"/>
              <w:right w:val="single" w:sz="8" w:space="0" w:color="000000"/>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Child Participants Per Community</w:t>
            </w:r>
          </w:p>
        </w:tc>
      </w:tr>
      <w:tr w:rsidR="00A35A6D" w:rsidRPr="00A35A6D" w:rsidTr="00A35A6D">
        <w:trPr>
          <w:trHeight w:val="315"/>
          <w:jc w:val="center"/>
        </w:trPr>
        <w:tc>
          <w:tcPr>
            <w:tcW w:w="3696" w:type="dxa"/>
            <w:vMerge/>
            <w:tcBorders>
              <w:top w:val="nil"/>
              <w:left w:val="single" w:sz="8" w:space="0" w:color="auto"/>
              <w:bottom w:val="single" w:sz="4" w:space="0" w:color="000000"/>
              <w:right w:val="nil"/>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347" w:type="dxa"/>
            <w:vMerge/>
            <w:tcBorders>
              <w:top w:val="nil"/>
              <w:left w:val="single" w:sz="8" w:space="0" w:color="auto"/>
              <w:bottom w:val="single" w:sz="4" w:space="0" w:color="auto"/>
              <w:right w:val="single" w:sz="8"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2345" w:type="dxa"/>
            <w:gridSpan w:val="2"/>
            <w:vMerge w:val="restart"/>
            <w:tcBorders>
              <w:top w:val="single" w:sz="4" w:space="0" w:color="auto"/>
              <w:left w:val="single" w:sz="8" w:space="0" w:color="auto"/>
              <w:bottom w:val="single" w:sz="4" w:space="0" w:color="000000"/>
              <w:right w:val="single" w:sz="4" w:space="0" w:color="000000"/>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Parents/Caregivers</w:t>
            </w:r>
          </w:p>
        </w:tc>
        <w:tc>
          <w:tcPr>
            <w:tcW w:w="2314" w:type="dxa"/>
            <w:gridSpan w:val="2"/>
            <w:tcBorders>
              <w:top w:val="single" w:sz="4" w:space="0" w:color="auto"/>
              <w:left w:val="nil"/>
              <w:bottom w:val="single" w:sz="4" w:space="0" w:color="auto"/>
              <w:right w:val="single" w:sz="8" w:space="0" w:color="000000"/>
            </w:tcBorders>
            <w:shd w:val="clear" w:color="000000" w:fill="DBEEF3"/>
            <w:noWrap/>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w:t>
            </w:r>
          </w:p>
        </w:tc>
        <w:tc>
          <w:tcPr>
            <w:tcW w:w="2154" w:type="dxa"/>
            <w:gridSpan w:val="2"/>
            <w:vMerge w:val="restart"/>
            <w:tcBorders>
              <w:top w:val="single" w:sz="4" w:space="0" w:color="auto"/>
              <w:left w:val="single" w:sz="8" w:space="0" w:color="auto"/>
              <w:bottom w:val="single" w:sz="4" w:space="0" w:color="000000"/>
              <w:right w:val="single" w:sz="4" w:space="0" w:color="000000"/>
            </w:tcBorders>
            <w:shd w:val="clear" w:color="000000" w:fill="DBEEF3"/>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Children</w:t>
            </w:r>
          </w:p>
        </w:tc>
        <w:tc>
          <w:tcPr>
            <w:tcW w:w="2232" w:type="dxa"/>
            <w:gridSpan w:val="2"/>
            <w:tcBorders>
              <w:top w:val="single" w:sz="4" w:space="0" w:color="auto"/>
              <w:left w:val="nil"/>
              <w:bottom w:val="single" w:sz="4" w:space="0" w:color="auto"/>
              <w:right w:val="single" w:sz="8" w:space="0" w:color="000000"/>
            </w:tcBorders>
            <w:shd w:val="clear" w:color="000000" w:fill="DBEEF3"/>
            <w:noWrap/>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TOTAL</w:t>
            </w:r>
          </w:p>
        </w:tc>
      </w:tr>
      <w:tr w:rsidR="00A35A6D" w:rsidRPr="00A35A6D" w:rsidTr="00A35A6D">
        <w:trPr>
          <w:trHeight w:val="323"/>
          <w:jc w:val="center"/>
        </w:trPr>
        <w:tc>
          <w:tcPr>
            <w:tcW w:w="3696" w:type="dxa"/>
            <w:vMerge/>
            <w:tcBorders>
              <w:top w:val="nil"/>
              <w:left w:val="single" w:sz="8" w:space="0" w:color="auto"/>
              <w:bottom w:val="single" w:sz="4" w:space="0" w:color="000000"/>
              <w:right w:val="nil"/>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1347" w:type="dxa"/>
            <w:vMerge/>
            <w:tcBorders>
              <w:top w:val="nil"/>
              <w:left w:val="single" w:sz="8" w:space="0" w:color="auto"/>
              <w:bottom w:val="single" w:sz="4" w:space="0" w:color="auto"/>
              <w:right w:val="single" w:sz="8" w:space="0" w:color="auto"/>
            </w:tcBorders>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p>
        </w:tc>
        <w:tc>
          <w:tcPr>
            <w:tcW w:w="2345" w:type="dxa"/>
            <w:gridSpan w:val="2"/>
            <w:vMerge/>
            <w:tcBorders>
              <w:top w:val="single" w:sz="4" w:space="0" w:color="auto"/>
              <w:left w:val="single" w:sz="8" w:space="0" w:color="auto"/>
              <w:bottom w:val="single" w:sz="4" w:space="0" w:color="000000"/>
              <w:right w:val="single" w:sz="4" w:space="0" w:color="000000"/>
            </w:tcBorders>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p>
        </w:tc>
        <w:tc>
          <w:tcPr>
            <w:tcW w:w="2314" w:type="dxa"/>
            <w:gridSpan w:val="2"/>
            <w:tcBorders>
              <w:top w:val="single" w:sz="4" w:space="0" w:color="auto"/>
              <w:left w:val="nil"/>
              <w:bottom w:val="single" w:sz="4" w:space="0" w:color="auto"/>
              <w:right w:val="single" w:sz="8" w:space="0" w:color="000000"/>
            </w:tcBorders>
            <w:shd w:val="clear" w:color="000000" w:fill="EEECE1"/>
            <w:noWrap/>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C</w:t>
            </w:r>
          </w:p>
        </w:tc>
        <w:tc>
          <w:tcPr>
            <w:tcW w:w="2154" w:type="dxa"/>
            <w:gridSpan w:val="2"/>
            <w:vMerge/>
            <w:tcBorders>
              <w:top w:val="single" w:sz="4" w:space="0" w:color="auto"/>
              <w:left w:val="single" w:sz="8" w:space="0" w:color="auto"/>
              <w:bottom w:val="single" w:sz="4" w:space="0" w:color="000000"/>
              <w:right w:val="single" w:sz="4" w:space="0" w:color="000000"/>
            </w:tcBorders>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p>
        </w:tc>
        <w:tc>
          <w:tcPr>
            <w:tcW w:w="2232" w:type="dxa"/>
            <w:gridSpan w:val="2"/>
            <w:tcBorders>
              <w:top w:val="single" w:sz="4" w:space="0" w:color="auto"/>
              <w:left w:val="nil"/>
              <w:bottom w:val="single" w:sz="4" w:space="0" w:color="auto"/>
              <w:right w:val="single" w:sz="8" w:space="0" w:color="000000"/>
            </w:tcBorders>
            <w:shd w:val="clear" w:color="000000" w:fill="EEECE1"/>
            <w:noWrap/>
            <w:vAlign w:val="center"/>
            <w:hideMark/>
          </w:tcPr>
          <w:p w:rsidR="00A35A6D" w:rsidRPr="00A35A6D" w:rsidRDefault="00A35A6D" w:rsidP="00A35A6D">
            <w:pPr>
              <w:spacing w:after="0" w:line="240" w:lineRule="auto"/>
              <w:jc w:val="center"/>
              <w:rPr>
                <w:rFonts w:ascii="Calibri" w:eastAsia="Times New Roman" w:hAnsi="Calibri" w:cs="Calibri"/>
                <w:b/>
                <w:bCs/>
                <w:color w:val="000000"/>
                <w:sz w:val="18"/>
                <w:szCs w:val="18"/>
              </w:rPr>
            </w:pPr>
            <w:r w:rsidRPr="00A35A6D">
              <w:rPr>
                <w:rFonts w:ascii="Calibri" w:eastAsia="Times New Roman" w:hAnsi="Calibri" w:cs="Calibri"/>
                <w:b/>
                <w:bCs/>
                <w:color w:val="000000"/>
                <w:sz w:val="18"/>
                <w:szCs w:val="18"/>
              </w:rPr>
              <w:t>B x G</w:t>
            </w:r>
          </w:p>
        </w:tc>
      </w:tr>
      <w:tr w:rsidR="00A35A6D" w:rsidRPr="00A35A6D" w:rsidTr="00A35A6D">
        <w:trPr>
          <w:trHeight w:val="315"/>
          <w:jc w:val="center"/>
        </w:trPr>
        <w:tc>
          <w:tcPr>
            <w:tcW w:w="3696" w:type="dxa"/>
            <w:tcBorders>
              <w:top w:val="nil"/>
              <w:left w:val="single" w:sz="8" w:space="0" w:color="auto"/>
              <w:bottom w:val="single" w:sz="4" w:space="0" w:color="auto"/>
              <w:right w:val="nil"/>
            </w:tcBorders>
            <w:shd w:val="clear" w:color="auto" w:fill="auto"/>
            <w:vAlign w:val="center"/>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REMOTE FOLLOW UP</w:t>
            </w:r>
          </w:p>
        </w:tc>
        <w:tc>
          <w:tcPr>
            <w:tcW w:w="1347"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26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52"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971"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183" w:type="dxa"/>
            <w:tcBorders>
              <w:top w:val="nil"/>
              <w:left w:val="nil"/>
              <w:bottom w:val="single" w:sz="4" w:space="0" w:color="auto"/>
              <w:right w:val="nil"/>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1049" w:type="dxa"/>
            <w:tcBorders>
              <w:top w:val="nil"/>
              <w:left w:val="nil"/>
              <w:bottom w:val="single" w:sz="4" w:space="0" w:color="auto"/>
              <w:right w:val="single" w:sz="8" w:space="0" w:color="auto"/>
            </w:tcBorders>
            <w:shd w:val="clear" w:color="auto" w:fill="auto"/>
            <w:vAlign w:val="center"/>
            <w:hideMark/>
          </w:tcPr>
          <w:p w:rsidR="00A35A6D" w:rsidRPr="00A35A6D" w:rsidRDefault="00A35A6D" w:rsidP="00A35A6D">
            <w:pPr>
              <w:spacing w:after="0" w:line="240" w:lineRule="auto"/>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RIPA (Remote FU 2 years after baseline)</w:t>
            </w:r>
          </w:p>
        </w:tc>
        <w:tc>
          <w:tcPr>
            <w:tcW w:w="1347" w:type="dxa"/>
            <w:tcBorders>
              <w:top w:val="nil"/>
              <w:left w:val="single" w:sz="8" w:space="0" w:color="auto"/>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40</w:t>
            </w:r>
          </w:p>
        </w:tc>
        <w:tc>
          <w:tcPr>
            <w:tcW w:w="2345"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117</w:t>
            </w:r>
          </w:p>
        </w:tc>
        <w:tc>
          <w:tcPr>
            <w:tcW w:w="2314"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4,680</w:t>
            </w:r>
          </w:p>
        </w:tc>
        <w:tc>
          <w:tcPr>
            <w:tcW w:w="215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117</w:t>
            </w:r>
          </w:p>
        </w:tc>
        <w:tc>
          <w:tcPr>
            <w:tcW w:w="223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4,680</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Non-RIPA Wave 2 Communities (Remote FU 2 years after baseline)</w:t>
            </w:r>
          </w:p>
        </w:tc>
        <w:tc>
          <w:tcPr>
            <w:tcW w:w="1347" w:type="dxa"/>
            <w:tcBorders>
              <w:top w:val="nil"/>
              <w:left w:val="single" w:sz="8" w:space="0" w:color="auto"/>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10</w:t>
            </w:r>
          </w:p>
        </w:tc>
        <w:tc>
          <w:tcPr>
            <w:tcW w:w="2345"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w:t>
            </w:r>
          </w:p>
        </w:tc>
        <w:tc>
          <w:tcPr>
            <w:tcW w:w="2314"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780</w:t>
            </w:r>
          </w:p>
        </w:tc>
        <w:tc>
          <w:tcPr>
            <w:tcW w:w="215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w:t>
            </w:r>
          </w:p>
        </w:tc>
        <w:tc>
          <w:tcPr>
            <w:tcW w:w="223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780</w:t>
            </w:r>
          </w:p>
        </w:tc>
      </w:tr>
      <w:tr w:rsidR="00A35A6D" w:rsidRPr="00A35A6D" w:rsidTr="00A35A6D">
        <w:trPr>
          <w:trHeight w:val="319"/>
          <w:jc w:val="center"/>
        </w:trPr>
        <w:tc>
          <w:tcPr>
            <w:tcW w:w="3696" w:type="dxa"/>
            <w:tcBorders>
              <w:top w:val="nil"/>
              <w:left w:val="single" w:sz="8" w:space="0" w:color="auto"/>
              <w:bottom w:val="single" w:sz="4"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color w:val="000000"/>
                <w:sz w:val="20"/>
                <w:szCs w:val="20"/>
              </w:rPr>
            </w:pPr>
            <w:r w:rsidRPr="00A35A6D">
              <w:rPr>
                <w:rFonts w:ascii="Calibri" w:eastAsia="Times New Roman" w:hAnsi="Calibri" w:cs="Calibri"/>
                <w:color w:val="000000"/>
                <w:sz w:val="20"/>
                <w:szCs w:val="20"/>
              </w:rPr>
              <w:t>Non-RIPA Wave 2 Communities (Remote FU  1 year after baseline)</w:t>
            </w:r>
          </w:p>
        </w:tc>
        <w:tc>
          <w:tcPr>
            <w:tcW w:w="1347" w:type="dxa"/>
            <w:tcBorders>
              <w:top w:val="nil"/>
              <w:left w:val="single" w:sz="8" w:space="0" w:color="auto"/>
              <w:bottom w:val="single" w:sz="4" w:space="0" w:color="auto"/>
              <w:right w:val="single" w:sz="8" w:space="0" w:color="auto"/>
            </w:tcBorders>
            <w:shd w:val="clear" w:color="auto" w:fill="auto"/>
            <w:vAlign w:val="bottom"/>
            <w:hideMark/>
          </w:tcPr>
          <w:p w:rsidR="00A35A6D" w:rsidRPr="00A35A6D" w:rsidRDefault="00A35A6D" w:rsidP="00A35A6D">
            <w:pPr>
              <w:spacing w:after="0" w:line="240" w:lineRule="auto"/>
              <w:jc w:val="right"/>
              <w:rPr>
                <w:rFonts w:ascii="Calibri" w:eastAsia="Times New Roman" w:hAnsi="Calibri" w:cs="Calibri"/>
                <w:color w:val="000000"/>
                <w:sz w:val="20"/>
                <w:szCs w:val="20"/>
              </w:rPr>
            </w:pPr>
            <w:r w:rsidRPr="00A35A6D">
              <w:rPr>
                <w:rFonts w:ascii="Calibri" w:eastAsia="Times New Roman" w:hAnsi="Calibri" w:cs="Calibri"/>
                <w:color w:val="000000"/>
                <w:sz w:val="20"/>
                <w:szCs w:val="20"/>
              </w:rPr>
              <w:t>50</w:t>
            </w:r>
          </w:p>
        </w:tc>
        <w:tc>
          <w:tcPr>
            <w:tcW w:w="2345"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w:t>
            </w:r>
          </w:p>
        </w:tc>
        <w:tc>
          <w:tcPr>
            <w:tcW w:w="2314"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3,900</w:t>
            </w:r>
          </w:p>
        </w:tc>
        <w:tc>
          <w:tcPr>
            <w:tcW w:w="215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78</w:t>
            </w:r>
          </w:p>
        </w:tc>
        <w:tc>
          <w:tcPr>
            <w:tcW w:w="223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color w:val="000000"/>
                <w:sz w:val="20"/>
                <w:szCs w:val="20"/>
              </w:rPr>
            </w:pPr>
            <w:r w:rsidRPr="00A35A6D">
              <w:rPr>
                <w:rFonts w:ascii="Calibri" w:eastAsia="Times New Roman" w:hAnsi="Calibri" w:cs="Calibri"/>
                <w:color w:val="000000"/>
                <w:sz w:val="20"/>
                <w:szCs w:val="20"/>
              </w:rPr>
              <w:t>3,900</w:t>
            </w:r>
          </w:p>
        </w:tc>
      </w:tr>
      <w:tr w:rsidR="00A35A6D" w:rsidRPr="00A35A6D" w:rsidTr="00A35A6D">
        <w:trPr>
          <w:trHeight w:val="315"/>
          <w:jc w:val="center"/>
        </w:trPr>
        <w:tc>
          <w:tcPr>
            <w:tcW w:w="3696" w:type="dxa"/>
            <w:tcBorders>
              <w:top w:val="nil"/>
              <w:left w:val="single" w:sz="8" w:space="0" w:color="auto"/>
              <w:bottom w:val="single" w:sz="8" w:space="0" w:color="auto"/>
              <w:right w:val="nil"/>
            </w:tcBorders>
            <w:shd w:val="clear" w:color="auto" w:fill="auto"/>
            <w:vAlign w:val="bottom"/>
            <w:hideMark/>
          </w:tcPr>
          <w:p w:rsidR="00A35A6D" w:rsidRPr="00A35A6D" w:rsidRDefault="00A35A6D" w:rsidP="00A35A6D">
            <w:pPr>
              <w:spacing w:after="0" w:line="240" w:lineRule="auto"/>
              <w:rPr>
                <w:rFonts w:ascii="Calibri" w:eastAsia="Times New Roman" w:hAnsi="Calibri" w:cs="Calibri"/>
                <w:b/>
                <w:bCs/>
                <w:color w:val="215867"/>
                <w:sz w:val="20"/>
                <w:szCs w:val="20"/>
              </w:rPr>
            </w:pPr>
            <w:r w:rsidRPr="00A35A6D">
              <w:rPr>
                <w:rFonts w:ascii="Calibri" w:eastAsia="Times New Roman" w:hAnsi="Calibri" w:cs="Calibri"/>
                <w:b/>
                <w:bCs/>
                <w:color w:val="215867"/>
                <w:sz w:val="20"/>
                <w:szCs w:val="20"/>
              </w:rPr>
              <w:t>TOTAL REMOTE FOLLOW UP</w:t>
            </w:r>
          </w:p>
        </w:tc>
        <w:tc>
          <w:tcPr>
            <w:tcW w:w="1347" w:type="dxa"/>
            <w:tcBorders>
              <w:top w:val="nil"/>
              <w:left w:val="single" w:sz="8" w:space="0" w:color="auto"/>
              <w:bottom w:val="single" w:sz="8" w:space="0" w:color="auto"/>
              <w:right w:val="single" w:sz="8" w:space="0" w:color="auto"/>
            </w:tcBorders>
            <w:shd w:val="clear" w:color="auto" w:fill="auto"/>
            <w:noWrap/>
            <w:vAlign w:val="bottom"/>
            <w:hideMark/>
          </w:tcPr>
          <w:p w:rsidR="00A35A6D" w:rsidRPr="00A35A6D" w:rsidRDefault="00A35A6D" w:rsidP="00A35A6D">
            <w:pPr>
              <w:spacing w:after="0" w:line="240" w:lineRule="auto"/>
              <w:jc w:val="right"/>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100</w:t>
            </w:r>
          </w:p>
        </w:tc>
        <w:tc>
          <w:tcPr>
            <w:tcW w:w="2345" w:type="dxa"/>
            <w:gridSpan w:val="2"/>
            <w:tcBorders>
              <w:top w:val="single" w:sz="4" w:space="0" w:color="auto"/>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2314" w:type="dxa"/>
            <w:gridSpan w:val="2"/>
            <w:tcBorders>
              <w:top w:val="single" w:sz="4" w:space="0" w:color="auto"/>
              <w:left w:val="nil"/>
              <w:bottom w:val="single" w:sz="8"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9,360</w:t>
            </w:r>
          </w:p>
        </w:tc>
        <w:tc>
          <w:tcPr>
            <w:tcW w:w="2154" w:type="dxa"/>
            <w:gridSpan w:val="2"/>
            <w:tcBorders>
              <w:top w:val="single" w:sz="4" w:space="0" w:color="auto"/>
              <w:left w:val="nil"/>
              <w:bottom w:val="single" w:sz="8" w:space="0" w:color="auto"/>
              <w:right w:val="single" w:sz="4" w:space="0" w:color="auto"/>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 </w:t>
            </w:r>
          </w:p>
        </w:tc>
        <w:tc>
          <w:tcPr>
            <w:tcW w:w="2232" w:type="dxa"/>
            <w:gridSpan w:val="2"/>
            <w:tcBorders>
              <w:top w:val="single" w:sz="4" w:space="0" w:color="auto"/>
              <w:left w:val="nil"/>
              <w:bottom w:val="single" w:sz="8" w:space="0" w:color="auto"/>
              <w:right w:val="single" w:sz="8" w:space="0" w:color="000000"/>
            </w:tcBorders>
            <w:shd w:val="clear" w:color="auto" w:fill="auto"/>
            <w:noWrap/>
            <w:vAlign w:val="bottom"/>
            <w:hideMark/>
          </w:tcPr>
          <w:p w:rsidR="00A35A6D" w:rsidRPr="00A35A6D" w:rsidRDefault="00A35A6D" w:rsidP="00A35A6D">
            <w:pPr>
              <w:spacing w:after="0" w:line="240" w:lineRule="auto"/>
              <w:jc w:val="center"/>
              <w:rPr>
                <w:rFonts w:ascii="Calibri" w:eastAsia="Times New Roman" w:hAnsi="Calibri" w:cs="Calibri"/>
                <w:b/>
                <w:bCs/>
                <w:color w:val="000000"/>
                <w:sz w:val="20"/>
                <w:szCs w:val="20"/>
              </w:rPr>
            </w:pPr>
            <w:r w:rsidRPr="00A35A6D">
              <w:rPr>
                <w:rFonts w:ascii="Calibri" w:eastAsia="Times New Roman" w:hAnsi="Calibri" w:cs="Calibri"/>
                <w:b/>
                <w:bCs/>
                <w:color w:val="000000"/>
                <w:sz w:val="20"/>
                <w:szCs w:val="20"/>
              </w:rPr>
              <w:t>9,360</w:t>
            </w:r>
          </w:p>
        </w:tc>
      </w:tr>
    </w:tbl>
    <w:p w:rsidR="005134FB" w:rsidRPr="00497A1B" w:rsidRDefault="005134FB" w:rsidP="00A35A6D">
      <w:pPr>
        <w:pStyle w:val="BHNormal"/>
      </w:pPr>
      <w:r w:rsidRPr="00696E5C">
        <w:rPr>
          <w:rFonts w:ascii="Calibri" w:hAnsi="Calibri" w:cs="Calibri"/>
          <w:b/>
          <w:bCs/>
          <w:sz w:val="20"/>
          <w:szCs w:val="20"/>
        </w:rPr>
        <w:t xml:space="preserve">*Note:  </w:t>
      </w:r>
      <w:r w:rsidRPr="00696E5C">
        <w:rPr>
          <w:rFonts w:ascii="Calibri" w:hAnsi="Calibri" w:cs="Calibri"/>
          <w:sz w:val="20"/>
          <w:szCs w:val="20"/>
        </w:rPr>
        <w:t>Of the 78 participants visited in each Non-RIPA community (and the 117 participants visited in each RIPA community), 1 in 6 (approximately 17%) will undergo the Enhanced Protocol at the home visit, while the remainder will undergo the Standard Protocol.  This corresponds to 65 participants under the Standard Protocol (97 for RIPA communities) and 13 participants (20 in RIPA communities) under the Enhanced Protocol.</w:t>
      </w:r>
      <w:r w:rsidR="00696E5C">
        <w:rPr>
          <w:rFonts w:ascii="Calibri" w:hAnsi="Calibri" w:cs="Calibri"/>
          <w:sz w:val="20"/>
          <w:szCs w:val="20"/>
        </w:rPr>
        <w:t xml:space="preserve">  </w:t>
      </w:r>
    </w:p>
    <w:sectPr w:rsidR="005134FB" w:rsidRPr="00497A1B" w:rsidSect="00792BF6">
      <w:headerReference w:type="default" r:id="rId6"/>
      <w:pgSz w:w="15840" w:h="12240" w:orient="landscape" w:code="1"/>
      <w:pgMar w:top="720" w:right="720" w:bottom="720" w:left="720" w:header="288"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8F" w:rsidRDefault="005C388F" w:rsidP="004F4E55">
      <w:pPr>
        <w:spacing w:after="0" w:line="240" w:lineRule="auto"/>
      </w:pPr>
      <w:r>
        <w:separator/>
      </w:r>
    </w:p>
  </w:endnote>
  <w:endnote w:type="continuationSeparator" w:id="0">
    <w:p w:rsidR="005C388F" w:rsidRDefault="005C388F" w:rsidP="004F4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8F" w:rsidRDefault="005C388F" w:rsidP="004F4E55">
      <w:pPr>
        <w:spacing w:after="0" w:line="240" w:lineRule="auto"/>
      </w:pPr>
      <w:r>
        <w:separator/>
      </w:r>
    </w:p>
  </w:footnote>
  <w:footnote w:type="continuationSeparator" w:id="0">
    <w:p w:rsidR="005C388F" w:rsidRDefault="005C388F" w:rsidP="004F4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6" w:rsidRPr="00F90C70" w:rsidRDefault="00305461" w:rsidP="00792BF6">
    <w:pPr>
      <w:tabs>
        <w:tab w:val="center" w:pos="4680"/>
      </w:tabs>
      <w:spacing w:after="0"/>
      <w:rPr>
        <w:rFonts w:ascii="Arial" w:hAnsi="Arial" w:cs="Arial"/>
        <w:b/>
      </w:rPr>
    </w:pPr>
    <w:r w:rsidRPr="00305461">
      <w:rPr>
        <w:rFonts w:ascii="Arial" w:hAnsi="Arial" w:cs="Arial"/>
        <w:b/>
        <w:noProof/>
        <w:sz w:val="20"/>
        <w:szCs w:val="20"/>
      </w:rPr>
      <w:pict>
        <v:shapetype id="_x0000_t202" coordsize="21600,21600" o:spt="202" path="m,l,21600r21600,l21600,xe">
          <v:stroke joinstyle="miter"/>
          <v:path gradientshapeok="t" o:connecttype="rect"/>
        </v:shapetype>
        <v:shape id="_x0000_s22529" type="#_x0000_t202" style="position:absolute;margin-left:-6pt;margin-top:-3.75pt;width:116.25pt;height:39.75pt;z-index:251658240" filled="f" stroked="f">
          <v:textbox>
            <w:txbxContent>
              <w:p w:rsidR="00792BF6" w:rsidRDefault="00792BF6" w:rsidP="00792BF6">
                <w:r w:rsidRPr="007B5240">
                  <w:rPr>
                    <w:noProof/>
                  </w:rPr>
                  <w:drawing>
                    <wp:inline distT="0" distB="0" distL="0" distR="0">
                      <wp:extent cx="1301262" cy="352425"/>
                      <wp:effectExtent l="19050" t="0" r="0" b="0"/>
                      <wp:docPr id="124"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792BF6">
      <w:tab/>
    </w:r>
    <w:r w:rsidR="00792BF6" w:rsidRPr="00F90C70">
      <w:rPr>
        <w:rFonts w:ascii="Arial" w:hAnsi="Arial" w:cs="Arial"/>
        <w:b/>
      </w:rPr>
      <w:t xml:space="preserve">                                     </w:t>
    </w:r>
    <w:r w:rsidR="00792BF6">
      <w:rPr>
        <w:rFonts w:ascii="Arial" w:hAnsi="Arial" w:cs="Arial"/>
        <w:b/>
      </w:rPr>
      <w:t xml:space="preserve">                        </w:t>
    </w:r>
    <w:r w:rsidR="00792BF6">
      <w:rPr>
        <w:rFonts w:ascii="Arial" w:hAnsi="Arial" w:cs="Arial"/>
        <w:b/>
      </w:rPr>
      <w:tab/>
    </w:r>
    <w:r w:rsidR="00792BF6">
      <w:rPr>
        <w:rFonts w:ascii="Arial" w:hAnsi="Arial" w:cs="Arial"/>
        <w:b/>
      </w:rPr>
      <w:tab/>
      <w:t xml:space="preserve">    </w:t>
    </w:r>
    <w:r w:rsidR="00792BF6" w:rsidRPr="00F90C70">
      <w:rPr>
        <w:rFonts w:ascii="Arial" w:hAnsi="Arial" w:cs="Arial"/>
        <w:b/>
      </w:rPr>
      <w:t xml:space="preserve">SSA Attachment </w:t>
    </w:r>
    <w:r w:rsidR="00792BF6">
      <w:rPr>
        <w:rFonts w:ascii="Arial" w:hAnsi="Arial" w:cs="Arial"/>
        <w:b/>
      </w:rPr>
      <w:t>2</w:t>
    </w:r>
    <w:r w:rsidR="005B6216">
      <w:rPr>
        <w:rFonts w:ascii="Arial" w:hAnsi="Arial" w:cs="Arial"/>
        <w:b/>
      </w:rPr>
      <w:t>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11846"/>
      <w:gridCol w:w="2784"/>
    </w:tblGrid>
    <w:tr w:rsidR="00792BF6" w:rsidRPr="00185301" w:rsidTr="000238B4">
      <w:trPr>
        <w:trHeight w:val="288"/>
      </w:trPr>
      <w:tc>
        <w:tcPr>
          <w:tcW w:w="7765" w:type="dxa"/>
        </w:tcPr>
        <w:p w:rsidR="00792BF6" w:rsidRPr="00185301" w:rsidRDefault="00792BF6" w:rsidP="000238B4">
          <w:pPr>
            <w:pStyle w:val="Header"/>
            <w:jc w:val="right"/>
            <w:rPr>
              <w:rFonts w:ascii="Arial" w:hAnsi="Arial" w:cs="Arial"/>
              <w:b/>
            </w:rPr>
          </w:pPr>
          <w:r w:rsidRPr="00F90C70">
            <w:rPr>
              <w:rFonts w:ascii="Arial" w:hAnsi="Arial" w:cs="Arial"/>
              <w:b/>
            </w:rPr>
            <w:t>HEALTHY COMMUNITIES STUDY</w:t>
          </w:r>
        </w:p>
      </w:tc>
      <w:tc>
        <w:tcPr>
          <w:tcW w:w="1825" w:type="dxa"/>
        </w:tcPr>
        <w:p w:rsidR="00792BF6" w:rsidRPr="00185301" w:rsidRDefault="00792BF6" w:rsidP="000238B4">
          <w:pPr>
            <w:pStyle w:val="Header"/>
            <w:rPr>
              <w:rFonts w:ascii="Arial" w:hAnsi="Arial" w:cs="Arial"/>
              <w:b/>
              <w:bCs/>
              <w:color w:val="054471"/>
            </w:rPr>
          </w:pPr>
        </w:p>
      </w:tc>
    </w:tr>
  </w:tbl>
  <w:p w:rsidR="004F4E55" w:rsidRPr="00792BF6" w:rsidRDefault="004F4E55" w:rsidP="00792BF6">
    <w:pPr>
      <w:pStyle w:val="Header"/>
      <w:rPr>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o:shapelayout v:ext="edit">
      <o:idmap v:ext="edit" data="22"/>
    </o:shapelayout>
  </w:hdrShapeDefaults>
  <w:footnotePr>
    <w:footnote w:id="-1"/>
    <w:footnote w:id="0"/>
  </w:footnotePr>
  <w:endnotePr>
    <w:endnote w:id="-1"/>
    <w:endnote w:id="0"/>
  </w:endnotePr>
  <w:compat/>
  <w:rsids>
    <w:rsidRoot w:val="004F4E55"/>
    <w:rsid w:val="0002208A"/>
    <w:rsid w:val="0005544A"/>
    <w:rsid w:val="00105B26"/>
    <w:rsid w:val="001449D5"/>
    <w:rsid w:val="001550DC"/>
    <w:rsid w:val="001C4220"/>
    <w:rsid w:val="001E7EC6"/>
    <w:rsid w:val="002033B8"/>
    <w:rsid w:val="002621A6"/>
    <w:rsid w:val="00267AFE"/>
    <w:rsid w:val="00272F4F"/>
    <w:rsid w:val="00274CAB"/>
    <w:rsid w:val="002B3256"/>
    <w:rsid w:val="002B4DC7"/>
    <w:rsid w:val="002E44D2"/>
    <w:rsid w:val="00305461"/>
    <w:rsid w:val="00332A4D"/>
    <w:rsid w:val="00363EDD"/>
    <w:rsid w:val="003B3E93"/>
    <w:rsid w:val="003B62F1"/>
    <w:rsid w:val="003C79DE"/>
    <w:rsid w:val="003E5970"/>
    <w:rsid w:val="00412DE3"/>
    <w:rsid w:val="00427724"/>
    <w:rsid w:val="00436C17"/>
    <w:rsid w:val="00465887"/>
    <w:rsid w:val="004924F7"/>
    <w:rsid w:val="00497A1B"/>
    <w:rsid w:val="004B7FE8"/>
    <w:rsid w:val="004E08D2"/>
    <w:rsid w:val="004F4E55"/>
    <w:rsid w:val="005134FB"/>
    <w:rsid w:val="00551E4E"/>
    <w:rsid w:val="005667A8"/>
    <w:rsid w:val="0057717E"/>
    <w:rsid w:val="00580EEB"/>
    <w:rsid w:val="00593754"/>
    <w:rsid w:val="005A1504"/>
    <w:rsid w:val="005B6216"/>
    <w:rsid w:val="005C388F"/>
    <w:rsid w:val="005E2704"/>
    <w:rsid w:val="005F6C26"/>
    <w:rsid w:val="00616E3E"/>
    <w:rsid w:val="006723AA"/>
    <w:rsid w:val="006807DE"/>
    <w:rsid w:val="00696E5C"/>
    <w:rsid w:val="006C5085"/>
    <w:rsid w:val="00701426"/>
    <w:rsid w:val="00707A54"/>
    <w:rsid w:val="00791D2B"/>
    <w:rsid w:val="00792BF6"/>
    <w:rsid w:val="00827E53"/>
    <w:rsid w:val="008C726B"/>
    <w:rsid w:val="00952427"/>
    <w:rsid w:val="009919DF"/>
    <w:rsid w:val="009A4699"/>
    <w:rsid w:val="009A4935"/>
    <w:rsid w:val="009D696D"/>
    <w:rsid w:val="00A04D41"/>
    <w:rsid w:val="00A35A6D"/>
    <w:rsid w:val="00A83BFE"/>
    <w:rsid w:val="00A8518C"/>
    <w:rsid w:val="00AB3E69"/>
    <w:rsid w:val="00AB6017"/>
    <w:rsid w:val="00B134DC"/>
    <w:rsid w:val="00B17EE6"/>
    <w:rsid w:val="00B24868"/>
    <w:rsid w:val="00B3241B"/>
    <w:rsid w:val="00B35724"/>
    <w:rsid w:val="00B75CD4"/>
    <w:rsid w:val="00BD1425"/>
    <w:rsid w:val="00BF1FB5"/>
    <w:rsid w:val="00CA5F42"/>
    <w:rsid w:val="00CE0D2F"/>
    <w:rsid w:val="00D82086"/>
    <w:rsid w:val="00DA6F08"/>
    <w:rsid w:val="00DC0913"/>
    <w:rsid w:val="00E5289D"/>
    <w:rsid w:val="00E54C35"/>
    <w:rsid w:val="00E73BA9"/>
    <w:rsid w:val="00EE282E"/>
    <w:rsid w:val="00EF600C"/>
    <w:rsid w:val="00F02C0A"/>
    <w:rsid w:val="00F23D0C"/>
    <w:rsid w:val="00F27303"/>
    <w:rsid w:val="00FD2AB3"/>
    <w:rsid w:val="00FD7EA4"/>
    <w:rsid w:val="00FF7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NoSpacingChar">
    <w:name w:val="No Spacing Char"/>
    <w:basedOn w:val="DefaultParagraphFont"/>
    <w:link w:val="NoSpacing"/>
    <w:uiPriority w:val="1"/>
    <w:rsid w:val="004E08D2"/>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6Char">
    <w:name w:val="BHLevel6 Char"/>
    <w:basedOn w:val="BHLevel5Char"/>
    <w:link w:val="BHLevel6"/>
    <w:rsid w:val="00497A1B"/>
    <w:rPr>
      <w:color w:val="043254" w:themeColor="accent5"/>
      <w:sz w:val="24"/>
      <w:szCs w:val="24"/>
    </w:rPr>
  </w:style>
  <w:style w:type="paragraph" w:styleId="Header">
    <w:name w:val="header"/>
    <w:basedOn w:val="Normal"/>
    <w:link w:val="HeaderChar"/>
    <w:unhideWhenUsed/>
    <w:rsid w:val="004F4E55"/>
    <w:pPr>
      <w:tabs>
        <w:tab w:val="center" w:pos="4680"/>
        <w:tab w:val="right" w:pos="9360"/>
      </w:tabs>
      <w:spacing w:after="0" w:line="240" w:lineRule="auto"/>
    </w:pPr>
  </w:style>
  <w:style w:type="character" w:customStyle="1" w:styleId="HeaderChar">
    <w:name w:val="Header Char"/>
    <w:basedOn w:val="DefaultParagraphFont"/>
    <w:link w:val="Header"/>
    <w:rsid w:val="004F4E55"/>
  </w:style>
  <w:style w:type="paragraph" w:styleId="Footer">
    <w:name w:val="footer"/>
    <w:basedOn w:val="Normal"/>
    <w:link w:val="FooterChar"/>
    <w:uiPriority w:val="99"/>
    <w:semiHidden/>
    <w:unhideWhenUsed/>
    <w:rsid w:val="004F4E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E55"/>
  </w:style>
  <w:style w:type="paragraph" w:styleId="BalloonText">
    <w:name w:val="Balloon Text"/>
    <w:basedOn w:val="Normal"/>
    <w:link w:val="BalloonTextChar"/>
    <w:uiPriority w:val="99"/>
    <w:semiHidden/>
    <w:unhideWhenUsed/>
    <w:rsid w:val="004F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E55"/>
    <w:rPr>
      <w:rFonts w:ascii="Tahoma" w:hAnsi="Tahoma" w:cs="Tahoma"/>
      <w:sz w:val="16"/>
      <w:szCs w:val="16"/>
    </w:rPr>
  </w:style>
  <w:style w:type="character" w:styleId="CommentReference">
    <w:name w:val="annotation reference"/>
    <w:basedOn w:val="DefaultParagraphFont"/>
    <w:uiPriority w:val="99"/>
    <w:semiHidden/>
    <w:unhideWhenUsed/>
    <w:rsid w:val="005134FB"/>
    <w:rPr>
      <w:sz w:val="16"/>
      <w:szCs w:val="16"/>
    </w:rPr>
  </w:style>
  <w:style w:type="paragraph" w:styleId="CommentText">
    <w:name w:val="annotation text"/>
    <w:basedOn w:val="Normal"/>
    <w:link w:val="CommentTextChar"/>
    <w:uiPriority w:val="99"/>
    <w:semiHidden/>
    <w:unhideWhenUsed/>
    <w:rsid w:val="005134FB"/>
    <w:pPr>
      <w:spacing w:line="240" w:lineRule="auto"/>
    </w:pPr>
    <w:rPr>
      <w:sz w:val="20"/>
      <w:szCs w:val="20"/>
    </w:rPr>
  </w:style>
  <w:style w:type="character" w:customStyle="1" w:styleId="CommentTextChar">
    <w:name w:val="Comment Text Char"/>
    <w:basedOn w:val="DefaultParagraphFont"/>
    <w:link w:val="CommentText"/>
    <w:uiPriority w:val="99"/>
    <w:semiHidden/>
    <w:rsid w:val="005134FB"/>
    <w:rPr>
      <w:sz w:val="20"/>
      <w:szCs w:val="20"/>
    </w:rPr>
  </w:style>
  <w:style w:type="paragraph" w:styleId="CommentSubject">
    <w:name w:val="annotation subject"/>
    <w:basedOn w:val="CommentText"/>
    <w:next w:val="CommentText"/>
    <w:link w:val="CommentSubjectChar"/>
    <w:uiPriority w:val="99"/>
    <w:semiHidden/>
    <w:unhideWhenUsed/>
    <w:rsid w:val="005134FB"/>
    <w:rPr>
      <w:b/>
      <w:bCs/>
    </w:rPr>
  </w:style>
  <w:style w:type="character" w:customStyle="1" w:styleId="CommentSubjectChar">
    <w:name w:val="Comment Subject Char"/>
    <w:basedOn w:val="CommentTextChar"/>
    <w:link w:val="CommentSubject"/>
    <w:uiPriority w:val="99"/>
    <w:semiHidden/>
    <w:rsid w:val="005134FB"/>
    <w:rPr>
      <w:b/>
      <w:bCs/>
    </w:rPr>
  </w:style>
</w:styles>
</file>

<file path=word/webSettings.xml><?xml version="1.0" encoding="utf-8"?>
<w:webSettings xmlns:r="http://schemas.openxmlformats.org/officeDocument/2006/relationships" xmlns:w="http://schemas.openxmlformats.org/wordprocessingml/2006/main">
  <w:divs>
    <w:div w:id="147553110">
      <w:bodyDiv w:val="1"/>
      <w:marLeft w:val="0"/>
      <w:marRight w:val="0"/>
      <w:marTop w:val="0"/>
      <w:marBottom w:val="0"/>
      <w:divBdr>
        <w:top w:val="none" w:sz="0" w:space="0" w:color="auto"/>
        <w:left w:val="none" w:sz="0" w:space="0" w:color="auto"/>
        <w:bottom w:val="none" w:sz="0" w:space="0" w:color="auto"/>
        <w:right w:val="none" w:sz="0" w:space="0" w:color="auto"/>
      </w:divBdr>
    </w:div>
    <w:div w:id="272902181">
      <w:bodyDiv w:val="1"/>
      <w:marLeft w:val="0"/>
      <w:marRight w:val="0"/>
      <w:marTop w:val="0"/>
      <w:marBottom w:val="0"/>
      <w:divBdr>
        <w:top w:val="none" w:sz="0" w:space="0" w:color="auto"/>
        <w:left w:val="none" w:sz="0" w:space="0" w:color="auto"/>
        <w:bottom w:val="none" w:sz="0" w:space="0" w:color="auto"/>
        <w:right w:val="none" w:sz="0" w:space="0" w:color="auto"/>
      </w:divBdr>
    </w:div>
    <w:div w:id="1603491262">
      <w:bodyDiv w:val="1"/>
      <w:marLeft w:val="0"/>
      <w:marRight w:val="0"/>
      <w:marTop w:val="0"/>
      <w:marBottom w:val="0"/>
      <w:divBdr>
        <w:top w:val="none" w:sz="0" w:space="0" w:color="auto"/>
        <w:left w:val="none" w:sz="0" w:space="0" w:color="auto"/>
        <w:bottom w:val="none" w:sz="0" w:space="0" w:color="auto"/>
        <w:right w:val="none" w:sz="0" w:space="0" w:color="auto"/>
      </w:divBdr>
    </w:div>
    <w:div w:id="18398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curriem</cp:lastModifiedBy>
  <cp:revision>2</cp:revision>
  <dcterms:created xsi:type="dcterms:W3CDTF">2011-09-14T21:37:00Z</dcterms:created>
  <dcterms:modified xsi:type="dcterms:W3CDTF">2011-09-14T21:37:00Z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-989934468</vt:i4>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