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54" w:rsidRPr="00460B6B" w:rsidRDefault="00E04477" w:rsidP="00CB2854">
      <w:pPr>
        <w:jc w:val="center"/>
        <w:rPr>
          <w:b/>
        </w:rPr>
      </w:pPr>
      <w:r w:rsidRPr="00460B6B">
        <w:rPr>
          <w:b/>
        </w:rPr>
        <w:t>Suppo</w:t>
      </w:r>
      <w:r>
        <w:rPr>
          <w:b/>
        </w:rPr>
        <w:t>rting Statement for Form HA</w:t>
      </w:r>
      <w:r w:rsidR="00CB2854">
        <w:rPr>
          <w:b/>
        </w:rPr>
        <w:t>-</w:t>
      </w:r>
      <w:r w:rsidR="00171469">
        <w:rPr>
          <w:b/>
        </w:rPr>
        <w:t>L90</w:t>
      </w:r>
    </w:p>
    <w:p w:rsidR="00CB2854" w:rsidRPr="00460B6B" w:rsidRDefault="00300121" w:rsidP="00CB2854">
      <w:pPr>
        <w:pStyle w:val="Heading1"/>
        <w:tabs>
          <w:tab w:val="clear" w:pos="4680"/>
        </w:tabs>
        <w:suppressAutoHyphens w:val="0"/>
      </w:pPr>
      <w:r>
        <w:t>Request to Show Cause for Failure to Appear</w:t>
      </w:r>
    </w:p>
    <w:p w:rsidR="00CB2854" w:rsidRDefault="002C7BA1" w:rsidP="00CB2854">
      <w:pPr>
        <w:jc w:val="center"/>
        <w:rPr>
          <w:b/>
          <w:bCs/>
          <w:spacing w:val="2"/>
        </w:rPr>
      </w:pPr>
      <w:r>
        <w:rPr>
          <w:b/>
          <w:bCs/>
          <w:spacing w:val="2"/>
        </w:rPr>
        <w:t>20 CFR 404.938</w:t>
      </w:r>
      <w:r w:rsidR="00714B05">
        <w:rPr>
          <w:b/>
          <w:bCs/>
          <w:spacing w:val="2"/>
        </w:rPr>
        <w:t>,</w:t>
      </w:r>
      <w:r>
        <w:rPr>
          <w:b/>
          <w:bCs/>
          <w:spacing w:val="2"/>
        </w:rPr>
        <w:t xml:space="preserve"> 20 CFR 416.1438</w:t>
      </w:r>
      <w:r w:rsidR="00714B05">
        <w:rPr>
          <w:b/>
          <w:bCs/>
          <w:spacing w:val="2"/>
        </w:rPr>
        <w:t>, and 20 CFR 404.957(a</w:t>
      </w:r>
      <w:proofErr w:type="gramStart"/>
      <w:r w:rsidR="00714B05">
        <w:rPr>
          <w:b/>
          <w:bCs/>
          <w:spacing w:val="2"/>
        </w:rPr>
        <w:t>)(</w:t>
      </w:r>
      <w:proofErr w:type="gramEnd"/>
      <w:r w:rsidR="00714B05">
        <w:rPr>
          <w:b/>
          <w:bCs/>
          <w:spacing w:val="2"/>
        </w:rPr>
        <w:t>ii)</w:t>
      </w:r>
    </w:p>
    <w:p w:rsidR="00CB2854" w:rsidRPr="00460B6B" w:rsidRDefault="003B2C60" w:rsidP="00CB2854">
      <w:pPr>
        <w:jc w:val="center"/>
        <w:rPr>
          <w:b/>
        </w:rPr>
      </w:pPr>
      <w:r>
        <w:rPr>
          <w:b/>
        </w:rPr>
        <w:t>OMB No. 0960-NEW</w:t>
      </w:r>
    </w:p>
    <w:p w:rsidR="002D3584" w:rsidRDefault="002D3584" w:rsidP="00D16440">
      <w:pPr>
        <w:tabs>
          <w:tab w:val="left" w:pos="720"/>
        </w:tabs>
        <w:spacing w:after="144"/>
        <w:rPr>
          <w:b/>
          <w:bCs/>
          <w:spacing w:val="2"/>
        </w:rPr>
      </w:pPr>
    </w:p>
    <w:p w:rsidR="00D16440" w:rsidRPr="00EA2E35" w:rsidRDefault="00D16440" w:rsidP="00D16440">
      <w:pPr>
        <w:tabs>
          <w:tab w:val="left" w:pos="720"/>
        </w:tabs>
        <w:spacing w:after="144"/>
        <w:rPr>
          <w:b/>
          <w:bCs/>
        </w:rPr>
      </w:pPr>
      <w:r w:rsidRPr="00EA2E35">
        <w:rPr>
          <w:b/>
          <w:bCs/>
          <w:spacing w:val="2"/>
        </w:rPr>
        <w:t>A.</w:t>
      </w:r>
      <w:r w:rsidRPr="00EA2E35">
        <w:rPr>
          <w:b/>
          <w:bCs/>
          <w:spacing w:val="2"/>
        </w:rPr>
        <w:tab/>
      </w:r>
      <w:r w:rsidRPr="00EA2E35">
        <w:rPr>
          <w:b/>
          <w:bCs/>
          <w:u w:val="single"/>
        </w:rPr>
        <w:t>Justification</w:t>
      </w:r>
    </w:p>
    <w:p w:rsidR="006D29DD" w:rsidRDefault="00AB32F4" w:rsidP="00C21BD9">
      <w:pPr>
        <w:widowControl w:val="0"/>
        <w:tabs>
          <w:tab w:val="left" w:pos="1440"/>
        </w:tabs>
        <w:ind w:left="1440" w:hanging="720"/>
      </w:pPr>
      <w:r w:rsidRPr="00C21BD9">
        <w:rPr>
          <w:b/>
          <w:iCs/>
        </w:rPr>
        <w:t>1.</w:t>
      </w:r>
      <w:r>
        <w:rPr>
          <w:iCs/>
        </w:rPr>
        <w:t xml:space="preserve"> </w:t>
      </w:r>
      <w:r w:rsidR="00D16440">
        <w:rPr>
          <w:iCs/>
        </w:rPr>
        <w:tab/>
      </w:r>
      <w:r w:rsidR="00C21BD9" w:rsidRPr="00E04477">
        <w:rPr>
          <w:b/>
          <w:iCs/>
        </w:rPr>
        <w:t xml:space="preserve">Introduction/Authoring Laws and Regulations </w:t>
      </w:r>
      <w:r w:rsidR="00FD2DAE">
        <w:rPr>
          <w:iCs/>
        </w:rPr>
        <w:t>–</w:t>
      </w:r>
      <w:r w:rsidR="00C21BD9">
        <w:rPr>
          <w:iCs/>
        </w:rPr>
        <w:t xml:space="preserve"> </w:t>
      </w:r>
      <w:r w:rsidR="00C00ABF" w:rsidRPr="00C21BD9">
        <w:rPr>
          <w:iCs/>
          <w:spacing w:val="-8"/>
        </w:rPr>
        <w:t>Sections</w:t>
      </w:r>
      <w:r w:rsidR="00C00ABF">
        <w:rPr>
          <w:i/>
          <w:iCs/>
          <w:spacing w:val="-8"/>
        </w:rPr>
        <w:t xml:space="preserve"> </w:t>
      </w:r>
      <w:r w:rsidR="00C00ABF" w:rsidRPr="005C2E60">
        <w:rPr>
          <w:i/>
          <w:iCs/>
          <w:spacing w:val="-8"/>
        </w:rPr>
        <w:t>20</w:t>
      </w:r>
      <w:r w:rsidR="00C00ABF">
        <w:rPr>
          <w:i/>
          <w:iCs/>
          <w:spacing w:val="-8"/>
        </w:rPr>
        <w:t xml:space="preserve"> </w:t>
      </w:r>
      <w:r w:rsidR="00C00ABF" w:rsidRPr="005C2E60">
        <w:rPr>
          <w:i/>
          <w:iCs/>
          <w:spacing w:val="-8"/>
        </w:rPr>
        <w:t>CFR</w:t>
      </w:r>
      <w:r w:rsidR="00C00ABF">
        <w:rPr>
          <w:i/>
          <w:iCs/>
          <w:spacing w:val="-8"/>
        </w:rPr>
        <w:t xml:space="preserve"> </w:t>
      </w:r>
      <w:r w:rsidR="00C00ABF" w:rsidRPr="005C2E60">
        <w:rPr>
          <w:i/>
          <w:iCs/>
          <w:spacing w:val="-8"/>
        </w:rPr>
        <w:t>404.</w:t>
      </w:r>
      <w:r w:rsidR="00C00ABF">
        <w:rPr>
          <w:i/>
          <w:iCs/>
          <w:spacing w:val="-8"/>
        </w:rPr>
        <w:t>938</w:t>
      </w:r>
      <w:r w:rsidR="00C00ABF">
        <w:rPr>
          <w:spacing w:val="-8"/>
        </w:rPr>
        <w:t xml:space="preserve">, </w:t>
      </w:r>
      <w:r w:rsidR="00C00ABF" w:rsidRPr="005C2E60">
        <w:rPr>
          <w:i/>
          <w:iCs/>
        </w:rPr>
        <w:t>416.</w:t>
      </w:r>
      <w:r w:rsidR="00C00ABF">
        <w:rPr>
          <w:i/>
          <w:iCs/>
        </w:rPr>
        <w:t xml:space="preserve">1438, </w:t>
      </w:r>
      <w:r w:rsidR="00C00ABF" w:rsidRPr="00C21BD9">
        <w:rPr>
          <w:iCs/>
        </w:rPr>
        <w:t>and</w:t>
      </w:r>
      <w:r w:rsidR="00C00ABF">
        <w:rPr>
          <w:i/>
          <w:iCs/>
        </w:rPr>
        <w:t xml:space="preserve"> 404.957(a</w:t>
      </w:r>
      <w:proofErr w:type="gramStart"/>
      <w:r w:rsidR="00C00ABF">
        <w:rPr>
          <w:i/>
          <w:iCs/>
        </w:rPr>
        <w:t>)(</w:t>
      </w:r>
      <w:proofErr w:type="gramEnd"/>
      <w:r w:rsidR="00C00ABF">
        <w:rPr>
          <w:i/>
          <w:iCs/>
        </w:rPr>
        <w:t xml:space="preserve">ii) </w:t>
      </w:r>
      <w:r w:rsidR="00C00ABF">
        <w:t xml:space="preserve">of the </w:t>
      </w:r>
      <w:r w:rsidR="00C00ABF">
        <w:rPr>
          <w:i/>
          <w:iCs/>
        </w:rPr>
        <w:t xml:space="preserve">Code of Federal Regulations </w:t>
      </w:r>
      <w:r w:rsidR="00C00ABF" w:rsidRPr="00C00ABF">
        <w:rPr>
          <w:iCs/>
        </w:rPr>
        <w:t>provide t</w:t>
      </w:r>
      <w:r w:rsidR="00FD2DAE">
        <w:rPr>
          <w:iCs/>
        </w:rPr>
        <w:t xml:space="preserve">he authority </w:t>
      </w:r>
      <w:r w:rsidR="00C00ABF">
        <w:rPr>
          <w:iCs/>
        </w:rPr>
        <w:t xml:space="preserve">for the Social Security Administration (SSA) </w:t>
      </w:r>
      <w:r w:rsidR="00FD2DAE">
        <w:rPr>
          <w:iCs/>
        </w:rPr>
        <w:t>to collect the information requested on Form HA-L90</w:t>
      </w:r>
      <w:r w:rsidR="00C00ABF">
        <w:rPr>
          <w:iCs/>
        </w:rPr>
        <w:t xml:space="preserve">.  </w:t>
      </w:r>
      <w:r w:rsidR="00C21BD9" w:rsidRPr="00C21BD9">
        <w:rPr>
          <w:iCs/>
        </w:rPr>
        <w:t xml:space="preserve">Section </w:t>
      </w:r>
      <w:r w:rsidR="00C21BD9" w:rsidRPr="00FD2DAE">
        <w:rPr>
          <w:i/>
          <w:iCs/>
          <w:spacing w:val="-8"/>
        </w:rPr>
        <w:t>205</w:t>
      </w:r>
      <w:r w:rsidR="00C21BD9" w:rsidRPr="007E59A3">
        <w:rPr>
          <w:i/>
          <w:iCs/>
          <w:spacing w:val="-8"/>
        </w:rPr>
        <w:t xml:space="preserve"> </w:t>
      </w:r>
      <w:r w:rsidR="00C21BD9" w:rsidRPr="00C21BD9">
        <w:rPr>
          <w:iCs/>
          <w:spacing w:val="-8"/>
        </w:rPr>
        <w:t>of the</w:t>
      </w:r>
      <w:r w:rsidR="00C21BD9">
        <w:rPr>
          <w:i/>
          <w:iCs/>
          <w:spacing w:val="-8"/>
        </w:rPr>
        <w:t xml:space="preserve"> </w:t>
      </w:r>
      <w:r w:rsidR="00367F30" w:rsidRPr="00FD2DAE">
        <w:rPr>
          <w:iCs/>
          <w:spacing w:val="-8"/>
        </w:rPr>
        <w:t xml:space="preserve">Social </w:t>
      </w:r>
      <w:r w:rsidR="00C00ABF">
        <w:rPr>
          <w:iCs/>
          <w:spacing w:val="-8"/>
        </w:rPr>
        <w:t xml:space="preserve">Security </w:t>
      </w:r>
      <w:r w:rsidR="00C21BD9" w:rsidRPr="00FD2DAE">
        <w:rPr>
          <w:iCs/>
          <w:spacing w:val="-8"/>
        </w:rPr>
        <w:t>Act</w:t>
      </w:r>
      <w:r w:rsidR="00C21BD9" w:rsidRPr="00E04477">
        <w:rPr>
          <w:i/>
        </w:rPr>
        <w:t xml:space="preserve"> </w:t>
      </w:r>
      <w:r w:rsidR="00C21BD9" w:rsidRPr="00C00ABF">
        <w:t>s</w:t>
      </w:r>
      <w:r>
        <w:t>et</w:t>
      </w:r>
      <w:r w:rsidR="00367F30">
        <w:t>s</w:t>
      </w:r>
      <w:r>
        <w:t xml:space="preserve"> forth the procedures and policies for implementing the</w:t>
      </w:r>
      <w:r w:rsidR="00C21BD9">
        <w:t>se</w:t>
      </w:r>
      <w:r>
        <w:t xml:space="preserve"> </w:t>
      </w:r>
      <w:r w:rsidR="00C21BD9" w:rsidRPr="00C21BD9">
        <w:t>regulations</w:t>
      </w:r>
      <w:r w:rsidRPr="00C21BD9">
        <w:t>.</w:t>
      </w:r>
      <w:r w:rsidR="00C21BD9" w:rsidRPr="00C21BD9">
        <w:t xml:space="preserve"> </w:t>
      </w:r>
    </w:p>
    <w:p w:rsidR="00C21BD9" w:rsidRPr="00C21BD9" w:rsidRDefault="00C21BD9" w:rsidP="00C21BD9">
      <w:pPr>
        <w:widowControl w:val="0"/>
        <w:tabs>
          <w:tab w:val="left" w:pos="1440"/>
        </w:tabs>
        <w:ind w:left="1440" w:hanging="720"/>
      </w:pPr>
    </w:p>
    <w:p w:rsidR="00FC49CB" w:rsidRDefault="00E878CC" w:rsidP="00E878CC">
      <w:pPr>
        <w:widowControl w:val="0"/>
        <w:tabs>
          <w:tab w:val="left" w:pos="1440"/>
        </w:tabs>
        <w:ind w:left="1440" w:hanging="720"/>
      </w:pPr>
      <w:r w:rsidRPr="00C21BD9">
        <w:rPr>
          <w:b/>
        </w:rPr>
        <w:t>2.</w:t>
      </w:r>
      <w:r>
        <w:tab/>
      </w:r>
      <w:r w:rsidR="00C21BD9" w:rsidRPr="00C21BD9">
        <w:rPr>
          <w:b/>
        </w:rPr>
        <w:t>Description of Collection</w:t>
      </w:r>
      <w:r w:rsidR="00C21BD9">
        <w:t xml:space="preserve"> - </w:t>
      </w:r>
      <w:r>
        <w:t xml:space="preserve">Form HA-L90 </w:t>
      </w:r>
      <w:r w:rsidR="00C21BD9">
        <w:t xml:space="preserve">is the instrument that </w:t>
      </w:r>
      <w:r w:rsidR="00C21BD9" w:rsidRPr="00C21BD9">
        <w:t>allows a claimant to provide an explanation</w:t>
      </w:r>
      <w:r w:rsidR="00E04477">
        <w:t xml:space="preserve"> (i.e., show good cause)</w:t>
      </w:r>
      <w:r w:rsidR="00C21BD9" w:rsidRPr="00C21BD9">
        <w:t xml:space="preserve"> </w:t>
      </w:r>
      <w:r w:rsidR="00C21BD9">
        <w:t xml:space="preserve">to the administrative law judge (ALJ) for failure to appear at a scheduled hearing.  If the ALJ determines </w:t>
      </w:r>
      <w:r w:rsidR="00C21BD9" w:rsidRPr="00C21BD9">
        <w:t>the claimant established good cause for failure to appear at the hearing, the ALJ will s</w:t>
      </w:r>
      <w:r w:rsidR="00C21BD9">
        <w:t xml:space="preserve">chedule a supplemental hearing.  </w:t>
      </w:r>
      <w:r w:rsidR="00C21BD9" w:rsidRPr="00C21BD9">
        <w:t>If not, the ALJ will make a decision on the claimant</w:t>
      </w:r>
      <w:r w:rsidR="00C21BD9">
        <w:t>’</w:t>
      </w:r>
      <w:r w:rsidR="00C21BD9" w:rsidRPr="00C21BD9">
        <w:t>s case based u</w:t>
      </w:r>
      <w:r w:rsidR="00367F30">
        <w:t xml:space="preserve">pon the evidence on </w:t>
      </w:r>
      <w:r w:rsidR="00C21BD9">
        <w:t xml:space="preserve">record.  The </w:t>
      </w:r>
      <w:r w:rsidR="00300121">
        <w:t xml:space="preserve">ALJ </w:t>
      </w:r>
      <w:r>
        <w:t xml:space="preserve">may </w:t>
      </w:r>
      <w:r w:rsidR="00367F30">
        <w:t xml:space="preserve">also </w:t>
      </w:r>
      <w:r>
        <w:t xml:space="preserve">dismiss a request for a hearing when </w:t>
      </w:r>
      <w:r w:rsidR="00300121">
        <w:t>the cla</w:t>
      </w:r>
      <w:r w:rsidR="00367F30">
        <w:t xml:space="preserve">imant who requested the hearing, or </w:t>
      </w:r>
      <w:r w:rsidR="00300121">
        <w:t xml:space="preserve">the claimant’s representative, </w:t>
      </w:r>
      <w:r w:rsidR="00367F30">
        <w:t xml:space="preserve">fails to </w:t>
      </w:r>
      <w:r w:rsidR="0051132F">
        <w:t>app</w:t>
      </w:r>
      <w:r w:rsidR="00367F30">
        <w:t xml:space="preserve">ear at a scheduled hearing, and fails to show </w:t>
      </w:r>
      <w:r>
        <w:t>good cause for the</w:t>
      </w:r>
      <w:r w:rsidR="00300121">
        <w:t>ir</w:t>
      </w:r>
      <w:r>
        <w:t xml:space="preserve"> absence</w:t>
      </w:r>
      <w:r w:rsidR="00FC49CB">
        <w:t xml:space="preserve">. </w:t>
      </w:r>
    </w:p>
    <w:p w:rsidR="00D26055" w:rsidRDefault="00E878CC" w:rsidP="00367F30">
      <w:pPr>
        <w:widowControl w:val="0"/>
        <w:tabs>
          <w:tab w:val="left" w:pos="1440"/>
        </w:tabs>
      </w:pPr>
      <w:r>
        <w:tab/>
      </w:r>
    </w:p>
    <w:p w:rsidR="00367F30" w:rsidRDefault="00D26055" w:rsidP="00E878CC">
      <w:pPr>
        <w:widowControl w:val="0"/>
        <w:tabs>
          <w:tab w:val="left" w:pos="1440"/>
        </w:tabs>
        <w:ind w:left="1440" w:hanging="720"/>
      </w:pPr>
      <w:r>
        <w:tab/>
      </w:r>
      <w:r w:rsidR="00E878CC">
        <w:t>To establish good cause for failure to attend a scheduled hear</w:t>
      </w:r>
      <w:r w:rsidR="00300121">
        <w:t>ing, a claimant must show that SSA did not properly</w:t>
      </w:r>
      <w:r w:rsidR="00E878CC">
        <w:t xml:space="preserve"> </w:t>
      </w:r>
      <w:r w:rsidR="00300121">
        <w:t xml:space="preserve">notify the claimant </w:t>
      </w:r>
      <w:r w:rsidR="00E878CC">
        <w:t>of the hearing</w:t>
      </w:r>
      <w:r w:rsidR="00367F30">
        <w:t>,</w:t>
      </w:r>
      <w:r w:rsidR="00E878CC">
        <w:t xml:space="preserve"> or that an unexpected event occurred that precluded sufficient time </w:t>
      </w:r>
      <w:r w:rsidR="00300121">
        <w:t>for the claimant to request a postponement</w:t>
      </w:r>
      <w:r w:rsidR="00367F30">
        <w:t>.  Respondents are claimants, or representatives on their behalf, seeking to establish good cause for failure to appear at a scheduled hearing before an ALJ.</w:t>
      </w:r>
    </w:p>
    <w:p w:rsidR="00367F30" w:rsidRDefault="00367F30" w:rsidP="00E878CC">
      <w:pPr>
        <w:widowControl w:val="0"/>
        <w:tabs>
          <w:tab w:val="left" w:pos="1440"/>
        </w:tabs>
        <w:ind w:left="1440" w:hanging="720"/>
      </w:pPr>
    </w:p>
    <w:p w:rsidR="00367F30" w:rsidRDefault="00367F30" w:rsidP="00367F30">
      <w:pPr>
        <w:widowControl w:val="0"/>
        <w:tabs>
          <w:tab w:val="left" w:pos="1440"/>
        </w:tabs>
        <w:ind w:left="1440"/>
      </w:pPr>
      <w:r>
        <w:t xml:space="preserve">This is an information collection </w:t>
      </w:r>
      <w:r w:rsidR="00C00ABF">
        <w:t>inadvertently in</w:t>
      </w:r>
      <w:r>
        <w:t xml:space="preserve"> use without OMB approval.</w:t>
      </w:r>
    </w:p>
    <w:p w:rsidR="00367F30" w:rsidRDefault="00367F30" w:rsidP="00E878CC">
      <w:pPr>
        <w:widowControl w:val="0"/>
        <w:tabs>
          <w:tab w:val="left" w:pos="1440"/>
        </w:tabs>
        <w:ind w:left="1440" w:hanging="720"/>
      </w:pPr>
    </w:p>
    <w:p w:rsidR="00B4362A" w:rsidRDefault="00E878CC" w:rsidP="00EF4049">
      <w:pPr>
        <w:widowControl w:val="0"/>
        <w:tabs>
          <w:tab w:val="left" w:pos="1440"/>
        </w:tabs>
        <w:ind w:left="1440" w:hanging="720"/>
      </w:pPr>
      <w:r w:rsidRPr="00EF4049">
        <w:rPr>
          <w:b/>
        </w:rPr>
        <w:t>3</w:t>
      </w:r>
      <w:r>
        <w:t>.</w:t>
      </w:r>
      <w:r>
        <w:tab/>
      </w:r>
      <w:r w:rsidR="00EF4049" w:rsidRPr="00EF4049">
        <w:rPr>
          <w:b/>
        </w:rPr>
        <w:t>Use of Information Technology to Collect the Information</w:t>
      </w:r>
      <w:r w:rsidR="00EF4049">
        <w:t xml:space="preserve"> - Under</w:t>
      </w:r>
      <w:r w:rsidR="00B4362A">
        <w:t xml:space="preserve"> the aegis of the Government </w:t>
      </w:r>
      <w:r>
        <w:t>Paperwork Elimination Act</w:t>
      </w:r>
      <w:r w:rsidR="00EF4049">
        <w:t xml:space="preserve"> </w:t>
      </w:r>
      <w:r>
        <w:t>plan</w:t>
      </w:r>
      <w:r w:rsidR="00EF4049">
        <w:t>, SSA did not create an electronic version of this form for claimants.  However, claimants who appoint a representative may have their appointed representatives subm</w:t>
      </w:r>
      <w:r w:rsidR="00E04477">
        <w:t>it a completed Form HA-L90 via E</w:t>
      </w:r>
      <w:r w:rsidR="00EF4049">
        <w:t>lectronic Records Express</w:t>
      </w:r>
      <w:r w:rsidR="00C00ABF">
        <w:t xml:space="preserve"> (OMB No. 0960-0753)</w:t>
      </w:r>
      <w:r w:rsidR="00EF4049">
        <w:t>.  Approximately 80 percent of claimants have appointed representatives.</w:t>
      </w:r>
    </w:p>
    <w:p w:rsidR="00F1733C" w:rsidRDefault="00F1733C" w:rsidP="00F1733C">
      <w:pPr>
        <w:widowControl w:val="0"/>
        <w:tabs>
          <w:tab w:val="left" w:pos="1440"/>
        </w:tabs>
        <w:ind w:left="1440" w:hanging="720"/>
      </w:pPr>
    </w:p>
    <w:p w:rsidR="00AB31A1" w:rsidRDefault="00AB31A1" w:rsidP="00AB31A1">
      <w:pPr>
        <w:widowControl w:val="0"/>
        <w:tabs>
          <w:tab w:val="left" w:pos="1440"/>
        </w:tabs>
        <w:ind w:left="1440" w:hanging="720"/>
      </w:pPr>
      <w:r w:rsidRPr="00E04477">
        <w:rPr>
          <w:b/>
        </w:rPr>
        <w:t>4.</w:t>
      </w:r>
      <w:r w:rsidR="00E878CC">
        <w:tab/>
      </w:r>
      <w:r w:rsidR="00E04477" w:rsidRPr="00E04477">
        <w:rPr>
          <w:b/>
        </w:rPr>
        <w:t>Why We Cannot Use Duplicate Information</w:t>
      </w:r>
      <w:r w:rsidR="00E04477">
        <w:t xml:space="preserve"> - </w:t>
      </w:r>
      <w:r w:rsidRPr="00AB31A1">
        <w:t>The nature of the information we are collecting and the manner in which we are collecting it preclude duplication.  SSA does not use another collection instrument to collect similar data</w:t>
      </w:r>
      <w:r w:rsidR="006D29DD">
        <w:t>.</w:t>
      </w:r>
      <w:r w:rsidR="00F1733C" w:rsidRPr="00AB31A1">
        <w:tab/>
      </w:r>
      <w:r w:rsidR="00AB32F4" w:rsidRPr="00AB31A1">
        <w:tab/>
      </w:r>
    </w:p>
    <w:p w:rsidR="006D29DD" w:rsidRDefault="006D29DD" w:rsidP="00AB31A1">
      <w:pPr>
        <w:widowControl w:val="0"/>
        <w:tabs>
          <w:tab w:val="left" w:pos="1440"/>
        </w:tabs>
        <w:ind w:left="1440" w:hanging="720"/>
      </w:pPr>
    </w:p>
    <w:p w:rsidR="00AB32F4" w:rsidRDefault="00AB32F4" w:rsidP="006D29DD">
      <w:pPr>
        <w:widowControl w:val="0"/>
        <w:tabs>
          <w:tab w:val="left" w:pos="1440"/>
        </w:tabs>
        <w:ind w:left="1440" w:hanging="720"/>
      </w:pPr>
      <w:r w:rsidRPr="00E04477">
        <w:rPr>
          <w:b/>
        </w:rPr>
        <w:t>5.</w:t>
      </w:r>
      <w:r w:rsidRPr="00AB32F4">
        <w:tab/>
      </w:r>
      <w:r w:rsidR="00E04477" w:rsidRPr="00E04477">
        <w:rPr>
          <w:b/>
        </w:rPr>
        <w:t>Minimizing Burden on Small Respondents</w:t>
      </w:r>
      <w:r w:rsidR="00E04477">
        <w:t xml:space="preserve"> - </w:t>
      </w:r>
      <w:r w:rsidRPr="00AB32F4">
        <w:t xml:space="preserve">This collection does not </w:t>
      </w:r>
      <w:r w:rsidR="00D06567">
        <w:t>affect</w:t>
      </w:r>
      <w:r>
        <w:t xml:space="preserve"> small businesses or other small entities.</w:t>
      </w:r>
    </w:p>
    <w:p w:rsidR="006D29DD" w:rsidRDefault="006D29DD" w:rsidP="006D29DD">
      <w:pPr>
        <w:widowControl w:val="0"/>
        <w:tabs>
          <w:tab w:val="left" w:pos="1440"/>
        </w:tabs>
        <w:ind w:left="1440" w:hanging="720"/>
      </w:pPr>
    </w:p>
    <w:p w:rsidR="00AB32F4" w:rsidRDefault="00AB32F4" w:rsidP="006D29DD">
      <w:pPr>
        <w:widowControl w:val="0"/>
        <w:tabs>
          <w:tab w:val="left" w:pos="1440"/>
        </w:tabs>
        <w:ind w:left="1440" w:hanging="720"/>
      </w:pPr>
      <w:r w:rsidRPr="00E04477">
        <w:rPr>
          <w:b/>
        </w:rPr>
        <w:t>6.</w:t>
      </w:r>
      <w:r>
        <w:t xml:space="preserve"> </w:t>
      </w:r>
      <w:r>
        <w:tab/>
      </w:r>
      <w:r w:rsidR="00E04477" w:rsidRPr="00E04477">
        <w:rPr>
          <w:b/>
        </w:rPr>
        <w:t>Consequences of Not Collecting Information or Collecting it Less Frequently</w:t>
      </w:r>
      <w:r w:rsidR="00E04477">
        <w:t xml:space="preserve"> - T</w:t>
      </w:r>
      <w:r w:rsidR="00C64270" w:rsidRPr="00AB32F4">
        <w:t>o comply with Federal law</w:t>
      </w:r>
      <w:r w:rsidR="00686AD2" w:rsidRPr="00AB32F4">
        <w:t xml:space="preserve">, </w:t>
      </w:r>
      <w:r w:rsidR="00686AD2">
        <w:t>SSA</w:t>
      </w:r>
      <w:r w:rsidR="00C64270">
        <w:t xml:space="preserve"> </w:t>
      </w:r>
      <w:r w:rsidR="003526A2">
        <w:t>must collect the information on the HA-</w:t>
      </w:r>
      <w:r w:rsidR="00E878CC">
        <w:t>L90</w:t>
      </w:r>
      <w:r w:rsidR="00E04477">
        <w:t xml:space="preserve">.  </w:t>
      </w:r>
      <w:r w:rsidR="00C64270">
        <w:t>I</w:t>
      </w:r>
      <w:r w:rsidR="00E04477">
        <w:t xml:space="preserve">f </w:t>
      </w:r>
      <w:r w:rsidR="00E04477">
        <w:lastRenderedPageBreak/>
        <w:t xml:space="preserve">SSA did </w:t>
      </w:r>
      <w:r w:rsidR="00C64270" w:rsidRPr="00AB32F4">
        <w:t>not collect the i</w:t>
      </w:r>
      <w:r w:rsidR="00C64270">
        <w:t xml:space="preserve">nformation when necessary, </w:t>
      </w:r>
      <w:r w:rsidR="00FC1756">
        <w:t>the ALJ would dismiss the claima</w:t>
      </w:r>
      <w:r w:rsidR="00E04477">
        <w:t>nt’s case when the claimant did</w:t>
      </w:r>
      <w:r w:rsidR="00FC1756">
        <w:t xml:space="preserve"> not appear at their scheduled hearing</w:t>
      </w:r>
      <w:r w:rsidR="00E04477">
        <w:t>.</w:t>
      </w:r>
      <w:r w:rsidR="004A2736">
        <w:t xml:space="preserve">  Therefore, we cannot collect the information less frequently.</w:t>
      </w:r>
      <w:r w:rsidRPr="00AB32F4">
        <w:t xml:space="preserve">  </w:t>
      </w:r>
      <w:proofErr w:type="gramStart"/>
      <w:r w:rsidRPr="00AB32F4">
        <w:t>There are no technical or legal obstacles that prevent burden reduction.</w:t>
      </w:r>
      <w:proofErr w:type="gramEnd"/>
    </w:p>
    <w:p w:rsidR="006D29DD" w:rsidRPr="00AB32F4" w:rsidRDefault="006D29DD" w:rsidP="006D29DD">
      <w:pPr>
        <w:widowControl w:val="0"/>
        <w:tabs>
          <w:tab w:val="left" w:pos="1440"/>
        </w:tabs>
        <w:ind w:left="1440" w:hanging="720"/>
      </w:pPr>
    </w:p>
    <w:p w:rsidR="00686AD2" w:rsidRDefault="00AB32F4" w:rsidP="00686AD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hanging="720"/>
        <w:rPr>
          <w:rFonts w:ascii="Times New Roman" w:hAnsi="Times New Roman"/>
          <w:b w:val="0"/>
          <w:i w:val="0"/>
        </w:rPr>
      </w:pPr>
      <w:r w:rsidRPr="00E04477">
        <w:rPr>
          <w:rFonts w:ascii="Times New Roman" w:hAnsi="Times New Roman"/>
          <w:bCs w:val="0"/>
          <w:i w:val="0"/>
          <w:iCs w:val="0"/>
          <w:snapToGrid/>
        </w:rPr>
        <w:t>7</w:t>
      </w:r>
      <w:r w:rsidRPr="00B4362A">
        <w:rPr>
          <w:rFonts w:ascii="Times New Roman" w:hAnsi="Times New Roman"/>
          <w:b w:val="0"/>
          <w:bCs w:val="0"/>
          <w:i w:val="0"/>
          <w:iCs w:val="0"/>
          <w:snapToGrid/>
        </w:rPr>
        <w:t>.</w:t>
      </w:r>
      <w:r w:rsidRPr="00AB32F4">
        <w:tab/>
      </w:r>
      <w:r w:rsidR="00E04477" w:rsidRPr="00E04477">
        <w:rPr>
          <w:rFonts w:ascii="Times New Roman" w:hAnsi="Times New Roman"/>
          <w:i w:val="0"/>
        </w:rPr>
        <w:t xml:space="preserve">Special </w:t>
      </w:r>
      <w:r w:rsidR="00E04477" w:rsidRPr="00564D1C">
        <w:rPr>
          <w:rFonts w:ascii="Times New Roman" w:hAnsi="Times New Roman"/>
          <w:i w:val="0"/>
        </w:rPr>
        <w:t>Circumstance</w:t>
      </w:r>
      <w:r w:rsidR="00564D1C" w:rsidRPr="00564D1C">
        <w:rPr>
          <w:rFonts w:ascii="Times New Roman" w:hAnsi="Times New Roman"/>
          <w:i w:val="0"/>
        </w:rPr>
        <w:t>s</w:t>
      </w:r>
      <w:r w:rsidR="00564D1C">
        <w:rPr>
          <w:rFonts w:ascii="Times New Roman" w:hAnsi="Times New Roman"/>
          <w:b w:val="0"/>
          <w:i w:val="0"/>
        </w:rPr>
        <w:t xml:space="preserve"> - </w:t>
      </w:r>
      <w:r w:rsidR="00686AD2" w:rsidRPr="00564D1C">
        <w:rPr>
          <w:rFonts w:ascii="Times New Roman" w:hAnsi="Times New Roman"/>
          <w:b w:val="0"/>
          <w:i w:val="0"/>
        </w:rPr>
        <w:t>There</w:t>
      </w:r>
      <w:r w:rsidR="00686AD2" w:rsidRPr="00686AD2">
        <w:rPr>
          <w:rFonts w:ascii="Times New Roman" w:hAnsi="Times New Roman"/>
          <w:b w:val="0"/>
          <w:i w:val="0"/>
        </w:rPr>
        <w:t xml:space="preserve"> are no special circumstances that would cause SSA to conduct this information collection in a manner inconsistent with </w:t>
      </w:r>
      <w:proofErr w:type="gramStart"/>
      <w:r w:rsidR="00686AD2" w:rsidRPr="00686AD2">
        <w:rPr>
          <w:rFonts w:ascii="Times New Roman" w:hAnsi="Times New Roman"/>
          <w:b w:val="0"/>
          <w:i w:val="0"/>
        </w:rPr>
        <w:t>5</w:t>
      </w:r>
      <w:proofErr w:type="gramEnd"/>
      <w:r w:rsidR="00686AD2" w:rsidRPr="00686AD2">
        <w:rPr>
          <w:rFonts w:ascii="Times New Roman" w:hAnsi="Times New Roman"/>
          <w:b w:val="0"/>
          <w:i w:val="0"/>
        </w:rPr>
        <w:t xml:space="preserve"> CFR 1320.5.</w:t>
      </w:r>
    </w:p>
    <w:p w:rsidR="006D29DD" w:rsidRPr="00686AD2" w:rsidRDefault="006D29DD" w:rsidP="00686AD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hanging="720"/>
        <w:rPr>
          <w:rFonts w:ascii="Times New Roman" w:hAnsi="Times New Roman"/>
          <w:b w:val="0"/>
          <w:i w:val="0"/>
        </w:rPr>
      </w:pPr>
    </w:p>
    <w:p w:rsidR="0016294C" w:rsidRPr="0016294C" w:rsidRDefault="0016294C" w:rsidP="0016294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hanging="720"/>
        <w:rPr>
          <w:rFonts w:ascii="Times New Roman" w:hAnsi="Times New Roman"/>
          <w:b w:val="0"/>
          <w:i w:val="0"/>
        </w:rPr>
      </w:pPr>
      <w:r w:rsidRPr="00E04477">
        <w:rPr>
          <w:rFonts w:ascii="Times New Roman" w:hAnsi="Times New Roman"/>
          <w:i w:val="0"/>
        </w:rPr>
        <w:t>8.</w:t>
      </w:r>
      <w:r>
        <w:rPr>
          <w:rFonts w:ascii="Times New Roman" w:hAnsi="Times New Roman"/>
          <w:b w:val="0"/>
          <w:i w:val="0"/>
        </w:rPr>
        <w:tab/>
      </w:r>
      <w:r w:rsidR="00564D1C" w:rsidRPr="00564D1C">
        <w:rPr>
          <w:rFonts w:ascii="Times New Roman" w:hAnsi="Times New Roman"/>
          <w:i w:val="0"/>
        </w:rPr>
        <w:t>Solicitation of Public Comment and Other Consultations with the Public</w:t>
      </w:r>
      <w:r w:rsidR="00564D1C" w:rsidRPr="00564D1C">
        <w:rPr>
          <w:rFonts w:ascii="Times New Roman" w:hAnsi="Times New Roman"/>
          <w:b w:val="0"/>
          <w:i w:val="0"/>
        </w:rPr>
        <w:t xml:space="preserve"> - SSA published the 60-day advance Federal Regi</w:t>
      </w:r>
      <w:r w:rsidR="00564D1C">
        <w:rPr>
          <w:rFonts w:ascii="Times New Roman" w:hAnsi="Times New Roman"/>
          <w:b w:val="0"/>
          <w:i w:val="0"/>
        </w:rPr>
        <w:t>ster Notice on January 13, 2012 at 77 FR 2114</w:t>
      </w:r>
      <w:r w:rsidR="00564D1C" w:rsidRPr="00564D1C">
        <w:rPr>
          <w:rFonts w:ascii="Times New Roman" w:hAnsi="Times New Roman"/>
          <w:b w:val="0"/>
          <w:i w:val="0"/>
        </w:rPr>
        <w:t>, and SSA received no public comments.  SSA published the 30-day advance Feder</w:t>
      </w:r>
      <w:r w:rsidR="00E136CF">
        <w:rPr>
          <w:rFonts w:ascii="Times New Roman" w:hAnsi="Times New Roman"/>
          <w:b w:val="0"/>
          <w:i w:val="0"/>
        </w:rPr>
        <w:t>al Register Notice on March 19, 2012 at 77 FR 16113</w:t>
      </w:r>
      <w:r w:rsidR="00564D1C" w:rsidRPr="00564D1C">
        <w:rPr>
          <w:rFonts w:ascii="Times New Roman" w:hAnsi="Times New Roman"/>
          <w:b w:val="0"/>
          <w:i w:val="0"/>
        </w:rPr>
        <w:t>.  SSA had no outside consultations with members of the public.</w:t>
      </w:r>
    </w:p>
    <w:p w:rsidR="006D29DD" w:rsidRDefault="006D29DD" w:rsidP="0093486E">
      <w:pPr>
        <w:widowControl w:val="0"/>
        <w:ind w:left="1440" w:hanging="720"/>
      </w:pPr>
    </w:p>
    <w:p w:rsidR="00AB32F4" w:rsidRDefault="00AB32F4" w:rsidP="006D29DD">
      <w:pPr>
        <w:widowControl w:val="0"/>
        <w:tabs>
          <w:tab w:val="left" w:pos="1440"/>
        </w:tabs>
        <w:ind w:left="1440" w:hanging="720"/>
      </w:pPr>
      <w:r w:rsidRPr="00E04477">
        <w:rPr>
          <w:b/>
        </w:rPr>
        <w:t>9.</w:t>
      </w:r>
      <w:r w:rsidRPr="00AB32F4">
        <w:tab/>
      </w:r>
      <w:r w:rsidR="00564D1C" w:rsidRPr="00564D1C">
        <w:rPr>
          <w:b/>
        </w:rPr>
        <w:t>Payment or Gifts to Respondents</w:t>
      </w:r>
      <w:r w:rsidR="00564D1C">
        <w:t xml:space="preserve"> - </w:t>
      </w:r>
      <w:r w:rsidRPr="00AB32F4">
        <w:t>SSA provides no payment or gifts to the respondents.</w:t>
      </w:r>
    </w:p>
    <w:p w:rsidR="006D29DD" w:rsidRPr="00AB32F4" w:rsidRDefault="006D29DD" w:rsidP="006D29DD">
      <w:pPr>
        <w:widowControl w:val="0"/>
        <w:tabs>
          <w:tab w:val="left" w:pos="1440"/>
        </w:tabs>
        <w:ind w:left="1440" w:hanging="720"/>
      </w:pPr>
    </w:p>
    <w:p w:rsidR="006E182F" w:rsidRPr="006E182F" w:rsidRDefault="00AB32F4" w:rsidP="006E182F">
      <w:pPr>
        <w:ind w:left="1440" w:hanging="720"/>
      </w:pPr>
      <w:r w:rsidRPr="00E04477">
        <w:rPr>
          <w:b/>
        </w:rPr>
        <w:t>10.</w:t>
      </w:r>
      <w:r w:rsidRPr="00AB32F4">
        <w:tab/>
      </w:r>
      <w:r w:rsidR="00564D1C" w:rsidRPr="00564D1C">
        <w:rPr>
          <w:b/>
        </w:rPr>
        <w:t>Assurances of Confidentiality</w:t>
      </w:r>
      <w:r w:rsidR="00564D1C">
        <w:t xml:space="preserve"> - </w:t>
      </w:r>
      <w:r w:rsidR="006E182F" w:rsidRPr="006E182F">
        <w:t xml:space="preserve">SSA protects and holds confidential </w:t>
      </w:r>
      <w:r w:rsidR="00564D1C">
        <w:t>the information we collect</w:t>
      </w:r>
      <w:r w:rsidR="006E182F" w:rsidRPr="006E182F">
        <w:t xml:space="preserve"> in accordance with 42 U.S.C. 1306, 20 CFR 401 and 402, 5 U.S.C. 552 (Freedom of Information Act), 5 U.S.C. 552a (Privacy Act of 1974), and OMB Circular No. </w:t>
      </w:r>
      <w:proofErr w:type="gramStart"/>
      <w:r w:rsidR="006E182F" w:rsidRPr="006E182F">
        <w:t>A-130</w:t>
      </w:r>
      <w:r w:rsidR="006E182F" w:rsidRPr="006E182F">
        <w:rPr>
          <w:color w:val="0000FF"/>
        </w:rPr>
        <w:t>.</w:t>
      </w:r>
      <w:proofErr w:type="gramEnd"/>
    </w:p>
    <w:p w:rsidR="00AB32F4" w:rsidRPr="006E182F" w:rsidRDefault="00AB32F4" w:rsidP="006E182F">
      <w:pPr>
        <w:widowControl w:val="0"/>
        <w:tabs>
          <w:tab w:val="left" w:pos="1440"/>
        </w:tabs>
        <w:ind w:left="1440" w:hanging="720"/>
      </w:pPr>
    </w:p>
    <w:p w:rsidR="00AB32F4" w:rsidRPr="00AB32F4" w:rsidRDefault="00AB32F4" w:rsidP="00D16440">
      <w:pPr>
        <w:widowControl w:val="0"/>
        <w:tabs>
          <w:tab w:val="left" w:pos="-2700"/>
          <w:tab w:val="left" w:pos="1440"/>
        </w:tabs>
        <w:ind w:left="1440" w:hanging="720"/>
      </w:pPr>
      <w:r w:rsidRPr="00E04477">
        <w:rPr>
          <w:b/>
        </w:rPr>
        <w:t>11</w:t>
      </w:r>
      <w:r w:rsidRPr="00AB32F4">
        <w:t>.</w:t>
      </w:r>
      <w:r w:rsidRPr="00AB32F4">
        <w:tab/>
      </w:r>
      <w:r w:rsidR="00564D1C" w:rsidRPr="00564D1C">
        <w:rPr>
          <w:b/>
        </w:rPr>
        <w:t>Justification for Sensitive Questions</w:t>
      </w:r>
      <w:r w:rsidR="00564D1C">
        <w:t xml:space="preserve"> - </w:t>
      </w:r>
      <w:r w:rsidRPr="00AB32F4">
        <w:t>The information collection does not contain any questions of a sensitive nature.</w:t>
      </w:r>
    </w:p>
    <w:p w:rsidR="00AB32F4" w:rsidRPr="00AB32F4" w:rsidRDefault="00AB32F4" w:rsidP="00564D1C">
      <w:pPr>
        <w:widowControl w:val="0"/>
        <w:tabs>
          <w:tab w:val="left" w:pos="1260"/>
          <w:tab w:val="left" w:pos="1440"/>
        </w:tabs>
      </w:pPr>
    </w:p>
    <w:p w:rsidR="00D3475D" w:rsidRDefault="00AB32F4" w:rsidP="00D3475D">
      <w:pPr>
        <w:ind w:left="1440" w:hanging="720"/>
      </w:pPr>
      <w:r w:rsidRPr="00E04477">
        <w:rPr>
          <w:b/>
        </w:rPr>
        <w:t>12.</w:t>
      </w:r>
      <w:r w:rsidRPr="00AB32F4">
        <w:tab/>
      </w:r>
      <w:r w:rsidR="00564D1C" w:rsidRPr="00564D1C">
        <w:rPr>
          <w:b/>
        </w:rPr>
        <w:t>Estimates of Public Reporting Burden</w:t>
      </w:r>
      <w:r w:rsidR="00564D1C">
        <w:t xml:space="preserve"> - </w:t>
      </w:r>
      <w:r w:rsidR="00721885">
        <w:t>A</w:t>
      </w:r>
      <w:r w:rsidR="00D3475D" w:rsidRPr="00AB32F4">
        <w:t xml:space="preserve">pproximately </w:t>
      </w:r>
      <w:r w:rsidR="00E878CC">
        <w:t>35</w:t>
      </w:r>
      <w:r w:rsidR="00D3475D" w:rsidRPr="00AB32F4">
        <w:t>,000 respondents will use</w:t>
      </w:r>
      <w:r w:rsidR="00721885">
        <w:t xml:space="preserve"> Form</w:t>
      </w:r>
      <w:r w:rsidR="00D3475D" w:rsidRPr="00AB32F4">
        <w:t xml:space="preserve"> </w:t>
      </w:r>
      <w:r w:rsidR="00721885" w:rsidRPr="00AB32F4">
        <w:t>HA-</w:t>
      </w:r>
      <w:r w:rsidR="00E878CC">
        <w:t>L90</w:t>
      </w:r>
      <w:r w:rsidRPr="00AB32F4">
        <w:t xml:space="preserve"> annually. The estimated aver</w:t>
      </w:r>
      <w:r w:rsidR="00564D1C">
        <w:t>age response time is 10 minutes</w:t>
      </w:r>
      <w:r w:rsidR="00135BC8">
        <w:t>,</w:t>
      </w:r>
      <w:r w:rsidRPr="00AB32F4">
        <w:t xml:space="preserve"> for </w:t>
      </w:r>
      <w:proofErr w:type="gramStart"/>
      <w:r w:rsidRPr="00AB32F4">
        <w:t>a total of</w:t>
      </w:r>
      <w:r w:rsidR="00E878CC">
        <w:t xml:space="preserve"> 5</w:t>
      </w:r>
      <w:r w:rsidRPr="00AB32F4">
        <w:t>,</w:t>
      </w:r>
      <w:r w:rsidR="00E878CC">
        <w:t>8</w:t>
      </w:r>
      <w:r w:rsidRPr="00AB32F4">
        <w:t>33</w:t>
      </w:r>
      <w:proofErr w:type="gramEnd"/>
      <w:r w:rsidRPr="00AB32F4">
        <w:t xml:space="preserve"> burden hours. </w:t>
      </w:r>
      <w:r w:rsidR="00D3475D" w:rsidRPr="00D3475D">
        <w:t xml:space="preserve">The total burden represents burden hours, and SSA did not calculate a separate cost burden. </w:t>
      </w:r>
    </w:p>
    <w:p w:rsidR="003D1160" w:rsidRDefault="003D1160" w:rsidP="003D1160"/>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1974"/>
        <w:gridCol w:w="1430"/>
        <w:gridCol w:w="1623"/>
        <w:gridCol w:w="1548"/>
      </w:tblGrid>
      <w:tr w:rsidR="00564D1C" w:rsidTr="00564D1C">
        <w:tc>
          <w:tcPr>
            <w:tcW w:w="1723" w:type="dxa"/>
          </w:tcPr>
          <w:p w:rsidR="00564D1C" w:rsidRPr="003D1160" w:rsidRDefault="00564D1C" w:rsidP="00135BC8">
            <w:pPr>
              <w:rPr>
                <w:b/>
              </w:rPr>
            </w:pPr>
            <w:r>
              <w:rPr>
                <w:b/>
              </w:rPr>
              <w:t>Collection Instrument</w:t>
            </w:r>
          </w:p>
        </w:tc>
        <w:tc>
          <w:tcPr>
            <w:tcW w:w="1974" w:type="dxa"/>
          </w:tcPr>
          <w:p w:rsidR="00564D1C" w:rsidRPr="003D1160" w:rsidRDefault="00564D1C" w:rsidP="00135BC8">
            <w:pPr>
              <w:rPr>
                <w:b/>
              </w:rPr>
            </w:pPr>
            <w:r w:rsidRPr="003D1160">
              <w:rPr>
                <w:b/>
              </w:rPr>
              <w:t>Number of Respondents</w:t>
            </w:r>
          </w:p>
        </w:tc>
        <w:tc>
          <w:tcPr>
            <w:tcW w:w="1430" w:type="dxa"/>
          </w:tcPr>
          <w:p w:rsidR="00564D1C" w:rsidRDefault="00564D1C" w:rsidP="00135BC8">
            <w:pPr>
              <w:rPr>
                <w:b/>
              </w:rPr>
            </w:pPr>
            <w:r>
              <w:rPr>
                <w:b/>
              </w:rPr>
              <w:t>Frequency of Response</w:t>
            </w:r>
          </w:p>
          <w:p w:rsidR="00564D1C" w:rsidRPr="003D1160" w:rsidRDefault="00564D1C" w:rsidP="00135BC8">
            <w:pPr>
              <w:rPr>
                <w:b/>
              </w:rPr>
            </w:pPr>
          </w:p>
        </w:tc>
        <w:tc>
          <w:tcPr>
            <w:tcW w:w="1623" w:type="dxa"/>
          </w:tcPr>
          <w:p w:rsidR="00564D1C" w:rsidRPr="00C40F59" w:rsidRDefault="00564D1C" w:rsidP="00135BC8">
            <w:pPr>
              <w:rPr>
                <w:b/>
              </w:rPr>
            </w:pPr>
            <w:r w:rsidRPr="00C40F59">
              <w:rPr>
                <w:b/>
              </w:rPr>
              <w:t>Average Burden per Response (minutes)</w:t>
            </w:r>
          </w:p>
        </w:tc>
        <w:tc>
          <w:tcPr>
            <w:tcW w:w="1548" w:type="dxa"/>
          </w:tcPr>
          <w:p w:rsidR="00564D1C" w:rsidRPr="00C40F59" w:rsidRDefault="00564D1C" w:rsidP="00135BC8">
            <w:pPr>
              <w:rPr>
                <w:b/>
              </w:rPr>
            </w:pPr>
            <w:r w:rsidRPr="00C40F59">
              <w:rPr>
                <w:b/>
              </w:rPr>
              <w:t>Estimated Total Annual Burden</w:t>
            </w:r>
          </w:p>
          <w:p w:rsidR="00564D1C" w:rsidRPr="00C40F59" w:rsidRDefault="00564D1C" w:rsidP="00135BC8">
            <w:pPr>
              <w:rPr>
                <w:b/>
              </w:rPr>
            </w:pPr>
            <w:r w:rsidRPr="00C40F59">
              <w:rPr>
                <w:b/>
              </w:rPr>
              <w:t>(hours)</w:t>
            </w:r>
          </w:p>
        </w:tc>
      </w:tr>
      <w:tr w:rsidR="00564D1C" w:rsidTr="00564D1C">
        <w:tc>
          <w:tcPr>
            <w:tcW w:w="1723" w:type="dxa"/>
          </w:tcPr>
          <w:p w:rsidR="00564D1C" w:rsidRDefault="00564D1C" w:rsidP="003D1160">
            <w:r>
              <w:t>HA-L90</w:t>
            </w:r>
          </w:p>
          <w:p w:rsidR="00564D1C" w:rsidRPr="00D76F4A" w:rsidRDefault="00564D1C" w:rsidP="003D1160">
            <w:r>
              <w:t>Paper form</w:t>
            </w:r>
          </w:p>
        </w:tc>
        <w:tc>
          <w:tcPr>
            <w:tcW w:w="1974" w:type="dxa"/>
          </w:tcPr>
          <w:p w:rsidR="00FD2DAE" w:rsidRDefault="00FD2DAE" w:rsidP="00135BC8">
            <w:pPr>
              <w:jc w:val="right"/>
            </w:pPr>
          </w:p>
          <w:p w:rsidR="00564D1C" w:rsidRPr="00D76F4A" w:rsidRDefault="00564D1C" w:rsidP="00135BC8">
            <w:pPr>
              <w:jc w:val="right"/>
            </w:pPr>
            <w:r>
              <w:t>7,000</w:t>
            </w:r>
          </w:p>
        </w:tc>
        <w:tc>
          <w:tcPr>
            <w:tcW w:w="1430" w:type="dxa"/>
          </w:tcPr>
          <w:p w:rsidR="00FD2DAE" w:rsidRDefault="00FD2DAE" w:rsidP="00135BC8">
            <w:pPr>
              <w:jc w:val="right"/>
            </w:pPr>
          </w:p>
          <w:p w:rsidR="00564D1C" w:rsidRPr="00D76F4A" w:rsidRDefault="00564D1C" w:rsidP="00135BC8">
            <w:pPr>
              <w:jc w:val="right"/>
            </w:pPr>
            <w:r>
              <w:t>1</w:t>
            </w:r>
          </w:p>
        </w:tc>
        <w:tc>
          <w:tcPr>
            <w:tcW w:w="1623" w:type="dxa"/>
          </w:tcPr>
          <w:p w:rsidR="00FD2DAE" w:rsidRDefault="00FD2DAE" w:rsidP="00135BC8">
            <w:pPr>
              <w:jc w:val="right"/>
            </w:pPr>
          </w:p>
          <w:p w:rsidR="00564D1C" w:rsidRPr="00D76F4A" w:rsidRDefault="00564D1C" w:rsidP="00135BC8">
            <w:pPr>
              <w:jc w:val="right"/>
            </w:pPr>
            <w:r w:rsidRPr="00D76F4A">
              <w:t>1</w:t>
            </w:r>
            <w:r>
              <w:t xml:space="preserve">0 </w:t>
            </w:r>
          </w:p>
        </w:tc>
        <w:tc>
          <w:tcPr>
            <w:tcW w:w="1548" w:type="dxa"/>
          </w:tcPr>
          <w:p w:rsidR="00FD2DAE" w:rsidRDefault="00FD2DAE" w:rsidP="00135BC8">
            <w:pPr>
              <w:jc w:val="right"/>
            </w:pPr>
          </w:p>
          <w:p w:rsidR="00564D1C" w:rsidRPr="00D76F4A" w:rsidRDefault="00564D1C" w:rsidP="00135BC8">
            <w:pPr>
              <w:jc w:val="right"/>
            </w:pPr>
            <w:r>
              <w:t>1,167</w:t>
            </w:r>
          </w:p>
        </w:tc>
      </w:tr>
      <w:tr w:rsidR="00564D1C" w:rsidTr="00564D1C">
        <w:tc>
          <w:tcPr>
            <w:tcW w:w="1723" w:type="dxa"/>
          </w:tcPr>
          <w:p w:rsidR="00564D1C" w:rsidRPr="00D76F4A" w:rsidRDefault="00564D1C" w:rsidP="003D1160">
            <w:r>
              <w:t>Electronic Records Express</w:t>
            </w:r>
          </w:p>
        </w:tc>
        <w:tc>
          <w:tcPr>
            <w:tcW w:w="1974" w:type="dxa"/>
          </w:tcPr>
          <w:p w:rsidR="00FD2DAE" w:rsidRDefault="00FD2DAE" w:rsidP="00135BC8">
            <w:pPr>
              <w:jc w:val="right"/>
            </w:pPr>
          </w:p>
          <w:p w:rsidR="00FD2DAE" w:rsidRDefault="00FD2DAE" w:rsidP="00135BC8">
            <w:pPr>
              <w:jc w:val="right"/>
            </w:pPr>
          </w:p>
          <w:p w:rsidR="00564D1C" w:rsidRPr="00D76F4A" w:rsidRDefault="00564D1C" w:rsidP="00135BC8">
            <w:pPr>
              <w:jc w:val="right"/>
            </w:pPr>
            <w:r>
              <w:t>28,000</w:t>
            </w:r>
          </w:p>
        </w:tc>
        <w:tc>
          <w:tcPr>
            <w:tcW w:w="1430" w:type="dxa"/>
          </w:tcPr>
          <w:p w:rsidR="00FD2DAE" w:rsidRDefault="00FD2DAE" w:rsidP="00135BC8">
            <w:pPr>
              <w:jc w:val="right"/>
            </w:pPr>
          </w:p>
          <w:p w:rsidR="00FD2DAE" w:rsidRDefault="00FD2DAE" w:rsidP="00135BC8">
            <w:pPr>
              <w:jc w:val="right"/>
            </w:pPr>
          </w:p>
          <w:p w:rsidR="00564D1C" w:rsidRDefault="00564D1C" w:rsidP="00135BC8">
            <w:pPr>
              <w:jc w:val="right"/>
            </w:pPr>
            <w:r>
              <w:t>1</w:t>
            </w:r>
          </w:p>
        </w:tc>
        <w:tc>
          <w:tcPr>
            <w:tcW w:w="1623" w:type="dxa"/>
          </w:tcPr>
          <w:p w:rsidR="00FD2DAE" w:rsidRDefault="00FD2DAE" w:rsidP="00135BC8">
            <w:pPr>
              <w:jc w:val="right"/>
            </w:pPr>
          </w:p>
          <w:p w:rsidR="00FD2DAE" w:rsidRDefault="00FD2DAE" w:rsidP="00135BC8">
            <w:pPr>
              <w:jc w:val="right"/>
            </w:pPr>
          </w:p>
          <w:p w:rsidR="00564D1C" w:rsidRPr="00D76F4A" w:rsidRDefault="00564D1C" w:rsidP="00135BC8">
            <w:pPr>
              <w:jc w:val="right"/>
            </w:pPr>
            <w:r>
              <w:t xml:space="preserve">10 </w:t>
            </w:r>
          </w:p>
        </w:tc>
        <w:tc>
          <w:tcPr>
            <w:tcW w:w="1548" w:type="dxa"/>
          </w:tcPr>
          <w:p w:rsidR="00FD2DAE" w:rsidRDefault="00FD2DAE" w:rsidP="00135BC8">
            <w:pPr>
              <w:jc w:val="right"/>
            </w:pPr>
          </w:p>
          <w:p w:rsidR="00FD2DAE" w:rsidRDefault="00FD2DAE" w:rsidP="00135BC8">
            <w:pPr>
              <w:jc w:val="right"/>
            </w:pPr>
          </w:p>
          <w:p w:rsidR="00564D1C" w:rsidRPr="00D76F4A" w:rsidRDefault="00564D1C" w:rsidP="00135BC8">
            <w:pPr>
              <w:jc w:val="right"/>
            </w:pPr>
            <w:r>
              <w:t>4,666</w:t>
            </w:r>
          </w:p>
        </w:tc>
      </w:tr>
      <w:tr w:rsidR="00564D1C" w:rsidTr="00564D1C">
        <w:tc>
          <w:tcPr>
            <w:tcW w:w="1723" w:type="dxa"/>
          </w:tcPr>
          <w:p w:rsidR="00564D1C" w:rsidRPr="003D1160" w:rsidRDefault="00564D1C" w:rsidP="003D1160">
            <w:pPr>
              <w:rPr>
                <w:b/>
              </w:rPr>
            </w:pPr>
            <w:r w:rsidRPr="003D1160">
              <w:rPr>
                <w:b/>
              </w:rPr>
              <w:t>Total</w:t>
            </w:r>
          </w:p>
        </w:tc>
        <w:tc>
          <w:tcPr>
            <w:tcW w:w="1974" w:type="dxa"/>
          </w:tcPr>
          <w:p w:rsidR="00564D1C" w:rsidRPr="00135BC8" w:rsidRDefault="00564D1C" w:rsidP="00135BC8">
            <w:pPr>
              <w:jc w:val="right"/>
              <w:rPr>
                <w:b/>
              </w:rPr>
            </w:pPr>
            <w:r w:rsidRPr="00135BC8">
              <w:rPr>
                <w:b/>
              </w:rPr>
              <w:t>35,000</w:t>
            </w:r>
          </w:p>
        </w:tc>
        <w:tc>
          <w:tcPr>
            <w:tcW w:w="1430" w:type="dxa"/>
          </w:tcPr>
          <w:p w:rsidR="00564D1C" w:rsidRPr="00135BC8" w:rsidRDefault="00564D1C" w:rsidP="00135BC8">
            <w:pPr>
              <w:jc w:val="right"/>
              <w:rPr>
                <w:b/>
              </w:rPr>
            </w:pPr>
          </w:p>
        </w:tc>
        <w:tc>
          <w:tcPr>
            <w:tcW w:w="1623" w:type="dxa"/>
          </w:tcPr>
          <w:p w:rsidR="00564D1C" w:rsidRPr="00135BC8" w:rsidRDefault="00564D1C" w:rsidP="00135BC8">
            <w:pPr>
              <w:jc w:val="right"/>
              <w:rPr>
                <w:b/>
              </w:rPr>
            </w:pPr>
          </w:p>
        </w:tc>
        <w:tc>
          <w:tcPr>
            <w:tcW w:w="1548" w:type="dxa"/>
          </w:tcPr>
          <w:p w:rsidR="00564D1C" w:rsidRPr="00135BC8" w:rsidRDefault="00564D1C" w:rsidP="00135BC8">
            <w:pPr>
              <w:jc w:val="right"/>
              <w:rPr>
                <w:b/>
              </w:rPr>
            </w:pPr>
            <w:r w:rsidRPr="00135BC8">
              <w:rPr>
                <w:b/>
              </w:rPr>
              <w:t>5,833</w:t>
            </w:r>
          </w:p>
        </w:tc>
      </w:tr>
    </w:tbl>
    <w:p w:rsidR="006D29DD" w:rsidRPr="00D3475D" w:rsidRDefault="006D29DD" w:rsidP="003D1160"/>
    <w:p w:rsidR="00AB32F4" w:rsidRPr="00AB32F4" w:rsidRDefault="00AB32F4" w:rsidP="00D16440">
      <w:pPr>
        <w:widowControl w:val="0"/>
        <w:tabs>
          <w:tab w:val="left" w:pos="1440"/>
        </w:tabs>
        <w:ind w:left="1440" w:hanging="720"/>
      </w:pPr>
      <w:r w:rsidRPr="00564D1C">
        <w:rPr>
          <w:b/>
        </w:rPr>
        <w:t>13</w:t>
      </w:r>
      <w:r w:rsidRPr="00AB32F4">
        <w:t>.</w:t>
      </w:r>
      <w:r w:rsidRPr="00AB32F4">
        <w:tab/>
      </w:r>
      <w:r w:rsidR="00564D1C" w:rsidRPr="00564D1C">
        <w:rPr>
          <w:b/>
        </w:rPr>
        <w:t>Annual Cost to Respondents</w:t>
      </w:r>
      <w:r w:rsidR="00564D1C">
        <w:t xml:space="preserve"> - </w:t>
      </w:r>
      <w:r w:rsidRPr="00AB32F4">
        <w:t>There is no known cost burden to the respondents.</w:t>
      </w:r>
    </w:p>
    <w:p w:rsidR="00AB32F4" w:rsidRPr="00AB32F4" w:rsidRDefault="00AB32F4" w:rsidP="00D16440">
      <w:pPr>
        <w:widowControl w:val="0"/>
        <w:tabs>
          <w:tab w:val="left" w:pos="1260"/>
          <w:tab w:val="left" w:pos="1440"/>
        </w:tabs>
        <w:ind w:left="1440" w:hanging="720"/>
      </w:pPr>
    </w:p>
    <w:p w:rsidR="00AB32F4" w:rsidRDefault="00AB32F4" w:rsidP="00D16440">
      <w:pPr>
        <w:widowControl w:val="0"/>
        <w:tabs>
          <w:tab w:val="left" w:pos="-1620"/>
          <w:tab w:val="left" w:pos="1440"/>
        </w:tabs>
        <w:ind w:left="1440" w:hanging="720"/>
      </w:pPr>
      <w:r w:rsidRPr="00564D1C">
        <w:rPr>
          <w:b/>
        </w:rPr>
        <w:t>14.</w:t>
      </w:r>
      <w:r w:rsidRPr="00AB32F4">
        <w:tab/>
      </w:r>
      <w:r w:rsidR="00564D1C" w:rsidRPr="00F94F5E">
        <w:rPr>
          <w:b/>
        </w:rPr>
        <w:t>Annual Cost to Federal Government</w:t>
      </w:r>
      <w:r w:rsidR="00564D1C">
        <w:t xml:space="preserve"> - </w:t>
      </w:r>
      <w:r w:rsidRPr="00AB32F4">
        <w:t xml:space="preserve">The annual cost to the Federal Government is approximately </w:t>
      </w:r>
      <w:r w:rsidR="00F94F5E">
        <w:t>$36,000</w:t>
      </w:r>
      <w:r w:rsidRPr="00AB32F4">
        <w:t xml:space="preserve">.  This estimate is a projection of the costs for printing and </w:t>
      </w:r>
      <w:r w:rsidRPr="00AB32F4">
        <w:lastRenderedPageBreak/>
        <w:t>distributing the collection instrument and for collecting the information.</w:t>
      </w:r>
    </w:p>
    <w:p w:rsidR="006D29DD" w:rsidRDefault="006D29DD" w:rsidP="00D16440">
      <w:pPr>
        <w:widowControl w:val="0"/>
        <w:tabs>
          <w:tab w:val="left" w:pos="1440"/>
        </w:tabs>
        <w:ind w:left="1440" w:hanging="720"/>
      </w:pPr>
    </w:p>
    <w:p w:rsidR="00AB32F4" w:rsidRPr="00AB32F4" w:rsidRDefault="00AB32F4" w:rsidP="00D16440">
      <w:pPr>
        <w:widowControl w:val="0"/>
        <w:tabs>
          <w:tab w:val="left" w:pos="1440"/>
        </w:tabs>
        <w:ind w:left="1440" w:hanging="720"/>
      </w:pPr>
      <w:r w:rsidRPr="00564D1C">
        <w:rPr>
          <w:b/>
        </w:rPr>
        <w:t>15.</w:t>
      </w:r>
      <w:r w:rsidRPr="00564D1C">
        <w:rPr>
          <w:b/>
        </w:rPr>
        <w:tab/>
      </w:r>
      <w:r w:rsidR="00564D1C">
        <w:rPr>
          <w:b/>
        </w:rPr>
        <w:t xml:space="preserve">Program Changes or Adjustments to the Information Collection Request - </w:t>
      </w:r>
      <w:r w:rsidR="006D4C40" w:rsidRPr="003D1160">
        <w:t>Th</w:t>
      </w:r>
      <w:r w:rsidR="003D1160" w:rsidRPr="003D1160">
        <w:t xml:space="preserve">is </w:t>
      </w:r>
      <w:r w:rsidR="00564D1C">
        <w:t>is a new information collection request</w:t>
      </w:r>
      <w:r w:rsidR="003D1160" w:rsidRPr="003D1160">
        <w:t xml:space="preserve">.  </w:t>
      </w:r>
    </w:p>
    <w:p w:rsidR="00AB32F4" w:rsidRPr="00AB32F4" w:rsidRDefault="00AB32F4" w:rsidP="00D16440">
      <w:pPr>
        <w:widowControl w:val="0"/>
        <w:tabs>
          <w:tab w:val="left" w:pos="1260"/>
          <w:tab w:val="left" w:pos="1440"/>
        </w:tabs>
        <w:ind w:left="1440" w:hanging="720"/>
      </w:pPr>
    </w:p>
    <w:p w:rsidR="00AB32F4" w:rsidRPr="00AB32F4" w:rsidRDefault="00AB32F4" w:rsidP="00D16440">
      <w:pPr>
        <w:widowControl w:val="0"/>
        <w:tabs>
          <w:tab w:val="left" w:pos="-1980"/>
          <w:tab w:val="left" w:pos="1440"/>
        </w:tabs>
        <w:ind w:left="1440" w:hanging="720"/>
      </w:pPr>
      <w:r w:rsidRPr="00564D1C">
        <w:rPr>
          <w:b/>
        </w:rPr>
        <w:t>16.</w:t>
      </w:r>
      <w:r w:rsidRPr="00AB32F4">
        <w:tab/>
      </w:r>
      <w:r w:rsidR="00564D1C" w:rsidRPr="00564D1C">
        <w:rPr>
          <w:b/>
        </w:rPr>
        <w:t>Plans for Publication Information Collection Results</w:t>
      </w:r>
      <w:r w:rsidR="00564D1C">
        <w:t xml:space="preserve"> - </w:t>
      </w:r>
      <w:r w:rsidR="00184352">
        <w:t>SSA will not publish the results of the information collection.</w:t>
      </w:r>
    </w:p>
    <w:p w:rsidR="00AB32F4" w:rsidRPr="00AB32F4" w:rsidRDefault="00AB32F4" w:rsidP="00D16440">
      <w:pPr>
        <w:widowControl w:val="0"/>
        <w:tabs>
          <w:tab w:val="left" w:pos="1260"/>
          <w:tab w:val="left" w:pos="1440"/>
        </w:tabs>
        <w:ind w:left="1440" w:hanging="720"/>
      </w:pPr>
    </w:p>
    <w:p w:rsidR="0007255B" w:rsidRDefault="00AB32F4" w:rsidP="0007255B">
      <w:pPr>
        <w:widowControl w:val="0"/>
        <w:tabs>
          <w:tab w:val="left" w:pos="1440"/>
        </w:tabs>
        <w:ind w:left="1440" w:hanging="720"/>
      </w:pPr>
      <w:r w:rsidRPr="00564D1C">
        <w:rPr>
          <w:b/>
        </w:rPr>
        <w:t>17.</w:t>
      </w:r>
      <w:r w:rsidRPr="00AB32F4">
        <w:tab/>
      </w:r>
      <w:r w:rsidR="00564D1C" w:rsidRPr="00564D1C">
        <w:rPr>
          <w:b/>
        </w:rPr>
        <w:t>Displaying the OMB Approval Expiration Date</w:t>
      </w:r>
      <w:r w:rsidR="00564D1C">
        <w:t xml:space="preserve"> - </w:t>
      </w:r>
      <w:r w:rsidR="00564D1C" w:rsidRPr="00564D1C">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64D1C" w:rsidRDefault="00564D1C" w:rsidP="0007255B">
      <w:pPr>
        <w:widowControl w:val="0"/>
        <w:tabs>
          <w:tab w:val="left" w:pos="1440"/>
        </w:tabs>
        <w:ind w:left="1440" w:hanging="720"/>
      </w:pPr>
    </w:p>
    <w:p w:rsidR="00AB32F4" w:rsidRPr="000100E9" w:rsidRDefault="00AB32F4" w:rsidP="00D16440">
      <w:pPr>
        <w:pStyle w:val="Style3"/>
        <w:tabs>
          <w:tab w:val="left" w:pos="1440"/>
        </w:tabs>
        <w:ind w:left="1440"/>
        <w:rPr>
          <w:noProof w:val="0"/>
          <w:sz w:val="24"/>
          <w:szCs w:val="24"/>
          <w:lang w:eastAsia="en-US"/>
        </w:rPr>
      </w:pPr>
      <w:r w:rsidRPr="00564D1C">
        <w:rPr>
          <w:b/>
          <w:noProof w:val="0"/>
          <w:spacing w:val="-1"/>
          <w:sz w:val="24"/>
          <w:szCs w:val="24"/>
          <w:lang w:eastAsia="en-US"/>
        </w:rPr>
        <w:t>18.</w:t>
      </w:r>
      <w:r>
        <w:rPr>
          <w:noProof w:val="0"/>
          <w:spacing w:val="-1"/>
          <w:sz w:val="24"/>
          <w:szCs w:val="24"/>
          <w:lang w:eastAsia="en-US"/>
        </w:rPr>
        <w:tab/>
      </w:r>
      <w:r w:rsidR="00564D1C" w:rsidRPr="00564D1C">
        <w:rPr>
          <w:b/>
          <w:noProof w:val="0"/>
          <w:spacing w:val="-1"/>
          <w:sz w:val="24"/>
          <w:szCs w:val="24"/>
          <w:lang w:eastAsia="en-US"/>
        </w:rPr>
        <w:t>Exceptions to Certification Statement</w:t>
      </w:r>
      <w:r w:rsidR="00564D1C">
        <w:rPr>
          <w:noProof w:val="0"/>
          <w:spacing w:val="-1"/>
          <w:sz w:val="24"/>
          <w:szCs w:val="24"/>
          <w:lang w:eastAsia="en-US"/>
        </w:rPr>
        <w:t xml:space="preserve"> </w:t>
      </w:r>
      <w:r w:rsidR="00564D1C" w:rsidRPr="00564D1C">
        <w:rPr>
          <w:noProof w:val="0"/>
          <w:sz w:val="24"/>
          <w:szCs w:val="24"/>
          <w:lang w:eastAsia="en-US"/>
        </w:rPr>
        <w:t>-</w:t>
      </w:r>
      <w:r w:rsidR="00564D1C">
        <w:rPr>
          <w:noProof w:val="0"/>
          <w:sz w:val="24"/>
          <w:szCs w:val="24"/>
          <w:lang w:eastAsia="en-US"/>
        </w:rPr>
        <w:t xml:space="preserve"> </w:t>
      </w:r>
      <w:r w:rsidRPr="000100E9">
        <w:rPr>
          <w:noProof w:val="0"/>
          <w:sz w:val="24"/>
          <w:szCs w:val="24"/>
          <w:lang w:eastAsia="en-US"/>
        </w:rPr>
        <w:t xml:space="preserve">SSA </w:t>
      </w:r>
      <w:r w:rsidRPr="000100E9">
        <w:rPr>
          <w:noProof w:val="0"/>
          <w:spacing w:val="-2"/>
          <w:sz w:val="24"/>
          <w:szCs w:val="24"/>
          <w:lang w:eastAsia="en-US"/>
        </w:rPr>
        <w:t xml:space="preserve">is not </w:t>
      </w:r>
      <w:r w:rsidRPr="000100E9">
        <w:rPr>
          <w:noProof w:val="0"/>
          <w:spacing w:val="-1"/>
          <w:sz w:val="24"/>
          <w:szCs w:val="24"/>
          <w:lang w:eastAsia="en-US"/>
        </w:rPr>
        <w:t xml:space="preserve">requesting </w:t>
      </w:r>
      <w:r w:rsidRPr="000100E9">
        <w:rPr>
          <w:noProof w:val="0"/>
          <w:spacing w:val="2"/>
          <w:sz w:val="24"/>
          <w:szCs w:val="24"/>
          <w:lang w:eastAsia="en-US"/>
        </w:rPr>
        <w:t xml:space="preserve">an </w:t>
      </w:r>
      <w:r w:rsidRPr="000100E9">
        <w:rPr>
          <w:noProof w:val="0"/>
          <w:spacing w:val="-1"/>
          <w:sz w:val="24"/>
          <w:szCs w:val="24"/>
          <w:lang w:eastAsia="en-US"/>
        </w:rPr>
        <w:t xml:space="preserve">exception </w:t>
      </w:r>
      <w:r w:rsidRPr="000100E9">
        <w:rPr>
          <w:noProof w:val="0"/>
          <w:spacing w:val="1"/>
          <w:sz w:val="24"/>
          <w:szCs w:val="24"/>
          <w:lang w:eastAsia="en-US"/>
        </w:rPr>
        <w:t xml:space="preserve">to </w:t>
      </w:r>
      <w:r w:rsidRPr="000100E9">
        <w:rPr>
          <w:noProof w:val="0"/>
          <w:spacing w:val="3"/>
          <w:sz w:val="24"/>
          <w:szCs w:val="24"/>
          <w:lang w:eastAsia="en-US"/>
        </w:rPr>
        <w:t xml:space="preserve">the </w:t>
      </w:r>
      <w:r w:rsidRPr="000100E9">
        <w:rPr>
          <w:noProof w:val="0"/>
          <w:spacing w:val="1"/>
          <w:sz w:val="24"/>
          <w:szCs w:val="24"/>
          <w:lang w:eastAsia="en-US"/>
        </w:rPr>
        <w:t xml:space="preserve">certification </w:t>
      </w:r>
      <w:r w:rsidRPr="000100E9">
        <w:rPr>
          <w:noProof w:val="0"/>
          <w:spacing w:val="-1"/>
          <w:sz w:val="24"/>
          <w:szCs w:val="24"/>
          <w:lang w:eastAsia="en-US"/>
        </w:rPr>
        <w:t>requirements</w:t>
      </w:r>
      <w:r>
        <w:rPr>
          <w:noProof w:val="0"/>
          <w:spacing w:val="-1"/>
          <w:sz w:val="24"/>
          <w:szCs w:val="24"/>
          <w:lang w:eastAsia="en-US"/>
        </w:rPr>
        <w:t xml:space="preserve"> at 5 CFR 1320.9 and related provisions at 5 CFR 1320.8(b</w:t>
      </w:r>
      <w:proofErr w:type="gramStart"/>
      <w:r>
        <w:rPr>
          <w:noProof w:val="0"/>
          <w:spacing w:val="-1"/>
          <w:sz w:val="24"/>
          <w:szCs w:val="24"/>
          <w:lang w:eastAsia="en-US"/>
        </w:rPr>
        <w:t>)(</w:t>
      </w:r>
      <w:proofErr w:type="gramEnd"/>
      <w:r>
        <w:rPr>
          <w:noProof w:val="0"/>
          <w:spacing w:val="-1"/>
          <w:sz w:val="24"/>
          <w:szCs w:val="24"/>
          <w:lang w:eastAsia="en-US"/>
        </w:rPr>
        <w:t>3)</w:t>
      </w:r>
      <w:r w:rsidRPr="000100E9">
        <w:rPr>
          <w:noProof w:val="0"/>
          <w:spacing w:val="-1"/>
          <w:sz w:val="24"/>
          <w:szCs w:val="24"/>
          <w:lang w:eastAsia="en-US"/>
        </w:rPr>
        <w:t>.</w:t>
      </w:r>
    </w:p>
    <w:p w:rsidR="00D16440" w:rsidRPr="00D16440" w:rsidRDefault="00D16440" w:rsidP="00AB32F4">
      <w:pPr>
        <w:rPr>
          <w:b/>
        </w:rPr>
      </w:pPr>
    </w:p>
    <w:p w:rsidR="00AB32F4" w:rsidRPr="00D16440" w:rsidRDefault="00AB32F4" w:rsidP="00AB32F4">
      <w:pPr>
        <w:pStyle w:val="Style4"/>
        <w:rPr>
          <w:b/>
          <w:noProof w:val="0"/>
          <w:spacing w:val="-4"/>
          <w:sz w:val="24"/>
          <w:szCs w:val="24"/>
          <w:u w:val="single"/>
          <w:lang w:eastAsia="en-US"/>
        </w:rPr>
      </w:pPr>
      <w:r w:rsidRPr="00D16440">
        <w:rPr>
          <w:b/>
          <w:noProof w:val="0"/>
          <w:spacing w:val="-3"/>
          <w:sz w:val="24"/>
          <w:szCs w:val="24"/>
          <w:lang w:eastAsia="en-US"/>
        </w:rPr>
        <w:t xml:space="preserve">B. </w:t>
      </w:r>
      <w:r w:rsidR="00D16440" w:rsidRPr="00D16440">
        <w:rPr>
          <w:b/>
          <w:noProof w:val="0"/>
          <w:spacing w:val="-3"/>
          <w:sz w:val="24"/>
          <w:szCs w:val="24"/>
          <w:lang w:eastAsia="en-US"/>
        </w:rPr>
        <w:tab/>
      </w:r>
      <w:r w:rsidRPr="00D16440">
        <w:rPr>
          <w:b/>
          <w:noProof w:val="0"/>
          <w:spacing w:val="-4"/>
          <w:sz w:val="24"/>
          <w:szCs w:val="24"/>
          <w:u w:val="single"/>
          <w:lang w:eastAsia="en-US"/>
        </w:rPr>
        <w:t>Collections of</w:t>
      </w:r>
      <w:r w:rsidRPr="00D16440">
        <w:rPr>
          <w:b/>
          <w:noProof w:val="0"/>
          <w:sz w:val="24"/>
          <w:szCs w:val="24"/>
          <w:u w:val="single"/>
          <w:lang w:eastAsia="en-US"/>
        </w:rPr>
        <w:t xml:space="preserve"> </w:t>
      </w:r>
      <w:r w:rsidRPr="00D16440">
        <w:rPr>
          <w:b/>
          <w:noProof w:val="0"/>
          <w:spacing w:val="-4"/>
          <w:sz w:val="24"/>
          <w:szCs w:val="24"/>
          <w:u w:val="single"/>
          <w:lang w:eastAsia="en-US"/>
        </w:rPr>
        <w:t>Information Employing Statistical Methods</w:t>
      </w:r>
    </w:p>
    <w:p w:rsidR="00AB32F4" w:rsidRDefault="00AB32F4" w:rsidP="00AB32F4">
      <w:pPr>
        <w:pStyle w:val="Style4"/>
        <w:rPr>
          <w:noProof w:val="0"/>
          <w:spacing w:val="-4"/>
          <w:sz w:val="24"/>
          <w:szCs w:val="24"/>
          <w:u w:val="single"/>
          <w:lang w:eastAsia="en-US"/>
        </w:rPr>
      </w:pPr>
    </w:p>
    <w:p w:rsidR="00AB32F4" w:rsidRPr="00DB2AEA" w:rsidRDefault="00DB2AEA" w:rsidP="00564D1C">
      <w:pPr>
        <w:pStyle w:val="Style4"/>
        <w:ind w:firstLine="720"/>
        <w:rPr>
          <w:noProof w:val="0"/>
          <w:sz w:val="24"/>
          <w:szCs w:val="24"/>
          <w:lang w:eastAsia="en-US"/>
        </w:rPr>
      </w:pPr>
      <w:r w:rsidRPr="00DB2AEA">
        <w:rPr>
          <w:sz w:val="24"/>
          <w:szCs w:val="24"/>
        </w:rPr>
        <w:t>SSA is not using statistical methods for this collection</w:t>
      </w:r>
      <w:r w:rsidR="00C9578B">
        <w:rPr>
          <w:sz w:val="24"/>
          <w:szCs w:val="24"/>
        </w:rPr>
        <w:t>.</w:t>
      </w:r>
    </w:p>
    <w:p w:rsidR="00AB32F4" w:rsidRPr="00AB32F4" w:rsidRDefault="00AB32F4" w:rsidP="00AB32F4">
      <w:pPr>
        <w:widowControl w:val="0"/>
      </w:pPr>
    </w:p>
    <w:sectPr w:rsidR="00AB32F4" w:rsidRPr="00AB32F4" w:rsidSect="00440F71">
      <w:footerReference w:type="default" r:id="rId7"/>
      <w:pgSz w:w="12240" w:h="15840"/>
      <w:pgMar w:top="1440" w:right="144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D1C" w:rsidRDefault="00564D1C">
      <w:r>
        <w:separator/>
      </w:r>
    </w:p>
  </w:endnote>
  <w:endnote w:type="continuationSeparator" w:id="0">
    <w:p w:rsidR="00564D1C" w:rsidRDefault="00564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New (W1)">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1C" w:rsidRDefault="00564D1C" w:rsidP="00440F71">
    <w:pPr>
      <w:pStyle w:val="Footer"/>
      <w:ind w:left="4320"/>
    </w:pPr>
    <w:r>
      <w:tab/>
    </w:r>
    <w:r>
      <w:tab/>
      <w:t xml:space="preserve">                                                                                                    </w:t>
    </w:r>
  </w:p>
  <w:p w:rsidR="00564D1C" w:rsidRDefault="00564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D1C" w:rsidRDefault="00564D1C">
      <w:r>
        <w:separator/>
      </w:r>
    </w:p>
  </w:footnote>
  <w:footnote w:type="continuationSeparator" w:id="0">
    <w:p w:rsidR="00564D1C" w:rsidRDefault="00564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1">
    <w:nsid w:val="356D5A8D"/>
    <w:multiLevelType w:val="hybridMultilevel"/>
    <w:tmpl w:val="681E9F5C"/>
    <w:lvl w:ilvl="0" w:tplc="9A040B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AC525D"/>
    <w:multiLevelType w:val="hybridMultilevel"/>
    <w:tmpl w:val="A49803B6"/>
    <w:lvl w:ilvl="0" w:tplc="79F08E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557153"/>
    <w:multiLevelType w:val="hybridMultilevel"/>
    <w:tmpl w:val="61C08756"/>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EC27770"/>
    <w:multiLevelType w:val="hybridMultilevel"/>
    <w:tmpl w:val="2C54DC4E"/>
    <w:lvl w:ilvl="0" w:tplc="98BA826E">
      <w:start w:val="2"/>
      <w:numFmt w:val="upperRoman"/>
      <w:lvlText w:val="%1."/>
      <w:lvlJc w:val="left"/>
      <w:pPr>
        <w:tabs>
          <w:tab w:val="num" w:pos="1440"/>
        </w:tabs>
        <w:ind w:left="1440" w:hanging="720"/>
      </w:pPr>
      <w:rPr>
        <w:rFonts w:ascii="Times New (W1)" w:hAnsi="Times New (W1)" w:cs="Times New Roman" w:hint="default"/>
        <w:b/>
        <w:bCs w:val="0"/>
        <w:i w:val="0"/>
        <w:iCs w:val="0"/>
        <w:caps w:val="0"/>
        <w:smallCaps w:val="0"/>
        <w:strike w:val="0"/>
        <w:dstrike w:val="0"/>
        <w:outline w:val="0"/>
        <w:shadow w:val="0"/>
        <w:emboss w:val="0"/>
        <w:imprint w:val="0"/>
        <w:color w:val="auto"/>
        <w:spacing w:val="0"/>
        <w:w w:val="100"/>
        <w:kern w:val="0"/>
        <w:position w:val="0"/>
        <w:sz w:val="24"/>
        <w:u w:val="none"/>
        <w:effect w:val="none"/>
      </w:rPr>
    </w:lvl>
    <w:lvl w:ilvl="1" w:tplc="0409000F">
      <w:start w:val="1"/>
      <w:numFmt w:val="decimal"/>
      <w:lvlText w:val="%2."/>
      <w:lvlJc w:val="left"/>
      <w:pPr>
        <w:tabs>
          <w:tab w:val="num" w:pos="1080"/>
        </w:tabs>
        <w:ind w:left="1080" w:hanging="360"/>
      </w:pPr>
      <w:rPr>
        <w:rFonts w:hint="default"/>
        <w:b/>
        <w:bCs w:val="0"/>
        <w:i w:val="0"/>
        <w:iCs w:val="0"/>
        <w:caps w:val="0"/>
        <w:smallCaps w:val="0"/>
        <w:strike w:val="0"/>
        <w:dstrike w:val="0"/>
        <w:outline w:val="0"/>
        <w:shadow w:val="0"/>
        <w:emboss w:val="0"/>
        <w:imprint w:val="0"/>
        <w:color w:val="auto"/>
        <w:spacing w:val="0"/>
        <w:w w:val="100"/>
        <w:kern w:val="0"/>
        <w:position w:val="0"/>
        <w:sz w:val="24"/>
        <w:u w:val="none"/>
        <w:effect w:val="none"/>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637B2B12"/>
    <w:multiLevelType w:val="hybridMultilevel"/>
    <w:tmpl w:val="E70C37EE"/>
    <w:lvl w:ilvl="0" w:tplc="2214A96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BD15F8"/>
    <w:multiLevelType w:val="hybridMultilevel"/>
    <w:tmpl w:val="93E076AE"/>
    <w:lvl w:ilvl="0" w:tplc="5AAE5DB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stylePaneFormatFilter w:val="3F01"/>
  <w:defaultTabStop w:val="720"/>
  <w:characterSpacingControl w:val="doNotCompress"/>
  <w:footnotePr>
    <w:footnote w:id="-1"/>
    <w:footnote w:id="0"/>
  </w:footnotePr>
  <w:endnotePr>
    <w:endnote w:id="-1"/>
    <w:endnote w:id="0"/>
  </w:endnotePr>
  <w:compat/>
  <w:rsids>
    <w:rsidRoot w:val="00AB32F4"/>
    <w:rsid w:val="000322C5"/>
    <w:rsid w:val="000418A8"/>
    <w:rsid w:val="00063A28"/>
    <w:rsid w:val="000660DB"/>
    <w:rsid w:val="0007255B"/>
    <w:rsid w:val="000B2104"/>
    <w:rsid w:val="000B46BE"/>
    <w:rsid w:val="000D2538"/>
    <w:rsid w:val="000F2271"/>
    <w:rsid w:val="00135BC8"/>
    <w:rsid w:val="001568A6"/>
    <w:rsid w:val="0016294C"/>
    <w:rsid w:val="00166F3E"/>
    <w:rsid w:val="00171469"/>
    <w:rsid w:val="00171E62"/>
    <w:rsid w:val="00184352"/>
    <w:rsid w:val="001C5C17"/>
    <w:rsid w:val="001D0614"/>
    <w:rsid w:val="00204AA8"/>
    <w:rsid w:val="00204F86"/>
    <w:rsid w:val="00240CE3"/>
    <w:rsid w:val="002514CF"/>
    <w:rsid w:val="0026739E"/>
    <w:rsid w:val="00275D66"/>
    <w:rsid w:val="002947D5"/>
    <w:rsid w:val="002A55B1"/>
    <w:rsid w:val="002B5382"/>
    <w:rsid w:val="002C7BA1"/>
    <w:rsid w:val="002D152D"/>
    <w:rsid w:val="002D1E7C"/>
    <w:rsid w:val="002D3584"/>
    <w:rsid w:val="002D43F7"/>
    <w:rsid w:val="002D7B9F"/>
    <w:rsid w:val="002F5A9E"/>
    <w:rsid w:val="00300121"/>
    <w:rsid w:val="00324ADC"/>
    <w:rsid w:val="0034090A"/>
    <w:rsid w:val="003526A2"/>
    <w:rsid w:val="00355584"/>
    <w:rsid w:val="00367F30"/>
    <w:rsid w:val="003723DD"/>
    <w:rsid w:val="003959E1"/>
    <w:rsid w:val="003A0D5F"/>
    <w:rsid w:val="003B2C60"/>
    <w:rsid w:val="003C0127"/>
    <w:rsid w:val="003C3F78"/>
    <w:rsid w:val="003C5144"/>
    <w:rsid w:val="003D1160"/>
    <w:rsid w:val="003D127A"/>
    <w:rsid w:val="00402F73"/>
    <w:rsid w:val="00435A4A"/>
    <w:rsid w:val="00440F71"/>
    <w:rsid w:val="00454259"/>
    <w:rsid w:val="004759AB"/>
    <w:rsid w:val="004919EB"/>
    <w:rsid w:val="004A2736"/>
    <w:rsid w:val="004A30CD"/>
    <w:rsid w:val="004D08D3"/>
    <w:rsid w:val="004E0ED5"/>
    <w:rsid w:val="004E6AE9"/>
    <w:rsid w:val="0051132F"/>
    <w:rsid w:val="005214C3"/>
    <w:rsid w:val="005326BB"/>
    <w:rsid w:val="00532F06"/>
    <w:rsid w:val="005347CF"/>
    <w:rsid w:val="00546985"/>
    <w:rsid w:val="00564D1C"/>
    <w:rsid w:val="0057234D"/>
    <w:rsid w:val="005B7FB3"/>
    <w:rsid w:val="005D3C3D"/>
    <w:rsid w:val="00601059"/>
    <w:rsid w:val="00676B82"/>
    <w:rsid w:val="00686AD2"/>
    <w:rsid w:val="00690EA4"/>
    <w:rsid w:val="006C3984"/>
    <w:rsid w:val="006D29DD"/>
    <w:rsid w:val="006D4C40"/>
    <w:rsid w:val="006E182F"/>
    <w:rsid w:val="006F13E6"/>
    <w:rsid w:val="006F7BF5"/>
    <w:rsid w:val="00714B05"/>
    <w:rsid w:val="00721885"/>
    <w:rsid w:val="0072549A"/>
    <w:rsid w:val="00752694"/>
    <w:rsid w:val="00770C95"/>
    <w:rsid w:val="00775D39"/>
    <w:rsid w:val="00796470"/>
    <w:rsid w:val="007B6E93"/>
    <w:rsid w:val="007E59A3"/>
    <w:rsid w:val="00811F8B"/>
    <w:rsid w:val="008651A5"/>
    <w:rsid w:val="0087658C"/>
    <w:rsid w:val="00897A60"/>
    <w:rsid w:val="008A18C4"/>
    <w:rsid w:val="0093486E"/>
    <w:rsid w:val="0096187B"/>
    <w:rsid w:val="009E1B1C"/>
    <w:rsid w:val="009F40D6"/>
    <w:rsid w:val="00A24243"/>
    <w:rsid w:val="00A40C89"/>
    <w:rsid w:val="00A75D9C"/>
    <w:rsid w:val="00A92193"/>
    <w:rsid w:val="00A9332C"/>
    <w:rsid w:val="00AB029B"/>
    <w:rsid w:val="00AB31A1"/>
    <w:rsid w:val="00AB32F4"/>
    <w:rsid w:val="00AB6641"/>
    <w:rsid w:val="00AC6FE5"/>
    <w:rsid w:val="00AD5456"/>
    <w:rsid w:val="00B4362A"/>
    <w:rsid w:val="00B55B05"/>
    <w:rsid w:val="00B65F14"/>
    <w:rsid w:val="00BC25CA"/>
    <w:rsid w:val="00C00ABF"/>
    <w:rsid w:val="00C21BD9"/>
    <w:rsid w:val="00C42370"/>
    <w:rsid w:val="00C64270"/>
    <w:rsid w:val="00C75B19"/>
    <w:rsid w:val="00C84F6E"/>
    <w:rsid w:val="00C9578B"/>
    <w:rsid w:val="00CB2854"/>
    <w:rsid w:val="00CB666B"/>
    <w:rsid w:val="00CE354C"/>
    <w:rsid w:val="00CF131B"/>
    <w:rsid w:val="00D06567"/>
    <w:rsid w:val="00D14016"/>
    <w:rsid w:val="00D14150"/>
    <w:rsid w:val="00D16440"/>
    <w:rsid w:val="00D26055"/>
    <w:rsid w:val="00D3475D"/>
    <w:rsid w:val="00D56B79"/>
    <w:rsid w:val="00DB2AEA"/>
    <w:rsid w:val="00DF1779"/>
    <w:rsid w:val="00E04477"/>
    <w:rsid w:val="00E136CF"/>
    <w:rsid w:val="00E542AC"/>
    <w:rsid w:val="00E61950"/>
    <w:rsid w:val="00E7354D"/>
    <w:rsid w:val="00E73D6A"/>
    <w:rsid w:val="00E842BF"/>
    <w:rsid w:val="00E878CC"/>
    <w:rsid w:val="00EC5E6B"/>
    <w:rsid w:val="00EF4049"/>
    <w:rsid w:val="00EF76D2"/>
    <w:rsid w:val="00F0179D"/>
    <w:rsid w:val="00F06CB1"/>
    <w:rsid w:val="00F1733C"/>
    <w:rsid w:val="00F45C78"/>
    <w:rsid w:val="00F56E88"/>
    <w:rsid w:val="00F61794"/>
    <w:rsid w:val="00F90B6B"/>
    <w:rsid w:val="00F92981"/>
    <w:rsid w:val="00F94F5E"/>
    <w:rsid w:val="00FA495B"/>
    <w:rsid w:val="00FB11A1"/>
    <w:rsid w:val="00FC1756"/>
    <w:rsid w:val="00FC35F2"/>
    <w:rsid w:val="00FC49CB"/>
    <w:rsid w:val="00FD2B61"/>
    <w:rsid w:val="00FD2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F6E"/>
    <w:rPr>
      <w:sz w:val="24"/>
      <w:szCs w:val="24"/>
    </w:rPr>
  </w:style>
  <w:style w:type="paragraph" w:styleId="Heading1">
    <w:name w:val="heading 1"/>
    <w:basedOn w:val="Normal"/>
    <w:next w:val="Normal"/>
    <w:link w:val="Heading1Char"/>
    <w:qFormat/>
    <w:rsid w:val="00CB2854"/>
    <w:pPr>
      <w:keepNext/>
      <w:widowControl w:val="0"/>
      <w:tabs>
        <w:tab w:val="center" w:pos="4680"/>
      </w:tabs>
      <w:suppressAutoHyphens/>
      <w:jc w:val="center"/>
      <w:outlineLvl w:val="0"/>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AB32F4"/>
    <w:pPr>
      <w:widowControl w:val="0"/>
      <w:tabs>
        <w:tab w:val="left" w:pos="1440"/>
      </w:tabs>
      <w:spacing w:line="240" w:lineRule="exact"/>
      <w:ind w:left="1368" w:hanging="720"/>
    </w:pPr>
    <w:rPr>
      <w:noProof/>
      <w:color w:val="000000"/>
      <w:sz w:val="20"/>
      <w:szCs w:val="20"/>
      <w:lang w:eastAsia="zh-CN"/>
    </w:rPr>
  </w:style>
  <w:style w:type="paragraph" w:customStyle="1" w:styleId="Style3">
    <w:name w:val="Style 3"/>
    <w:basedOn w:val="Normal"/>
    <w:rsid w:val="00AB32F4"/>
    <w:pPr>
      <w:widowControl w:val="0"/>
      <w:spacing w:line="240" w:lineRule="exact"/>
      <w:ind w:left="1368" w:hanging="720"/>
    </w:pPr>
    <w:rPr>
      <w:noProof/>
      <w:color w:val="000000"/>
      <w:sz w:val="20"/>
      <w:szCs w:val="20"/>
      <w:lang w:eastAsia="zh-CN"/>
    </w:rPr>
  </w:style>
  <w:style w:type="paragraph" w:customStyle="1" w:styleId="Style4">
    <w:name w:val="Style 4"/>
    <w:basedOn w:val="Normal"/>
    <w:rsid w:val="00AB32F4"/>
    <w:pPr>
      <w:widowControl w:val="0"/>
    </w:pPr>
    <w:rPr>
      <w:noProof/>
      <w:color w:val="000000"/>
      <w:sz w:val="20"/>
      <w:szCs w:val="20"/>
      <w:lang w:eastAsia="zh-CN"/>
    </w:rPr>
  </w:style>
  <w:style w:type="paragraph" w:styleId="Header">
    <w:name w:val="header"/>
    <w:basedOn w:val="Normal"/>
    <w:rsid w:val="00440F71"/>
    <w:pPr>
      <w:tabs>
        <w:tab w:val="center" w:pos="4320"/>
        <w:tab w:val="right" w:pos="8640"/>
      </w:tabs>
    </w:pPr>
  </w:style>
  <w:style w:type="paragraph" w:styleId="Footer">
    <w:name w:val="footer"/>
    <w:basedOn w:val="Normal"/>
    <w:rsid w:val="00440F71"/>
    <w:pPr>
      <w:tabs>
        <w:tab w:val="center" w:pos="4320"/>
        <w:tab w:val="right" w:pos="8640"/>
      </w:tabs>
    </w:pPr>
  </w:style>
  <w:style w:type="paragraph" w:customStyle="1" w:styleId="Style5">
    <w:name w:val="Style 5"/>
    <w:basedOn w:val="Normal"/>
    <w:rsid w:val="00A24243"/>
    <w:pPr>
      <w:widowControl w:val="0"/>
      <w:spacing w:after="288"/>
      <w:ind w:left="648" w:right="936"/>
    </w:pPr>
    <w:rPr>
      <w:noProof/>
      <w:color w:val="000000"/>
      <w:sz w:val="20"/>
      <w:szCs w:val="20"/>
      <w:lang w:eastAsia="zh-CN"/>
    </w:rPr>
  </w:style>
  <w:style w:type="paragraph" w:styleId="BalloonText">
    <w:name w:val="Balloon Text"/>
    <w:basedOn w:val="Normal"/>
    <w:semiHidden/>
    <w:rsid w:val="00166F3E"/>
    <w:rPr>
      <w:rFonts w:ascii="Tahoma" w:hAnsi="Tahoma" w:cs="Tahoma"/>
      <w:sz w:val="16"/>
      <w:szCs w:val="16"/>
    </w:rPr>
  </w:style>
  <w:style w:type="paragraph" w:styleId="BodyText2">
    <w:name w:val="Body Text 2"/>
    <w:basedOn w:val="Normal"/>
    <w:rsid w:val="00686A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paragraph" w:styleId="HTMLPreformatted">
    <w:name w:val="HTML Preformatted"/>
    <w:basedOn w:val="Normal"/>
    <w:rsid w:val="0020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EmailStyle241">
    <w:name w:val="EmailStyle24"/>
    <w:aliases w:val="EmailStyle24"/>
    <w:basedOn w:val="DefaultParagraphFont"/>
    <w:semiHidden/>
    <w:personal/>
    <w:personalCompose/>
    <w:rsid w:val="00FD2B61"/>
    <w:rPr>
      <w:rFonts w:ascii="Book Antiqua" w:hAnsi="Book Antiqua" w:hint="default"/>
      <w:b w:val="0"/>
      <w:bCs w:val="0"/>
      <w:i w:val="0"/>
      <w:iCs w:val="0"/>
      <w:strike w:val="0"/>
      <w:dstrike w:val="0"/>
      <w:color w:val="auto"/>
      <w:sz w:val="20"/>
      <w:szCs w:val="24"/>
      <w:u w:val="none"/>
      <w:effect w:val="none"/>
    </w:rPr>
  </w:style>
  <w:style w:type="character" w:customStyle="1" w:styleId="Heading1Char">
    <w:name w:val="Heading 1 Char"/>
    <w:basedOn w:val="DefaultParagraphFont"/>
    <w:link w:val="Heading1"/>
    <w:rsid w:val="00CB2854"/>
    <w:rPr>
      <w:b/>
      <w:bCs/>
      <w:snapToGrid w:val="0"/>
      <w:sz w:val="24"/>
      <w:szCs w:val="24"/>
    </w:rPr>
  </w:style>
  <w:style w:type="character" w:styleId="Hyperlink">
    <w:name w:val="Hyperlink"/>
    <w:basedOn w:val="DefaultParagraphFont"/>
    <w:rsid w:val="00B4362A"/>
    <w:rPr>
      <w:color w:val="0000FF"/>
      <w:u w:val="single"/>
    </w:rPr>
  </w:style>
  <w:style w:type="paragraph" w:styleId="BodyTextIndent2">
    <w:name w:val="Body Text Indent 2"/>
    <w:basedOn w:val="Normal"/>
    <w:link w:val="BodyTextIndent2Char"/>
    <w:rsid w:val="003D1160"/>
    <w:pPr>
      <w:spacing w:after="120" w:line="480" w:lineRule="auto"/>
      <w:ind w:left="360"/>
    </w:pPr>
  </w:style>
  <w:style w:type="character" w:customStyle="1" w:styleId="BodyTextIndent2Char">
    <w:name w:val="Body Text Indent 2 Char"/>
    <w:basedOn w:val="DefaultParagraphFont"/>
    <w:link w:val="BodyTextIndent2"/>
    <w:rsid w:val="003D1160"/>
    <w:rPr>
      <w:sz w:val="24"/>
      <w:szCs w:val="24"/>
    </w:rPr>
  </w:style>
  <w:style w:type="table" w:styleId="TableGrid">
    <w:name w:val="Table Grid"/>
    <w:basedOn w:val="TableNormal"/>
    <w:rsid w:val="003D11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917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vt:lpstr>
    </vt:vector>
  </TitlesOfParts>
  <Company>潓楣污匠捥牵瑩⁹摁業楮瑳慲楴湯</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105426</dc:creator>
  <cp:keywords>ssa form information claimant ha</cp:keywords>
  <dc:description>Supporting Statement for Form HA-4631,_x000d_Claimant’s Recent Medical Treatment_x000d_2. 	Form HA-4631 is a questionnaire used by SSA to collect information concerning medical treatment.  OMB # 0960-0292_x000d__x000d__x000d_16.	SSA will not publish the results of the information collection.</dc:description>
  <cp:lastModifiedBy>889123</cp:lastModifiedBy>
  <cp:revision>9</cp:revision>
  <cp:lastPrinted>2011-12-06T18:47:00Z</cp:lastPrinted>
  <dcterms:created xsi:type="dcterms:W3CDTF">2012-01-24T16:08:00Z</dcterms:created>
  <dcterms:modified xsi:type="dcterms:W3CDTF">2012-03-20T17:48:00Z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