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17" w:rsidRPr="008B3EEE" w:rsidRDefault="00133B17" w:rsidP="00D71624">
      <w:pPr>
        <w:autoSpaceDE w:val="0"/>
        <w:autoSpaceDN w:val="0"/>
        <w:adjustRightInd w:val="0"/>
        <w:jc w:val="center"/>
        <w:rPr>
          <w:rFonts w:ascii="Calibri" w:hAnsi="Calibri"/>
          <w:b/>
          <w:bCs/>
          <w:color w:val="660000"/>
          <w:sz w:val="32"/>
          <w:szCs w:val="28"/>
        </w:rPr>
      </w:pPr>
      <w:r>
        <w:rPr>
          <w:rFonts w:ascii="Calibri" w:hAnsi="Calibri"/>
          <w:b/>
          <w:bCs/>
          <w:color w:val="660000"/>
          <w:sz w:val="32"/>
          <w:szCs w:val="28"/>
        </w:rPr>
        <w:t xml:space="preserve">SUPPORTING STATEMENT </w:t>
      </w:r>
    </w:p>
    <w:p w:rsidR="00133B17" w:rsidRPr="008B3EEE" w:rsidRDefault="00133B17" w:rsidP="00D71624">
      <w:pPr>
        <w:autoSpaceDE w:val="0"/>
        <w:autoSpaceDN w:val="0"/>
        <w:adjustRightInd w:val="0"/>
        <w:jc w:val="center"/>
        <w:rPr>
          <w:rFonts w:ascii="Calibri" w:hAnsi="Calibri"/>
          <w:b/>
          <w:bCs/>
          <w:color w:val="660000"/>
          <w:sz w:val="32"/>
          <w:szCs w:val="28"/>
        </w:rPr>
      </w:pPr>
      <w:r w:rsidRPr="008B3EEE">
        <w:rPr>
          <w:rFonts w:ascii="Calibri" w:hAnsi="Calibri"/>
          <w:b/>
          <w:bCs/>
          <w:color w:val="660000"/>
          <w:sz w:val="32"/>
          <w:szCs w:val="28"/>
        </w:rPr>
        <w:t>FOR THE PAPERWORK REDUCTION ACT OF 1995</w:t>
      </w:r>
    </w:p>
    <w:p w:rsidR="00133B17" w:rsidRPr="005848AD" w:rsidRDefault="00133B17" w:rsidP="00D71624">
      <w:pPr>
        <w:autoSpaceDE w:val="0"/>
        <w:autoSpaceDN w:val="0"/>
        <w:adjustRightInd w:val="0"/>
        <w:jc w:val="center"/>
        <w:rPr>
          <w:rFonts w:ascii="Calibri" w:hAnsi="Calibri"/>
          <w:b/>
          <w:bCs/>
          <w:color w:val="660000"/>
          <w:sz w:val="32"/>
          <w:szCs w:val="28"/>
        </w:rPr>
      </w:pPr>
    </w:p>
    <w:p w:rsidR="00133B17" w:rsidRPr="008B3EEE" w:rsidRDefault="00133B17" w:rsidP="00D71624">
      <w:pPr>
        <w:jc w:val="center"/>
        <w:rPr>
          <w:rFonts w:ascii="Calibri" w:hAnsi="Calibri"/>
          <w:b/>
          <w:bCs/>
          <w:color w:val="660000"/>
          <w:sz w:val="32"/>
          <w:szCs w:val="28"/>
        </w:rPr>
      </w:pPr>
      <w:r>
        <w:rPr>
          <w:rFonts w:ascii="Calibri" w:hAnsi="Calibri"/>
          <w:b/>
          <w:bCs/>
          <w:color w:val="660000"/>
          <w:sz w:val="32"/>
          <w:szCs w:val="28"/>
        </w:rPr>
        <w:t>INFORMATION</w:t>
      </w:r>
      <w:r w:rsidRPr="008B3EEE">
        <w:rPr>
          <w:rFonts w:ascii="Calibri" w:hAnsi="Calibri"/>
          <w:b/>
          <w:bCs/>
          <w:color w:val="660000"/>
          <w:sz w:val="32"/>
          <w:szCs w:val="28"/>
        </w:rPr>
        <w:t xml:space="preserve"> COLLECTION </w:t>
      </w:r>
      <w:r w:rsidR="001D6D46">
        <w:rPr>
          <w:rFonts w:ascii="Calibri" w:hAnsi="Calibri"/>
          <w:b/>
          <w:bCs/>
          <w:color w:val="660000"/>
          <w:sz w:val="32"/>
          <w:szCs w:val="28"/>
        </w:rPr>
        <w:t xml:space="preserve">REQUEST </w:t>
      </w:r>
      <w:r w:rsidRPr="008B3EEE">
        <w:rPr>
          <w:rFonts w:ascii="Calibri" w:hAnsi="Calibri"/>
          <w:b/>
          <w:bCs/>
          <w:color w:val="660000"/>
          <w:sz w:val="32"/>
          <w:szCs w:val="28"/>
        </w:rPr>
        <w:t xml:space="preserve">FOR THE </w:t>
      </w:r>
    </w:p>
    <w:p w:rsidR="00133B17" w:rsidRPr="008B3EEE" w:rsidRDefault="00133B17" w:rsidP="00D71624">
      <w:pPr>
        <w:jc w:val="center"/>
        <w:rPr>
          <w:rFonts w:ascii="Calibri" w:hAnsi="Calibri"/>
          <w:b/>
          <w:bCs/>
          <w:color w:val="660000"/>
          <w:sz w:val="32"/>
          <w:szCs w:val="28"/>
        </w:rPr>
      </w:pPr>
      <w:r w:rsidRPr="008B3EEE">
        <w:rPr>
          <w:rFonts w:ascii="Calibri" w:hAnsi="Calibri"/>
          <w:b/>
          <w:bCs/>
          <w:color w:val="660000"/>
          <w:sz w:val="32"/>
          <w:szCs w:val="28"/>
        </w:rPr>
        <w:t xml:space="preserve">JOB CORPS </w:t>
      </w:r>
      <w:r>
        <w:rPr>
          <w:rFonts w:ascii="Calibri" w:hAnsi="Calibri"/>
          <w:b/>
          <w:bCs/>
          <w:color w:val="660000"/>
          <w:sz w:val="32"/>
          <w:szCs w:val="28"/>
        </w:rPr>
        <w:t>PROCESS STUDY</w:t>
      </w:r>
    </w:p>
    <w:p w:rsidR="00133B17" w:rsidRPr="00043A79" w:rsidRDefault="00133B17" w:rsidP="00D71624">
      <w:pPr>
        <w:jc w:val="center"/>
        <w:rPr>
          <w:rFonts w:ascii="Calibri" w:hAnsi="Calibri"/>
          <w:b/>
          <w:bCs/>
          <w:sz w:val="28"/>
          <w:szCs w:val="28"/>
        </w:rPr>
      </w:pPr>
    </w:p>
    <w:p w:rsidR="00133B17" w:rsidRPr="0091162F" w:rsidRDefault="00133B17" w:rsidP="0091162F">
      <w:pPr>
        <w:pStyle w:val="Heading1"/>
        <w:pBdr>
          <w:bottom w:val="single" w:sz="4" w:space="1" w:color="660000"/>
        </w:pBdr>
        <w:jc w:val="center"/>
        <w:rPr>
          <w:rFonts w:ascii="Calibri" w:hAnsi="Calibri"/>
          <w:color w:val="660000"/>
        </w:rPr>
      </w:pPr>
      <w:bookmarkStart w:id="0" w:name="_Toc235958534"/>
      <w:bookmarkStart w:id="1" w:name="_Toc306891233"/>
      <w:r w:rsidRPr="0091162F">
        <w:rPr>
          <w:rFonts w:ascii="Calibri" w:hAnsi="Calibri"/>
          <w:color w:val="660000"/>
        </w:rPr>
        <w:t>PART A.</w:t>
      </w:r>
      <w:bookmarkEnd w:id="0"/>
      <w:r w:rsidRPr="0091162F">
        <w:rPr>
          <w:rFonts w:ascii="Calibri" w:hAnsi="Calibri"/>
          <w:color w:val="660000"/>
        </w:rPr>
        <w:t xml:space="preserve"> JUSTIFICATION</w:t>
      </w:r>
      <w:bookmarkEnd w:id="1"/>
    </w:p>
    <w:p w:rsidR="00133B17" w:rsidRPr="00BC76A2" w:rsidRDefault="00133B17" w:rsidP="0031248F">
      <w:pPr>
        <w:pStyle w:val="Heading2"/>
        <w:spacing w:before="0" w:after="0"/>
        <w:contextualSpacing/>
        <w:rPr>
          <w:rFonts w:ascii="Calibri" w:hAnsi="Calibri"/>
          <w:bCs w:val="0"/>
          <w:i w:val="0"/>
          <w:color w:val="660000"/>
          <w:sz w:val="24"/>
        </w:rPr>
      </w:pPr>
      <w:bookmarkStart w:id="2" w:name="_Toc235958535"/>
    </w:p>
    <w:p w:rsidR="00133B17" w:rsidRDefault="00133B17" w:rsidP="0031248F">
      <w:pPr>
        <w:pStyle w:val="Heading2"/>
        <w:spacing w:before="0" w:after="0"/>
        <w:contextualSpacing/>
        <w:rPr>
          <w:rFonts w:ascii="Calibri" w:hAnsi="Calibri"/>
          <w:bCs w:val="0"/>
          <w:i w:val="0"/>
          <w:color w:val="660000"/>
        </w:rPr>
      </w:pPr>
      <w:bookmarkStart w:id="3" w:name="_Toc306891234"/>
      <w:r>
        <w:rPr>
          <w:rFonts w:ascii="Calibri" w:hAnsi="Calibri"/>
          <w:bCs w:val="0"/>
          <w:i w:val="0"/>
          <w:color w:val="660000"/>
        </w:rPr>
        <w:t>Introduction</w:t>
      </w:r>
      <w:bookmarkEnd w:id="3"/>
    </w:p>
    <w:p w:rsidR="00133B17" w:rsidRDefault="00133B17" w:rsidP="0031248F">
      <w:pPr>
        <w:autoSpaceDE w:val="0"/>
        <w:autoSpaceDN w:val="0"/>
        <w:adjustRightInd w:val="0"/>
        <w:contextualSpacing/>
        <w:jc w:val="both"/>
        <w:rPr>
          <w:rFonts w:ascii="Calibri" w:hAnsi="Calibri" w:cs="Calibri"/>
          <w:szCs w:val="22"/>
        </w:rPr>
      </w:pPr>
    </w:p>
    <w:p w:rsidR="00133B17" w:rsidRDefault="00133B17" w:rsidP="0031248F">
      <w:pPr>
        <w:autoSpaceDE w:val="0"/>
        <w:autoSpaceDN w:val="0"/>
        <w:adjustRightInd w:val="0"/>
        <w:contextualSpacing/>
        <w:jc w:val="both"/>
        <w:rPr>
          <w:rFonts w:ascii="Calibri" w:hAnsi="Calibri"/>
          <w:bCs/>
          <w:i/>
          <w:color w:val="660000"/>
        </w:rPr>
      </w:pPr>
      <w:r>
        <w:rPr>
          <w:rFonts w:ascii="Calibri" w:hAnsi="Calibri" w:cs="Calibri"/>
          <w:szCs w:val="22"/>
        </w:rPr>
        <w:t xml:space="preserve">The U.S. Department of Labor, Employment and Training Administration (ETA) is requesting clearance for an information collection to conduct site visits to Job Corps centers and a survey of center directors for a process study of the Job Corps program.  The study seeks to </w:t>
      </w:r>
      <w:r w:rsidRPr="007B61C0">
        <w:rPr>
          <w:rFonts w:ascii="Calibri" w:hAnsi="Calibri"/>
        </w:rPr>
        <w:t xml:space="preserve">explore and identify </w:t>
      </w:r>
      <w:r>
        <w:rPr>
          <w:rFonts w:ascii="Calibri" w:hAnsi="Calibri"/>
        </w:rPr>
        <w:t xml:space="preserve">associations between </w:t>
      </w:r>
      <w:r w:rsidRPr="007B61C0">
        <w:rPr>
          <w:rFonts w:ascii="Calibri" w:hAnsi="Calibri"/>
        </w:rPr>
        <w:t>center</w:t>
      </w:r>
      <w:r>
        <w:rPr>
          <w:rFonts w:ascii="Calibri" w:hAnsi="Calibri"/>
        </w:rPr>
        <w:t>s’</w:t>
      </w:r>
      <w:r w:rsidRPr="007B61C0">
        <w:rPr>
          <w:rFonts w:ascii="Calibri" w:hAnsi="Calibri"/>
        </w:rPr>
        <w:t xml:space="preserve"> practices</w:t>
      </w:r>
      <w:r>
        <w:rPr>
          <w:rFonts w:ascii="Calibri" w:hAnsi="Calibri"/>
        </w:rPr>
        <w:t xml:space="preserve"> and</w:t>
      </w:r>
      <w:r w:rsidRPr="007B61C0">
        <w:rPr>
          <w:rFonts w:ascii="Calibri" w:hAnsi="Calibri"/>
        </w:rPr>
        <w:t xml:space="preserve"> </w:t>
      </w:r>
      <w:r>
        <w:rPr>
          <w:rFonts w:ascii="Calibri" w:hAnsi="Calibri"/>
        </w:rPr>
        <w:t xml:space="preserve">their </w:t>
      </w:r>
      <w:r w:rsidRPr="007B61C0">
        <w:rPr>
          <w:rFonts w:ascii="Calibri" w:hAnsi="Calibri"/>
        </w:rPr>
        <w:t xml:space="preserve">performance </w:t>
      </w:r>
      <w:r>
        <w:rPr>
          <w:rFonts w:ascii="Calibri" w:hAnsi="Calibri"/>
        </w:rPr>
        <w:t xml:space="preserve">on a range of relevant </w:t>
      </w:r>
      <w:r w:rsidRPr="007B61C0">
        <w:rPr>
          <w:rFonts w:ascii="Calibri" w:hAnsi="Calibri"/>
        </w:rPr>
        <w:t>outcomes</w:t>
      </w:r>
      <w:r>
        <w:rPr>
          <w:rFonts w:ascii="Calibri" w:hAnsi="Calibri"/>
        </w:rPr>
        <w:t>, including gains in foundational academic skills during students’ time on center; completion of relevant academic and career technical programs; attainment of credentials; and placement and earnings after students leave the center</w:t>
      </w:r>
      <w:r w:rsidRPr="007B61C0">
        <w:rPr>
          <w:rFonts w:ascii="Calibri" w:hAnsi="Calibri"/>
        </w:rPr>
        <w:t xml:space="preserve">.  </w:t>
      </w:r>
      <w:r>
        <w:rPr>
          <w:rFonts w:ascii="Calibri" w:hAnsi="Calibri"/>
        </w:rPr>
        <w:t>ETA expects that the study’s results can</w:t>
      </w:r>
      <w:r w:rsidRPr="007B61C0">
        <w:rPr>
          <w:rFonts w:ascii="Calibri" w:hAnsi="Calibri"/>
        </w:rPr>
        <w:t xml:space="preserve"> be used for peer-to-peer learning, technical assistance and development of performance measurement systems.</w:t>
      </w:r>
      <w:r>
        <w:rPr>
          <w:rFonts w:ascii="Calibri" w:hAnsi="Calibri"/>
        </w:rPr>
        <w:t xml:space="preserve">  </w:t>
      </w:r>
      <w:proofErr w:type="gramStart"/>
      <w:r>
        <w:rPr>
          <w:rFonts w:ascii="Calibri" w:hAnsi="Calibri"/>
        </w:rPr>
        <w:t>IMPAQ International and its subcontractors, Battelle Memorial Institute and Decision Information Resources (henceforth the IMPAQ team), are conducting the study.</w:t>
      </w:r>
      <w:proofErr w:type="gramEnd"/>
      <w:r>
        <w:rPr>
          <w:rFonts w:ascii="Calibri" w:hAnsi="Calibri"/>
        </w:rPr>
        <w:t xml:space="preserve">  </w:t>
      </w:r>
    </w:p>
    <w:p w:rsidR="00133B17" w:rsidRPr="00365DCC" w:rsidRDefault="00133B17" w:rsidP="0031248F">
      <w:pPr>
        <w:pStyle w:val="Heading2"/>
        <w:spacing w:before="0" w:after="0"/>
        <w:contextualSpacing/>
        <w:rPr>
          <w:rFonts w:ascii="Calibri" w:hAnsi="Calibri"/>
          <w:bCs w:val="0"/>
          <w:i w:val="0"/>
          <w:color w:val="660000"/>
          <w:sz w:val="24"/>
        </w:rPr>
      </w:pPr>
    </w:p>
    <w:p w:rsidR="00133B17" w:rsidRPr="002471E3" w:rsidRDefault="00133B17" w:rsidP="0031248F">
      <w:pPr>
        <w:pStyle w:val="Heading2"/>
        <w:spacing w:before="0" w:after="0"/>
        <w:contextualSpacing/>
        <w:rPr>
          <w:rFonts w:ascii="Calibri" w:hAnsi="Calibri"/>
          <w:bCs w:val="0"/>
          <w:i w:val="0"/>
          <w:color w:val="660000"/>
        </w:rPr>
      </w:pPr>
      <w:bookmarkStart w:id="4" w:name="_Toc306891235"/>
      <w:r w:rsidRPr="002471E3">
        <w:rPr>
          <w:rFonts w:ascii="Calibri" w:hAnsi="Calibri"/>
          <w:bCs w:val="0"/>
          <w:i w:val="0"/>
          <w:color w:val="660000"/>
        </w:rPr>
        <w:t xml:space="preserve">1. </w:t>
      </w:r>
      <w:r>
        <w:rPr>
          <w:rFonts w:ascii="Calibri" w:hAnsi="Calibri"/>
          <w:bCs w:val="0"/>
          <w:i w:val="0"/>
          <w:color w:val="660000"/>
        </w:rPr>
        <w:tab/>
      </w:r>
      <w:r w:rsidRPr="002471E3">
        <w:rPr>
          <w:rFonts w:ascii="Calibri" w:hAnsi="Calibri"/>
          <w:bCs w:val="0"/>
          <w:i w:val="0"/>
          <w:color w:val="660000"/>
        </w:rPr>
        <w:t xml:space="preserve">Circumstances Necessitating the </w:t>
      </w:r>
      <w:r>
        <w:rPr>
          <w:rFonts w:ascii="Calibri" w:hAnsi="Calibri"/>
          <w:bCs w:val="0"/>
          <w:i w:val="0"/>
          <w:color w:val="660000"/>
        </w:rPr>
        <w:t>Information</w:t>
      </w:r>
      <w:r w:rsidRPr="002471E3">
        <w:rPr>
          <w:rFonts w:ascii="Calibri" w:hAnsi="Calibri"/>
          <w:bCs w:val="0"/>
          <w:i w:val="0"/>
          <w:color w:val="660000"/>
        </w:rPr>
        <w:t xml:space="preserve"> Collection</w:t>
      </w:r>
      <w:bookmarkEnd w:id="4"/>
      <w:r w:rsidRPr="002471E3">
        <w:rPr>
          <w:rFonts w:ascii="Calibri" w:hAnsi="Calibri"/>
          <w:bCs w:val="0"/>
          <w:i w:val="0"/>
          <w:color w:val="660000"/>
        </w:rPr>
        <w:t xml:space="preserve">  </w:t>
      </w:r>
    </w:p>
    <w:bookmarkEnd w:id="2"/>
    <w:p w:rsidR="00133B17" w:rsidRPr="00365DCC" w:rsidRDefault="00133B17" w:rsidP="0031248F">
      <w:pPr>
        <w:pStyle w:val="Heading2"/>
        <w:spacing w:before="0" w:after="0"/>
        <w:contextualSpacing/>
        <w:rPr>
          <w:rFonts w:ascii="Calibri" w:hAnsi="Calibri"/>
          <w:b w:val="0"/>
          <w:bCs w:val="0"/>
          <w:i w:val="0"/>
          <w:sz w:val="24"/>
        </w:rPr>
      </w:pPr>
    </w:p>
    <w:p w:rsidR="00133B17" w:rsidRDefault="00133B17" w:rsidP="000E761F">
      <w:pPr>
        <w:contextualSpacing/>
        <w:jc w:val="both"/>
        <w:rPr>
          <w:rFonts w:ascii="Calibri" w:hAnsi="Calibri"/>
        </w:rPr>
      </w:pPr>
      <w:r>
        <w:rPr>
          <w:rFonts w:ascii="Calibri" w:hAnsi="Calibri"/>
        </w:rPr>
        <w:t>T</w:t>
      </w:r>
      <w:r w:rsidRPr="0031248F">
        <w:rPr>
          <w:rFonts w:ascii="Calibri" w:hAnsi="Calibri"/>
        </w:rPr>
        <w:t>he Job Corps program</w:t>
      </w:r>
      <w:r>
        <w:rPr>
          <w:rFonts w:ascii="Calibri" w:hAnsi="Calibri"/>
        </w:rPr>
        <w:t xml:space="preserve"> was established by the </w:t>
      </w:r>
      <w:r w:rsidRPr="0031248F">
        <w:rPr>
          <w:rFonts w:ascii="Calibri" w:hAnsi="Calibri"/>
        </w:rPr>
        <w:t>Economic Opportunity Act</w:t>
      </w:r>
      <w:r>
        <w:rPr>
          <w:rFonts w:ascii="Calibri" w:hAnsi="Calibri"/>
        </w:rPr>
        <w:t xml:space="preserve"> of </w:t>
      </w:r>
      <w:r w:rsidRPr="0031248F">
        <w:rPr>
          <w:rFonts w:ascii="Calibri" w:hAnsi="Calibri"/>
        </w:rPr>
        <w:t>1964</w:t>
      </w:r>
      <w:r>
        <w:rPr>
          <w:rFonts w:ascii="Calibri" w:hAnsi="Calibri"/>
        </w:rPr>
        <w:t xml:space="preserve"> and is c</w:t>
      </w:r>
      <w:r w:rsidRPr="0031248F">
        <w:rPr>
          <w:rFonts w:ascii="Calibri" w:hAnsi="Calibri"/>
        </w:rPr>
        <w:t xml:space="preserve">urrently authorized by Title I-C of the </w:t>
      </w:r>
      <w:hyperlink r:id="rId8" w:history="1">
        <w:r w:rsidRPr="0031248F">
          <w:rPr>
            <w:rFonts w:ascii="Calibri" w:hAnsi="Calibri"/>
          </w:rPr>
          <w:t>Workforce Investment Act of 1998</w:t>
        </w:r>
      </w:hyperlink>
      <w:r>
        <w:rPr>
          <w:rFonts w:ascii="Calibri" w:hAnsi="Calibri"/>
        </w:rPr>
        <w:t xml:space="preserve"> and </w:t>
      </w:r>
      <w:r w:rsidRPr="0031248F">
        <w:rPr>
          <w:rFonts w:ascii="Calibri" w:hAnsi="Calibri"/>
        </w:rPr>
        <w:t xml:space="preserve">administered by the Office of Job Corps (OJC) </w:t>
      </w:r>
      <w:r>
        <w:rPr>
          <w:rFonts w:ascii="Calibri" w:hAnsi="Calibri"/>
        </w:rPr>
        <w:t>in ETA</w:t>
      </w:r>
      <w:r w:rsidRPr="0031248F">
        <w:rPr>
          <w:rFonts w:ascii="Calibri" w:hAnsi="Calibri"/>
        </w:rPr>
        <w:t>.</w:t>
      </w:r>
      <w:r>
        <w:rPr>
          <w:rFonts w:ascii="Calibri" w:hAnsi="Calibri"/>
        </w:rPr>
        <w:t xml:space="preserve">  </w:t>
      </w:r>
      <w:r w:rsidRPr="0031248F">
        <w:rPr>
          <w:rFonts w:ascii="Calibri" w:hAnsi="Calibri"/>
        </w:rPr>
        <w:t>A total of 12</w:t>
      </w:r>
      <w:r>
        <w:rPr>
          <w:rFonts w:ascii="Calibri" w:hAnsi="Calibri"/>
        </w:rPr>
        <w:t>5</w:t>
      </w:r>
      <w:r w:rsidRPr="0031248F">
        <w:rPr>
          <w:rFonts w:ascii="Calibri" w:hAnsi="Calibri"/>
        </w:rPr>
        <w:t xml:space="preserve"> primarily residential Job Corps centers operate in 48 states, the </w:t>
      </w:r>
      <w:smartTag w:uri="urn:schemas-microsoft-com:office:smarttags" w:element="State">
        <w:smartTag w:uri="urn:schemas-microsoft-com:office:smarttags" w:element="country-region">
          <w:r w:rsidRPr="0031248F">
            <w:rPr>
              <w:rFonts w:ascii="Calibri" w:hAnsi="Calibri"/>
            </w:rPr>
            <w:t>District of Columbia</w:t>
          </w:r>
        </w:smartTag>
      </w:smartTag>
      <w:r w:rsidRPr="0031248F">
        <w:rPr>
          <w:rFonts w:ascii="Calibri" w:hAnsi="Calibri"/>
        </w:rPr>
        <w:t xml:space="preserve">, and </w:t>
      </w:r>
      <w:smartTag w:uri="urn:schemas-microsoft-com:office:smarttags" w:element="place">
        <w:smartTag w:uri="urn:schemas-microsoft-com:office:smarttags" w:element="country-region">
          <w:r w:rsidRPr="0031248F">
            <w:rPr>
              <w:rFonts w:ascii="Calibri" w:hAnsi="Calibri"/>
            </w:rPr>
            <w:t>Puerto Rico</w:t>
          </w:r>
        </w:smartTag>
      </w:smartTag>
      <w:r>
        <w:rPr>
          <w:rFonts w:ascii="Calibri" w:hAnsi="Calibri"/>
        </w:rPr>
        <w:t xml:space="preserve">, providing </w:t>
      </w:r>
      <w:r w:rsidRPr="0031248F">
        <w:rPr>
          <w:rFonts w:ascii="Calibri" w:hAnsi="Calibri"/>
        </w:rPr>
        <w:t xml:space="preserve">intensive education and training services </w:t>
      </w:r>
      <w:r>
        <w:rPr>
          <w:rFonts w:ascii="Calibri" w:hAnsi="Calibri"/>
        </w:rPr>
        <w:t xml:space="preserve">to </w:t>
      </w:r>
      <w:r w:rsidRPr="0031248F">
        <w:rPr>
          <w:rFonts w:ascii="Calibri" w:hAnsi="Calibri"/>
        </w:rPr>
        <w:t>disadvantaged youth age</w:t>
      </w:r>
      <w:r>
        <w:rPr>
          <w:rFonts w:ascii="Calibri" w:hAnsi="Calibri"/>
        </w:rPr>
        <w:t>s</w:t>
      </w:r>
      <w:r w:rsidRPr="0031248F">
        <w:rPr>
          <w:rFonts w:ascii="Calibri" w:hAnsi="Calibri"/>
        </w:rPr>
        <w:t xml:space="preserve"> 16 to 24</w:t>
      </w:r>
      <w:r>
        <w:rPr>
          <w:rFonts w:ascii="Calibri" w:hAnsi="Calibri"/>
        </w:rPr>
        <w:t xml:space="preserve">.  </w:t>
      </w:r>
      <w:r w:rsidRPr="0031248F">
        <w:rPr>
          <w:rFonts w:ascii="Calibri" w:hAnsi="Calibri"/>
        </w:rPr>
        <w:t xml:space="preserve">Over the course of its 45 years of operation, </w:t>
      </w:r>
      <w:r>
        <w:rPr>
          <w:rFonts w:ascii="Calibri" w:hAnsi="Calibri"/>
        </w:rPr>
        <w:t>the program</w:t>
      </w:r>
      <w:r w:rsidRPr="0031248F">
        <w:rPr>
          <w:rFonts w:ascii="Calibri" w:hAnsi="Calibri"/>
        </w:rPr>
        <w:t xml:space="preserve"> has served almost 3 million youth</w:t>
      </w:r>
      <w:r>
        <w:rPr>
          <w:rFonts w:ascii="Calibri" w:hAnsi="Calibri"/>
        </w:rPr>
        <w:t>;</w:t>
      </w:r>
      <w:r w:rsidRPr="0031248F">
        <w:rPr>
          <w:rFonts w:ascii="Calibri" w:hAnsi="Calibri"/>
        </w:rPr>
        <w:t xml:space="preserve"> </w:t>
      </w:r>
      <w:r>
        <w:rPr>
          <w:rFonts w:ascii="Calibri" w:hAnsi="Calibri"/>
        </w:rPr>
        <w:t>it welcomes more than 60,000 new students every year.</w:t>
      </w:r>
    </w:p>
    <w:p w:rsidR="00133B17" w:rsidRDefault="00133B17" w:rsidP="0031248F">
      <w:pPr>
        <w:contextualSpacing/>
        <w:jc w:val="both"/>
        <w:rPr>
          <w:rFonts w:ascii="Calibri" w:hAnsi="Calibri"/>
        </w:rPr>
      </w:pPr>
    </w:p>
    <w:p w:rsidR="00133B17" w:rsidRDefault="00133B17" w:rsidP="0031248F">
      <w:pPr>
        <w:contextualSpacing/>
        <w:jc w:val="both"/>
        <w:rPr>
          <w:rFonts w:ascii="Calibri" w:hAnsi="Calibri"/>
        </w:rPr>
      </w:pPr>
      <w:r>
        <w:rPr>
          <w:rFonts w:ascii="Calibri" w:hAnsi="Calibri"/>
        </w:rPr>
        <w:t>Job Corps</w:t>
      </w:r>
      <w:r w:rsidRPr="0031248F">
        <w:rPr>
          <w:rFonts w:ascii="Calibri" w:hAnsi="Calibri"/>
        </w:rPr>
        <w:t xml:space="preserve"> </w:t>
      </w:r>
      <w:r>
        <w:rPr>
          <w:rFonts w:ascii="Calibri" w:hAnsi="Calibri"/>
        </w:rPr>
        <w:t>offers</w:t>
      </w:r>
      <w:r w:rsidRPr="0031248F">
        <w:rPr>
          <w:rFonts w:ascii="Calibri" w:hAnsi="Calibri"/>
        </w:rPr>
        <w:t xml:space="preserve"> academic </w:t>
      </w:r>
      <w:r>
        <w:rPr>
          <w:rFonts w:ascii="Calibri" w:hAnsi="Calibri"/>
        </w:rPr>
        <w:t>instruction</w:t>
      </w:r>
      <w:r w:rsidRPr="0031248F">
        <w:rPr>
          <w:rFonts w:ascii="Calibri" w:hAnsi="Calibri"/>
        </w:rPr>
        <w:t xml:space="preserve"> to improve students’ reading and math </w:t>
      </w:r>
      <w:r>
        <w:rPr>
          <w:rFonts w:ascii="Calibri" w:hAnsi="Calibri"/>
        </w:rPr>
        <w:t>skills</w:t>
      </w:r>
      <w:r w:rsidRPr="0031248F">
        <w:rPr>
          <w:rFonts w:ascii="Calibri" w:hAnsi="Calibri"/>
        </w:rPr>
        <w:t xml:space="preserve"> and assist them in obtaining General Educational</w:t>
      </w:r>
      <w:r>
        <w:rPr>
          <w:rFonts w:ascii="Calibri" w:hAnsi="Calibri"/>
        </w:rPr>
        <w:t xml:space="preserve"> Development (GED) certificates or </w:t>
      </w:r>
      <w:r w:rsidRPr="0031248F">
        <w:rPr>
          <w:rFonts w:ascii="Calibri" w:hAnsi="Calibri"/>
        </w:rPr>
        <w:t xml:space="preserve">high school diplomas, career technical training in over 100 </w:t>
      </w:r>
      <w:r>
        <w:rPr>
          <w:rFonts w:ascii="Calibri" w:hAnsi="Calibri"/>
        </w:rPr>
        <w:t xml:space="preserve">industry-recognized </w:t>
      </w:r>
      <w:r w:rsidRPr="0031248F">
        <w:rPr>
          <w:rFonts w:ascii="Calibri" w:hAnsi="Calibri"/>
        </w:rPr>
        <w:t xml:space="preserve">programs, and </w:t>
      </w:r>
      <w:r>
        <w:rPr>
          <w:rFonts w:ascii="Calibri" w:hAnsi="Calibri"/>
        </w:rPr>
        <w:t xml:space="preserve">development of </w:t>
      </w:r>
      <w:r w:rsidRPr="0031248F">
        <w:rPr>
          <w:rFonts w:ascii="Calibri" w:hAnsi="Calibri"/>
        </w:rPr>
        <w:t xml:space="preserve">social skills.  Job Corps provides dormitory-style housing, meals, medical care, and counseling.  It also assists graduates and students with career transition services and placement in jobs, higher education, and the military.  </w:t>
      </w:r>
    </w:p>
    <w:p w:rsidR="00133B17" w:rsidRDefault="00133B17" w:rsidP="0031248F">
      <w:pPr>
        <w:contextualSpacing/>
        <w:jc w:val="both"/>
        <w:rPr>
          <w:rFonts w:ascii="Calibri" w:hAnsi="Calibri"/>
        </w:rPr>
      </w:pPr>
    </w:p>
    <w:p w:rsidR="00133B17" w:rsidRDefault="00133B17" w:rsidP="00696660">
      <w:pPr>
        <w:contextualSpacing/>
        <w:jc w:val="both"/>
        <w:rPr>
          <w:rFonts w:ascii="Calibri" w:hAnsi="Calibri"/>
        </w:rPr>
      </w:pPr>
      <w:r>
        <w:rPr>
          <w:rFonts w:ascii="Calibri" w:hAnsi="Calibri"/>
        </w:rPr>
        <w:lastRenderedPageBreak/>
        <w:t>P</w:t>
      </w:r>
      <w:r w:rsidRPr="00696660">
        <w:rPr>
          <w:rFonts w:ascii="Calibri" w:hAnsi="Calibri"/>
        </w:rPr>
        <w:t xml:space="preserve">rivate corporations </w:t>
      </w:r>
      <w:r>
        <w:rPr>
          <w:rFonts w:ascii="Calibri" w:hAnsi="Calibri"/>
        </w:rPr>
        <w:t xml:space="preserve">enter into contracts to </w:t>
      </w:r>
      <w:r w:rsidRPr="00696660">
        <w:rPr>
          <w:rFonts w:ascii="Calibri" w:hAnsi="Calibri"/>
        </w:rPr>
        <w:t xml:space="preserve">run most </w:t>
      </w:r>
      <w:smartTag w:uri="urn:schemas-microsoft-com:office:smarttags" w:element="place">
        <w:smartTag w:uri="urn:schemas-microsoft-com:office:smarttags" w:element="country-region">
          <w:smartTag w:uri="urn:schemas-microsoft-com:office:smarttags" w:element="PlaceName">
            <w:smartTag w:uri="urn:schemas-microsoft-com:office:smarttags" w:element="country-region">
              <w:r w:rsidRPr="00696660">
                <w:rPr>
                  <w:rFonts w:ascii="Calibri" w:hAnsi="Calibri"/>
                </w:rPr>
                <w:t>Job</w:t>
              </w:r>
            </w:smartTag>
          </w:smartTag>
          <w:r w:rsidRPr="00696660">
            <w:rPr>
              <w:rFonts w:ascii="Calibri" w:hAnsi="Calibri"/>
            </w:rPr>
            <w:t xml:space="preserve"> </w:t>
          </w:r>
          <w:smartTag w:uri="urn:schemas-microsoft-com:office:smarttags" w:element="PlaceName">
            <w:smartTag w:uri="urn:schemas-microsoft-com:office:smarttags" w:element="country-region">
              <w:r w:rsidRPr="00696660">
                <w:rPr>
                  <w:rFonts w:ascii="Calibri" w:hAnsi="Calibri"/>
                </w:rPr>
                <w:t>Corps</w:t>
              </w:r>
            </w:smartTag>
          </w:smartTag>
          <w:r w:rsidRPr="00696660">
            <w:rPr>
              <w:rFonts w:ascii="Calibri" w:hAnsi="Calibri"/>
            </w:rPr>
            <w:t xml:space="preserve"> </w:t>
          </w:r>
          <w:smartTag w:uri="urn:schemas-microsoft-com:office:smarttags" w:element="PlaceType">
            <w:smartTag w:uri="urn:schemas-microsoft-com:office:smarttags" w:element="country-region">
              <w:r w:rsidRPr="00696660">
                <w:rPr>
                  <w:rFonts w:ascii="Calibri" w:hAnsi="Calibri"/>
                </w:rPr>
                <w:t>Centers</w:t>
              </w:r>
            </w:smartTag>
          </w:smartTag>
        </w:smartTag>
      </w:smartTag>
      <w:r w:rsidRPr="00696660">
        <w:rPr>
          <w:rFonts w:ascii="Calibri" w:hAnsi="Calibri"/>
        </w:rPr>
        <w:t xml:space="preserve">, Outreach and Admissions (OA), and Career Transition Services (CTS).  </w:t>
      </w:r>
      <w:r>
        <w:rPr>
          <w:rFonts w:ascii="Calibri" w:hAnsi="Calibri"/>
        </w:rPr>
        <w:t>Contracts are awarded</w:t>
      </w:r>
      <w:r w:rsidRPr="00696660">
        <w:rPr>
          <w:rFonts w:ascii="Calibri" w:hAnsi="Calibri"/>
        </w:rPr>
        <w:t xml:space="preserve"> through a competitive bidding process</w:t>
      </w:r>
      <w:r>
        <w:rPr>
          <w:rFonts w:ascii="Calibri" w:hAnsi="Calibri"/>
        </w:rPr>
        <w:t xml:space="preserve"> and</w:t>
      </w:r>
      <w:r w:rsidRPr="00696660">
        <w:rPr>
          <w:rFonts w:ascii="Calibri" w:hAnsi="Calibri"/>
        </w:rPr>
        <w:t xml:space="preserve"> </w:t>
      </w:r>
      <w:r>
        <w:rPr>
          <w:rFonts w:ascii="Calibri" w:hAnsi="Calibri"/>
        </w:rPr>
        <w:t>include</w:t>
      </w:r>
      <w:r w:rsidRPr="00696660">
        <w:rPr>
          <w:rFonts w:ascii="Calibri" w:hAnsi="Calibri"/>
        </w:rPr>
        <w:t xml:space="preserve"> a </w:t>
      </w:r>
      <w:r>
        <w:rPr>
          <w:rFonts w:ascii="Calibri" w:hAnsi="Calibri"/>
        </w:rPr>
        <w:t>two</w:t>
      </w:r>
      <w:r w:rsidRPr="00696660">
        <w:rPr>
          <w:rFonts w:ascii="Calibri" w:hAnsi="Calibri"/>
        </w:rPr>
        <w:t xml:space="preserve">-year base period with three </w:t>
      </w:r>
      <w:r>
        <w:rPr>
          <w:rFonts w:ascii="Calibri" w:hAnsi="Calibri"/>
        </w:rPr>
        <w:t>one</w:t>
      </w:r>
      <w:r w:rsidRPr="00696660">
        <w:rPr>
          <w:rFonts w:ascii="Calibri" w:hAnsi="Calibri"/>
        </w:rPr>
        <w:t xml:space="preserve">-year options.  About one-fourth of Job Corps </w:t>
      </w:r>
      <w:r>
        <w:rPr>
          <w:rFonts w:ascii="Calibri" w:hAnsi="Calibri"/>
        </w:rPr>
        <w:t>c</w:t>
      </w:r>
      <w:r w:rsidRPr="00696660">
        <w:rPr>
          <w:rFonts w:ascii="Calibri" w:hAnsi="Calibri"/>
        </w:rPr>
        <w:t xml:space="preserve">enters are located on Federal lands and operated by the </w:t>
      </w:r>
      <w:smartTag w:uri="urn:schemas-microsoft-com:office:smarttags" w:element="country-region">
        <w:r w:rsidRPr="00696660">
          <w:rPr>
            <w:rFonts w:ascii="Calibri" w:hAnsi="Calibri"/>
          </w:rPr>
          <w:t>U.S.</w:t>
        </w:r>
      </w:smartTag>
      <w:r w:rsidRPr="00696660">
        <w:rPr>
          <w:rFonts w:ascii="Calibri" w:hAnsi="Calibri"/>
        </w:rPr>
        <w:t xml:space="preserve"> </w:t>
      </w:r>
      <w:smartTag w:uri="urn:schemas-microsoft-com:office:smarttags" w:element="country-region">
        <w:r w:rsidRPr="00696660">
          <w:rPr>
            <w:rFonts w:ascii="Calibri" w:hAnsi="Calibri"/>
          </w:rPr>
          <w:t>Forest</w:t>
        </w:r>
      </w:smartTag>
      <w:r w:rsidRPr="00696660">
        <w:rPr>
          <w:rFonts w:ascii="Calibri" w:hAnsi="Calibri"/>
        </w:rPr>
        <w:t xml:space="preserve"> Service.  Individual </w:t>
      </w:r>
      <w:r>
        <w:rPr>
          <w:rFonts w:ascii="Calibri" w:hAnsi="Calibri"/>
        </w:rPr>
        <w:t>c</w:t>
      </w:r>
      <w:r w:rsidRPr="00696660">
        <w:rPr>
          <w:rFonts w:ascii="Calibri" w:hAnsi="Calibri"/>
        </w:rPr>
        <w:t>enters are encouraged to form partnerships with schools, colleges, local businesses, community organizations</w:t>
      </w:r>
      <w:r>
        <w:rPr>
          <w:rFonts w:ascii="Calibri" w:hAnsi="Calibri"/>
        </w:rPr>
        <w:t>,</w:t>
      </w:r>
      <w:r w:rsidRPr="00696660">
        <w:rPr>
          <w:rFonts w:ascii="Calibri" w:hAnsi="Calibri"/>
        </w:rPr>
        <w:t xml:space="preserve"> and other local agencies to provide additional resources to support and train students.  </w:t>
      </w:r>
    </w:p>
    <w:p w:rsidR="00133B17" w:rsidRPr="00696660" w:rsidRDefault="00133B17" w:rsidP="00696660">
      <w:pPr>
        <w:contextualSpacing/>
        <w:jc w:val="both"/>
        <w:rPr>
          <w:rFonts w:ascii="Calibri" w:hAnsi="Calibri"/>
        </w:rPr>
      </w:pPr>
    </w:p>
    <w:p w:rsidR="00133B17" w:rsidRDefault="00133B17" w:rsidP="00BD6BF2">
      <w:pPr>
        <w:pStyle w:val="ListParagraph"/>
        <w:spacing w:after="0" w:line="240" w:lineRule="auto"/>
        <w:ind w:left="0"/>
        <w:jc w:val="both"/>
        <w:rPr>
          <w:sz w:val="24"/>
          <w:szCs w:val="24"/>
        </w:rPr>
      </w:pPr>
      <w:r w:rsidRPr="00926721">
        <w:rPr>
          <w:sz w:val="24"/>
          <w:szCs w:val="24"/>
        </w:rPr>
        <w:t xml:space="preserve">In the fall of 2010, ETA contracted with </w:t>
      </w:r>
      <w:r>
        <w:rPr>
          <w:sz w:val="24"/>
          <w:szCs w:val="24"/>
        </w:rPr>
        <w:t>the IMPAQ team</w:t>
      </w:r>
      <w:r w:rsidRPr="00926721">
        <w:rPr>
          <w:sz w:val="24"/>
          <w:szCs w:val="24"/>
        </w:rPr>
        <w:t xml:space="preserve"> to conduct </w:t>
      </w:r>
      <w:r>
        <w:rPr>
          <w:sz w:val="24"/>
          <w:szCs w:val="24"/>
        </w:rPr>
        <w:t>this</w:t>
      </w:r>
      <w:r w:rsidRPr="00926721">
        <w:rPr>
          <w:sz w:val="24"/>
          <w:szCs w:val="24"/>
        </w:rPr>
        <w:t xml:space="preserve"> study </w:t>
      </w:r>
      <w:r>
        <w:rPr>
          <w:sz w:val="24"/>
          <w:szCs w:val="24"/>
        </w:rPr>
        <w:t xml:space="preserve">to address </w:t>
      </w:r>
      <w:r w:rsidRPr="00926721">
        <w:rPr>
          <w:sz w:val="24"/>
          <w:szCs w:val="24"/>
        </w:rPr>
        <w:t xml:space="preserve">the following </w:t>
      </w:r>
      <w:r>
        <w:rPr>
          <w:sz w:val="24"/>
          <w:szCs w:val="24"/>
        </w:rPr>
        <w:t>broad</w:t>
      </w:r>
      <w:r w:rsidRPr="00926721">
        <w:rPr>
          <w:sz w:val="24"/>
          <w:szCs w:val="24"/>
        </w:rPr>
        <w:t xml:space="preserve"> questions:</w:t>
      </w:r>
    </w:p>
    <w:p w:rsidR="00133B17" w:rsidRDefault="00133B17" w:rsidP="00BD6BF2">
      <w:pPr>
        <w:pStyle w:val="ListParagraph"/>
        <w:spacing w:after="0" w:line="240" w:lineRule="auto"/>
        <w:ind w:left="0"/>
        <w:jc w:val="both"/>
        <w:rPr>
          <w:sz w:val="24"/>
          <w:szCs w:val="24"/>
        </w:rPr>
      </w:pPr>
    </w:p>
    <w:p w:rsidR="00133B17" w:rsidRPr="00BD6BF2" w:rsidRDefault="00133B17" w:rsidP="00BD6BF2">
      <w:pPr>
        <w:pStyle w:val="ListParagraph"/>
        <w:numPr>
          <w:ilvl w:val="0"/>
          <w:numId w:val="10"/>
        </w:numPr>
        <w:spacing w:after="0" w:line="240" w:lineRule="auto"/>
        <w:rPr>
          <w:sz w:val="24"/>
        </w:rPr>
      </w:pPr>
      <w:r w:rsidRPr="00BD6BF2">
        <w:rPr>
          <w:sz w:val="24"/>
        </w:rPr>
        <w:t>What center practices appear to be associated with center performance or particular dimensions of performance and how?</w:t>
      </w:r>
    </w:p>
    <w:p w:rsidR="00133B17" w:rsidRDefault="00133B17" w:rsidP="00BD6BF2">
      <w:pPr>
        <w:pStyle w:val="ListParagraph"/>
        <w:numPr>
          <w:ilvl w:val="0"/>
          <w:numId w:val="10"/>
        </w:numPr>
        <w:spacing w:after="0" w:line="240" w:lineRule="auto"/>
        <w:rPr>
          <w:sz w:val="24"/>
        </w:rPr>
      </w:pPr>
      <w:r w:rsidRPr="00BD6BF2">
        <w:rPr>
          <w:sz w:val="24"/>
        </w:rPr>
        <w:t>How do interactions among center practices and characteristics mediate these associations?  Put differently, do some strategies or practices work especially well (or especially badly) for certain kinds of centers?</w:t>
      </w:r>
    </w:p>
    <w:p w:rsidR="00133B17" w:rsidRPr="00BD6BF2" w:rsidRDefault="00133B17" w:rsidP="00BD6BF2">
      <w:pPr>
        <w:pStyle w:val="ListParagraph"/>
        <w:spacing w:after="0" w:line="240" w:lineRule="auto"/>
        <w:rPr>
          <w:sz w:val="24"/>
        </w:rPr>
      </w:pPr>
    </w:p>
    <w:p w:rsidR="00133B17" w:rsidRDefault="00133B17" w:rsidP="00BD6BF2">
      <w:pPr>
        <w:contextualSpacing/>
        <w:jc w:val="both"/>
        <w:rPr>
          <w:rFonts w:ascii="Calibri" w:hAnsi="Calibri"/>
          <w:szCs w:val="22"/>
        </w:rPr>
      </w:pPr>
      <w:r>
        <w:rPr>
          <w:rFonts w:ascii="Calibri" w:hAnsi="Calibri"/>
          <w:szCs w:val="22"/>
        </w:rPr>
        <w:t xml:space="preserve">ETA requests clearance for the IMPAQ team to conduct three principal research activities:  (1) in-depth interviews during 16 site visits to Job Corps centers, including interviews with senior center management, instructors, social and residential staff, on- and off-center partners, operator executives, and regional staff; (2) student focus groups to be conducted during the site visits; and (3) a Web-based survey of Job Corps center directors. </w:t>
      </w:r>
    </w:p>
    <w:p w:rsidR="00133B17" w:rsidRDefault="00133B17" w:rsidP="00770642">
      <w:pPr>
        <w:jc w:val="both"/>
        <w:rPr>
          <w:rFonts w:ascii="Calibri" w:hAnsi="Calibri"/>
          <w:szCs w:val="22"/>
        </w:rPr>
      </w:pPr>
    </w:p>
    <w:p w:rsidR="00133B17" w:rsidRPr="00F42629" w:rsidRDefault="00133B17" w:rsidP="00F42629">
      <w:pPr>
        <w:jc w:val="both"/>
        <w:rPr>
          <w:rFonts w:ascii="Calibri" w:hAnsi="Calibri"/>
          <w:szCs w:val="22"/>
        </w:rPr>
      </w:pPr>
      <w:r w:rsidRPr="00F42629">
        <w:rPr>
          <w:rFonts w:ascii="Calibri" w:hAnsi="Calibri"/>
          <w:szCs w:val="22"/>
        </w:rPr>
        <w:t xml:space="preserve">This information collection is authorized under Section 172 of the Workforce Investment Act of </w:t>
      </w:r>
      <w:r w:rsidRPr="00CE10BA">
        <w:rPr>
          <w:rFonts w:ascii="Calibri" w:hAnsi="Calibri"/>
          <w:szCs w:val="22"/>
        </w:rPr>
        <w:t>1998.  Please see Appendix A.</w:t>
      </w:r>
    </w:p>
    <w:p w:rsidR="00133B17" w:rsidRDefault="00133B17" w:rsidP="00770642">
      <w:pPr>
        <w:jc w:val="both"/>
        <w:rPr>
          <w:rFonts w:ascii="Calibri" w:hAnsi="Calibri"/>
          <w:szCs w:val="22"/>
        </w:rPr>
      </w:pPr>
    </w:p>
    <w:p w:rsidR="00133B17" w:rsidRPr="00476AE6" w:rsidRDefault="00133B17" w:rsidP="00397C78">
      <w:pPr>
        <w:jc w:val="both"/>
        <w:rPr>
          <w:rFonts w:ascii="Calibri" w:hAnsi="Calibri"/>
        </w:rPr>
      </w:pPr>
      <w:r>
        <w:rPr>
          <w:rFonts w:ascii="Calibri" w:hAnsi="Calibri"/>
          <w:szCs w:val="22"/>
        </w:rPr>
        <w:t xml:space="preserve">Centers will be selected for the site visits based in part on an analysis of Office of Job Corps center-level Outcome Measurement System data, student satisfaction survey results, and administrative employment information available from the Wage Record Interchange System (WRIS).  The determination of aspects of performance to highlight and purposive identification of centers for visits will be done by the IMPAQ team jointly with ETA and the Department’s </w:t>
      </w:r>
      <w:r>
        <w:rPr>
          <w:rFonts w:ascii="Calibri" w:hAnsi="Calibri"/>
        </w:rPr>
        <w:t xml:space="preserve">Chief Evaluation Office based on the results of the analysis.  During the site visits, the researchers will interview center managers and staff, in addition to conducting observations and student focus groups.  The purpose will be to identify practices that may be associated with performance and understand the program context in which these practices are implemented.   </w:t>
      </w:r>
    </w:p>
    <w:p w:rsidR="00133B17" w:rsidRDefault="00133B17" w:rsidP="00397C78">
      <w:pPr>
        <w:jc w:val="both"/>
        <w:rPr>
          <w:rFonts w:ascii="Calibri" w:hAnsi="Calibri"/>
          <w:szCs w:val="22"/>
        </w:rPr>
      </w:pPr>
      <w:r>
        <w:rPr>
          <w:rFonts w:ascii="Calibri" w:hAnsi="Calibri"/>
          <w:szCs w:val="22"/>
        </w:rPr>
        <w:t xml:space="preserve">     </w:t>
      </w:r>
    </w:p>
    <w:p w:rsidR="00133B17" w:rsidRDefault="00133B17" w:rsidP="00397C78">
      <w:pPr>
        <w:jc w:val="both"/>
        <w:rPr>
          <w:rFonts w:ascii="Calibri" w:hAnsi="Calibri"/>
          <w:szCs w:val="22"/>
        </w:rPr>
      </w:pPr>
      <w:r>
        <w:rPr>
          <w:rFonts w:ascii="Calibri" w:hAnsi="Calibri"/>
          <w:szCs w:val="22"/>
        </w:rPr>
        <w:t>Candidate promising practices identified through the site visits and hypothesized to be associated with performance outcomes will form the foundation of the instrument for the survey, which will be administered to all Job Corps center directors.</w:t>
      </w:r>
      <w:r>
        <w:rPr>
          <w:rStyle w:val="FootnoteReference"/>
          <w:rFonts w:ascii="Calibri" w:hAnsi="Calibri"/>
          <w:szCs w:val="22"/>
        </w:rPr>
        <w:footnoteReference w:id="1"/>
      </w:r>
      <w:r>
        <w:rPr>
          <w:rFonts w:ascii="Calibri" w:hAnsi="Calibri"/>
          <w:szCs w:val="22"/>
        </w:rPr>
        <w:t xml:space="preserve">  Survey responses will </w:t>
      </w:r>
      <w:r w:rsidR="00C37DE4">
        <w:rPr>
          <w:rFonts w:ascii="Calibri" w:hAnsi="Calibri"/>
          <w:szCs w:val="22"/>
        </w:rPr>
        <w:t xml:space="preserve">be </w:t>
      </w:r>
      <w:r>
        <w:rPr>
          <w:rFonts w:ascii="Calibri" w:hAnsi="Calibri"/>
          <w:szCs w:val="22"/>
        </w:rPr>
        <w:lastRenderedPageBreak/>
        <w:t>used to determine systematic associations between practices or sets of practices and aspects of center performance.</w:t>
      </w:r>
    </w:p>
    <w:p w:rsidR="00133B17" w:rsidRDefault="00133B17" w:rsidP="0031248F">
      <w:pPr>
        <w:pStyle w:val="Heading2"/>
        <w:spacing w:before="0" w:after="0"/>
        <w:contextualSpacing/>
        <w:rPr>
          <w:rFonts w:ascii="Calibri" w:hAnsi="Calibri"/>
          <w:bCs w:val="0"/>
          <w:i w:val="0"/>
          <w:color w:val="660000"/>
        </w:rPr>
      </w:pPr>
      <w:bookmarkStart w:id="5" w:name="_Toc235958536"/>
    </w:p>
    <w:p w:rsidR="00133B17" w:rsidRPr="002471E3" w:rsidRDefault="00133B17" w:rsidP="0031248F">
      <w:pPr>
        <w:pStyle w:val="Heading2"/>
        <w:spacing w:before="0" w:after="0"/>
        <w:contextualSpacing/>
        <w:rPr>
          <w:rFonts w:ascii="Calibri" w:hAnsi="Calibri"/>
          <w:bCs w:val="0"/>
          <w:i w:val="0"/>
          <w:color w:val="660000"/>
        </w:rPr>
      </w:pPr>
      <w:bookmarkStart w:id="6" w:name="_Toc306891236"/>
      <w:r w:rsidRPr="002471E3">
        <w:rPr>
          <w:rFonts w:ascii="Calibri" w:hAnsi="Calibri"/>
          <w:bCs w:val="0"/>
          <w:i w:val="0"/>
          <w:color w:val="660000"/>
        </w:rPr>
        <w:t xml:space="preserve">2.  </w:t>
      </w:r>
      <w:r>
        <w:rPr>
          <w:rFonts w:ascii="Calibri" w:hAnsi="Calibri"/>
          <w:bCs w:val="0"/>
          <w:i w:val="0"/>
          <w:color w:val="660000"/>
        </w:rPr>
        <w:tab/>
      </w:r>
      <w:r w:rsidRPr="002471E3">
        <w:rPr>
          <w:rFonts w:ascii="Calibri" w:hAnsi="Calibri"/>
          <w:bCs w:val="0"/>
          <w:i w:val="0"/>
          <w:color w:val="660000"/>
        </w:rPr>
        <w:t>Purpose and Use of Information</w:t>
      </w:r>
      <w:bookmarkEnd w:id="6"/>
    </w:p>
    <w:p w:rsidR="00133B17" w:rsidRDefault="00133B17" w:rsidP="0031248F">
      <w:pPr>
        <w:autoSpaceDE w:val="0"/>
        <w:autoSpaceDN w:val="0"/>
        <w:adjustRightInd w:val="0"/>
        <w:contextualSpacing/>
        <w:rPr>
          <w:rFonts w:ascii="Calibri" w:hAnsi="Calibri"/>
          <w:b/>
          <w:bCs/>
        </w:rPr>
      </w:pPr>
    </w:p>
    <w:bookmarkEnd w:id="5"/>
    <w:p w:rsidR="00117BA7" w:rsidRDefault="00117BA7" w:rsidP="00365DCC">
      <w:pPr>
        <w:tabs>
          <w:tab w:val="left" w:pos="720"/>
        </w:tabs>
        <w:ind w:firstLine="720"/>
        <w:contextualSpacing/>
        <w:rPr>
          <w:rFonts w:ascii="Calibri" w:hAnsi="Calibri"/>
        </w:rPr>
      </w:pPr>
    </w:p>
    <w:p w:rsidR="00117BA7" w:rsidRPr="00942C20" w:rsidRDefault="00117BA7" w:rsidP="00117BA7">
      <w:pPr>
        <w:tabs>
          <w:tab w:val="left" w:pos="720"/>
        </w:tabs>
        <w:contextualSpacing/>
        <w:jc w:val="both"/>
        <w:rPr>
          <w:rFonts w:ascii="Calibri" w:hAnsi="Calibri"/>
        </w:rPr>
      </w:pPr>
      <w:r w:rsidRPr="00942C20">
        <w:rPr>
          <w:rFonts w:ascii="Calibri" w:hAnsi="Calibri"/>
        </w:rPr>
        <w:t xml:space="preserve">The information collected during the site visits will be used to inform the Center Director survey.   We will use the information we collect during the site visits both to select the questions to be asked in the survey and the response options.  Sixteen centers were selected in order to have a variety of centers representing centers that are rated high, low and rising on factors related to center success.  These factors are: (1) Career and Education Training, (2) Academic Skills Improvement, (3) Wages/ Earnings, and (4) Placement Success.  Within each factor we selected two centers that are high performing, one center that is low performing, and one center that has improved.  By visiting centers along the spectrum of success within each factor, we expect to be able to pinpoint center practices related to success.  </w:t>
      </w:r>
    </w:p>
    <w:p w:rsidR="00117BA7" w:rsidRPr="00942C20" w:rsidRDefault="00117BA7" w:rsidP="00117BA7">
      <w:pPr>
        <w:tabs>
          <w:tab w:val="left" w:pos="720"/>
        </w:tabs>
        <w:contextualSpacing/>
        <w:jc w:val="both"/>
        <w:rPr>
          <w:rFonts w:ascii="Calibri" w:hAnsi="Calibri"/>
        </w:rPr>
      </w:pPr>
    </w:p>
    <w:p w:rsidR="00117BA7" w:rsidRPr="00942C20" w:rsidRDefault="00117BA7" w:rsidP="00117BA7">
      <w:pPr>
        <w:tabs>
          <w:tab w:val="left" w:pos="720"/>
        </w:tabs>
        <w:contextualSpacing/>
        <w:jc w:val="both"/>
        <w:rPr>
          <w:rFonts w:ascii="Calibri" w:hAnsi="Calibri"/>
        </w:rPr>
      </w:pPr>
      <w:r w:rsidRPr="00942C20">
        <w:rPr>
          <w:rFonts w:ascii="Calibri" w:hAnsi="Calibri"/>
        </w:rPr>
        <w:t>During the site visits, we need to talk to a variety of stakeholders since different stakeholders may bring different perspectives to the questions and the responses we intend to include in the survey.  For example, an instructor at a center may help us identify specific response categories to a question that would not be gleaned from a conversation with the Center Director.  Thus, speaking to different stakeholders will help us to make the questions and answer categories more specific.</w:t>
      </w:r>
    </w:p>
    <w:p w:rsidR="00117BA7" w:rsidRPr="00117BA7" w:rsidRDefault="00117BA7" w:rsidP="00117BA7">
      <w:pPr>
        <w:tabs>
          <w:tab w:val="left" w:pos="720"/>
        </w:tabs>
        <w:contextualSpacing/>
        <w:jc w:val="both"/>
        <w:rPr>
          <w:rFonts w:ascii="Calibri" w:hAnsi="Calibri"/>
          <w:color w:val="FF0000"/>
        </w:rPr>
      </w:pPr>
    </w:p>
    <w:p w:rsidR="00117BA7" w:rsidRDefault="00117BA7" w:rsidP="00117BA7">
      <w:pPr>
        <w:pStyle w:val="BodyTextIndent"/>
        <w:spacing w:after="0"/>
        <w:ind w:left="0"/>
        <w:contextualSpacing/>
        <w:jc w:val="both"/>
        <w:rPr>
          <w:rFonts w:ascii="Calibri" w:hAnsi="Calibri"/>
        </w:rPr>
      </w:pPr>
      <w:r>
        <w:rPr>
          <w:rFonts w:ascii="Calibri" w:hAnsi="Calibri" w:cs="Calibri"/>
        </w:rPr>
        <w:t>The site visit and survey information will be used to conduct</w:t>
      </w:r>
      <w:r w:rsidRPr="00520F7B">
        <w:rPr>
          <w:rFonts w:ascii="Calibri" w:hAnsi="Calibri" w:cs="Calibri"/>
        </w:rPr>
        <w:t xml:space="preserve"> an analysis and </w:t>
      </w:r>
      <w:r>
        <w:rPr>
          <w:rFonts w:ascii="Calibri" w:hAnsi="Calibri" w:cs="Calibri"/>
        </w:rPr>
        <w:t>develop</w:t>
      </w:r>
      <w:r w:rsidRPr="00520F7B">
        <w:rPr>
          <w:rFonts w:ascii="Calibri" w:hAnsi="Calibri" w:cs="Calibri"/>
        </w:rPr>
        <w:t xml:space="preserve"> an understanding of </w:t>
      </w:r>
      <w:r>
        <w:rPr>
          <w:rFonts w:ascii="Calibri" w:hAnsi="Calibri" w:cs="Calibri"/>
        </w:rPr>
        <w:t xml:space="preserve">center-level practices that are associated with performance.  Job Corps and ETA </w:t>
      </w:r>
      <w:r w:rsidRPr="00520F7B">
        <w:rPr>
          <w:rFonts w:ascii="Calibri" w:hAnsi="Calibri" w:cs="Calibri"/>
        </w:rPr>
        <w:t>will be able to use the</w:t>
      </w:r>
      <w:r>
        <w:rPr>
          <w:rFonts w:ascii="Calibri" w:hAnsi="Calibri" w:cs="Calibri"/>
        </w:rPr>
        <w:t xml:space="preserve"> study’s</w:t>
      </w:r>
      <w:r w:rsidRPr="00520F7B">
        <w:rPr>
          <w:rFonts w:ascii="Calibri" w:hAnsi="Calibri" w:cs="Calibri"/>
        </w:rPr>
        <w:t xml:space="preserve"> </w:t>
      </w:r>
      <w:r>
        <w:rPr>
          <w:rFonts w:ascii="Calibri" w:hAnsi="Calibri" w:cs="Calibri"/>
        </w:rPr>
        <w:t>findings</w:t>
      </w:r>
      <w:r w:rsidRPr="00520F7B">
        <w:rPr>
          <w:rFonts w:ascii="Calibri" w:hAnsi="Calibri" w:cs="Calibri"/>
        </w:rPr>
        <w:t xml:space="preserve"> to assess </w:t>
      </w:r>
      <w:r>
        <w:rPr>
          <w:rFonts w:ascii="Calibri" w:hAnsi="Calibri" w:cs="Calibri"/>
        </w:rPr>
        <w:t>Job Corps center practices and possibly to recommend wider dissemination of certain successful practices.  F</w:t>
      </w:r>
      <w:r w:rsidRPr="00520F7B">
        <w:rPr>
          <w:rFonts w:ascii="Calibri" w:hAnsi="Calibri" w:cs="Calibri"/>
        </w:rPr>
        <w:t xml:space="preserve">indings </w:t>
      </w:r>
      <w:r>
        <w:rPr>
          <w:rFonts w:ascii="Calibri" w:hAnsi="Calibri" w:cs="Calibri"/>
        </w:rPr>
        <w:t>may</w:t>
      </w:r>
      <w:r w:rsidRPr="00520F7B">
        <w:rPr>
          <w:rFonts w:ascii="Calibri" w:hAnsi="Calibri" w:cs="Calibri"/>
        </w:rPr>
        <w:t xml:space="preserve"> also be useful to other </w:t>
      </w:r>
      <w:r>
        <w:rPr>
          <w:rFonts w:ascii="Calibri" w:hAnsi="Calibri" w:cs="Calibri"/>
        </w:rPr>
        <w:t xml:space="preserve">youth training programs. </w:t>
      </w:r>
    </w:p>
    <w:p w:rsidR="00117BA7" w:rsidRPr="00117BA7" w:rsidRDefault="00117BA7" w:rsidP="00117BA7">
      <w:pPr>
        <w:tabs>
          <w:tab w:val="left" w:pos="720"/>
        </w:tabs>
        <w:contextualSpacing/>
        <w:jc w:val="both"/>
        <w:rPr>
          <w:rFonts w:ascii="Calibri" w:hAnsi="Calibri"/>
          <w:color w:val="FF0000"/>
        </w:rPr>
      </w:pPr>
    </w:p>
    <w:p w:rsidR="00133B17" w:rsidRPr="00043A79" w:rsidRDefault="00133B17" w:rsidP="00365DCC">
      <w:pPr>
        <w:tabs>
          <w:tab w:val="left" w:pos="720"/>
        </w:tabs>
        <w:ind w:firstLine="720"/>
        <w:contextualSpacing/>
        <w:rPr>
          <w:rFonts w:ascii="Calibri" w:hAnsi="Calibri"/>
          <w:bCs/>
        </w:rPr>
      </w:pPr>
      <w:r w:rsidRPr="00043A79">
        <w:rPr>
          <w:rFonts w:ascii="Calibri" w:hAnsi="Calibri"/>
        </w:rPr>
        <w:t xml:space="preserve">  </w:t>
      </w:r>
    </w:p>
    <w:p w:rsidR="00133B17" w:rsidRPr="002471E3" w:rsidRDefault="00133B17" w:rsidP="00365DCC">
      <w:pPr>
        <w:pStyle w:val="Heading2"/>
        <w:spacing w:before="0" w:after="0"/>
        <w:contextualSpacing/>
        <w:rPr>
          <w:rFonts w:ascii="Calibri" w:hAnsi="Calibri"/>
          <w:bCs w:val="0"/>
          <w:i w:val="0"/>
          <w:color w:val="660000"/>
        </w:rPr>
      </w:pPr>
      <w:bookmarkStart w:id="7" w:name="_Toc306891237"/>
      <w:bookmarkStart w:id="8" w:name="_Toc235958537"/>
      <w:r w:rsidRPr="002471E3">
        <w:rPr>
          <w:rFonts w:ascii="Calibri" w:hAnsi="Calibri"/>
          <w:bCs w:val="0"/>
          <w:i w:val="0"/>
          <w:color w:val="660000"/>
        </w:rPr>
        <w:t xml:space="preserve">3. </w:t>
      </w:r>
      <w:r>
        <w:rPr>
          <w:rFonts w:ascii="Calibri" w:hAnsi="Calibri"/>
          <w:bCs w:val="0"/>
          <w:i w:val="0"/>
          <w:color w:val="660000"/>
        </w:rPr>
        <w:tab/>
      </w:r>
      <w:r w:rsidRPr="002471E3">
        <w:rPr>
          <w:rFonts w:ascii="Calibri" w:hAnsi="Calibri"/>
          <w:bCs w:val="0"/>
          <w:i w:val="0"/>
          <w:color w:val="660000"/>
        </w:rPr>
        <w:t>Use of Information Technology</w:t>
      </w:r>
      <w:bookmarkEnd w:id="7"/>
    </w:p>
    <w:bookmarkEnd w:id="8"/>
    <w:p w:rsidR="00133B17" w:rsidRDefault="00133B17" w:rsidP="00365DCC">
      <w:pPr>
        <w:contextualSpacing/>
        <w:rPr>
          <w:rFonts w:ascii="Calibri" w:hAnsi="Calibri"/>
        </w:rPr>
      </w:pPr>
    </w:p>
    <w:p w:rsidR="00133B17" w:rsidRPr="00365DCC" w:rsidRDefault="00133B17" w:rsidP="00365DCC">
      <w:pPr>
        <w:contextualSpacing/>
        <w:jc w:val="both"/>
        <w:rPr>
          <w:rFonts w:ascii="Calibri" w:hAnsi="Calibri" w:cs="Calibri"/>
          <w:szCs w:val="22"/>
        </w:rPr>
      </w:pPr>
      <w:r>
        <w:rPr>
          <w:rFonts w:ascii="Calibri" w:hAnsi="Calibri" w:cs="Calibri"/>
          <w:szCs w:val="22"/>
        </w:rPr>
        <w:t>E</w:t>
      </w:r>
      <w:r w:rsidRPr="00365DCC">
        <w:rPr>
          <w:rFonts w:ascii="Calibri" w:hAnsi="Calibri" w:cs="Calibri"/>
          <w:szCs w:val="22"/>
        </w:rPr>
        <w:t>lectronic technology (e.g.</w:t>
      </w:r>
      <w:r>
        <w:rPr>
          <w:rFonts w:ascii="Calibri" w:hAnsi="Calibri" w:cs="Calibri"/>
          <w:szCs w:val="22"/>
        </w:rPr>
        <w:t>,</w:t>
      </w:r>
      <w:r w:rsidRPr="00365DCC">
        <w:rPr>
          <w:rFonts w:ascii="Calibri" w:hAnsi="Calibri" w:cs="Calibri"/>
          <w:szCs w:val="22"/>
        </w:rPr>
        <w:t xml:space="preserve"> </w:t>
      </w:r>
      <w:r>
        <w:rPr>
          <w:rFonts w:ascii="Calibri" w:hAnsi="Calibri" w:cs="Calibri"/>
          <w:szCs w:val="22"/>
        </w:rPr>
        <w:t>W</w:t>
      </w:r>
      <w:r w:rsidRPr="00365DCC">
        <w:rPr>
          <w:rFonts w:ascii="Calibri" w:hAnsi="Calibri" w:cs="Calibri"/>
          <w:szCs w:val="22"/>
        </w:rPr>
        <w:t xml:space="preserve">eb-based materials) will be used whenever possible to reduce the </w:t>
      </w:r>
      <w:r>
        <w:rPr>
          <w:rFonts w:ascii="Calibri" w:hAnsi="Calibri" w:cs="Calibri"/>
          <w:szCs w:val="22"/>
        </w:rPr>
        <w:t xml:space="preserve">time </w:t>
      </w:r>
      <w:r w:rsidRPr="00365DCC">
        <w:rPr>
          <w:rFonts w:ascii="Calibri" w:hAnsi="Calibri" w:cs="Calibri"/>
          <w:szCs w:val="22"/>
        </w:rPr>
        <w:t xml:space="preserve">burden on respondents.  The </w:t>
      </w:r>
      <w:r>
        <w:rPr>
          <w:rFonts w:ascii="Calibri" w:hAnsi="Calibri" w:cs="Calibri"/>
          <w:szCs w:val="22"/>
        </w:rPr>
        <w:t>Job Corps center</w:t>
      </w:r>
      <w:r w:rsidRPr="00365DCC">
        <w:rPr>
          <w:rFonts w:ascii="Calibri" w:hAnsi="Calibri" w:cs="Calibri"/>
          <w:szCs w:val="22"/>
        </w:rPr>
        <w:t xml:space="preserve"> survey</w:t>
      </w:r>
      <w:r>
        <w:rPr>
          <w:rFonts w:ascii="Calibri" w:hAnsi="Calibri" w:cs="Calibri"/>
          <w:szCs w:val="22"/>
        </w:rPr>
        <w:t xml:space="preserve"> </w:t>
      </w:r>
      <w:r w:rsidRPr="00365DCC">
        <w:rPr>
          <w:rFonts w:ascii="Calibri" w:hAnsi="Calibri" w:cs="Calibri"/>
          <w:szCs w:val="22"/>
        </w:rPr>
        <w:t xml:space="preserve">will be administered via a </w:t>
      </w:r>
      <w:r>
        <w:rPr>
          <w:rFonts w:ascii="Calibri" w:hAnsi="Calibri" w:cs="Calibri"/>
          <w:szCs w:val="22"/>
        </w:rPr>
        <w:t>Web-based</w:t>
      </w:r>
      <w:r w:rsidRPr="00365DCC">
        <w:rPr>
          <w:rFonts w:ascii="Calibri" w:hAnsi="Calibri" w:cs="Calibri"/>
          <w:szCs w:val="22"/>
        </w:rPr>
        <w:t xml:space="preserve"> instrument developed using </w:t>
      </w:r>
      <w:proofErr w:type="spellStart"/>
      <w:r w:rsidRPr="00365DCC">
        <w:rPr>
          <w:rFonts w:ascii="Calibri" w:hAnsi="Calibri" w:cs="Calibri"/>
          <w:szCs w:val="22"/>
        </w:rPr>
        <w:t>KeySurvey</w:t>
      </w:r>
      <w:proofErr w:type="spellEnd"/>
      <w:r w:rsidRPr="00365DCC">
        <w:rPr>
          <w:rFonts w:ascii="Calibri" w:hAnsi="Calibri" w:cs="Calibri"/>
          <w:szCs w:val="22"/>
        </w:rPr>
        <w:t>. The software provides 128</w:t>
      </w:r>
      <w:r>
        <w:rPr>
          <w:rFonts w:ascii="Calibri" w:hAnsi="Calibri" w:cs="Calibri"/>
          <w:szCs w:val="22"/>
        </w:rPr>
        <w:t>-</w:t>
      </w:r>
      <w:r w:rsidRPr="00365DCC">
        <w:rPr>
          <w:rFonts w:ascii="Calibri" w:hAnsi="Calibri" w:cs="Calibri"/>
          <w:szCs w:val="22"/>
        </w:rPr>
        <w:t>bit S</w:t>
      </w:r>
      <w:r>
        <w:rPr>
          <w:rFonts w:ascii="Calibri" w:hAnsi="Calibri" w:cs="Calibri"/>
          <w:szCs w:val="22"/>
        </w:rPr>
        <w:t xml:space="preserve">ecure </w:t>
      </w:r>
      <w:r w:rsidRPr="00365DCC">
        <w:rPr>
          <w:rFonts w:ascii="Calibri" w:hAnsi="Calibri" w:cs="Calibri"/>
          <w:szCs w:val="22"/>
        </w:rPr>
        <w:t>S</w:t>
      </w:r>
      <w:r>
        <w:rPr>
          <w:rFonts w:ascii="Calibri" w:hAnsi="Calibri" w:cs="Calibri"/>
          <w:szCs w:val="22"/>
        </w:rPr>
        <w:t xml:space="preserve">ockets </w:t>
      </w:r>
      <w:r w:rsidRPr="00365DCC">
        <w:rPr>
          <w:rFonts w:ascii="Calibri" w:hAnsi="Calibri" w:cs="Calibri"/>
          <w:szCs w:val="22"/>
        </w:rPr>
        <w:t>L</w:t>
      </w:r>
      <w:r>
        <w:rPr>
          <w:rFonts w:ascii="Calibri" w:hAnsi="Calibri" w:cs="Calibri"/>
          <w:szCs w:val="22"/>
        </w:rPr>
        <w:t>ayer</w:t>
      </w:r>
      <w:r w:rsidRPr="00365DCC">
        <w:rPr>
          <w:rFonts w:ascii="Calibri" w:hAnsi="Calibri" w:cs="Calibri"/>
          <w:szCs w:val="22"/>
        </w:rPr>
        <w:t xml:space="preserve"> encryption capabilities for ensuring </w:t>
      </w:r>
      <w:r w:rsidR="003C6A47">
        <w:rPr>
          <w:rFonts w:ascii="Calibri" w:hAnsi="Calibri" w:cs="Calibri"/>
          <w:szCs w:val="22"/>
        </w:rPr>
        <w:t>private</w:t>
      </w:r>
      <w:r w:rsidRPr="00365DCC">
        <w:rPr>
          <w:rFonts w:ascii="Calibri" w:hAnsi="Calibri" w:cs="Calibri"/>
          <w:szCs w:val="22"/>
        </w:rPr>
        <w:t xml:space="preserve"> responses and for exporting responses for future analyses.  The software also allows for the identification of responders and non-responders without compromising the </w:t>
      </w:r>
      <w:r w:rsidR="003C6A47">
        <w:rPr>
          <w:rFonts w:ascii="Calibri" w:hAnsi="Calibri" w:cs="Calibri"/>
          <w:szCs w:val="22"/>
        </w:rPr>
        <w:t>privacy</w:t>
      </w:r>
      <w:r w:rsidRPr="00365DCC">
        <w:rPr>
          <w:rFonts w:ascii="Calibri" w:hAnsi="Calibri" w:cs="Calibri"/>
          <w:szCs w:val="22"/>
        </w:rPr>
        <w:t xml:space="preserve"> of responses.  </w:t>
      </w:r>
    </w:p>
    <w:p w:rsidR="00133B17" w:rsidRPr="00365DCC" w:rsidRDefault="00133B17" w:rsidP="00365DCC">
      <w:pPr>
        <w:contextualSpacing/>
        <w:jc w:val="both"/>
        <w:rPr>
          <w:rFonts w:ascii="Calibri" w:hAnsi="Calibri" w:cs="Calibri"/>
          <w:szCs w:val="22"/>
        </w:rPr>
      </w:pPr>
    </w:p>
    <w:p w:rsidR="00133B17" w:rsidRPr="00365DCC" w:rsidRDefault="00133B17" w:rsidP="00365DCC">
      <w:pPr>
        <w:contextualSpacing/>
        <w:jc w:val="both"/>
        <w:rPr>
          <w:rFonts w:ascii="Calibri" w:hAnsi="Calibri" w:cs="Calibri"/>
          <w:szCs w:val="22"/>
        </w:rPr>
      </w:pPr>
      <w:r w:rsidRPr="00365DCC">
        <w:rPr>
          <w:rFonts w:ascii="Calibri" w:hAnsi="Calibri" w:cs="Calibri"/>
          <w:szCs w:val="22"/>
        </w:rPr>
        <w:t xml:space="preserve">Web-based surveys are cost-effective and </w:t>
      </w:r>
      <w:r>
        <w:rPr>
          <w:rFonts w:ascii="Calibri" w:hAnsi="Calibri" w:cs="Calibri"/>
          <w:szCs w:val="22"/>
        </w:rPr>
        <w:t>allow the project team</w:t>
      </w:r>
      <w:r w:rsidRPr="00365DCC">
        <w:rPr>
          <w:rFonts w:ascii="Calibri" w:hAnsi="Calibri" w:cs="Calibri"/>
          <w:szCs w:val="22"/>
        </w:rPr>
        <w:t xml:space="preserve"> to monitor the response rate in real</w:t>
      </w:r>
      <w:r>
        <w:rPr>
          <w:rFonts w:ascii="Calibri" w:hAnsi="Calibri" w:cs="Calibri"/>
          <w:szCs w:val="22"/>
        </w:rPr>
        <w:t xml:space="preserve"> </w:t>
      </w:r>
      <w:r w:rsidRPr="00365DCC">
        <w:rPr>
          <w:rFonts w:ascii="Calibri" w:hAnsi="Calibri" w:cs="Calibri"/>
          <w:szCs w:val="22"/>
        </w:rPr>
        <w:t>time</w:t>
      </w:r>
      <w:r>
        <w:rPr>
          <w:rFonts w:ascii="Calibri" w:hAnsi="Calibri" w:cs="Calibri"/>
          <w:szCs w:val="22"/>
        </w:rPr>
        <w:t xml:space="preserve"> and </w:t>
      </w:r>
      <w:r w:rsidRPr="00365DCC">
        <w:rPr>
          <w:rFonts w:ascii="Calibri" w:hAnsi="Calibri" w:cs="Calibri"/>
          <w:szCs w:val="22"/>
        </w:rPr>
        <w:t xml:space="preserve">send customized reminder e-mails, </w:t>
      </w:r>
      <w:r>
        <w:rPr>
          <w:rFonts w:ascii="Calibri" w:hAnsi="Calibri" w:cs="Calibri"/>
          <w:szCs w:val="22"/>
        </w:rPr>
        <w:t>in addition to</w:t>
      </w:r>
      <w:r w:rsidRPr="00365DCC">
        <w:rPr>
          <w:rFonts w:ascii="Calibri" w:hAnsi="Calibri" w:cs="Calibri"/>
          <w:szCs w:val="22"/>
        </w:rPr>
        <w:t xml:space="preserve"> </w:t>
      </w:r>
      <w:r>
        <w:rPr>
          <w:rFonts w:ascii="Calibri" w:hAnsi="Calibri" w:cs="Calibri"/>
          <w:szCs w:val="22"/>
        </w:rPr>
        <w:t>enabling</w:t>
      </w:r>
      <w:r w:rsidRPr="00365DCC">
        <w:rPr>
          <w:rFonts w:ascii="Calibri" w:hAnsi="Calibri" w:cs="Calibri"/>
          <w:szCs w:val="22"/>
        </w:rPr>
        <w:t xml:space="preserve"> </w:t>
      </w:r>
      <w:r>
        <w:rPr>
          <w:rFonts w:ascii="Calibri" w:hAnsi="Calibri" w:cs="Calibri"/>
          <w:szCs w:val="22"/>
        </w:rPr>
        <w:t>respondents</w:t>
      </w:r>
      <w:r w:rsidRPr="00365DCC">
        <w:rPr>
          <w:rFonts w:ascii="Calibri" w:hAnsi="Calibri" w:cs="Calibri"/>
          <w:szCs w:val="22"/>
        </w:rPr>
        <w:t xml:space="preserve"> to complete the survey at a time </w:t>
      </w:r>
      <w:r>
        <w:rPr>
          <w:rFonts w:ascii="Calibri" w:hAnsi="Calibri" w:cs="Calibri"/>
          <w:szCs w:val="22"/>
        </w:rPr>
        <w:t>of their choosing.</w:t>
      </w:r>
      <w:r w:rsidRPr="00365DCC">
        <w:rPr>
          <w:rFonts w:ascii="Calibri" w:hAnsi="Calibri" w:cs="Calibri"/>
          <w:szCs w:val="22"/>
        </w:rPr>
        <w:t xml:space="preserve"> </w:t>
      </w:r>
    </w:p>
    <w:p w:rsidR="00133B17" w:rsidRDefault="00133B17" w:rsidP="00365DCC">
      <w:pPr>
        <w:pStyle w:val="Heading2"/>
        <w:spacing w:before="0" w:after="0"/>
        <w:contextualSpacing/>
        <w:rPr>
          <w:rFonts w:ascii="Calibri" w:hAnsi="Calibri"/>
          <w:bCs w:val="0"/>
          <w:i w:val="0"/>
          <w:color w:val="660000"/>
        </w:rPr>
      </w:pPr>
      <w:bookmarkStart w:id="9" w:name="_Toc235958538"/>
    </w:p>
    <w:p w:rsidR="00133B17" w:rsidRPr="002471E3" w:rsidRDefault="00133B17" w:rsidP="00365DCC">
      <w:pPr>
        <w:pStyle w:val="Heading2"/>
        <w:spacing w:before="0" w:after="0"/>
        <w:contextualSpacing/>
        <w:rPr>
          <w:rFonts w:ascii="Calibri" w:hAnsi="Calibri"/>
          <w:bCs w:val="0"/>
          <w:i w:val="0"/>
          <w:color w:val="660000"/>
        </w:rPr>
      </w:pPr>
      <w:bookmarkStart w:id="10" w:name="_Toc306891238"/>
      <w:r w:rsidRPr="002471E3">
        <w:rPr>
          <w:rFonts w:ascii="Calibri" w:hAnsi="Calibri"/>
          <w:bCs w:val="0"/>
          <w:i w:val="0"/>
          <w:color w:val="660000"/>
        </w:rPr>
        <w:t>4.</w:t>
      </w:r>
      <w:r>
        <w:rPr>
          <w:rFonts w:ascii="Calibri" w:hAnsi="Calibri"/>
          <w:bCs w:val="0"/>
          <w:i w:val="0"/>
          <w:color w:val="660000"/>
        </w:rPr>
        <w:tab/>
      </w:r>
      <w:r w:rsidRPr="002471E3">
        <w:rPr>
          <w:rFonts w:ascii="Calibri" w:hAnsi="Calibri"/>
          <w:bCs w:val="0"/>
          <w:i w:val="0"/>
          <w:color w:val="660000"/>
        </w:rPr>
        <w:t xml:space="preserve">Identification of Duplication of </w:t>
      </w:r>
      <w:r>
        <w:rPr>
          <w:rFonts w:ascii="Calibri" w:hAnsi="Calibri"/>
          <w:bCs w:val="0"/>
          <w:i w:val="0"/>
          <w:color w:val="660000"/>
        </w:rPr>
        <w:t>Information</w:t>
      </w:r>
      <w:r w:rsidRPr="002471E3">
        <w:rPr>
          <w:rFonts w:ascii="Calibri" w:hAnsi="Calibri"/>
          <w:bCs w:val="0"/>
          <w:i w:val="0"/>
          <w:color w:val="660000"/>
        </w:rPr>
        <w:t xml:space="preserve"> Collection Efforts</w:t>
      </w:r>
      <w:bookmarkEnd w:id="10"/>
    </w:p>
    <w:p w:rsidR="00133B17" w:rsidRPr="00FD2AE3" w:rsidRDefault="00133B17" w:rsidP="00FD2AE3">
      <w:pPr>
        <w:autoSpaceDE w:val="0"/>
        <w:autoSpaceDN w:val="0"/>
        <w:adjustRightInd w:val="0"/>
        <w:contextualSpacing/>
        <w:rPr>
          <w:rFonts w:ascii="Calibri" w:hAnsi="Calibri"/>
          <w:b/>
          <w:bCs/>
        </w:rPr>
      </w:pPr>
    </w:p>
    <w:p w:rsidR="00133B17" w:rsidRDefault="00133B17" w:rsidP="00FD2AE3">
      <w:pPr>
        <w:contextualSpacing/>
        <w:jc w:val="both"/>
        <w:rPr>
          <w:rFonts w:ascii="Calibri" w:hAnsi="Calibri"/>
        </w:rPr>
      </w:pPr>
      <w:bookmarkStart w:id="11" w:name="_Toc235958539"/>
      <w:bookmarkEnd w:id="9"/>
      <w:r w:rsidRPr="00FD2AE3">
        <w:rPr>
          <w:rFonts w:ascii="Calibri" w:hAnsi="Calibri"/>
        </w:rPr>
        <w:t xml:space="preserve">In </w:t>
      </w:r>
      <w:r>
        <w:rPr>
          <w:rFonts w:ascii="Calibri" w:hAnsi="Calibri"/>
        </w:rPr>
        <w:t>the 1990s,</w:t>
      </w:r>
      <w:r w:rsidRPr="00FD2AE3">
        <w:rPr>
          <w:rFonts w:ascii="Calibri" w:hAnsi="Calibri"/>
        </w:rPr>
        <w:t xml:space="preserve"> </w:t>
      </w:r>
      <w:r>
        <w:rPr>
          <w:rFonts w:ascii="Calibri" w:hAnsi="Calibri"/>
        </w:rPr>
        <w:t>the Department sponsored the National Job Corps Study, an experimental impact evaluation, which included a</w:t>
      </w:r>
      <w:r w:rsidRPr="00FD2AE3">
        <w:rPr>
          <w:rFonts w:ascii="Calibri" w:hAnsi="Calibri"/>
        </w:rPr>
        <w:t xml:space="preserve"> process </w:t>
      </w:r>
      <w:r>
        <w:rPr>
          <w:rFonts w:ascii="Calibri" w:hAnsi="Calibri"/>
        </w:rPr>
        <w:t>component informed by site visits</w:t>
      </w:r>
      <w:r w:rsidRPr="00FD2AE3">
        <w:rPr>
          <w:rFonts w:ascii="Calibri" w:hAnsi="Calibri"/>
        </w:rPr>
        <w:t>.</w:t>
      </w:r>
      <w:r>
        <w:rPr>
          <w:rStyle w:val="FootnoteReference"/>
          <w:rFonts w:ascii="Calibri" w:hAnsi="Calibri"/>
          <w:i/>
        </w:rPr>
        <w:footnoteReference w:id="2"/>
      </w:r>
      <w:r>
        <w:rPr>
          <w:rFonts w:ascii="Calibri" w:hAnsi="Calibri"/>
        </w:rPr>
        <w:t xml:space="preserve">  However, those</w:t>
      </w:r>
      <w:r w:rsidRPr="00FD2AE3">
        <w:rPr>
          <w:rFonts w:ascii="Calibri" w:hAnsi="Calibri"/>
        </w:rPr>
        <w:t xml:space="preserve"> </w:t>
      </w:r>
      <w:r>
        <w:rPr>
          <w:rFonts w:ascii="Calibri" w:hAnsi="Calibri"/>
        </w:rPr>
        <w:t>visits</w:t>
      </w:r>
      <w:r w:rsidRPr="00FD2AE3">
        <w:rPr>
          <w:rFonts w:ascii="Calibri" w:hAnsi="Calibri"/>
        </w:rPr>
        <w:t xml:space="preserve"> </w:t>
      </w:r>
      <w:r>
        <w:rPr>
          <w:rFonts w:ascii="Calibri" w:hAnsi="Calibri"/>
        </w:rPr>
        <w:t>took place</w:t>
      </w:r>
      <w:r w:rsidRPr="00FD2AE3">
        <w:rPr>
          <w:rFonts w:ascii="Calibri" w:hAnsi="Calibri"/>
        </w:rPr>
        <w:t xml:space="preserve"> over 15 years </w:t>
      </w:r>
      <w:r>
        <w:rPr>
          <w:rFonts w:ascii="Calibri" w:hAnsi="Calibri"/>
        </w:rPr>
        <w:t>ago</w:t>
      </w:r>
      <w:r w:rsidRPr="00FD2AE3">
        <w:rPr>
          <w:rFonts w:ascii="Calibri" w:hAnsi="Calibri"/>
        </w:rPr>
        <w:t xml:space="preserve"> and </w:t>
      </w:r>
      <w:r>
        <w:rPr>
          <w:rFonts w:ascii="Calibri" w:hAnsi="Calibri"/>
        </w:rPr>
        <w:t>cannot be used for our purposes due to substantial changes in practices, center management, and other relevant considerations</w:t>
      </w:r>
      <w:r w:rsidRPr="00FD2AE3">
        <w:rPr>
          <w:rFonts w:ascii="Calibri" w:hAnsi="Calibri"/>
        </w:rPr>
        <w:t xml:space="preserve">.  </w:t>
      </w:r>
    </w:p>
    <w:p w:rsidR="00133B17" w:rsidRDefault="00133B17" w:rsidP="00FD2AE3">
      <w:pPr>
        <w:contextualSpacing/>
        <w:jc w:val="both"/>
        <w:rPr>
          <w:rFonts w:ascii="Calibri" w:hAnsi="Calibri"/>
        </w:rPr>
      </w:pPr>
    </w:p>
    <w:p w:rsidR="00133B17" w:rsidRDefault="00133B17" w:rsidP="00FD2AE3">
      <w:pPr>
        <w:contextualSpacing/>
        <w:jc w:val="both"/>
        <w:rPr>
          <w:rFonts w:ascii="Calibri" w:hAnsi="Calibri"/>
        </w:rPr>
      </w:pPr>
      <w:r>
        <w:rPr>
          <w:rFonts w:ascii="Calibri" w:hAnsi="Calibri"/>
        </w:rPr>
        <w:t xml:space="preserve">Regional OJC staff periodically visit Job Corps centers to monitor their compliance with program rules and regulations; these visits include significant walkthrough observations and meetings with key staff.  However, the visits, performed by Federal staff, are not aimed at identifying innovative or distinctive practices, which this study seeks to do.  Rather, typical purposes for the monitoring visits are provision of technical assistance, facility surveys, and periodic assessments.  </w:t>
      </w:r>
    </w:p>
    <w:p w:rsidR="00133B17" w:rsidRDefault="00133B17" w:rsidP="00FD2AE3">
      <w:pPr>
        <w:contextualSpacing/>
        <w:jc w:val="both"/>
        <w:rPr>
          <w:rFonts w:ascii="Calibri" w:hAnsi="Calibri"/>
        </w:rPr>
      </w:pPr>
    </w:p>
    <w:p w:rsidR="00133B17" w:rsidRPr="00FD2AE3" w:rsidRDefault="00133B17" w:rsidP="00FD2AE3">
      <w:pPr>
        <w:contextualSpacing/>
        <w:jc w:val="both"/>
        <w:rPr>
          <w:rFonts w:ascii="Calibri" w:hAnsi="Calibri"/>
          <w:sz w:val="22"/>
        </w:rPr>
      </w:pPr>
      <w:r w:rsidRPr="00FD2AE3">
        <w:rPr>
          <w:rFonts w:ascii="Calibri" w:hAnsi="Calibri"/>
        </w:rPr>
        <w:t xml:space="preserve">Therefore, </w:t>
      </w:r>
      <w:r>
        <w:rPr>
          <w:rFonts w:ascii="Calibri" w:hAnsi="Calibri"/>
        </w:rPr>
        <w:t>the proposed information</w:t>
      </w:r>
      <w:r w:rsidRPr="00FD2AE3">
        <w:rPr>
          <w:rFonts w:ascii="Calibri" w:hAnsi="Calibri"/>
        </w:rPr>
        <w:t xml:space="preserve"> collection </w:t>
      </w:r>
      <w:r>
        <w:rPr>
          <w:rFonts w:ascii="Calibri" w:hAnsi="Calibri"/>
        </w:rPr>
        <w:t>is in no way duplicative of prior efforts</w:t>
      </w:r>
      <w:r w:rsidRPr="00FD2AE3">
        <w:rPr>
          <w:rFonts w:ascii="Calibri" w:hAnsi="Calibri"/>
        </w:rPr>
        <w:t xml:space="preserve">. </w:t>
      </w:r>
    </w:p>
    <w:p w:rsidR="00133B17" w:rsidRDefault="00133B17" w:rsidP="00E94D48"/>
    <w:p w:rsidR="00133B17" w:rsidRPr="002471E3" w:rsidRDefault="00133B17" w:rsidP="00365DCC">
      <w:pPr>
        <w:pStyle w:val="Heading2"/>
        <w:spacing w:before="0" w:after="0"/>
        <w:contextualSpacing/>
        <w:rPr>
          <w:rFonts w:ascii="Calibri" w:hAnsi="Calibri"/>
          <w:bCs w:val="0"/>
          <w:i w:val="0"/>
          <w:color w:val="660000"/>
        </w:rPr>
      </w:pPr>
      <w:bookmarkStart w:id="12" w:name="_Toc306891239"/>
      <w:r w:rsidRPr="002471E3">
        <w:rPr>
          <w:rFonts w:ascii="Calibri" w:hAnsi="Calibri"/>
          <w:bCs w:val="0"/>
          <w:i w:val="0"/>
          <w:color w:val="660000"/>
        </w:rPr>
        <w:t xml:space="preserve">5.  </w:t>
      </w:r>
      <w:r>
        <w:rPr>
          <w:rFonts w:ascii="Calibri" w:hAnsi="Calibri"/>
          <w:bCs w:val="0"/>
          <w:i w:val="0"/>
          <w:color w:val="660000"/>
        </w:rPr>
        <w:tab/>
      </w:r>
      <w:r w:rsidRPr="002471E3">
        <w:rPr>
          <w:rFonts w:ascii="Calibri" w:hAnsi="Calibri"/>
          <w:bCs w:val="0"/>
          <w:i w:val="0"/>
          <w:color w:val="660000"/>
        </w:rPr>
        <w:t>Impacts on Small Businesses or Other Small Entities</w:t>
      </w:r>
      <w:bookmarkEnd w:id="12"/>
    </w:p>
    <w:bookmarkEnd w:id="11"/>
    <w:p w:rsidR="00133B17" w:rsidRPr="00891C61" w:rsidRDefault="00133B17" w:rsidP="00365DCC">
      <w:pPr>
        <w:contextualSpacing/>
        <w:jc w:val="both"/>
        <w:rPr>
          <w:rFonts w:ascii="Calibri" w:hAnsi="Calibri" w:cs="Calibri"/>
          <w:kern w:val="32"/>
          <w:sz w:val="22"/>
          <w:szCs w:val="22"/>
        </w:rPr>
      </w:pPr>
    </w:p>
    <w:p w:rsidR="00133B17" w:rsidRDefault="00133B17" w:rsidP="00B63F0D">
      <w:pPr>
        <w:contextualSpacing/>
        <w:jc w:val="both"/>
        <w:rPr>
          <w:rFonts w:ascii="Calibri" w:hAnsi="Calibri" w:cs="Calibri"/>
          <w:kern w:val="32"/>
          <w:szCs w:val="22"/>
        </w:rPr>
      </w:pPr>
      <w:r w:rsidRPr="00365DCC">
        <w:rPr>
          <w:rFonts w:ascii="Calibri" w:hAnsi="Calibri" w:cs="Calibri"/>
          <w:kern w:val="32"/>
          <w:szCs w:val="22"/>
        </w:rPr>
        <w:t>The instruments and procedures for cond</w:t>
      </w:r>
      <w:r>
        <w:rPr>
          <w:rFonts w:ascii="Calibri" w:hAnsi="Calibri" w:cs="Calibri"/>
          <w:kern w:val="32"/>
          <w:szCs w:val="22"/>
        </w:rPr>
        <w:t xml:space="preserve">ucting the in-depth interviews, focus groups, and surveys </w:t>
      </w:r>
      <w:r w:rsidRPr="00365DCC">
        <w:rPr>
          <w:rFonts w:ascii="Calibri" w:hAnsi="Calibri" w:cs="Calibri"/>
          <w:kern w:val="32"/>
          <w:szCs w:val="22"/>
        </w:rPr>
        <w:t xml:space="preserve">have been designed to minimize the burden on all respondents and will not have a significant impact on small businesses or other small entities.  </w:t>
      </w:r>
      <w:bookmarkStart w:id="13" w:name="_Toc235958540"/>
    </w:p>
    <w:p w:rsidR="00B63F0D" w:rsidRPr="00891C61" w:rsidRDefault="00B63F0D" w:rsidP="00B63F0D">
      <w:pPr>
        <w:contextualSpacing/>
        <w:jc w:val="both"/>
        <w:rPr>
          <w:rFonts w:ascii="Calibri" w:hAnsi="Calibri"/>
          <w:b/>
          <w:bCs/>
          <w:color w:val="660000"/>
          <w:sz w:val="22"/>
        </w:rPr>
      </w:pPr>
    </w:p>
    <w:p w:rsidR="00133B17" w:rsidRPr="00365DCC" w:rsidRDefault="00133B17" w:rsidP="0058301E">
      <w:pPr>
        <w:rPr>
          <w:rFonts w:ascii="Calibri" w:hAnsi="Calibri"/>
          <w:b/>
          <w:bCs/>
          <w:color w:val="660000"/>
        </w:rPr>
      </w:pPr>
      <w:r w:rsidRPr="00365DCC">
        <w:rPr>
          <w:rFonts w:ascii="Calibri" w:hAnsi="Calibri"/>
          <w:b/>
          <w:bCs/>
          <w:color w:val="660000"/>
          <w:sz w:val="28"/>
        </w:rPr>
        <w:t xml:space="preserve">6. </w:t>
      </w:r>
      <w:r w:rsidRPr="00365DCC">
        <w:rPr>
          <w:rFonts w:ascii="Calibri" w:hAnsi="Calibri"/>
          <w:b/>
          <w:bCs/>
          <w:color w:val="660000"/>
          <w:sz w:val="28"/>
        </w:rPr>
        <w:tab/>
        <w:t xml:space="preserve">Consequences of not </w:t>
      </w:r>
      <w:proofErr w:type="gramStart"/>
      <w:r w:rsidRPr="00365DCC">
        <w:rPr>
          <w:rFonts w:ascii="Calibri" w:hAnsi="Calibri"/>
          <w:b/>
          <w:bCs/>
          <w:color w:val="660000"/>
          <w:sz w:val="28"/>
        </w:rPr>
        <w:t>Collecting</w:t>
      </w:r>
      <w:proofErr w:type="gramEnd"/>
      <w:r w:rsidRPr="00365DCC">
        <w:rPr>
          <w:rFonts w:ascii="Calibri" w:hAnsi="Calibri"/>
          <w:b/>
          <w:bCs/>
          <w:color w:val="660000"/>
          <w:sz w:val="28"/>
        </w:rPr>
        <w:t xml:space="preserve"> the Data </w:t>
      </w:r>
    </w:p>
    <w:p w:rsidR="00133B17" w:rsidRDefault="00133B17" w:rsidP="0058301E">
      <w:pPr>
        <w:autoSpaceDE w:val="0"/>
        <w:autoSpaceDN w:val="0"/>
        <w:adjustRightInd w:val="0"/>
        <w:contextualSpacing/>
        <w:rPr>
          <w:rFonts w:ascii="Calibri" w:hAnsi="Calibri"/>
          <w:b/>
          <w:bCs/>
        </w:rPr>
      </w:pPr>
    </w:p>
    <w:p w:rsidR="00133B17" w:rsidRDefault="00133B17" w:rsidP="00E20C2F">
      <w:pPr>
        <w:contextualSpacing/>
        <w:jc w:val="both"/>
        <w:rPr>
          <w:rFonts w:ascii="Calibri" w:hAnsi="Calibri" w:cs="Calibri"/>
          <w:kern w:val="32"/>
          <w:szCs w:val="22"/>
        </w:rPr>
      </w:pPr>
      <w:bookmarkStart w:id="14" w:name="_Toc235958541"/>
      <w:bookmarkEnd w:id="13"/>
      <w:r>
        <w:rPr>
          <w:rFonts w:ascii="Calibri" w:hAnsi="Calibri" w:cs="Calibri"/>
          <w:kern w:val="32"/>
          <w:szCs w:val="22"/>
        </w:rPr>
        <w:t>Without the proposed site visits</w:t>
      </w:r>
      <w:r w:rsidRPr="00365DCC">
        <w:rPr>
          <w:rFonts w:ascii="Calibri" w:hAnsi="Calibri" w:cs="Calibri"/>
          <w:kern w:val="32"/>
          <w:szCs w:val="22"/>
        </w:rPr>
        <w:t xml:space="preserve"> and survey there </w:t>
      </w:r>
      <w:r>
        <w:rPr>
          <w:rFonts w:ascii="Calibri" w:hAnsi="Calibri" w:cs="Calibri"/>
          <w:kern w:val="32"/>
          <w:szCs w:val="22"/>
        </w:rPr>
        <w:t>would</w:t>
      </w:r>
      <w:r w:rsidRPr="00365DCC">
        <w:rPr>
          <w:rFonts w:ascii="Calibri" w:hAnsi="Calibri" w:cs="Calibri"/>
          <w:kern w:val="32"/>
          <w:szCs w:val="22"/>
        </w:rPr>
        <w:t xml:space="preserve"> </w:t>
      </w:r>
      <w:r>
        <w:rPr>
          <w:rFonts w:ascii="Calibri" w:hAnsi="Calibri" w:cs="Calibri"/>
          <w:kern w:val="32"/>
          <w:szCs w:val="22"/>
        </w:rPr>
        <w:t xml:space="preserve">not </w:t>
      </w:r>
      <w:r w:rsidRPr="00365DCC">
        <w:rPr>
          <w:rFonts w:ascii="Calibri" w:hAnsi="Calibri" w:cs="Calibri"/>
          <w:kern w:val="32"/>
          <w:szCs w:val="22"/>
        </w:rPr>
        <w:t xml:space="preserve">be </w:t>
      </w:r>
      <w:r>
        <w:rPr>
          <w:rFonts w:ascii="Calibri" w:hAnsi="Calibri" w:cs="Calibri"/>
          <w:kern w:val="32"/>
          <w:szCs w:val="22"/>
        </w:rPr>
        <w:t>adequate</w:t>
      </w:r>
      <w:r w:rsidRPr="00365DCC">
        <w:rPr>
          <w:rFonts w:ascii="Calibri" w:hAnsi="Calibri" w:cs="Calibri"/>
          <w:kern w:val="32"/>
          <w:szCs w:val="22"/>
        </w:rPr>
        <w:t xml:space="preserve"> information </w:t>
      </w:r>
      <w:r>
        <w:rPr>
          <w:rFonts w:ascii="Calibri" w:hAnsi="Calibri" w:cs="Calibri"/>
          <w:kern w:val="32"/>
          <w:szCs w:val="22"/>
        </w:rPr>
        <w:t>to identify promising practices, let alone</w:t>
      </w:r>
      <w:r>
        <w:rPr>
          <w:rFonts w:ascii="Calibri" w:hAnsi="Calibri" w:cs="Calibri"/>
          <w:szCs w:val="22"/>
        </w:rPr>
        <w:t xml:space="preserve"> associate them with center performance or student outcomes.</w:t>
      </w:r>
      <w:r w:rsidR="00234610" w:rsidRPr="00B1190B">
        <w:rPr>
          <w:rFonts w:ascii="Calibri" w:hAnsi="Calibri"/>
          <w:color w:val="FF0000"/>
        </w:rPr>
        <w:t xml:space="preserve"> </w:t>
      </w:r>
      <w:r w:rsidR="00C653E7" w:rsidRPr="001427DF">
        <w:rPr>
          <w:rFonts w:ascii="Calibri" w:hAnsi="Calibri"/>
        </w:rPr>
        <w:t>The information collected during the site visits will largely be used to inform the survey instrument design (i.e., which questions to include in the survey and the response options).  A secondary purpose of the site visits is to help us interpret the quantitative responses.  During the site visits we expect to gain insights that will help in the interpretation of the analytic results.</w:t>
      </w:r>
      <w:r w:rsidR="00234610" w:rsidRPr="001427DF">
        <w:t xml:space="preserve">  </w:t>
      </w:r>
      <w:r w:rsidR="00234610" w:rsidRPr="001427DF">
        <w:rPr>
          <w:rFonts w:ascii="Calibri" w:hAnsi="Calibri"/>
        </w:rPr>
        <w:t xml:space="preserve">The information collected during the site visits will allow us to include more close-ended, as opposed to open-ended, questions in the survey, which </w:t>
      </w:r>
      <w:r w:rsidR="00C653E7" w:rsidRPr="001427DF">
        <w:rPr>
          <w:rFonts w:ascii="Calibri" w:hAnsi="Calibri"/>
        </w:rPr>
        <w:t>will limit the burdensome and expensive analysis of open-ended questions</w:t>
      </w:r>
      <w:r w:rsidR="00234610" w:rsidRPr="001427DF">
        <w:rPr>
          <w:rFonts w:ascii="Calibri" w:hAnsi="Calibri"/>
        </w:rPr>
        <w:t>.</w:t>
      </w:r>
    </w:p>
    <w:p w:rsidR="00133B17" w:rsidRPr="00EE3D91" w:rsidRDefault="00133B17" w:rsidP="00EE3D91">
      <w:pPr>
        <w:pStyle w:val="Heading2"/>
        <w:spacing w:before="0" w:after="0"/>
        <w:contextualSpacing/>
        <w:rPr>
          <w:rFonts w:ascii="Calibri" w:hAnsi="Calibri"/>
          <w:bCs w:val="0"/>
          <w:i w:val="0"/>
          <w:color w:val="660000"/>
          <w:sz w:val="24"/>
        </w:rPr>
      </w:pPr>
    </w:p>
    <w:p w:rsidR="00133B17" w:rsidRPr="002471E3" w:rsidRDefault="00133B17" w:rsidP="00EE3D91">
      <w:pPr>
        <w:pStyle w:val="Heading2"/>
        <w:spacing w:before="0" w:after="0"/>
        <w:contextualSpacing/>
        <w:rPr>
          <w:rFonts w:ascii="Calibri" w:hAnsi="Calibri"/>
          <w:bCs w:val="0"/>
          <w:i w:val="0"/>
          <w:color w:val="660000"/>
        </w:rPr>
      </w:pPr>
      <w:bookmarkStart w:id="15" w:name="_Toc306891240"/>
      <w:r w:rsidRPr="002471E3">
        <w:rPr>
          <w:rFonts w:ascii="Calibri" w:hAnsi="Calibri"/>
          <w:bCs w:val="0"/>
          <w:i w:val="0"/>
          <w:color w:val="660000"/>
        </w:rPr>
        <w:t xml:space="preserve">7.  </w:t>
      </w:r>
      <w:r>
        <w:rPr>
          <w:rFonts w:ascii="Calibri" w:hAnsi="Calibri"/>
          <w:bCs w:val="0"/>
          <w:i w:val="0"/>
          <w:color w:val="660000"/>
        </w:rPr>
        <w:tab/>
      </w:r>
      <w:r w:rsidRPr="002471E3">
        <w:rPr>
          <w:rFonts w:ascii="Calibri" w:hAnsi="Calibri"/>
          <w:bCs w:val="0"/>
          <w:i w:val="0"/>
          <w:color w:val="660000"/>
        </w:rPr>
        <w:t>Special Data Collection Circumstances</w:t>
      </w:r>
      <w:bookmarkEnd w:id="15"/>
    </w:p>
    <w:p w:rsidR="00133B17" w:rsidRDefault="00133B17" w:rsidP="00EE3D91">
      <w:pPr>
        <w:autoSpaceDE w:val="0"/>
        <w:autoSpaceDN w:val="0"/>
        <w:adjustRightInd w:val="0"/>
        <w:contextualSpacing/>
        <w:rPr>
          <w:rFonts w:ascii="Calibri" w:hAnsi="Calibri"/>
          <w:b/>
          <w:bCs/>
        </w:rPr>
      </w:pPr>
    </w:p>
    <w:p w:rsidR="00133B17" w:rsidRPr="00EE3D91" w:rsidRDefault="00133B17" w:rsidP="00EE3D91">
      <w:pPr>
        <w:contextualSpacing/>
        <w:jc w:val="both"/>
        <w:rPr>
          <w:rFonts w:ascii="Calibri" w:hAnsi="Calibri" w:cs="Calibri"/>
          <w:b/>
          <w:bCs/>
          <w:szCs w:val="22"/>
        </w:rPr>
      </w:pPr>
      <w:r w:rsidRPr="00EE3D91">
        <w:rPr>
          <w:rFonts w:ascii="Calibri" w:hAnsi="Calibri" w:cs="Calibri"/>
          <w:szCs w:val="22"/>
        </w:rPr>
        <w:t>This request is consistent with the general information collection guidelines of 5 CFR 1320.5(d</w:t>
      </w:r>
      <w:proofErr w:type="gramStart"/>
      <w:r w:rsidRPr="00EE3D91">
        <w:rPr>
          <w:rFonts w:ascii="Calibri" w:hAnsi="Calibri" w:cs="Calibri"/>
          <w:szCs w:val="22"/>
        </w:rPr>
        <w:t>)(</w:t>
      </w:r>
      <w:proofErr w:type="gramEnd"/>
      <w:r w:rsidRPr="00EE3D91">
        <w:rPr>
          <w:rFonts w:ascii="Calibri" w:hAnsi="Calibri" w:cs="Calibri"/>
          <w:szCs w:val="22"/>
        </w:rPr>
        <w:t>2).  No special circumstances apply.</w:t>
      </w:r>
    </w:p>
    <w:p w:rsidR="00133B17" w:rsidRPr="00891C61" w:rsidRDefault="00133B17" w:rsidP="00EE3D91">
      <w:pPr>
        <w:pStyle w:val="Heading2"/>
        <w:spacing w:before="0" w:after="0"/>
        <w:contextualSpacing/>
        <w:rPr>
          <w:rFonts w:ascii="Calibri" w:hAnsi="Calibri"/>
          <w:bCs w:val="0"/>
          <w:i w:val="0"/>
          <w:color w:val="660000"/>
          <w:sz w:val="24"/>
        </w:rPr>
      </w:pPr>
      <w:bookmarkStart w:id="16" w:name="_Toc235958542"/>
      <w:bookmarkEnd w:id="14"/>
    </w:p>
    <w:p w:rsidR="00133B17" w:rsidRPr="002471E3" w:rsidRDefault="00133B17" w:rsidP="00EE3D91">
      <w:pPr>
        <w:pStyle w:val="Heading2"/>
        <w:spacing w:before="0" w:after="0"/>
        <w:contextualSpacing/>
        <w:rPr>
          <w:rFonts w:ascii="Calibri" w:hAnsi="Calibri"/>
          <w:bCs w:val="0"/>
          <w:i w:val="0"/>
          <w:color w:val="660000"/>
        </w:rPr>
      </w:pPr>
      <w:bookmarkStart w:id="17" w:name="_Toc306891241"/>
      <w:r w:rsidRPr="002471E3">
        <w:rPr>
          <w:rFonts w:ascii="Calibri" w:hAnsi="Calibri"/>
          <w:bCs w:val="0"/>
          <w:i w:val="0"/>
          <w:color w:val="660000"/>
        </w:rPr>
        <w:t>8.</w:t>
      </w:r>
      <w:r w:rsidRPr="002471E3">
        <w:rPr>
          <w:rFonts w:ascii="Calibri" w:hAnsi="Calibri"/>
          <w:bCs w:val="0"/>
          <w:i w:val="0"/>
          <w:color w:val="660000"/>
        </w:rPr>
        <w:tab/>
        <w:t>Federal Register Notice</w:t>
      </w:r>
      <w:bookmarkEnd w:id="17"/>
    </w:p>
    <w:p w:rsidR="00133B17" w:rsidRDefault="00133B17" w:rsidP="00EE3D91">
      <w:pPr>
        <w:autoSpaceDE w:val="0"/>
        <w:autoSpaceDN w:val="0"/>
        <w:adjustRightInd w:val="0"/>
        <w:contextualSpacing/>
        <w:rPr>
          <w:rFonts w:ascii="Calibri" w:hAnsi="Calibri"/>
          <w:b/>
          <w:bCs/>
        </w:rPr>
      </w:pPr>
    </w:p>
    <w:bookmarkEnd w:id="16"/>
    <w:p w:rsidR="00133B17" w:rsidRPr="00EE3D91" w:rsidRDefault="00133B17" w:rsidP="00EE3D91">
      <w:pPr>
        <w:keepNext/>
        <w:keepLines/>
        <w:tabs>
          <w:tab w:val="left" w:pos="720"/>
        </w:tabs>
        <w:jc w:val="both"/>
        <w:outlineLvl w:val="3"/>
        <w:rPr>
          <w:rFonts w:ascii="Calibri" w:hAnsi="Calibri"/>
          <w:b/>
          <w:bCs/>
          <w:iCs/>
          <w:szCs w:val="22"/>
        </w:rPr>
      </w:pPr>
      <w:r w:rsidRPr="00EE3D91">
        <w:rPr>
          <w:rFonts w:ascii="Calibri" w:hAnsi="Calibri"/>
          <w:bCs/>
          <w:iCs/>
          <w:szCs w:val="22"/>
        </w:rPr>
        <w:t xml:space="preserve">As required by 5 CFR 1320.8(d), </w:t>
      </w:r>
      <w:r w:rsidR="00B63F0D">
        <w:rPr>
          <w:rFonts w:ascii="Calibri" w:hAnsi="Calibri"/>
          <w:bCs/>
          <w:iCs/>
          <w:szCs w:val="22"/>
        </w:rPr>
        <w:t xml:space="preserve">a </w:t>
      </w:r>
      <w:r w:rsidRPr="00EE3D91">
        <w:rPr>
          <w:rFonts w:ascii="Calibri" w:hAnsi="Calibri"/>
          <w:bCs/>
          <w:iCs/>
          <w:szCs w:val="22"/>
        </w:rPr>
        <w:t xml:space="preserve">notice </w:t>
      </w:r>
      <w:r w:rsidR="00B63F0D">
        <w:rPr>
          <w:rFonts w:ascii="Calibri" w:hAnsi="Calibri"/>
          <w:bCs/>
          <w:iCs/>
          <w:szCs w:val="22"/>
        </w:rPr>
        <w:t>was</w:t>
      </w:r>
      <w:r w:rsidRPr="00EE3D91">
        <w:rPr>
          <w:rFonts w:ascii="Calibri" w:hAnsi="Calibri"/>
          <w:bCs/>
          <w:iCs/>
          <w:szCs w:val="22"/>
        </w:rPr>
        <w:t xml:space="preserve"> publis</w:t>
      </w:r>
      <w:r>
        <w:rPr>
          <w:rFonts w:ascii="Calibri" w:hAnsi="Calibri"/>
          <w:bCs/>
          <w:iCs/>
          <w:szCs w:val="22"/>
        </w:rPr>
        <w:t xml:space="preserve">hed in the </w:t>
      </w:r>
      <w:r w:rsidRPr="00C775F1">
        <w:rPr>
          <w:rFonts w:ascii="Calibri" w:hAnsi="Calibri"/>
          <w:bCs/>
          <w:iCs/>
          <w:szCs w:val="22"/>
          <w:u w:val="single"/>
        </w:rPr>
        <w:t>Federal</w:t>
      </w:r>
      <w:r>
        <w:rPr>
          <w:rFonts w:ascii="Calibri" w:hAnsi="Calibri"/>
          <w:bCs/>
          <w:iCs/>
          <w:szCs w:val="22"/>
        </w:rPr>
        <w:t xml:space="preserve"> </w:t>
      </w:r>
      <w:r w:rsidRPr="00C775F1">
        <w:rPr>
          <w:rFonts w:ascii="Calibri" w:hAnsi="Calibri"/>
          <w:bCs/>
          <w:iCs/>
          <w:szCs w:val="22"/>
          <w:u w:val="single"/>
        </w:rPr>
        <w:t>Register</w:t>
      </w:r>
      <w:r>
        <w:rPr>
          <w:rFonts w:ascii="Calibri" w:hAnsi="Calibri"/>
          <w:bCs/>
          <w:iCs/>
          <w:szCs w:val="22"/>
        </w:rPr>
        <w:t xml:space="preserve"> on </w:t>
      </w:r>
      <w:r w:rsidR="00C775F1">
        <w:rPr>
          <w:rFonts w:ascii="Calibri" w:hAnsi="Calibri"/>
          <w:bCs/>
          <w:iCs/>
          <w:szCs w:val="22"/>
        </w:rPr>
        <w:t>January 18, 2012</w:t>
      </w:r>
      <w:r w:rsidR="00C775F1" w:rsidRPr="00EE3D91">
        <w:rPr>
          <w:rFonts w:ascii="Calibri" w:hAnsi="Calibri"/>
          <w:bCs/>
          <w:iCs/>
          <w:szCs w:val="22"/>
        </w:rPr>
        <w:t xml:space="preserve"> </w:t>
      </w:r>
      <w:r w:rsidR="00B63F0D">
        <w:rPr>
          <w:rFonts w:ascii="Calibri" w:hAnsi="Calibri"/>
          <w:bCs/>
          <w:iCs/>
          <w:szCs w:val="22"/>
        </w:rPr>
        <w:t>(</w:t>
      </w:r>
      <w:r w:rsidR="00C775F1">
        <w:rPr>
          <w:rFonts w:ascii="Calibri" w:hAnsi="Calibri"/>
          <w:bCs/>
          <w:iCs/>
          <w:szCs w:val="22"/>
        </w:rPr>
        <w:t>Vol.77, page 2567</w:t>
      </w:r>
      <w:r w:rsidR="00B63F0D">
        <w:rPr>
          <w:rFonts w:ascii="Calibri" w:hAnsi="Calibri"/>
          <w:bCs/>
          <w:iCs/>
          <w:szCs w:val="22"/>
        </w:rPr>
        <w:t>)</w:t>
      </w:r>
      <w:r w:rsidRPr="00EE3D91">
        <w:rPr>
          <w:rFonts w:ascii="Calibri" w:hAnsi="Calibri"/>
          <w:bCs/>
          <w:iCs/>
          <w:szCs w:val="22"/>
        </w:rPr>
        <w:t xml:space="preserve"> for 60 days</w:t>
      </w:r>
      <w:bookmarkStart w:id="18" w:name="_Toc219864139"/>
      <w:r w:rsidR="00B63F0D">
        <w:rPr>
          <w:rFonts w:ascii="Calibri" w:hAnsi="Calibri"/>
          <w:bCs/>
          <w:iCs/>
          <w:szCs w:val="22"/>
        </w:rPr>
        <w:t>’ public comment.</w:t>
      </w:r>
      <w:r>
        <w:rPr>
          <w:rFonts w:ascii="Calibri" w:hAnsi="Calibri"/>
          <w:bCs/>
          <w:iCs/>
          <w:szCs w:val="22"/>
        </w:rPr>
        <w:t xml:space="preserve"> </w:t>
      </w:r>
      <w:r w:rsidR="00B63F0D">
        <w:rPr>
          <w:rFonts w:ascii="Calibri" w:hAnsi="Calibri"/>
          <w:bCs/>
          <w:iCs/>
          <w:szCs w:val="22"/>
        </w:rPr>
        <w:t xml:space="preserve"> No comments were received.</w:t>
      </w:r>
    </w:p>
    <w:p w:rsidR="00133B17" w:rsidRPr="00EE3D91" w:rsidRDefault="00133B17" w:rsidP="00EE3D91">
      <w:pPr>
        <w:keepNext/>
        <w:keepLines/>
        <w:tabs>
          <w:tab w:val="left" w:pos="720"/>
        </w:tabs>
        <w:jc w:val="both"/>
        <w:outlineLvl w:val="3"/>
        <w:rPr>
          <w:rFonts w:ascii="Calibri" w:hAnsi="Calibri" w:cs="Calibri"/>
          <w:szCs w:val="22"/>
        </w:rPr>
      </w:pPr>
    </w:p>
    <w:p w:rsidR="00133B17" w:rsidRPr="002471E3" w:rsidRDefault="00133B17" w:rsidP="005239F1">
      <w:pPr>
        <w:pStyle w:val="Heading2"/>
        <w:spacing w:before="0" w:after="0"/>
        <w:contextualSpacing/>
        <w:rPr>
          <w:rFonts w:ascii="Calibri" w:hAnsi="Calibri"/>
          <w:bCs w:val="0"/>
          <w:i w:val="0"/>
          <w:color w:val="660000"/>
        </w:rPr>
      </w:pPr>
      <w:bookmarkStart w:id="19" w:name="_Toc306891242"/>
      <w:bookmarkStart w:id="20" w:name="_Toc235958543"/>
      <w:bookmarkEnd w:id="18"/>
      <w:r>
        <w:rPr>
          <w:rFonts w:ascii="Calibri" w:hAnsi="Calibri"/>
          <w:bCs w:val="0"/>
          <w:i w:val="0"/>
          <w:color w:val="660000"/>
        </w:rPr>
        <w:t>9</w:t>
      </w:r>
      <w:r w:rsidRPr="002471E3">
        <w:rPr>
          <w:rFonts w:ascii="Calibri" w:hAnsi="Calibri"/>
          <w:bCs w:val="0"/>
          <w:i w:val="0"/>
          <w:color w:val="660000"/>
        </w:rPr>
        <w:t>.</w:t>
      </w:r>
      <w:r w:rsidRPr="002471E3">
        <w:rPr>
          <w:rFonts w:ascii="Calibri" w:hAnsi="Calibri"/>
          <w:bCs w:val="0"/>
          <w:i w:val="0"/>
          <w:color w:val="660000"/>
        </w:rPr>
        <w:tab/>
        <w:t>Payments/Gifts to Respondents</w:t>
      </w:r>
      <w:bookmarkEnd w:id="19"/>
    </w:p>
    <w:p w:rsidR="00133B17" w:rsidRDefault="00133B17" w:rsidP="00445CF3">
      <w:pPr>
        <w:autoSpaceDE w:val="0"/>
        <w:autoSpaceDN w:val="0"/>
        <w:adjustRightInd w:val="0"/>
        <w:contextualSpacing/>
        <w:jc w:val="both"/>
        <w:rPr>
          <w:rFonts w:ascii="Calibri" w:hAnsi="Calibri"/>
          <w:b/>
          <w:bCs/>
        </w:rPr>
      </w:pPr>
    </w:p>
    <w:bookmarkEnd w:id="20"/>
    <w:p w:rsidR="00133B17" w:rsidRPr="00A40407" w:rsidRDefault="00133B17" w:rsidP="00445CF3">
      <w:pPr>
        <w:autoSpaceDE w:val="0"/>
        <w:autoSpaceDN w:val="0"/>
        <w:adjustRightInd w:val="0"/>
        <w:contextualSpacing/>
        <w:jc w:val="both"/>
        <w:rPr>
          <w:rFonts w:ascii="Calibri" w:hAnsi="Calibri"/>
          <w:b/>
          <w:bCs/>
          <w:szCs w:val="22"/>
        </w:rPr>
      </w:pPr>
      <w:r w:rsidRPr="00A40407">
        <w:rPr>
          <w:rFonts w:ascii="Calibri" w:hAnsi="Calibri" w:cs="Calibri"/>
          <w:szCs w:val="22"/>
        </w:rPr>
        <w:t xml:space="preserve">No payments or gifts will be provided to participants of the </w:t>
      </w:r>
      <w:r>
        <w:rPr>
          <w:rFonts w:ascii="Calibri" w:hAnsi="Calibri" w:cs="Calibri"/>
          <w:szCs w:val="22"/>
        </w:rPr>
        <w:t>information</w:t>
      </w:r>
      <w:r w:rsidRPr="00A40407">
        <w:rPr>
          <w:rFonts w:ascii="Calibri" w:hAnsi="Calibri" w:cs="Calibri"/>
          <w:szCs w:val="22"/>
        </w:rPr>
        <w:t xml:space="preserve"> collection activities. </w:t>
      </w:r>
    </w:p>
    <w:p w:rsidR="00133B17" w:rsidRDefault="00133B17" w:rsidP="003F0A8A">
      <w:pPr>
        <w:pStyle w:val="Heading2"/>
        <w:spacing w:before="0" w:after="0"/>
        <w:contextualSpacing/>
        <w:rPr>
          <w:rFonts w:ascii="Calibri" w:hAnsi="Calibri"/>
          <w:bCs w:val="0"/>
          <w:i w:val="0"/>
          <w:color w:val="660000"/>
        </w:rPr>
      </w:pPr>
      <w:bookmarkStart w:id="21" w:name="_Toc235958544"/>
    </w:p>
    <w:p w:rsidR="00133B17" w:rsidRPr="002471E3" w:rsidRDefault="00133B17" w:rsidP="003F0A8A">
      <w:pPr>
        <w:pStyle w:val="Heading2"/>
        <w:spacing w:before="0" w:after="0"/>
        <w:contextualSpacing/>
        <w:rPr>
          <w:rFonts w:ascii="Calibri" w:hAnsi="Calibri"/>
          <w:bCs w:val="0"/>
          <w:i w:val="0"/>
          <w:color w:val="660000"/>
        </w:rPr>
      </w:pPr>
      <w:bookmarkStart w:id="22" w:name="_Toc306891243"/>
      <w:r w:rsidRPr="002471E3">
        <w:rPr>
          <w:rFonts w:ascii="Calibri" w:hAnsi="Calibri"/>
          <w:bCs w:val="0"/>
          <w:i w:val="0"/>
          <w:color w:val="660000"/>
        </w:rPr>
        <w:t>10.</w:t>
      </w:r>
      <w:r w:rsidRPr="002471E3">
        <w:rPr>
          <w:rFonts w:ascii="Calibri" w:hAnsi="Calibri"/>
          <w:bCs w:val="0"/>
          <w:i w:val="0"/>
          <w:color w:val="660000"/>
        </w:rPr>
        <w:tab/>
        <w:t xml:space="preserve">Assurance of </w:t>
      </w:r>
      <w:bookmarkEnd w:id="22"/>
      <w:r>
        <w:rPr>
          <w:rFonts w:ascii="Calibri" w:hAnsi="Calibri"/>
          <w:bCs w:val="0"/>
          <w:i w:val="0"/>
          <w:color w:val="660000"/>
        </w:rPr>
        <w:t>Confidentiality</w:t>
      </w:r>
    </w:p>
    <w:bookmarkEnd w:id="21"/>
    <w:p w:rsidR="00133B17" w:rsidRDefault="00133B17" w:rsidP="003F0A8A">
      <w:pPr>
        <w:autoSpaceDE w:val="0"/>
        <w:autoSpaceDN w:val="0"/>
        <w:adjustRightInd w:val="0"/>
        <w:contextualSpacing/>
        <w:jc w:val="both"/>
        <w:rPr>
          <w:rFonts w:ascii="Calibri" w:hAnsi="Calibri" w:cs="Arial"/>
          <w:szCs w:val="26"/>
        </w:rPr>
      </w:pPr>
    </w:p>
    <w:p w:rsidR="00133B17" w:rsidRPr="00A40407" w:rsidRDefault="00133B17" w:rsidP="003F0A8A">
      <w:pPr>
        <w:autoSpaceDE w:val="0"/>
        <w:autoSpaceDN w:val="0"/>
        <w:adjustRightInd w:val="0"/>
        <w:contextualSpacing/>
        <w:jc w:val="both"/>
        <w:rPr>
          <w:rFonts w:ascii="Calibri" w:hAnsi="Calibri" w:cs="Arial"/>
          <w:szCs w:val="26"/>
        </w:rPr>
      </w:pPr>
      <w:r w:rsidRPr="00A40407">
        <w:rPr>
          <w:rFonts w:ascii="Calibri" w:hAnsi="Calibri" w:cs="Arial"/>
          <w:szCs w:val="26"/>
        </w:rPr>
        <w:t xml:space="preserve">The </w:t>
      </w:r>
      <w:r>
        <w:rPr>
          <w:rFonts w:ascii="Calibri" w:hAnsi="Calibri" w:cs="Arial"/>
          <w:szCs w:val="26"/>
        </w:rPr>
        <w:t xml:space="preserve">center managers, </w:t>
      </w:r>
      <w:r w:rsidRPr="00A40407">
        <w:rPr>
          <w:rFonts w:ascii="Calibri" w:hAnsi="Calibri" w:cs="Arial"/>
          <w:szCs w:val="26"/>
        </w:rPr>
        <w:t>staff</w:t>
      </w:r>
      <w:r>
        <w:rPr>
          <w:rFonts w:ascii="Calibri" w:hAnsi="Calibri" w:cs="Arial"/>
          <w:szCs w:val="26"/>
        </w:rPr>
        <w:t xml:space="preserve"> members, and students</w:t>
      </w:r>
      <w:r w:rsidRPr="00A40407">
        <w:rPr>
          <w:rFonts w:ascii="Calibri" w:hAnsi="Calibri" w:cs="Arial"/>
          <w:szCs w:val="26"/>
        </w:rPr>
        <w:t xml:space="preserve"> interviewed by </w:t>
      </w:r>
      <w:r>
        <w:rPr>
          <w:rFonts w:ascii="Calibri" w:hAnsi="Calibri" w:cs="Arial"/>
          <w:szCs w:val="26"/>
        </w:rPr>
        <w:t>research team members</w:t>
      </w:r>
      <w:r w:rsidRPr="00A40407">
        <w:rPr>
          <w:rFonts w:ascii="Calibri" w:hAnsi="Calibri" w:cs="Arial"/>
          <w:szCs w:val="26"/>
        </w:rPr>
        <w:t xml:space="preserve"> will be assured that their responses will be </w:t>
      </w:r>
      <w:r>
        <w:rPr>
          <w:rFonts w:ascii="Calibri" w:hAnsi="Calibri" w:cs="Arial"/>
          <w:szCs w:val="26"/>
        </w:rPr>
        <w:t>kept</w:t>
      </w:r>
      <w:r w:rsidRPr="00A40407">
        <w:rPr>
          <w:rFonts w:ascii="Calibri" w:hAnsi="Calibri" w:cs="Arial"/>
          <w:szCs w:val="26"/>
        </w:rPr>
        <w:t xml:space="preserve"> </w:t>
      </w:r>
      <w:r>
        <w:rPr>
          <w:rFonts w:ascii="Calibri" w:hAnsi="Calibri" w:cs="Arial"/>
          <w:szCs w:val="26"/>
        </w:rPr>
        <w:t>private</w:t>
      </w:r>
      <w:r w:rsidRPr="00A40407">
        <w:rPr>
          <w:rFonts w:ascii="Calibri" w:hAnsi="Calibri" w:cs="Arial"/>
          <w:szCs w:val="26"/>
        </w:rPr>
        <w:t xml:space="preserve"> within the limits of the law.  All findings in any </w:t>
      </w:r>
      <w:r>
        <w:rPr>
          <w:rFonts w:ascii="Calibri" w:hAnsi="Calibri" w:cs="Arial"/>
          <w:szCs w:val="26"/>
        </w:rPr>
        <w:t>published reports</w:t>
      </w:r>
      <w:r w:rsidRPr="00A40407">
        <w:rPr>
          <w:rFonts w:ascii="Calibri" w:hAnsi="Calibri" w:cs="Arial"/>
          <w:szCs w:val="26"/>
        </w:rPr>
        <w:t xml:space="preserve"> or briefings will be presented at the aggregate level</w:t>
      </w:r>
      <w:r>
        <w:rPr>
          <w:rFonts w:ascii="Calibri" w:hAnsi="Calibri" w:cs="Arial"/>
          <w:szCs w:val="26"/>
        </w:rPr>
        <w:t>,</w:t>
      </w:r>
      <w:r w:rsidRPr="00A40407">
        <w:rPr>
          <w:rFonts w:ascii="Calibri" w:hAnsi="Calibri" w:cs="Arial"/>
          <w:szCs w:val="26"/>
        </w:rPr>
        <w:t xml:space="preserve"> </w:t>
      </w:r>
      <w:r>
        <w:rPr>
          <w:rFonts w:ascii="Calibri" w:hAnsi="Calibri" w:cs="Arial"/>
          <w:szCs w:val="26"/>
        </w:rPr>
        <w:t>so that it is not</w:t>
      </w:r>
      <w:r w:rsidRPr="00A40407">
        <w:rPr>
          <w:rFonts w:ascii="Calibri" w:hAnsi="Calibri" w:cs="Arial"/>
          <w:szCs w:val="26"/>
        </w:rPr>
        <w:t xml:space="preserve"> possible to link </w:t>
      </w:r>
      <w:r>
        <w:rPr>
          <w:rFonts w:ascii="Calibri" w:hAnsi="Calibri" w:cs="Arial"/>
          <w:szCs w:val="26"/>
        </w:rPr>
        <w:t>comments</w:t>
      </w:r>
      <w:r w:rsidRPr="00A40407">
        <w:rPr>
          <w:rFonts w:ascii="Calibri" w:hAnsi="Calibri" w:cs="Arial"/>
          <w:szCs w:val="26"/>
        </w:rPr>
        <w:t xml:space="preserve"> to </w:t>
      </w:r>
      <w:r>
        <w:rPr>
          <w:rFonts w:ascii="Calibri" w:hAnsi="Calibri" w:cs="Arial"/>
          <w:szCs w:val="26"/>
        </w:rPr>
        <w:t xml:space="preserve">particular </w:t>
      </w:r>
      <w:r w:rsidRPr="00A40407">
        <w:rPr>
          <w:rFonts w:ascii="Calibri" w:hAnsi="Calibri" w:cs="Arial"/>
          <w:szCs w:val="26"/>
        </w:rPr>
        <w:t>individual</w:t>
      </w:r>
      <w:r>
        <w:rPr>
          <w:rFonts w:ascii="Calibri" w:hAnsi="Calibri" w:cs="Arial"/>
          <w:szCs w:val="26"/>
        </w:rPr>
        <w:t>s</w:t>
      </w:r>
      <w:r w:rsidRPr="00A40407">
        <w:rPr>
          <w:rFonts w:ascii="Calibri" w:hAnsi="Calibri" w:cs="Arial"/>
          <w:szCs w:val="26"/>
        </w:rPr>
        <w:t xml:space="preserve">.  Similarly, interview notes or recordings will not be shared with ETA </w:t>
      </w:r>
      <w:r>
        <w:rPr>
          <w:rFonts w:ascii="Calibri" w:hAnsi="Calibri" w:cs="Arial"/>
          <w:szCs w:val="26"/>
        </w:rPr>
        <w:t xml:space="preserve">staff </w:t>
      </w:r>
      <w:r w:rsidRPr="00A40407">
        <w:rPr>
          <w:rFonts w:ascii="Calibri" w:hAnsi="Calibri" w:cs="Arial"/>
          <w:szCs w:val="26"/>
        </w:rPr>
        <w:t xml:space="preserve">or anyone </w:t>
      </w:r>
      <w:r>
        <w:rPr>
          <w:rFonts w:ascii="Calibri" w:hAnsi="Calibri" w:cs="Arial"/>
          <w:szCs w:val="26"/>
        </w:rPr>
        <w:t xml:space="preserve">else </w:t>
      </w:r>
      <w:r w:rsidRPr="00A40407">
        <w:rPr>
          <w:rFonts w:ascii="Calibri" w:hAnsi="Calibri" w:cs="Arial"/>
          <w:szCs w:val="26"/>
        </w:rPr>
        <w:t xml:space="preserve">outside the </w:t>
      </w:r>
      <w:r>
        <w:rPr>
          <w:rFonts w:ascii="Calibri" w:hAnsi="Calibri" w:cs="Arial"/>
          <w:szCs w:val="26"/>
        </w:rPr>
        <w:t>s</w:t>
      </w:r>
      <w:r w:rsidRPr="00A40407">
        <w:rPr>
          <w:rFonts w:ascii="Calibri" w:hAnsi="Calibri" w:cs="Calibri"/>
          <w:szCs w:val="22"/>
        </w:rPr>
        <w:t>tudy</w:t>
      </w:r>
      <w:r w:rsidRPr="00A40407">
        <w:rPr>
          <w:rFonts w:ascii="Calibri" w:hAnsi="Calibri" w:cs="Arial"/>
          <w:szCs w:val="26"/>
        </w:rPr>
        <w:t xml:space="preserve"> team.  </w:t>
      </w:r>
      <w:r>
        <w:rPr>
          <w:rFonts w:ascii="Calibri" w:hAnsi="Calibri" w:cs="Arial"/>
          <w:szCs w:val="26"/>
        </w:rPr>
        <w:t>P</w:t>
      </w:r>
      <w:r w:rsidRPr="00A40407">
        <w:rPr>
          <w:rFonts w:ascii="Calibri" w:hAnsi="Calibri" w:cs="Arial"/>
          <w:szCs w:val="26"/>
        </w:rPr>
        <w:t xml:space="preserve">aper copies of interview notes and </w:t>
      </w:r>
      <w:r w:rsidRPr="00A40407">
        <w:rPr>
          <w:rFonts w:ascii="Calibri" w:hAnsi="Calibri" w:cs="Calibri"/>
          <w:szCs w:val="22"/>
        </w:rPr>
        <w:t>audio recordings</w:t>
      </w:r>
      <w:r w:rsidRPr="00A40407">
        <w:rPr>
          <w:rFonts w:ascii="Calibri" w:hAnsi="Calibri" w:cs="Arial"/>
          <w:szCs w:val="26"/>
        </w:rPr>
        <w:t xml:space="preserve"> will be secured in a locked file cabinet.  If any notes are recorded on laptop computers, such notes will be stored in a SQL Server database located in an access-controlled server room at the evaluation contractor.</w:t>
      </w:r>
    </w:p>
    <w:p w:rsidR="00133B17" w:rsidRPr="00A40407" w:rsidRDefault="00133B17" w:rsidP="00A40407">
      <w:pPr>
        <w:widowControl w:val="0"/>
        <w:autoSpaceDE w:val="0"/>
        <w:autoSpaceDN w:val="0"/>
        <w:adjustRightInd w:val="0"/>
        <w:jc w:val="both"/>
        <w:rPr>
          <w:rFonts w:ascii="Cambria" w:hAnsi="Cambria" w:cs="Arial"/>
          <w:szCs w:val="26"/>
        </w:rPr>
      </w:pPr>
    </w:p>
    <w:p w:rsidR="00133B17" w:rsidRDefault="00133B17" w:rsidP="00A40407">
      <w:pPr>
        <w:widowControl w:val="0"/>
        <w:autoSpaceDE w:val="0"/>
        <w:autoSpaceDN w:val="0"/>
        <w:adjustRightInd w:val="0"/>
        <w:jc w:val="both"/>
        <w:rPr>
          <w:rFonts w:ascii="Calibri" w:hAnsi="Calibri" w:cs="Arial"/>
          <w:szCs w:val="26"/>
        </w:rPr>
      </w:pPr>
      <w:r w:rsidRPr="00A40407">
        <w:rPr>
          <w:rFonts w:ascii="Calibri" w:hAnsi="Calibri" w:cs="Arial"/>
          <w:szCs w:val="26"/>
        </w:rPr>
        <w:t xml:space="preserve">The surveyed </w:t>
      </w:r>
      <w:r>
        <w:rPr>
          <w:rFonts w:ascii="Calibri" w:hAnsi="Calibri" w:cs="Arial"/>
          <w:szCs w:val="26"/>
        </w:rPr>
        <w:t>center directors</w:t>
      </w:r>
      <w:r w:rsidRPr="00A40407">
        <w:rPr>
          <w:rFonts w:ascii="Calibri" w:hAnsi="Calibri" w:cs="Arial"/>
          <w:szCs w:val="26"/>
        </w:rPr>
        <w:t xml:space="preserve"> will be assured that their responses will be </w:t>
      </w:r>
      <w:r>
        <w:rPr>
          <w:rFonts w:ascii="Calibri" w:hAnsi="Calibri" w:cs="Arial"/>
          <w:szCs w:val="26"/>
        </w:rPr>
        <w:t>kept private</w:t>
      </w:r>
      <w:r w:rsidRPr="00A40407">
        <w:rPr>
          <w:rFonts w:ascii="Calibri" w:hAnsi="Calibri" w:cs="Arial"/>
          <w:szCs w:val="26"/>
        </w:rPr>
        <w:t xml:space="preserve"> within the limits of the law.  </w:t>
      </w:r>
      <w:r>
        <w:rPr>
          <w:rFonts w:ascii="Calibri" w:hAnsi="Calibri" w:cs="Arial"/>
          <w:szCs w:val="26"/>
        </w:rPr>
        <w:t>S</w:t>
      </w:r>
      <w:r w:rsidRPr="00A40407">
        <w:rPr>
          <w:rFonts w:ascii="Calibri" w:hAnsi="Calibri" w:cs="Arial"/>
          <w:szCs w:val="26"/>
        </w:rPr>
        <w:t>urvey data will be stored on an evaluation contractor’s server that is protected by a firewall that monitors and evaluates all attempted connections from the Internet. </w:t>
      </w:r>
      <w:r>
        <w:rPr>
          <w:rFonts w:ascii="Calibri" w:hAnsi="Calibri" w:cs="Arial"/>
          <w:szCs w:val="26"/>
        </w:rPr>
        <w:t xml:space="preserve"> Personal information (name, </w:t>
      </w:r>
      <w:r w:rsidRPr="00A40407">
        <w:rPr>
          <w:rFonts w:ascii="Calibri" w:hAnsi="Calibri" w:cs="Arial"/>
          <w:szCs w:val="26"/>
        </w:rPr>
        <w:t>telephone number</w:t>
      </w:r>
      <w:r>
        <w:rPr>
          <w:rFonts w:ascii="Calibri" w:hAnsi="Calibri" w:cs="Arial"/>
          <w:szCs w:val="26"/>
        </w:rPr>
        <w:t>, and e-mail address</w:t>
      </w:r>
      <w:r w:rsidRPr="00A40407">
        <w:rPr>
          <w:rFonts w:ascii="Calibri" w:hAnsi="Calibri" w:cs="Arial"/>
          <w:szCs w:val="26"/>
        </w:rPr>
        <w:t xml:space="preserve">) on each survey </w:t>
      </w:r>
      <w:r>
        <w:rPr>
          <w:rFonts w:ascii="Calibri" w:hAnsi="Calibri" w:cs="Arial"/>
          <w:szCs w:val="26"/>
        </w:rPr>
        <w:t>response</w:t>
      </w:r>
      <w:r w:rsidRPr="00A40407">
        <w:rPr>
          <w:rFonts w:ascii="Calibri" w:hAnsi="Calibri" w:cs="Arial"/>
          <w:szCs w:val="26"/>
        </w:rPr>
        <w:t xml:space="preserve"> will be maintained in a separate data file apart from the survey data so that</w:t>
      </w:r>
      <w:r>
        <w:rPr>
          <w:rFonts w:ascii="Calibri" w:hAnsi="Calibri" w:cs="Arial"/>
          <w:szCs w:val="26"/>
        </w:rPr>
        <w:t xml:space="preserve"> individuals outside of the project team cannot link </w:t>
      </w:r>
      <w:r w:rsidRPr="00A40407">
        <w:rPr>
          <w:rFonts w:ascii="Calibri" w:hAnsi="Calibri" w:cs="Arial"/>
          <w:szCs w:val="26"/>
        </w:rPr>
        <w:t xml:space="preserve">particular responses to individual respondents.  Once the survey is completed, all </w:t>
      </w:r>
      <w:r>
        <w:rPr>
          <w:rFonts w:ascii="Calibri" w:hAnsi="Calibri" w:cs="Arial"/>
          <w:szCs w:val="26"/>
        </w:rPr>
        <w:t>sensitive</w:t>
      </w:r>
      <w:r w:rsidRPr="00A40407">
        <w:rPr>
          <w:rFonts w:ascii="Calibri" w:hAnsi="Calibri" w:cs="Arial"/>
          <w:szCs w:val="26"/>
        </w:rPr>
        <w:t xml:space="preserve"> data on each respondent will be destroyed.  The entire survey database will be encrypted so that any data stored will be further protected.  Finally, access to any data with identifying information will be limited only to contractor staff directly working on the survey. </w:t>
      </w:r>
      <w:r>
        <w:rPr>
          <w:rFonts w:ascii="Calibri" w:hAnsi="Calibri" w:cs="Arial"/>
          <w:szCs w:val="26"/>
        </w:rPr>
        <w:t xml:space="preserve"> Survey</w:t>
      </w:r>
      <w:r w:rsidRPr="00A40407">
        <w:rPr>
          <w:rFonts w:ascii="Calibri" w:hAnsi="Calibri" w:cs="Arial"/>
          <w:szCs w:val="26"/>
        </w:rPr>
        <w:t xml:space="preserve"> findings </w:t>
      </w:r>
      <w:r>
        <w:rPr>
          <w:rFonts w:ascii="Calibri" w:hAnsi="Calibri" w:cs="Arial"/>
          <w:szCs w:val="26"/>
        </w:rPr>
        <w:t>will be presented at a level of aggregation such that</w:t>
      </w:r>
      <w:r w:rsidRPr="00A40407">
        <w:rPr>
          <w:rFonts w:ascii="Calibri" w:hAnsi="Calibri" w:cs="Arial"/>
          <w:szCs w:val="26"/>
        </w:rPr>
        <w:t xml:space="preserve"> it will not be possible to link specific responses to individual respondents.  </w:t>
      </w:r>
    </w:p>
    <w:p w:rsidR="00234610" w:rsidRPr="00A40407" w:rsidRDefault="00234610" w:rsidP="00A40407">
      <w:pPr>
        <w:widowControl w:val="0"/>
        <w:autoSpaceDE w:val="0"/>
        <w:autoSpaceDN w:val="0"/>
        <w:adjustRightInd w:val="0"/>
        <w:jc w:val="both"/>
        <w:rPr>
          <w:rFonts w:ascii="Calibri" w:hAnsi="Calibri" w:cs="Arial"/>
          <w:szCs w:val="26"/>
        </w:rPr>
      </w:pPr>
    </w:p>
    <w:p w:rsidR="00133B17" w:rsidRPr="002471E3" w:rsidRDefault="00133B17" w:rsidP="00A40407">
      <w:pPr>
        <w:pStyle w:val="Heading2"/>
        <w:spacing w:before="0" w:after="0"/>
        <w:contextualSpacing/>
        <w:rPr>
          <w:rFonts w:ascii="Calibri" w:hAnsi="Calibri"/>
          <w:bCs w:val="0"/>
          <w:i w:val="0"/>
          <w:color w:val="660000"/>
        </w:rPr>
      </w:pPr>
      <w:bookmarkStart w:id="23" w:name="_Toc306891244"/>
      <w:bookmarkStart w:id="24" w:name="_Toc235958545"/>
      <w:r w:rsidRPr="002471E3">
        <w:rPr>
          <w:rFonts w:ascii="Calibri" w:hAnsi="Calibri"/>
          <w:bCs w:val="0"/>
          <w:i w:val="0"/>
          <w:color w:val="660000"/>
        </w:rPr>
        <w:t xml:space="preserve">11. </w:t>
      </w:r>
      <w:r>
        <w:rPr>
          <w:rFonts w:ascii="Calibri" w:hAnsi="Calibri"/>
          <w:bCs w:val="0"/>
          <w:i w:val="0"/>
          <w:color w:val="660000"/>
        </w:rPr>
        <w:tab/>
      </w:r>
      <w:r w:rsidRPr="002471E3">
        <w:rPr>
          <w:rFonts w:ascii="Calibri" w:hAnsi="Calibri"/>
          <w:bCs w:val="0"/>
          <w:i w:val="0"/>
          <w:color w:val="660000"/>
        </w:rPr>
        <w:t>Questions of a Sensitive Nature</w:t>
      </w:r>
      <w:bookmarkEnd w:id="23"/>
    </w:p>
    <w:bookmarkEnd w:id="24"/>
    <w:p w:rsidR="00133B17" w:rsidRDefault="00133B17" w:rsidP="00A40407">
      <w:pPr>
        <w:autoSpaceDE w:val="0"/>
        <w:autoSpaceDN w:val="0"/>
        <w:adjustRightInd w:val="0"/>
        <w:contextualSpacing/>
        <w:rPr>
          <w:rFonts w:cs="Calibri"/>
        </w:rPr>
      </w:pPr>
    </w:p>
    <w:p w:rsidR="00133B17" w:rsidRPr="00A40407" w:rsidRDefault="00133B17" w:rsidP="00A40407">
      <w:pPr>
        <w:autoSpaceDE w:val="0"/>
        <w:autoSpaceDN w:val="0"/>
        <w:adjustRightInd w:val="0"/>
        <w:contextualSpacing/>
        <w:rPr>
          <w:rFonts w:ascii="Calibri" w:hAnsi="Calibri"/>
          <w:bCs/>
        </w:rPr>
      </w:pPr>
      <w:r w:rsidRPr="00A40407">
        <w:rPr>
          <w:rFonts w:ascii="Calibri" w:hAnsi="Calibri" w:cs="Calibri"/>
        </w:rPr>
        <w:t>Participants will not be asked questions of a sensitive nature.</w:t>
      </w:r>
    </w:p>
    <w:p w:rsidR="00133B17" w:rsidRDefault="00133B17">
      <w:pPr>
        <w:rPr>
          <w:rFonts w:ascii="Calibri" w:hAnsi="Calibri" w:cs="Arial"/>
          <w:b/>
          <w:iCs/>
          <w:color w:val="660000"/>
          <w:sz w:val="28"/>
          <w:szCs w:val="28"/>
        </w:rPr>
      </w:pPr>
      <w:bookmarkStart w:id="25" w:name="_Toc235958546"/>
    </w:p>
    <w:p w:rsidR="00133B17" w:rsidRPr="002471E3" w:rsidRDefault="00133B17" w:rsidP="00A40407">
      <w:pPr>
        <w:pStyle w:val="Heading2"/>
        <w:spacing w:before="0" w:after="0"/>
        <w:contextualSpacing/>
        <w:rPr>
          <w:rFonts w:ascii="Calibri" w:hAnsi="Calibri"/>
          <w:bCs w:val="0"/>
          <w:i w:val="0"/>
          <w:color w:val="660000"/>
        </w:rPr>
      </w:pPr>
      <w:bookmarkStart w:id="26" w:name="_Toc306891245"/>
      <w:r w:rsidRPr="002471E3">
        <w:rPr>
          <w:rFonts w:ascii="Calibri" w:hAnsi="Calibri"/>
          <w:bCs w:val="0"/>
          <w:i w:val="0"/>
          <w:color w:val="660000"/>
        </w:rPr>
        <w:t>12.</w:t>
      </w:r>
      <w:r w:rsidRPr="002471E3">
        <w:rPr>
          <w:rFonts w:ascii="Calibri" w:hAnsi="Calibri"/>
          <w:bCs w:val="0"/>
          <w:i w:val="0"/>
          <w:color w:val="660000"/>
        </w:rPr>
        <w:tab/>
        <w:t>Estimate of Annualized Burden Hours and Costs</w:t>
      </w:r>
      <w:bookmarkEnd w:id="26"/>
    </w:p>
    <w:p w:rsidR="00133B17" w:rsidRDefault="00133B17" w:rsidP="00A40407">
      <w:pPr>
        <w:autoSpaceDE w:val="0"/>
        <w:autoSpaceDN w:val="0"/>
        <w:adjustRightInd w:val="0"/>
        <w:contextualSpacing/>
        <w:rPr>
          <w:rFonts w:ascii="Calibri" w:hAnsi="Calibri"/>
          <w:b/>
          <w:bCs/>
        </w:rPr>
      </w:pPr>
      <w:r w:rsidRPr="00043A79">
        <w:rPr>
          <w:rFonts w:ascii="Calibri" w:hAnsi="Calibri"/>
          <w:b/>
          <w:bCs/>
        </w:rPr>
        <w:t xml:space="preserve"> </w:t>
      </w:r>
    </w:p>
    <w:p w:rsidR="00133B17" w:rsidRDefault="00133B17" w:rsidP="00A40407">
      <w:pPr>
        <w:jc w:val="both"/>
        <w:rPr>
          <w:rFonts w:ascii="Calibri" w:hAnsi="Calibri" w:cs="Calibri"/>
          <w:bCs/>
        </w:rPr>
      </w:pPr>
      <w:r w:rsidRPr="004348EE">
        <w:rPr>
          <w:rFonts w:ascii="Calibri" w:hAnsi="Calibri" w:cs="Calibri"/>
          <w:bCs/>
        </w:rPr>
        <w:t xml:space="preserve">Exhibit </w:t>
      </w:r>
      <w:r>
        <w:rPr>
          <w:rFonts w:ascii="Calibri" w:hAnsi="Calibri" w:cs="Calibri"/>
          <w:bCs/>
        </w:rPr>
        <w:t>1</w:t>
      </w:r>
      <w:r w:rsidRPr="00A40407">
        <w:rPr>
          <w:rFonts w:ascii="Calibri" w:hAnsi="Calibri" w:cs="Calibri"/>
          <w:bCs/>
        </w:rPr>
        <w:t xml:space="preserve"> shows the estimated annualized burden hours for the respondents to participate in this study.  </w:t>
      </w:r>
      <w:r>
        <w:rPr>
          <w:rFonts w:ascii="Calibri" w:hAnsi="Calibri" w:cs="Calibri"/>
          <w:bCs/>
        </w:rPr>
        <w:t>Most i</w:t>
      </w:r>
      <w:r w:rsidRPr="000613A1">
        <w:rPr>
          <w:rFonts w:ascii="Calibri" w:hAnsi="Calibri" w:cs="Calibri"/>
          <w:bCs/>
        </w:rPr>
        <w:t xml:space="preserve">n-depth interviews with Job Corps </w:t>
      </w:r>
      <w:r>
        <w:rPr>
          <w:rFonts w:ascii="Calibri" w:hAnsi="Calibri" w:cs="Calibri"/>
          <w:bCs/>
        </w:rPr>
        <w:t>c</w:t>
      </w:r>
      <w:r w:rsidRPr="000613A1">
        <w:rPr>
          <w:rFonts w:ascii="Calibri" w:hAnsi="Calibri" w:cs="Calibri"/>
          <w:bCs/>
        </w:rPr>
        <w:t xml:space="preserve">enter staff </w:t>
      </w:r>
      <w:r>
        <w:rPr>
          <w:rFonts w:ascii="Calibri" w:hAnsi="Calibri" w:cs="Calibri"/>
          <w:bCs/>
        </w:rPr>
        <w:t xml:space="preserve">and the student focus groups </w:t>
      </w:r>
      <w:r w:rsidRPr="000613A1">
        <w:rPr>
          <w:rFonts w:ascii="Calibri" w:hAnsi="Calibri" w:cs="Calibri"/>
          <w:bCs/>
        </w:rPr>
        <w:t>will last about one hour</w:t>
      </w:r>
      <w:r>
        <w:rPr>
          <w:rFonts w:ascii="Calibri" w:hAnsi="Calibri" w:cs="Calibri"/>
          <w:bCs/>
        </w:rPr>
        <w:t xml:space="preserve"> each.  However, the center director interview will last two hours, and </w:t>
      </w:r>
      <w:r>
        <w:rPr>
          <w:rFonts w:ascii="Calibri" w:hAnsi="Calibri" w:cs="Calibri"/>
          <w:bCs/>
        </w:rPr>
        <w:lastRenderedPageBreak/>
        <w:t xml:space="preserve">the academic instruction manager, career technical training manager, and counseling manager interviews will last 90 minutes.  </w:t>
      </w:r>
    </w:p>
    <w:p w:rsidR="00133B17" w:rsidRDefault="00133B17" w:rsidP="00A40407">
      <w:pPr>
        <w:jc w:val="both"/>
        <w:rPr>
          <w:rFonts w:ascii="Calibri" w:hAnsi="Calibri" w:cs="Calibri"/>
          <w:bCs/>
        </w:rPr>
      </w:pPr>
    </w:p>
    <w:p w:rsidR="00133B17" w:rsidRPr="00A40407" w:rsidRDefault="00133B17" w:rsidP="00A40407">
      <w:pPr>
        <w:jc w:val="both"/>
        <w:rPr>
          <w:rFonts w:ascii="Calibri" w:hAnsi="Calibri" w:cs="Calibri"/>
          <w:bCs/>
        </w:rPr>
      </w:pPr>
      <w:r w:rsidRPr="00A40407">
        <w:rPr>
          <w:rFonts w:ascii="Calibri" w:hAnsi="Calibri" w:cs="Calibri"/>
          <w:bCs/>
        </w:rPr>
        <w:t xml:space="preserve">Each of the </w:t>
      </w:r>
      <w:r>
        <w:rPr>
          <w:rFonts w:ascii="Calibri" w:hAnsi="Calibri" w:cs="Calibri"/>
          <w:bCs/>
        </w:rPr>
        <w:t>125</w:t>
      </w:r>
      <w:r w:rsidRPr="00A40407">
        <w:rPr>
          <w:rFonts w:ascii="Calibri" w:hAnsi="Calibri" w:cs="Calibri"/>
          <w:bCs/>
        </w:rPr>
        <w:t xml:space="preserve"> </w:t>
      </w:r>
      <w:r>
        <w:rPr>
          <w:rFonts w:ascii="Calibri" w:hAnsi="Calibri" w:cs="Calibri"/>
          <w:bCs/>
        </w:rPr>
        <w:t xml:space="preserve">center directors will be asked to complete a Web-based survey.  </w:t>
      </w:r>
      <w:r w:rsidRPr="00A40407">
        <w:rPr>
          <w:rFonts w:ascii="Calibri" w:hAnsi="Calibri" w:cs="Calibri"/>
          <w:bCs/>
        </w:rPr>
        <w:t xml:space="preserve">The survey will take </w:t>
      </w:r>
      <w:r>
        <w:rPr>
          <w:rFonts w:ascii="Calibri" w:hAnsi="Calibri" w:cs="Calibri"/>
          <w:bCs/>
        </w:rPr>
        <w:t>approximately</w:t>
      </w:r>
      <w:r w:rsidRPr="00E82FAE">
        <w:rPr>
          <w:rFonts w:ascii="Calibri" w:hAnsi="Calibri" w:cs="Calibri"/>
          <w:bCs/>
        </w:rPr>
        <w:t xml:space="preserve"> </w:t>
      </w:r>
      <w:r>
        <w:rPr>
          <w:rFonts w:ascii="Calibri" w:hAnsi="Calibri" w:cs="Calibri"/>
          <w:bCs/>
        </w:rPr>
        <w:t>180</w:t>
      </w:r>
      <w:r w:rsidRPr="00E82FAE">
        <w:rPr>
          <w:rFonts w:ascii="Calibri" w:hAnsi="Calibri" w:cs="Calibri"/>
          <w:bCs/>
        </w:rPr>
        <w:t xml:space="preserve"> minutes to complete</w:t>
      </w:r>
      <w:r>
        <w:rPr>
          <w:rFonts w:ascii="Calibri" w:hAnsi="Calibri" w:cs="Calibri"/>
          <w:bCs/>
        </w:rPr>
        <w:t xml:space="preserve">.  This time includes the time for completing the survey and reading our introductory letter, reminder e-mails, etc. </w:t>
      </w:r>
    </w:p>
    <w:p w:rsidR="00133B17" w:rsidRDefault="00133B17" w:rsidP="00A40407">
      <w:pPr>
        <w:jc w:val="both"/>
        <w:rPr>
          <w:rFonts w:ascii="Calibri" w:hAnsi="Calibri" w:cs="Calibri"/>
        </w:rPr>
      </w:pPr>
    </w:p>
    <w:p w:rsidR="00133B17" w:rsidRDefault="00133B17" w:rsidP="00A40407">
      <w:pPr>
        <w:jc w:val="both"/>
        <w:rPr>
          <w:rFonts w:ascii="Calibri" w:hAnsi="Calibri" w:cs="Calibri"/>
          <w:b/>
          <w:bCs/>
        </w:rPr>
      </w:pPr>
      <w:r w:rsidRPr="000E72C1">
        <w:rPr>
          <w:rFonts w:ascii="Calibri" w:hAnsi="Calibri" w:cs="Calibri"/>
        </w:rPr>
        <w:t xml:space="preserve">The total burden hours are estimated </w:t>
      </w:r>
      <w:r>
        <w:rPr>
          <w:rFonts w:ascii="Calibri" w:hAnsi="Calibri" w:cs="Calibri"/>
        </w:rPr>
        <w:t>at</w:t>
      </w:r>
      <w:r w:rsidR="00234610">
        <w:rPr>
          <w:rFonts w:ascii="Calibri" w:hAnsi="Calibri" w:cs="Calibri"/>
        </w:rPr>
        <w:t xml:space="preserve"> 759</w:t>
      </w:r>
      <w:r w:rsidRPr="000E72C1">
        <w:rPr>
          <w:rFonts w:ascii="Calibri" w:hAnsi="Calibri" w:cs="Calibri"/>
        </w:rPr>
        <w:t>.</w:t>
      </w:r>
      <w:r w:rsidRPr="00A40407">
        <w:rPr>
          <w:rFonts w:ascii="Calibri" w:hAnsi="Calibri" w:cs="Calibri"/>
          <w:b/>
          <w:bCs/>
        </w:rPr>
        <w:t xml:space="preserve">  </w:t>
      </w:r>
    </w:p>
    <w:p w:rsidR="00133B17" w:rsidRDefault="00133B17" w:rsidP="00E76421">
      <w:pPr>
        <w:pStyle w:val="Caption"/>
        <w:jc w:val="center"/>
        <w:rPr>
          <w:rFonts w:ascii="Calibri" w:hAnsi="Calibri"/>
          <w:sz w:val="24"/>
        </w:rPr>
      </w:pPr>
    </w:p>
    <w:p w:rsidR="00133B17" w:rsidRDefault="00133B17">
      <w:pPr>
        <w:rPr>
          <w:rFonts w:ascii="Calibri" w:hAnsi="Calibri"/>
          <w:b/>
          <w:bCs/>
          <w:szCs w:val="20"/>
        </w:rPr>
      </w:pPr>
      <w:r>
        <w:rPr>
          <w:rFonts w:ascii="Calibri" w:hAnsi="Calibri"/>
        </w:rPr>
        <w:br w:type="page"/>
      </w:r>
    </w:p>
    <w:p w:rsidR="00133B17" w:rsidRDefault="00133B17" w:rsidP="00E76421">
      <w:pPr>
        <w:pStyle w:val="Caption"/>
        <w:jc w:val="center"/>
        <w:rPr>
          <w:rFonts w:ascii="Calibri" w:hAnsi="Calibri"/>
          <w:sz w:val="24"/>
        </w:rPr>
      </w:pPr>
      <w:r w:rsidRPr="00E76421">
        <w:rPr>
          <w:rFonts w:ascii="Calibri" w:hAnsi="Calibri"/>
          <w:sz w:val="24"/>
        </w:rPr>
        <w:lastRenderedPageBreak/>
        <w:t xml:space="preserve">Exhibit </w:t>
      </w:r>
      <w:r>
        <w:rPr>
          <w:rFonts w:ascii="Calibri" w:hAnsi="Calibri"/>
          <w:sz w:val="24"/>
        </w:rPr>
        <w:t>1</w:t>
      </w:r>
      <w:r w:rsidRPr="00E76421">
        <w:rPr>
          <w:rFonts w:ascii="Calibri" w:hAnsi="Calibri"/>
          <w:sz w:val="24"/>
        </w:rPr>
        <w:t xml:space="preserve">: </w:t>
      </w:r>
      <w:r>
        <w:rPr>
          <w:rFonts w:ascii="Calibri" w:hAnsi="Calibri"/>
          <w:sz w:val="24"/>
        </w:rPr>
        <w:t xml:space="preserve"> </w:t>
      </w:r>
      <w:r w:rsidRPr="00E76421">
        <w:rPr>
          <w:rFonts w:ascii="Calibri" w:hAnsi="Calibri"/>
          <w:sz w:val="24"/>
        </w:rPr>
        <w:t>Estimated Annualized Burden Hours</w:t>
      </w:r>
    </w:p>
    <w:p w:rsidR="00133B17" w:rsidRPr="00023165" w:rsidRDefault="00133B17" w:rsidP="000231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0"/>
        <w:gridCol w:w="1404"/>
        <w:gridCol w:w="1536"/>
        <w:gridCol w:w="1707"/>
        <w:gridCol w:w="1212"/>
      </w:tblGrid>
      <w:tr w:rsidR="00133B17" w:rsidRPr="0097654C" w:rsidTr="003F49B4">
        <w:trPr>
          <w:trHeight w:val="518"/>
          <w:tblHeader/>
          <w:jc w:val="center"/>
        </w:trPr>
        <w:tc>
          <w:tcPr>
            <w:tcW w:w="3260" w:type="dxa"/>
            <w:shd w:val="clear" w:color="auto" w:fill="660000"/>
            <w:vAlign w:val="center"/>
          </w:tcPr>
          <w:p w:rsidR="00133B17" w:rsidRPr="000E72C1" w:rsidRDefault="00133B17" w:rsidP="00023165">
            <w:pPr>
              <w:autoSpaceDE w:val="0"/>
              <w:autoSpaceDN w:val="0"/>
              <w:adjustRightInd w:val="0"/>
              <w:contextualSpacing/>
              <w:jc w:val="center"/>
              <w:rPr>
                <w:rFonts w:ascii="Calibri" w:hAnsi="Calibri"/>
                <w:b/>
                <w:bCs/>
              </w:rPr>
            </w:pPr>
            <w:bookmarkStart w:id="27" w:name="_Toc235958548"/>
            <w:bookmarkEnd w:id="25"/>
            <w:r w:rsidRPr="000E72C1">
              <w:rPr>
                <w:rFonts w:ascii="Calibri" w:hAnsi="Calibri"/>
                <w:b/>
                <w:bCs/>
                <w:sz w:val="22"/>
                <w:szCs w:val="22"/>
              </w:rPr>
              <w:t>Data Collection Activity</w:t>
            </w:r>
          </w:p>
        </w:tc>
        <w:tc>
          <w:tcPr>
            <w:tcW w:w="1404" w:type="dxa"/>
            <w:shd w:val="clear" w:color="auto" w:fill="660000"/>
            <w:vAlign w:val="center"/>
          </w:tcPr>
          <w:p w:rsidR="00133B17" w:rsidRPr="000E72C1" w:rsidRDefault="00133B17" w:rsidP="00023165">
            <w:pPr>
              <w:autoSpaceDE w:val="0"/>
              <w:autoSpaceDN w:val="0"/>
              <w:adjustRightInd w:val="0"/>
              <w:contextualSpacing/>
              <w:jc w:val="center"/>
              <w:rPr>
                <w:rFonts w:ascii="Calibri" w:hAnsi="Calibri"/>
                <w:b/>
                <w:bCs/>
              </w:rPr>
            </w:pPr>
            <w:r w:rsidRPr="000E72C1">
              <w:rPr>
                <w:rFonts w:ascii="Calibri" w:hAnsi="Calibri"/>
                <w:b/>
                <w:bCs/>
                <w:sz w:val="22"/>
                <w:szCs w:val="22"/>
              </w:rPr>
              <w:t>Number of Respondents</w:t>
            </w:r>
          </w:p>
        </w:tc>
        <w:tc>
          <w:tcPr>
            <w:tcW w:w="1536" w:type="dxa"/>
            <w:shd w:val="clear" w:color="auto" w:fill="660000"/>
            <w:vAlign w:val="center"/>
          </w:tcPr>
          <w:p w:rsidR="00133B17" w:rsidRPr="000E72C1" w:rsidRDefault="00133B17" w:rsidP="00023165">
            <w:pPr>
              <w:autoSpaceDE w:val="0"/>
              <w:autoSpaceDN w:val="0"/>
              <w:adjustRightInd w:val="0"/>
              <w:contextualSpacing/>
              <w:jc w:val="center"/>
              <w:rPr>
                <w:rFonts w:ascii="Calibri" w:hAnsi="Calibri"/>
                <w:b/>
                <w:bCs/>
              </w:rPr>
            </w:pPr>
            <w:r w:rsidRPr="000E72C1">
              <w:rPr>
                <w:rFonts w:ascii="Calibri" w:hAnsi="Calibri"/>
                <w:b/>
                <w:bCs/>
                <w:sz w:val="22"/>
                <w:szCs w:val="22"/>
              </w:rPr>
              <w:t>Frequency of Response</w:t>
            </w:r>
          </w:p>
        </w:tc>
        <w:tc>
          <w:tcPr>
            <w:tcW w:w="1707" w:type="dxa"/>
            <w:shd w:val="clear" w:color="auto" w:fill="660000"/>
            <w:vAlign w:val="center"/>
          </w:tcPr>
          <w:p w:rsidR="00133B17" w:rsidRPr="000E72C1" w:rsidRDefault="00133B17" w:rsidP="00023165">
            <w:pPr>
              <w:autoSpaceDE w:val="0"/>
              <w:autoSpaceDN w:val="0"/>
              <w:adjustRightInd w:val="0"/>
              <w:contextualSpacing/>
              <w:jc w:val="center"/>
              <w:rPr>
                <w:rFonts w:ascii="Calibri" w:hAnsi="Calibri"/>
                <w:b/>
                <w:bCs/>
              </w:rPr>
            </w:pPr>
            <w:r w:rsidRPr="000E72C1">
              <w:rPr>
                <w:rFonts w:ascii="Calibri" w:hAnsi="Calibri"/>
                <w:b/>
                <w:bCs/>
                <w:sz w:val="22"/>
                <w:szCs w:val="22"/>
              </w:rPr>
              <w:t>Average Time per Respondent</w:t>
            </w:r>
          </w:p>
        </w:tc>
        <w:tc>
          <w:tcPr>
            <w:tcW w:w="1212" w:type="dxa"/>
            <w:shd w:val="clear" w:color="auto" w:fill="660000"/>
            <w:vAlign w:val="center"/>
          </w:tcPr>
          <w:p w:rsidR="00133B17" w:rsidRPr="000E72C1" w:rsidRDefault="00133B17" w:rsidP="00023165">
            <w:pPr>
              <w:autoSpaceDE w:val="0"/>
              <w:autoSpaceDN w:val="0"/>
              <w:adjustRightInd w:val="0"/>
              <w:contextualSpacing/>
              <w:jc w:val="center"/>
              <w:rPr>
                <w:rFonts w:ascii="Calibri" w:hAnsi="Calibri"/>
                <w:b/>
                <w:bCs/>
              </w:rPr>
            </w:pPr>
            <w:r w:rsidRPr="000E72C1">
              <w:rPr>
                <w:rFonts w:ascii="Calibri" w:hAnsi="Calibri"/>
                <w:b/>
                <w:bCs/>
                <w:sz w:val="22"/>
                <w:szCs w:val="22"/>
              </w:rPr>
              <w:t>Burden Hours</w:t>
            </w:r>
          </w:p>
        </w:tc>
      </w:tr>
      <w:tr w:rsidR="00133B17" w:rsidRPr="0097654C" w:rsidTr="003F49B4">
        <w:trPr>
          <w:trHeight w:val="267"/>
          <w:jc w:val="center"/>
        </w:trPr>
        <w:tc>
          <w:tcPr>
            <w:tcW w:w="9119" w:type="dxa"/>
            <w:gridSpan w:val="5"/>
            <w:shd w:val="clear" w:color="auto" w:fill="808000"/>
          </w:tcPr>
          <w:p w:rsidR="00133B17" w:rsidRPr="000E72C1" w:rsidRDefault="00133B17" w:rsidP="00023165">
            <w:pPr>
              <w:autoSpaceDE w:val="0"/>
              <w:autoSpaceDN w:val="0"/>
              <w:adjustRightInd w:val="0"/>
              <w:contextualSpacing/>
              <w:rPr>
                <w:rFonts w:ascii="Calibri" w:hAnsi="Calibri"/>
                <w:b/>
                <w:bCs/>
                <w:color w:val="FFFFFF"/>
              </w:rPr>
            </w:pPr>
            <w:r w:rsidRPr="000E72C1">
              <w:rPr>
                <w:rFonts w:ascii="Calibri" w:hAnsi="Calibri"/>
                <w:b/>
                <w:bCs/>
                <w:color w:val="FFFFFF"/>
                <w:sz w:val="22"/>
                <w:szCs w:val="22"/>
              </w:rPr>
              <w:t>In-Depth Interviews</w:t>
            </w: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Center Director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Once</w:t>
            </w:r>
          </w:p>
        </w:tc>
        <w:tc>
          <w:tcPr>
            <w:tcW w:w="1707"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120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32</w:t>
            </w: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jc w:val="center"/>
              <w:rPr>
                <w:rFonts w:ascii="Calibri" w:hAnsi="Calibri"/>
              </w:rPr>
            </w:pP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Academic Instruction 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90 minutes</w:t>
            </w:r>
          </w:p>
        </w:tc>
        <w:tc>
          <w:tcPr>
            <w:tcW w:w="1212" w:type="dxa"/>
            <w:vAlign w:val="center"/>
          </w:tcPr>
          <w:p w:rsidR="00133B17" w:rsidRPr="000E72C1" w:rsidRDefault="00133B17" w:rsidP="00023165">
            <w:pPr>
              <w:jc w:val="center"/>
              <w:rPr>
                <w:rFonts w:ascii="Calibri" w:hAnsi="Calibri"/>
              </w:rPr>
            </w:pPr>
            <w:r>
              <w:rPr>
                <w:rFonts w:ascii="Calibri" w:hAnsi="Calibri"/>
                <w:sz w:val="22"/>
                <w:szCs w:val="22"/>
              </w:rPr>
              <w:t>24</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 xml:space="preserve">Career Technical Training </w:t>
            </w:r>
            <w:r>
              <w:rPr>
                <w:rFonts w:ascii="Calibri" w:hAnsi="Calibri"/>
                <w:bCs/>
                <w:sz w:val="22"/>
                <w:szCs w:val="22"/>
              </w:rPr>
              <w:t xml:space="preserve">(CTT) </w:t>
            </w:r>
            <w:r w:rsidRPr="000E72C1">
              <w:rPr>
                <w:rFonts w:ascii="Calibri" w:hAnsi="Calibri"/>
                <w:bCs/>
                <w:sz w:val="22"/>
                <w:szCs w:val="22"/>
              </w:rPr>
              <w:t>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90 minutes</w:t>
            </w:r>
          </w:p>
        </w:tc>
        <w:tc>
          <w:tcPr>
            <w:tcW w:w="1212" w:type="dxa"/>
            <w:vAlign w:val="center"/>
          </w:tcPr>
          <w:p w:rsidR="00133B17" w:rsidRPr="000E72C1" w:rsidRDefault="00133B17" w:rsidP="00023165">
            <w:pPr>
              <w:jc w:val="center"/>
              <w:rPr>
                <w:rFonts w:ascii="Calibri" w:hAnsi="Calibri"/>
              </w:rPr>
            </w:pPr>
            <w:r>
              <w:rPr>
                <w:rFonts w:ascii="Calibri" w:hAnsi="Calibri"/>
                <w:sz w:val="22"/>
                <w:szCs w:val="22"/>
              </w:rPr>
              <w:t>24</w:t>
            </w:r>
          </w:p>
        </w:tc>
      </w:tr>
      <w:tr w:rsidR="00133B17" w:rsidRPr="0097654C" w:rsidTr="003F49B4">
        <w:trPr>
          <w:trHeight w:val="518"/>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Work-Based Learning (WBL) Coordinator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jc w:val="center"/>
              <w:rPr>
                <w:rFonts w:ascii="Calibri" w:hAnsi="Calibri"/>
              </w:rPr>
            </w:pPr>
            <w:r w:rsidRPr="000E72C1">
              <w:rPr>
                <w:rFonts w:ascii="Calibri" w:hAnsi="Calibri"/>
                <w:sz w:val="22"/>
                <w:szCs w:val="22"/>
              </w:rPr>
              <w:t>1</w:t>
            </w:r>
            <w:r>
              <w:rPr>
                <w:rFonts w:ascii="Calibri" w:hAnsi="Calibri"/>
                <w:sz w:val="22"/>
                <w:szCs w:val="22"/>
              </w:rPr>
              <w:t>6</w:t>
            </w:r>
          </w:p>
        </w:tc>
      </w:tr>
      <w:tr w:rsidR="00133B17" w:rsidRPr="0097654C" w:rsidTr="003F49B4">
        <w:trPr>
          <w:trHeight w:val="518"/>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Career Preparation Period (CPP) 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jc w:val="center"/>
              <w:rPr>
                <w:rFonts w:ascii="Calibri" w:hAnsi="Calibri"/>
              </w:rPr>
            </w:pPr>
            <w:r w:rsidRPr="000E72C1">
              <w:rPr>
                <w:rFonts w:ascii="Calibri" w:hAnsi="Calibri"/>
                <w:sz w:val="22"/>
                <w:szCs w:val="22"/>
              </w:rPr>
              <w:t>1</w:t>
            </w:r>
            <w:r>
              <w:rPr>
                <w:rFonts w:ascii="Calibri" w:hAnsi="Calibri"/>
                <w:sz w:val="22"/>
                <w:szCs w:val="22"/>
              </w:rPr>
              <w:t>6</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Counseling 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90 minutes</w:t>
            </w:r>
          </w:p>
        </w:tc>
        <w:tc>
          <w:tcPr>
            <w:tcW w:w="1212" w:type="dxa"/>
            <w:vAlign w:val="center"/>
          </w:tcPr>
          <w:p w:rsidR="00133B17" w:rsidRPr="000E72C1" w:rsidRDefault="00133B17" w:rsidP="00023165">
            <w:pPr>
              <w:jc w:val="center"/>
              <w:rPr>
                <w:rFonts w:ascii="Calibri" w:hAnsi="Calibri"/>
              </w:rPr>
            </w:pPr>
            <w:r>
              <w:rPr>
                <w:rFonts w:ascii="Calibri" w:hAnsi="Calibri"/>
                <w:sz w:val="22"/>
                <w:szCs w:val="22"/>
              </w:rPr>
              <w:t>24</w:t>
            </w:r>
          </w:p>
        </w:tc>
      </w:tr>
      <w:tr w:rsidR="00133B17" w:rsidRPr="0097654C" w:rsidTr="003F49B4">
        <w:trPr>
          <w:trHeight w:val="281"/>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Peer Leadership Coordinator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rPr>
                <w:rFonts w:ascii="Calibri" w:hAnsi="Calibri"/>
                <w:bCs/>
              </w:rPr>
            </w:pPr>
            <w:r w:rsidRPr="000E72C1">
              <w:rPr>
                <w:rFonts w:ascii="Calibri" w:hAnsi="Calibri"/>
                <w:bCs/>
                <w:sz w:val="22"/>
                <w:szCs w:val="22"/>
              </w:rPr>
              <w:t>Once</w:t>
            </w:r>
          </w:p>
        </w:tc>
        <w:tc>
          <w:tcPr>
            <w:tcW w:w="1707" w:type="dxa"/>
            <w:vAlign w:val="center"/>
          </w:tcPr>
          <w:p w:rsidR="00133B17" w:rsidRPr="000E72C1" w:rsidRDefault="00133B17" w:rsidP="00023165">
            <w:pPr>
              <w:jc w:val="center"/>
              <w:rPr>
                <w:rFonts w:ascii="Calibri" w:hAnsi="Calibri"/>
                <w:bCs/>
              </w:rPr>
            </w:pPr>
            <w:r w:rsidRPr="000E72C1">
              <w:rPr>
                <w:rFonts w:ascii="Calibri" w:hAnsi="Calibri"/>
                <w:bCs/>
                <w:sz w:val="22"/>
                <w:szCs w:val="22"/>
              </w:rPr>
              <w:t>30 minutes</w:t>
            </w:r>
          </w:p>
        </w:tc>
        <w:tc>
          <w:tcPr>
            <w:tcW w:w="1212" w:type="dxa"/>
            <w:vAlign w:val="center"/>
          </w:tcPr>
          <w:p w:rsidR="00133B17" w:rsidRPr="000E72C1" w:rsidRDefault="00133B17" w:rsidP="00023165">
            <w:pPr>
              <w:jc w:val="center"/>
              <w:rPr>
                <w:rFonts w:ascii="Calibri" w:hAnsi="Calibri"/>
                <w:bCs/>
              </w:rPr>
            </w:pPr>
            <w:r>
              <w:rPr>
                <w:rFonts w:ascii="Calibri" w:hAnsi="Calibri"/>
                <w:bCs/>
                <w:sz w:val="22"/>
                <w:szCs w:val="22"/>
              </w:rPr>
              <w:t>8</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Social Development 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jc w:val="center"/>
              <w:rPr>
                <w:rFonts w:ascii="Calibri" w:hAnsi="Calibri"/>
              </w:rPr>
            </w:pPr>
            <w:r w:rsidRPr="000E72C1">
              <w:rPr>
                <w:rFonts w:ascii="Calibri" w:hAnsi="Calibri"/>
                <w:sz w:val="22"/>
                <w:szCs w:val="22"/>
              </w:rPr>
              <w:t>1</w:t>
            </w:r>
            <w:r>
              <w:rPr>
                <w:rFonts w:ascii="Calibri" w:hAnsi="Calibri"/>
                <w:sz w:val="22"/>
                <w:szCs w:val="22"/>
              </w:rPr>
              <w:t>6</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jc w:val="cente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jc w:val="center"/>
              <w:rPr>
                <w:rFonts w:ascii="Calibri" w:hAnsi="Calibri"/>
              </w:rPr>
            </w:pP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Academic Instructor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48</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48</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CTT Instructor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48</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48</w:t>
            </w: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jc w:val="cente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p>
        </w:tc>
      </w:tr>
      <w:tr w:rsidR="00133B17" w:rsidRPr="0097654C" w:rsidTr="003F49B4">
        <w:trPr>
          <w:trHeight w:val="533"/>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jc w:val="cente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Business and Community Liaison</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16</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 xml:space="preserve">Organizational Partners: </w:t>
            </w:r>
            <w:r>
              <w:rPr>
                <w:rFonts w:ascii="Calibri" w:hAnsi="Calibri"/>
                <w:bCs/>
                <w:sz w:val="22"/>
                <w:szCs w:val="22"/>
              </w:rPr>
              <w:t xml:space="preserve"> </w:t>
            </w:r>
            <w:r w:rsidRPr="000E72C1">
              <w:rPr>
                <w:rFonts w:ascii="Calibri" w:hAnsi="Calibri"/>
                <w:bCs/>
                <w:sz w:val="22"/>
                <w:szCs w:val="22"/>
              </w:rPr>
              <w:t>OA, CTS</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32</w:t>
            </w:r>
          </w:p>
        </w:tc>
        <w:tc>
          <w:tcPr>
            <w:tcW w:w="1536" w:type="dxa"/>
            <w:vAlign w:val="center"/>
          </w:tcPr>
          <w:p w:rsidR="00133B17" w:rsidRPr="000E72C1" w:rsidRDefault="00133B17" w:rsidP="00023165">
            <w:pPr>
              <w:jc w:val="cente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32</w:t>
            </w:r>
          </w:p>
        </w:tc>
      </w:tr>
      <w:tr w:rsidR="00133B17" w:rsidRPr="0097654C" w:rsidTr="003F49B4">
        <w:trPr>
          <w:trHeight w:val="518"/>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jc w:val="cente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p>
        </w:tc>
      </w:tr>
      <w:tr w:rsidR="00133B17" w:rsidRPr="0097654C" w:rsidTr="003F49B4">
        <w:trPr>
          <w:trHeight w:val="296"/>
          <w:jc w:val="center"/>
        </w:trPr>
        <w:tc>
          <w:tcPr>
            <w:tcW w:w="3260" w:type="dxa"/>
          </w:tcPr>
          <w:p w:rsidR="00133B17" w:rsidRPr="000E72C1" w:rsidRDefault="00133B17" w:rsidP="00023165">
            <w:pPr>
              <w:autoSpaceDE w:val="0"/>
              <w:autoSpaceDN w:val="0"/>
              <w:adjustRightInd w:val="0"/>
              <w:contextualSpacing/>
              <w:rPr>
                <w:rFonts w:ascii="Calibri" w:hAnsi="Calibri"/>
                <w:bCs/>
              </w:rPr>
            </w:pP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536" w:type="dxa"/>
            <w:vAlign w:val="center"/>
          </w:tcPr>
          <w:p w:rsidR="00133B17" w:rsidRPr="000E72C1" w:rsidRDefault="00133B17" w:rsidP="00023165">
            <w:pPr>
              <w:jc w:val="center"/>
            </w:pPr>
          </w:p>
        </w:tc>
        <w:tc>
          <w:tcPr>
            <w:tcW w:w="1707" w:type="dxa"/>
            <w:vAlign w:val="center"/>
          </w:tcPr>
          <w:p w:rsidR="00133B17" w:rsidRPr="000E72C1" w:rsidRDefault="00133B17" w:rsidP="00023165">
            <w:pPr>
              <w:jc w:val="center"/>
            </w:pP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p>
        </w:tc>
      </w:tr>
      <w:tr w:rsidR="00133B17" w:rsidRPr="0097654C" w:rsidTr="003F49B4">
        <w:trPr>
          <w:trHeight w:val="252"/>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Regional Office Project Manager</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16</w:t>
            </w:r>
          </w:p>
        </w:tc>
        <w:tc>
          <w:tcPr>
            <w:tcW w:w="1536"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Once</w:t>
            </w:r>
          </w:p>
        </w:tc>
        <w:tc>
          <w:tcPr>
            <w:tcW w:w="1707" w:type="dxa"/>
            <w:vAlign w:val="center"/>
          </w:tcPr>
          <w:p w:rsidR="00133B17" w:rsidRPr="000E72C1" w:rsidRDefault="00133B17" w:rsidP="00023165">
            <w:pPr>
              <w:jc w:val="cente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r>
      <w:tr w:rsidR="00133B17" w:rsidRPr="0097654C" w:rsidTr="003F49B4">
        <w:trPr>
          <w:trHeight w:val="267"/>
          <w:jc w:val="center"/>
        </w:trPr>
        <w:tc>
          <w:tcPr>
            <w:tcW w:w="7907" w:type="dxa"/>
            <w:gridSpan w:val="4"/>
            <w:shd w:val="clear" w:color="auto" w:fill="C4BC96"/>
          </w:tcPr>
          <w:p w:rsidR="00133B17" w:rsidRPr="000E72C1" w:rsidRDefault="00133B17" w:rsidP="00023165">
            <w:pPr>
              <w:jc w:val="right"/>
              <w:rPr>
                <w:rFonts w:ascii="Calibri" w:hAnsi="Calibri"/>
                <w:bCs/>
              </w:rPr>
            </w:pPr>
            <w:r w:rsidRPr="000E72C1">
              <w:rPr>
                <w:rFonts w:ascii="Calibri" w:hAnsi="Calibri"/>
                <w:bCs/>
                <w:sz w:val="22"/>
                <w:szCs w:val="22"/>
              </w:rPr>
              <w:t>Subtotal Interviews</w:t>
            </w:r>
          </w:p>
        </w:tc>
        <w:tc>
          <w:tcPr>
            <w:tcW w:w="1212" w:type="dxa"/>
            <w:shd w:val="clear" w:color="auto" w:fill="C4BC96"/>
            <w:vAlign w:val="center"/>
          </w:tcPr>
          <w:p w:rsidR="00133B17" w:rsidRPr="00905398" w:rsidRDefault="00234610" w:rsidP="00905398">
            <w:pPr>
              <w:autoSpaceDE w:val="0"/>
              <w:autoSpaceDN w:val="0"/>
              <w:adjustRightInd w:val="0"/>
              <w:contextualSpacing/>
              <w:jc w:val="center"/>
              <w:rPr>
                <w:rFonts w:ascii="Calibri" w:hAnsi="Calibri"/>
                <w:bCs/>
              </w:rPr>
            </w:pPr>
            <w:r>
              <w:rPr>
                <w:rFonts w:ascii="Calibri" w:hAnsi="Calibri"/>
                <w:bCs/>
                <w:sz w:val="22"/>
                <w:szCs w:val="22"/>
              </w:rPr>
              <w:t xml:space="preserve"> 320</w:t>
            </w:r>
          </w:p>
        </w:tc>
      </w:tr>
      <w:tr w:rsidR="00133B17" w:rsidRPr="0097654C" w:rsidTr="003F49B4">
        <w:trPr>
          <w:trHeight w:val="252"/>
          <w:jc w:val="center"/>
        </w:trPr>
        <w:tc>
          <w:tcPr>
            <w:tcW w:w="9119" w:type="dxa"/>
            <w:gridSpan w:val="5"/>
            <w:shd w:val="clear" w:color="auto" w:fill="808000"/>
          </w:tcPr>
          <w:p w:rsidR="00133B17" w:rsidRPr="000E72C1" w:rsidRDefault="00133B17" w:rsidP="00023165">
            <w:pPr>
              <w:autoSpaceDE w:val="0"/>
              <w:autoSpaceDN w:val="0"/>
              <w:adjustRightInd w:val="0"/>
              <w:contextualSpacing/>
              <w:rPr>
                <w:rFonts w:ascii="Calibri" w:hAnsi="Calibri"/>
                <w:b/>
                <w:bCs/>
                <w:color w:val="FFFFFF"/>
              </w:rPr>
            </w:pPr>
            <w:r w:rsidRPr="000E72C1">
              <w:rPr>
                <w:rFonts w:ascii="Calibri" w:hAnsi="Calibri"/>
                <w:b/>
                <w:bCs/>
                <w:color w:val="FFFFFF"/>
                <w:sz w:val="22"/>
                <w:szCs w:val="22"/>
              </w:rPr>
              <w:t>Focus Groups with Students</w:t>
            </w:r>
          </w:p>
        </w:tc>
      </w:tr>
      <w:tr w:rsidR="00133B17" w:rsidRPr="0097654C" w:rsidTr="003F49B4">
        <w:trPr>
          <w:trHeight w:val="296"/>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 xml:space="preserve">Students </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64</w:t>
            </w:r>
          </w:p>
        </w:tc>
        <w:tc>
          <w:tcPr>
            <w:tcW w:w="1536"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Once</w:t>
            </w:r>
          </w:p>
        </w:tc>
        <w:tc>
          <w:tcPr>
            <w:tcW w:w="1707" w:type="dxa"/>
            <w:vAlign w:val="center"/>
          </w:tcPr>
          <w:p w:rsidR="00133B17" w:rsidRPr="000E72C1" w:rsidRDefault="00133B17" w:rsidP="00023165">
            <w:pPr>
              <w:jc w:val="center"/>
              <w:rPr>
                <w:rFonts w:ascii="Calibri" w:hAnsi="Calibri"/>
                <w:bCs/>
              </w:rPr>
            </w:pPr>
            <w:r w:rsidRPr="000E72C1">
              <w:rPr>
                <w:rFonts w:ascii="Calibri" w:hAnsi="Calibri"/>
                <w:bCs/>
                <w:sz w:val="22"/>
                <w:szCs w:val="22"/>
              </w:rPr>
              <w:t>60 minutes</w:t>
            </w:r>
          </w:p>
        </w:tc>
        <w:tc>
          <w:tcPr>
            <w:tcW w:w="1212" w:type="dxa"/>
            <w:vAlign w:val="center"/>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64</w:t>
            </w:r>
          </w:p>
        </w:tc>
      </w:tr>
      <w:tr w:rsidR="00133B17" w:rsidRPr="0097654C" w:rsidTr="003F49B4">
        <w:trPr>
          <w:trHeight w:val="252"/>
          <w:jc w:val="center"/>
        </w:trPr>
        <w:tc>
          <w:tcPr>
            <w:tcW w:w="7907" w:type="dxa"/>
            <w:gridSpan w:val="4"/>
            <w:shd w:val="clear" w:color="auto" w:fill="C4BC96"/>
          </w:tcPr>
          <w:p w:rsidR="00133B17" w:rsidRPr="000E72C1" w:rsidRDefault="00133B17" w:rsidP="00023165">
            <w:pPr>
              <w:autoSpaceDE w:val="0"/>
              <w:autoSpaceDN w:val="0"/>
              <w:adjustRightInd w:val="0"/>
              <w:contextualSpacing/>
              <w:jc w:val="right"/>
              <w:rPr>
                <w:rFonts w:ascii="Calibri" w:hAnsi="Calibri"/>
                <w:bCs/>
              </w:rPr>
            </w:pPr>
            <w:r w:rsidRPr="000E72C1">
              <w:rPr>
                <w:rFonts w:ascii="Calibri" w:hAnsi="Calibri"/>
                <w:bCs/>
                <w:sz w:val="22"/>
                <w:szCs w:val="22"/>
              </w:rPr>
              <w:t>Subtotal Focus Group</w:t>
            </w:r>
            <w:r>
              <w:rPr>
                <w:rFonts w:ascii="Calibri" w:hAnsi="Calibri"/>
                <w:bCs/>
                <w:sz w:val="22"/>
                <w:szCs w:val="22"/>
              </w:rPr>
              <w:t>s</w:t>
            </w:r>
          </w:p>
        </w:tc>
        <w:tc>
          <w:tcPr>
            <w:tcW w:w="1212" w:type="dxa"/>
            <w:shd w:val="clear" w:color="auto" w:fill="C4BC96"/>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64</w:t>
            </w:r>
          </w:p>
        </w:tc>
      </w:tr>
      <w:tr w:rsidR="00133B17" w:rsidRPr="0097654C" w:rsidTr="003F49B4">
        <w:trPr>
          <w:trHeight w:val="267"/>
          <w:jc w:val="center"/>
        </w:trPr>
        <w:tc>
          <w:tcPr>
            <w:tcW w:w="9119" w:type="dxa"/>
            <w:gridSpan w:val="5"/>
            <w:shd w:val="clear" w:color="auto" w:fill="808000"/>
          </w:tcPr>
          <w:p w:rsidR="00133B17" w:rsidRPr="000E72C1" w:rsidRDefault="00133B17" w:rsidP="00023165">
            <w:pPr>
              <w:autoSpaceDE w:val="0"/>
              <w:autoSpaceDN w:val="0"/>
              <w:adjustRightInd w:val="0"/>
              <w:contextualSpacing/>
              <w:rPr>
                <w:rFonts w:ascii="Calibri" w:hAnsi="Calibri"/>
                <w:b/>
                <w:bCs/>
                <w:color w:val="FFFFFF"/>
              </w:rPr>
            </w:pPr>
            <w:r w:rsidRPr="000E72C1">
              <w:rPr>
                <w:rFonts w:ascii="Calibri" w:hAnsi="Calibri"/>
                <w:b/>
                <w:bCs/>
                <w:color w:val="FFFFFF"/>
                <w:sz w:val="22"/>
                <w:szCs w:val="22"/>
              </w:rPr>
              <w:t>Survey</w:t>
            </w:r>
          </w:p>
        </w:tc>
      </w:tr>
      <w:tr w:rsidR="00133B17" w:rsidRPr="0097654C" w:rsidTr="003F49B4">
        <w:trPr>
          <w:trHeight w:val="267"/>
          <w:jc w:val="center"/>
        </w:trPr>
        <w:tc>
          <w:tcPr>
            <w:tcW w:w="3260" w:type="dxa"/>
          </w:tcPr>
          <w:p w:rsidR="00133B17" w:rsidRPr="000E72C1" w:rsidRDefault="00133B17" w:rsidP="00023165">
            <w:pPr>
              <w:autoSpaceDE w:val="0"/>
              <w:autoSpaceDN w:val="0"/>
              <w:adjustRightInd w:val="0"/>
              <w:contextualSpacing/>
              <w:rPr>
                <w:rFonts w:ascii="Calibri" w:hAnsi="Calibri"/>
                <w:bCs/>
              </w:rPr>
            </w:pPr>
            <w:r w:rsidRPr="000E72C1">
              <w:rPr>
                <w:rFonts w:ascii="Calibri" w:hAnsi="Calibri"/>
                <w:bCs/>
                <w:sz w:val="22"/>
                <w:szCs w:val="22"/>
              </w:rPr>
              <w:t xml:space="preserve">Center Director </w:t>
            </w:r>
          </w:p>
        </w:tc>
        <w:tc>
          <w:tcPr>
            <w:tcW w:w="1404" w:type="dxa"/>
            <w:vAlign w:val="center"/>
          </w:tcPr>
          <w:p w:rsidR="00133B17" w:rsidRPr="000E72C1" w:rsidRDefault="00133B17" w:rsidP="00023165">
            <w:pPr>
              <w:autoSpaceDE w:val="0"/>
              <w:autoSpaceDN w:val="0"/>
              <w:adjustRightInd w:val="0"/>
              <w:contextualSpacing/>
              <w:jc w:val="center"/>
              <w:rPr>
                <w:rFonts w:ascii="Calibri" w:hAnsi="Calibri"/>
                <w:bCs/>
              </w:rPr>
            </w:pPr>
            <w:r w:rsidRPr="000E72C1">
              <w:rPr>
                <w:rFonts w:ascii="Calibri" w:hAnsi="Calibri"/>
                <w:bCs/>
                <w:sz w:val="22"/>
                <w:szCs w:val="22"/>
              </w:rPr>
              <w:t>12</w:t>
            </w:r>
            <w:r>
              <w:rPr>
                <w:rFonts w:ascii="Calibri" w:hAnsi="Calibri"/>
                <w:bCs/>
                <w:sz w:val="22"/>
                <w:szCs w:val="22"/>
              </w:rPr>
              <w:t>5</w:t>
            </w:r>
          </w:p>
        </w:tc>
        <w:tc>
          <w:tcPr>
            <w:tcW w:w="1536" w:type="dxa"/>
            <w:vAlign w:val="center"/>
          </w:tcPr>
          <w:p w:rsidR="00133B17" w:rsidRPr="000E72C1" w:rsidRDefault="00133B17" w:rsidP="00023165">
            <w:pPr>
              <w:jc w:val="center"/>
              <w:rPr>
                <w:rFonts w:ascii="Calibri" w:hAnsi="Calibri"/>
                <w:bCs/>
              </w:rPr>
            </w:pPr>
            <w:r w:rsidRPr="000E72C1">
              <w:rPr>
                <w:rFonts w:ascii="Calibri" w:hAnsi="Calibri"/>
                <w:bCs/>
                <w:sz w:val="22"/>
                <w:szCs w:val="22"/>
              </w:rPr>
              <w:t>Once</w:t>
            </w:r>
          </w:p>
        </w:tc>
        <w:tc>
          <w:tcPr>
            <w:tcW w:w="1707" w:type="dxa"/>
          </w:tcPr>
          <w:p w:rsidR="00133B17" w:rsidRPr="000E72C1" w:rsidRDefault="00133B17" w:rsidP="00023165">
            <w:pPr>
              <w:jc w:val="center"/>
              <w:rPr>
                <w:rFonts w:ascii="Calibri" w:hAnsi="Calibri"/>
                <w:bCs/>
              </w:rPr>
            </w:pPr>
            <w:r>
              <w:rPr>
                <w:rFonts w:ascii="Calibri" w:hAnsi="Calibri"/>
                <w:bCs/>
                <w:sz w:val="22"/>
                <w:szCs w:val="22"/>
              </w:rPr>
              <w:t>180</w:t>
            </w:r>
            <w:r w:rsidRPr="000E72C1">
              <w:rPr>
                <w:rFonts w:ascii="Calibri" w:hAnsi="Calibri"/>
                <w:bCs/>
                <w:sz w:val="22"/>
                <w:szCs w:val="22"/>
              </w:rPr>
              <w:t xml:space="preserve"> minutes</w:t>
            </w:r>
            <w:r w:rsidR="00234610">
              <w:rPr>
                <w:rStyle w:val="FootnoteReference"/>
                <w:rFonts w:ascii="Calibri" w:hAnsi="Calibri"/>
                <w:bCs/>
                <w:sz w:val="22"/>
                <w:szCs w:val="22"/>
              </w:rPr>
              <w:footnoteReference w:id="3"/>
            </w:r>
          </w:p>
        </w:tc>
        <w:tc>
          <w:tcPr>
            <w:tcW w:w="1212" w:type="dxa"/>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375</w:t>
            </w:r>
          </w:p>
        </w:tc>
      </w:tr>
      <w:tr w:rsidR="00133B17" w:rsidRPr="0097654C" w:rsidTr="003F49B4">
        <w:trPr>
          <w:trHeight w:val="252"/>
          <w:jc w:val="center"/>
        </w:trPr>
        <w:tc>
          <w:tcPr>
            <w:tcW w:w="7907" w:type="dxa"/>
            <w:gridSpan w:val="4"/>
            <w:shd w:val="clear" w:color="auto" w:fill="C4BC96"/>
          </w:tcPr>
          <w:p w:rsidR="00133B17" w:rsidRPr="000E72C1" w:rsidRDefault="00133B17" w:rsidP="00023165">
            <w:pPr>
              <w:jc w:val="right"/>
              <w:rPr>
                <w:rFonts w:ascii="Calibri" w:hAnsi="Calibri"/>
                <w:bCs/>
              </w:rPr>
            </w:pPr>
            <w:r w:rsidRPr="000E72C1">
              <w:rPr>
                <w:rFonts w:ascii="Calibri" w:hAnsi="Calibri"/>
                <w:bCs/>
                <w:sz w:val="22"/>
                <w:szCs w:val="22"/>
              </w:rPr>
              <w:t>Subtotal Survey</w:t>
            </w:r>
          </w:p>
        </w:tc>
        <w:tc>
          <w:tcPr>
            <w:tcW w:w="1212" w:type="dxa"/>
            <w:shd w:val="clear" w:color="auto" w:fill="C4BC96"/>
          </w:tcPr>
          <w:p w:rsidR="00133B17" w:rsidRPr="000E72C1" w:rsidRDefault="00133B17" w:rsidP="00023165">
            <w:pPr>
              <w:autoSpaceDE w:val="0"/>
              <w:autoSpaceDN w:val="0"/>
              <w:adjustRightInd w:val="0"/>
              <w:contextualSpacing/>
              <w:jc w:val="center"/>
              <w:rPr>
                <w:rFonts w:ascii="Calibri" w:hAnsi="Calibri"/>
                <w:bCs/>
              </w:rPr>
            </w:pPr>
            <w:r>
              <w:rPr>
                <w:rFonts w:ascii="Calibri" w:hAnsi="Calibri"/>
                <w:bCs/>
                <w:sz w:val="22"/>
                <w:szCs w:val="22"/>
              </w:rPr>
              <w:t>375</w:t>
            </w:r>
          </w:p>
        </w:tc>
      </w:tr>
      <w:tr w:rsidR="00133B17" w:rsidRPr="0097654C" w:rsidTr="003F49B4">
        <w:trPr>
          <w:trHeight w:val="197"/>
          <w:jc w:val="center"/>
        </w:trPr>
        <w:tc>
          <w:tcPr>
            <w:tcW w:w="3260" w:type="dxa"/>
          </w:tcPr>
          <w:p w:rsidR="00133B17" w:rsidRPr="000E72C1" w:rsidRDefault="00133B17" w:rsidP="00023165">
            <w:pPr>
              <w:autoSpaceDE w:val="0"/>
              <w:autoSpaceDN w:val="0"/>
              <w:adjustRightInd w:val="0"/>
              <w:contextualSpacing/>
              <w:rPr>
                <w:rFonts w:ascii="Calibri" w:hAnsi="Calibri"/>
                <w:b/>
                <w:bCs/>
              </w:rPr>
            </w:pPr>
            <w:r w:rsidRPr="000E72C1">
              <w:rPr>
                <w:rFonts w:ascii="Calibri" w:hAnsi="Calibri"/>
                <w:b/>
                <w:bCs/>
                <w:sz w:val="22"/>
                <w:szCs w:val="22"/>
              </w:rPr>
              <w:t>TOTAL</w:t>
            </w:r>
          </w:p>
        </w:tc>
        <w:tc>
          <w:tcPr>
            <w:tcW w:w="1404" w:type="dxa"/>
            <w:vAlign w:val="center"/>
          </w:tcPr>
          <w:p w:rsidR="00133B17" w:rsidRPr="000E72C1" w:rsidRDefault="00133B17" w:rsidP="003F46F1">
            <w:pPr>
              <w:autoSpaceDE w:val="0"/>
              <w:autoSpaceDN w:val="0"/>
              <w:adjustRightInd w:val="0"/>
              <w:contextualSpacing/>
              <w:jc w:val="center"/>
              <w:rPr>
                <w:rFonts w:ascii="Calibri" w:hAnsi="Calibri"/>
                <w:b/>
                <w:bCs/>
              </w:rPr>
            </w:pPr>
            <w:r>
              <w:rPr>
                <w:rFonts w:ascii="Calibri" w:hAnsi="Calibri"/>
                <w:b/>
                <w:bCs/>
                <w:sz w:val="22"/>
                <w:szCs w:val="22"/>
              </w:rPr>
              <w:t>6</w:t>
            </w:r>
            <w:r w:rsidR="003F46F1">
              <w:rPr>
                <w:rFonts w:ascii="Calibri" w:hAnsi="Calibri"/>
                <w:b/>
                <w:bCs/>
                <w:sz w:val="22"/>
                <w:szCs w:val="22"/>
              </w:rPr>
              <w:t>53</w:t>
            </w:r>
          </w:p>
        </w:tc>
        <w:tc>
          <w:tcPr>
            <w:tcW w:w="1536" w:type="dxa"/>
            <w:vAlign w:val="center"/>
          </w:tcPr>
          <w:p w:rsidR="00133B17" w:rsidRPr="000E72C1" w:rsidRDefault="00133B17" w:rsidP="00023165">
            <w:pPr>
              <w:contextualSpacing/>
              <w:jc w:val="center"/>
              <w:rPr>
                <w:rFonts w:ascii="Calibri" w:hAnsi="Calibri"/>
                <w:b/>
                <w:bCs/>
              </w:rPr>
            </w:pPr>
            <w:r w:rsidRPr="000E72C1">
              <w:rPr>
                <w:rFonts w:ascii="Calibri" w:hAnsi="Calibri"/>
                <w:b/>
                <w:bCs/>
                <w:sz w:val="22"/>
                <w:szCs w:val="22"/>
              </w:rPr>
              <w:t>n/a</w:t>
            </w:r>
          </w:p>
        </w:tc>
        <w:tc>
          <w:tcPr>
            <w:tcW w:w="1707" w:type="dxa"/>
          </w:tcPr>
          <w:p w:rsidR="00133B17" w:rsidRPr="000E72C1" w:rsidRDefault="00133B17" w:rsidP="00023165">
            <w:pPr>
              <w:contextualSpacing/>
              <w:jc w:val="center"/>
              <w:rPr>
                <w:rFonts w:ascii="Calibri" w:hAnsi="Calibri"/>
                <w:b/>
                <w:bCs/>
              </w:rPr>
            </w:pPr>
            <w:r w:rsidRPr="000E72C1">
              <w:rPr>
                <w:rFonts w:ascii="Calibri" w:hAnsi="Calibri"/>
                <w:b/>
                <w:bCs/>
                <w:sz w:val="22"/>
                <w:szCs w:val="22"/>
              </w:rPr>
              <w:t>n/a</w:t>
            </w:r>
          </w:p>
        </w:tc>
        <w:tc>
          <w:tcPr>
            <w:tcW w:w="1212" w:type="dxa"/>
          </w:tcPr>
          <w:p w:rsidR="00133B17" w:rsidRPr="000E72C1" w:rsidRDefault="00234610" w:rsidP="003F49B4">
            <w:pPr>
              <w:autoSpaceDE w:val="0"/>
              <w:autoSpaceDN w:val="0"/>
              <w:adjustRightInd w:val="0"/>
              <w:contextualSpacing/>
              <w:jc w:val="center"/>
              <w:rPr>
                <w:rFonts w:ascii="Calibri" w:hAnsi="Calibri"/>
                <w:b/>
                <w:bCs/>
              </w:rPr>
            </w:pPr>
            <w:r>
              <w:rPr>
                <w:rFonts w:ascii="Calibri" w:hAnsi="Calibri"/>
                <w:b/>
                <w:bCs/>
                <w:sz w:val="22"/>
                <w:szCs w:val="22"/>
              </w:rPr>
              <w:t xml:space="preserve"> 759</w:t>
            </w:r>
          </w:p>
        </w:tc>
      </w:tr>
    </w:tbl>
    <w:p w:rsidR="00133B17" w:rsidRPr="000E72C1" w:rsidRDefault="00133B17" w:rsidP="00E76421">
      <w:pPr>
        <w:pStyle w:val="LastParagraph"/>
        <w:spacing w:before="240" w:after="0" w:line="240" w:lineRule="auto"/>
        <w:ind w:right="14" w:firstLine="0"/>
        <w:rPr>
          <w:rFonts w:cs="Calibri"/>
          <w:bCs/>
        </w:rPr>
      </w:pPr>
      <w:r w:rsidRPr="004348EE">
        <w:rPr>
          <w:bCs/>
        </w:rPr>
        <w:t xml:space="preserve">Exhibit </w:t>
      </w:r>
      <w:r>
        <w:rPr>
          <w:bCs/>
        </w:rPr>
        <w:t xml:space="preserve">2 shows the estimated </w:t>
      </w:r>
      <w:r w:rsidRPr="008622A8">
        <w:rPr>
          <w:rFonts w:cs="Calibri"/>
          <w:bCs/>
        </w:rPr>
        <w:t>annualized cost burden based on the respondents' time to</w:t>
      </w:r>
      <w:r w:rsidRPr="00593B54">
        <w:rPr>
          <w:rFonts w:cs="Calibri"/>
          <w:bCs/>
        </w:rPr>
        <w:t xml:space="preserve"> participate in the study.  The total cost burden is estimated to</w:t>
      </w:r>
      <w:r w:rsidR="00234610">
        <w:rPr>
          <w:bCs/>
          <w:color w:val="000000"/>
          <w:szCs w:val="22"/>
        </w:rPr>
        <w:t xml:space="preserve"> $27,207</w:t>
      </w:r>
      <w:r w:rsidRPr="008B155C">
        <w:rPr>
          <w:bCs/>
          <w:color w:val="000000"/>
          <w:szCs w:val="22"/>
        </w:rPr>
        <w:t>.</w:t>
      </w:r>
      <w:r>
        <w:rPr>
          <w:bCs/>
          <w:color w:val="000000"/>
          <w:szCs w:val="22"/>
        </w:rPr>
        <w:t xml:space="preserve">  The time spent by respondents to this collection will be billed to ETA contracts, so the government bears the associated cost.</w:t>
      </w:r>
    </w:p>
    <w:p w:rsidR="00133B17" w:rsidRDefault="00133B17" w:rsidP="00E76421">
      <w:pPr>
        <w:autoSpaceDE w:val="0"/>
        <w:autoSpaceDN w:val="0"/>
        <w:adjustRightInd w:val="0"/>
        <w:contextualSpacing/>
        <w:rPr>
          <w:rFonts w:ascii="Calibri" w:hAnsi="Calibri"/>
          <w:bCs/>
        </w:rPr>
      </w:pPr>
    </w:p>
    <w:p w:rsidR="00133B17" w:rsidRDefault="00133B17" w:rsidP="00E76421">
      <w:pPr>
        <w:pStyle w:val="Caption"/>
        <w:jc w:val="center"/>
        <w:rPr>
          <w:rFonts w:ascii="Calibri" w:hAnsi="Calibri"/>
          <w:sz w:val="24"/>
        </w:rPr>
      </w:pPr>
      <w:r w:rsidRPr="000E72C1">
        <w:rPr>
          <w:rFonts w:ascii="Calibri" w:hAnsi="Calibri"/>
          <w:sz w:val="24"/>
        </w:rPr>
        <w:t xml:space="preserve">Exhibit 2: </w:t>
      </w:r>
      <w:r>
        <w:rPr>
          <w:rFonts w:ascii="Calibri" w:hAnsi="Calibri"/>
          <w:sz w:val="24"/>
        </w:rPr>
        <w:t xml:space="preserve"> E</w:t>
      </w:r>
      <w:r w:rsidRPr="000E72C1">
        <w:rPr>
          <w:rFonts w:ascii="Calibri" w:hAnsi="Calibri"/>
          <w:sz w:val="24"/>
        </w:rPr>
        <w:t>stimated Cost of the Hour Burden</w:t>
      </w:r>
    </w:p>
    <w:p w:rsidR="00133B17" w:rsidRDefault="00133B17" w:rsidP="008A64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5"/>
        <w:gridCol w:w="1596"/>
        <w:gridCol w:w="1755"/>
        <w:gridCol w:w="1440"/>
      </w:tblGrid>
      <w:tr w:rsidR="00133B17" w:rsidRPr="0097654C" w:rsidTr="000E72C1">
        <w:trPr>
          <w:tblHeader/>
          <w:jc w:val="center"/>
        </w:trPr>
        <w:tc>
          <w:tcPr>
            <w:tcW w:w="3205" w:type="dxa"/>
            <w:shd w:val="clear" w:color="auto" w:fill="660000"/>
            <w:vAlign w:val="center"/>
          </w:tcPr>
          <w:p w:rsidR="00133B17" w:rsidRPr="0097654C" w:rsidRDefault="00133B17" w:rsidP="008A64AC">
            <w:pPr>
              <w:autoSpaceDE w:val="0"/>
              <w:autoSpaceDN w:val="0"/>
              <w:adjustRightInd w:val="0"/>
              <w:contextualSpacing/>
              <w:jc w:val="center"/>
              <w:rPr>
                <w:rFonts w:ascii="Calibri" w:hAnsi="Calibri"/>
                <w:b/>
                <w:bCs/>
              </w:rPr>
            </w:pPr>
            <w:r w:rsidRPr="0097654C">
              <w:rPr>
                <w:rFonts w:ascii="Calibri" w:hAnsi="Calibri"/>
                <w:b/>
                <w:bCs/>
                <w:sz w:val="22"/>
              </w:rPr>
              <w:t>Data Collection Activity</w:t>
            </w:r>
          </w:p>
        </w:tc>
        <w:tc>
          <w:tcPr>
            <w:tcW w:w="1596" w:type="dxa"/>
            <w:shd w:val="clear" w:color="auto" w:fill="660000"/>
            <w:vAlign w:val="center"/>
          </w:tcPr>
          <w:p w:rsidR="00133B17" w:rsidRPr="0097654C" w:rsidRDefault="00133B17" w:rsidP="008A64AC">
            <w:pPr>
              <w:autoSpaceDE w:val="0"/>
              <w:autoSpaceDN w:val="0"/>
              <w:adjustRightInd w:val="0"/>
              <w:contextualSpacing/>
              <w:jc w:val="center"/>
              <w:rPr>
                <w:rFonts w:ascii="Calibri" w:hAnsi="Calibri"/>
                <w:b/>
                <w:bCs/>
              </w:rPr>
            </w:pPr>
            <w:r w:rsidRPr="0097654C">
              <w:rPr>
                <w:rFonts w:ascii="Calibri" w:hAnsi="Calibri"/>
                <w:b/>
                <w:bCs/>
                <w:sz w:val="22"/>
              </w:rPr>
              <w:t>Burden Hours</w:t>
            </w:r>
          </w:p>
        </w:tc>
        <w:tc>
          <w:tcPr>
            <w:tcW w:w="1755" w:type="dxa"/>
            <w:shd w:val="clear" w:color="auto" w:fill="660000"/>
            <w:vAlign w:val="center"/>
          </w:tcPr>
          <w:p w:rsidR="00133B17" w:rsidRPr="0097654C" w:rsidRDefault="00133B17" w:rsidP="008A64AC">
            <w:pPr>
              <w:autoSpaceDE w:val="0"/>
              <w:autoSpaceDN w:val="0"/>
              <w:adjustRightInd w:val="0"/>
              <w:contextualSpacing/>
              <w:jc w:val="center"/>
              <w:rPr>
                <w:rFonts w:ascii="Calibri" w:hAnsi="Calibri"/>
                <w:b/>
                <w:bCs/>
              </w:rPr>
            </w:pPr>
            <w:r w:rsidRPr="0097654C">
              <w:rPr>
                <w:rFonts w:ascii="Calibri" w:hAnsi="Calibri"/>
                <w:b/>
                <w:bCs/>
                <w:sz w:val="22"/>
              </w:rPr>
              <w:t xml:space="preserve">Average </w:t>
            </w:r>
            <w:r>
              <w:rPr>
                <w:rFonts w:ascii="Calibri" w:hAnsi="Calibri"/>
                <w:b/>
                <w:bCs/>
                <w:sz w:val="22"/>
              </w:rPr>
              <w:t>Hourly Wage Rate</w:t>
            </w:r>
          </w:p>
        </w:tc>
        <w:tc>
          <w:tcPr>
            <w:tcW w:w="1440" w:type="dxa"/>
            <w:shd w:val="clear" w:color="auto" w:fill="660000"/>
            <w:vAlign w:val="center"/>
          </w:tcPr>
          <w:p w:rsidR="00133B17" w:rsidRPr="0097654C" w:rsidRDefault="00133B17" w:rsidP="008A64AC">
            <w:pPr>
              <w:autoSpaceDE w:val="0"/>
              <w:autoSpaceDN w:val="0"/>
              <w:adjustRightInd w:val="0"/>
              <w:contextualSpacing/>
              <w:jc w:val="center"/>
              <w:rPr>
                <w:rFonts w:ascii="Calibri" w:hAnsi="Calibri"/>
                <w:b/>
                <w:bCs/>
              </w:rPr>
            </w:pPr>
            <w:r>
              <w:rPr>
                <w:rFonts w:ascii="Calibri" w:hAnsi="Calibri"/>
                <w:b/>
                <w:bCs/>
                <w:sz w:val="22"/>
              </w:rPr>
              <w:t>Cost of the Hour Burden</w:t>
            </w:r>
          </w:p>
        </w:tc>
      </w:tr>
      <w:tr w:rsidR="00133B17" w:rsidRPr="0097654C" w:rsidTr="000E72C1">
        <w:trPr>
          <w:tblHeader/>
          <w:jc w:val="center"/>
        </w:trPr>
        <w:tc>
          <w:tcPr>
            <w:tcW w:w="7996" w:type="dxa"/>
            <w:gridSpan w:val="4"/>
            <w:shd w:val="clear" w:color="auto" w:fill="808000"/>
          </w:tcPr>
          <w:p w:rsidR="00133B17" w:rsidRPr="00101032" w:rsidRDefault="00133B17" w:rsidP="003F7F43">
            <w:pPr>
              <w:rPr>
                <w:rFonts w:ascii="Calibri" w:hAnsi="Calibri"/>
                <w:color w:val="000000"/>
              </w:rPr>
            </w:pPr>
            <w:r w:rsidRPr="00101032">
              <w:rPr>
                <w:rFonts w:ascii="Calibri" w:hAnsi="Calibri"/>
                <w:b/>
                <w:bCs/>
                <w:color w:val="FFFFFF"/>
                <w:sz w:val="22"/>
                <w:szCs w:val="22"/>
              </w:rPr>
              <w:t>In-Depth Interviews</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Center Director</w:t>
            </w:r>
          </w:p>
        </w:tc>
        <w:tc>
          <w:tcPr>
            <w:tcW w:w="1596" w:type="dxa"/>
            <w:vAlign w:val="center"/>
          </w:tcPr>
          <w:p w:rsidR="00133B17" w:rsidRPr="00905398" w:rsidRDefault="00133B17" w:rsidP="00905398">
            <w:pPr>
              <w:autoSpaceDE w:val="0"/>
              <w:autoSpaceDN w:val="0"/>
              <w:adjustRightInd w:val="0"/>
              <w:contextualSpacing/>
              <w:jc w:val="center"/>
              <w:rPr>
                <w:rFonts w:ascii="Calibri" w:hAnsi="Calibri"/>
                <w:bCs/>
              </w:rPr>
            </w:pPr>
            <w:r>
              <w:rPr>
                <w:rFonts w:ascii="Calibri" w:hAnsi="Calibri"/>
                <w:bCs/>
                <w:sz w:val="22"/>
                <w:szCs w:val="22"/>
              </w:rPr>
              <w:t>32</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$47.96</w:t>
            </w:r>
            <w:r w:rsidRPr="000E72C1">
              <w:rPr>
                <w:rFonts w:ascii="Calibri" w:hAnsi="Calibri"/>
                <w:bCs/>
                <w:sz w:val="22"/>
                <w:szCs w:val="22"/>
              </w:rPr>
              <w:t>*</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$1,</w:t>
            </w:r>
            <w:r>
              <w:rPr>
                <w:rFonts w:ascii="Calibri" w:hAnsi="Calibri"/>
                <w:color w:val="000000"/>
                <w:sz w:val="22"/>
                <w:szCs w:val="22"/>
              </w:rPr>
              <w:t>534</w:t>
            </w:r>
            <w:r w:rsidRPr="000E72C1">
              <w:rPr>
                <w:rFonts w:ascii="Calibri" w:hAnsi="Calibri"/>
                <w:color w:val="000000"/>
                <w:sz w:val="22"/>
                <w:szCs w:val="22"/>
              </w:rPr>
              <w:t>.</w:t>
            </w:r>
            <w:r>
              <w:rPr>
                <w:rFonts w:ascii="Calibri" w:hAnsi="Calibri"/>
                <w:color w:val="000000"/>
                <w:sz w:val="22"/>
                <w:szCs w:val="22"/>
              </w:rPr>
              <w:t>72</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8A64AC">
            <w:pPr>
              <w:jc w:val="center"/>
              <w:rPr>
                <w:rFonts w:ascii="Calibri" w:hAnsi="Calibri"/>
              </w:rPr>
            </w:pPr>
          </w:p>
        </w:tc>
        <w:tc>
          <w:tcPr>
            <w:tcW w:w="1755" w:type="dxa"/>
            <w:vAlign w:val="center"/>
          </w:tcPr>
          <w:p w:rsidR="00133B17" w:rsidRPr="000E72C1" w:rsidRDefault="00133B17" w:rsidP="008A64AC">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Academic Instruction Manager</w:t>
            </w:r>
          </w:p>
        </w:tc>
        <w:tc>
          <w:tcPr>
            <w:tcW w:w="1596" w:type="dxa"/>
            <w:vAlign w:val="center"/>
          </w:tcPr>
          <w:p w:rsidR="00133B17" w:rsidRPr="000E72C1" w:rsidRDefault="00133B17" w:rsidP="008A64AC">
            <w:pPr>
              <w:jc w:val="center"/>
              <w:rPr>
                <w:rFonts w:ascii="Calibri" w:hAnsi="Calibri"/>
              </w:rPr>
            </w:pPr>
            <w:r>
              <w:rPr>
                <w:rFonts w:ascii="Calibri" w:hAnsi="Calibri"/>
                <w:sz w:val="22"/>
                <w:szCs w:val="22"/>
              </w:rPr>
              <w:t>24</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$34.45</w:t>
            </w:r>
            <w:r w:rsidRPr="000E72C1">
              <w:rPr>
                <w:rFonts w:ascii="Calibri" w:hAnsi="Calibri"/>
                <w:bCs/>
                <w:sz w:val="22"/>
                <w:szCs w:val="22"/>
              </w:rPr>
              <w:t>*</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826.80</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Pr>
                <w:rFonts w:ascii="Calibri" w:hAnsi="Calibri"/>
                <w:bCs/>
                <w:sz w:val="22"/>
                <w:szCs w:val="22"/>
              </w:rPr>
              <w:t>CTT</w:t>
            </w:r>
            <w:r w:rsidRPr="000E72C1">
              <w:rPr>
                <w:rFonts w:ascii="Calibri" w:hAnsi="Calibri"/>
                <w:bCs/>
                <w:sz w:val="22"/>
                <w:szCs w:val="22"/>
              </w:rPr>
              <w:t xml:space="preserve"> Manager</w:t>
            </w:r>
          </w:p>
        </w:tc>
        <w:tc>
          <w:tcPr>
            <w:tcW w:w="1596" w:type="dxa"/>
            <w:vAlign w:val="center"/>
          </w:tcPr>
          <w:p w:rsidR="00133B17" w:rsidRPr="000E72C1" w:rsidRDefault="00133B17" w:rsidP="008A64AC">
            <w:pPr>
              <w:jc w:val="center"/>
              <w:rPr>
                <w:rFonts w:ascii="Calibri" w:hAnsi="Calibri"/>
              </w:rPr>
            </w:pPr>
            <w:r>
              <w:rPr>
                <w:rFonts w:ascii="Calibri" w:hAnsi="Calibri"/>
                <w:sz w:val="22"/>
                <w:szCs w:val="22"/>
              </w:rPr>
              <w:t>24</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$34.45</w:t>
            </w:r>
            <w:r w:rsidRPr="000E72C1">
              <w:rPr>
                <w:rFonts w:ascii="Calibri" w:hAnsi="Calibri"/>
                <w:bCs/>
                <w:sz w:val="22"/>
                <w:szCs w:val="22"/>
              </w:rPr>
              <w:t>*</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826.80</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Pr>
                <w:rFonts w:ascii="Calibri" w:hAnsi="Calibri"/>
                <w:bCs/>
                <w:sz w:val="22"/>
                <w:szCs w:val="22"/>
              </w:rPr>
              <w:t>WBL</w:t>
            </w:r>
            <w:r w:rsidRPr="000E72C1">
              <w:rPr>
                <w:rFonts w:ascii="Calibri" w:hAnsi="Calibri"/>
                <w:bCs/>
                <w:sz w:val="22"/>
                <w:szCs w:val="22"/>
              </w:rPr>
              <w:t xml:space="preserve"> Coordinator</w:t>
            </w:r>
          </w:p>
        </w:tc>
        <w:tc>
          <w:tcPr>
            <w:tcW w:w="1596" w:type="dxa"/>
            <w:vAlign w:val="center"/>
          </w:tcPr>
          <w:p w:rsidR="00133B17" w:rsidRPr="000E72C1" w:rsidRDefault="00133B17" w:rsidP="008A64AC">
            <w:pPr>
              <w:jc w:val="center"/>
              <w:rPr>
                <w:rFonts w:ascii="Calibri" w:hAnsi="Calibri"/>
              </w:rPr>
            </w:pPr>
            <w:r w:rsidRPr="000E72C1">
              <w:rPr>
                <w:rFonts w:ascii="Calibri" w:hAnsi="Calibri"/>
                <w:sz w:val="22"/>
                <w:szCs w:val="22"/>
              </w:rPr>
              <w:t>1</w:t>
            </w:r>
            <w:r>
              <w:rPr>
                <w:rFonts w:ascii="Calibri" w:hAnsi="Calibri"/>
                <w:sz w:val="22"/>
                <w:szCs w:val="22"/>
              </w:rPr>
              <w:t>6</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447.84</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CPP Manager</w:t>
            </w:r>
          </w:p>
        </w:tc>
        <w:tc>
          <w:tcPr>
            <w:tcW w:w="1596" w:type="dxa"/>
            <w:vAlign w:val="center"/>
          </w:tcPr>
          <w:p w:rsidR="00133B17" w:rsidRPr="000E72C1" w:rsidRDefault="00133B17" w:rsidP="008A64AC">
            <w:pPr>
              <w:jc w:val="center"/>
              <w:rPr>
                <w:rFonts w:ascii="Calibri" w:hAnsi="Calibri"/>
              </w:rPr>
            </w:pPr>
            <w:r w:rsidRPr="000E72C1">
              <w:rPr>
                <w:rFonts w:ascii="Calibri" w:hAnsi="Calibri"/>
                <w:sz w:val="22"/>
                <w:szCs w:val="22"/>
              </w:rPr>
              <w:t>1</w:t>
            </w:r>
            <w:r>
              <w:rPr>
                <w:rFonts w:ascii="Calibri" w:hAnsi="Calibri"/>
                <w:sz w:val="22"/>
                <w:szCs w:val="22"/>
              </w:rPr>
              <w:t>6</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447.84</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Counseling Manager</w:t>
            </w:r>
          </w:p>
        </w:tc>
        <w:tc>
          <w:tcPr>
            <w:tcW w:w="1596" w:type="dxa"/>
            <w:vAlign w:val="center"/>
          </w:tcPr>
          <w:p w:rsidR="00133B17" w:rsidRPr="000E72C1" w:rsidRDefault="00133B17" w:rsidP="00316EA4">
            <w:pPr>
              <w:jc w:val="center"/>
              <w:rPr>
                <w:rFonts w:ascii="Calibri" w:hAnsi="Calibri"/>
              </w:rPr>
            </w:pPr>
            <w:r>
              <w:rPr>
                <w:rFonts w:ascii="Calibri" w:hAnsi="Calibri"/>
                <w:sz w:val="22"/>
                <w:szCs w:val="22"/>
              </w:rPr>
              <w:t>24</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671.76</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Peer Leadership Coordinator</w:t>
            </w:r>
          </w:p>
        </w:tc>
        <w:tc>
          <w:tcPr>
            <w:tcW w:w="1596" w:type="dxa"/>
            <w:vAlign w:val="center"/>
          </w:tcPr>
          <w:p w:rsidR="00133B17" w:rsidRPr="000E72C1" w:rsidRDefault="00133B17" w:rsidP="008A64AC">
            <w:pPr>
              <w:jc w:val="center"/>
              <w:rPr>
                <w:rFonts w:ascii="Calibri" w:hAnsi="Calibri"/>
              </w:rPr>
            </w:pPr>
            <w:r>
              <w:rPr>
                <w:rFonts w:ascii="Calibri" w:hAnsi="Calibri"/>
                <w:sz w:val="22"/>
                <w:szCs w:val="22"/>
              </w:rPr>
              <w:t>8</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223</w:t>
            </w:r>
            <w:r w:rsidRPr="000E72C1">
              <w:rPr>
                <w:rFonts w:ascii="Calibri" w:hAnsi="Calibri"/>
                <w:color w:val="000000"/>
                <w:sz w:val="22"/>
                <w:szCs w:val="22"/>
              </w:rPr>
              <w:t>.9</w:t>
            </w:r>
            <w:r>
              <w:rPr>
                <w:rFonts w:ascii="Calibri" w:hAnsi="Calibri"/>
                <w:color w:val="000000"/>
                <w:sz w:val="22"/>
                <w:szCs w:val="22"/>
              </w:rPr>
              <w:t>2</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Social Development Manager</w:t>
            </w:r>
          </w:p>
        </w:tc>
        <w:tc>
          <w:tcPr>
            <w:tcW w:w="1596" w:type="dxa"/>
            <w:vAlign w:val="center"/>
          </w:tcPr>
          <w:p w:rsidR="00133B17" w:rsidRPr="000E72C1" w:rsidRDefault="00133B17" w:rsidP="008A64AC">
            <w:pPr>
              <w:jc w:val="center"/>
              <w:rPr>
                <w:rFonts w:ascii="Calibri" w:hAnsi="Calibri"/>
              </w:rPr>
            </w:pPr>
            <w:r w:rsidRPr="000E72C1">
              <w:rPr>
                <w:rFonts w:ascii="Calibri" w:hAnsi="Calibri"/>
                <w:sz w:val="22"/>
                <w:szCs w:val="22"/>
              </w:rPr>
              <w:t>1</w:t>
            </w:r>
            <w:r>
              <w:rPr>
                <w:rFonts w:ascii="Calibri" w:hAnsi="Calibri"/>
                <w:sz w:val="22"/>
                <w:szCs w:val="22"/>
              </w:rPr>
              <w:t>6</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447.84</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8A64AC">
            <w:pPr>
              <w:jc w:val="center"/>
              <w:rPr>
                <w:rFonts w:ascii="Calibri" w:hAnsi="Calibri"/>
              </w:rPr>
            </w:pPr>
          </w:p>
        </w:tc>
        <w:tc>
          <w:tcPr>
            <w:tcW w:w="1755" w:type="dxa"/>
            <w:vAlign w:val="center"/>
          </w:tcPr>
          <w:p w:rsidR="00133B17" w:rsidRPr="000E72C1" w:rsidRDefault="00133B17" w:rsidP="008A64AC">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Academic Instructor</w:t>
            </w: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r>
              <w:rPr>
                <w:rFonts w:ascii="Calibri" w:hAnsi="Calibri"/>
                <w:bCs/>
                <w:sz w:val="22"/>
                <w:szCs w:val="22"/>
              </w:rPr>
              <w:t>48</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$20.98</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1,007.04</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CTT Instructor</w:t>
            </w: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r>
              <w:rPr>
                <w:rFonts w:ascii="Calibri" w:hAnsi="Calibri"/>
                <w:bCs/>
                <w:sz w:val="22"/>
                <w:szCs w:val="22"/>
              </w:rPr>
              <w:t>48</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$20.34</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976.32</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p>
        </w:tc>
        <w:tc>
          <w:tcPr>
            <w:tcW w:w="1755" w:type="dxa"/>
            <w:vAlign w:val="center"/>
          </w:tcPr>
          <w:p w:rsidR="00133B17" w:rsidRPr="000E72C1" w:rsidRDefault="00133B17" w:rsidP="008A64AC">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p>
        </w:tc>
        <w:tc>
          <w:tcPr>
            <w:tcW w:w="1755" w:type="dxa"/>
            <w:vAlign w:val="center"/>
          </w:tcPr>
          <w:p w:rsidR="00133B17" w:rsidRPr="000E72C1" w:rsidRDefault="00133B17" w:rsidP="008A64AC">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Business and Community Liaison</w:t>
            </w: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447</w:t>
            </w:r>
            <w:r w:rsidRPr="000E72C1">
              <w:rPr>
                <w:rFonts w:ascii="Calibri" w:hAnsi="Calibri"/>
                <w:color w:val="000000"/>
                <w:sz w:val="22"/>
                <w:szCs w:val="22"/>
              </w:rPr>
              <w:t>.8</w:t>
            </w:r>
            <w:r>
              <w:rPr>
                <w:rFonts w:ascii="Calibri" w:hAnsi="Calibri"/>
                <w:color w:val="000000"/>
                <w:sz w:val="22"/>
                <w:szCs w:val="22"/>
              </w:rPr>
              <w:t>4</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Organizational Partners: OA, CTS</w:t>
            </w: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r>
              <w:rPr>
                <w:rFonts w:ascii="Calibri" w:hAnsi="Calibri"/>
                <w:bCs/>
                <w:sz w:val="22"/>
                <w:szCs w:val="22"/>
              </w:rPr>
              <w:t>32</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0E72C1">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895.</w:t>
            </w:r>
            <w:r w:rsidRPr="000E72C1">
              <w:rPr>
                <w:rFonts w:ascii="Calibri" w:hAnsi="Calibri"/>
                <w:color w:val="000000"/>
                <w:sz w:val="22"/>
                <w:szCs w:val="22"/>
              </w:rPr>
              <w:t>6</w:t>
            </w:r>
            <w:r>
              <w:rPr>
                <w:rFonts w:ascii="Calibri" w:hAnsi="Calibri"/>
                <w:color w:val="000000"/>
                <w:sz w:val="22"/>
                <w:szCs w:val="22"/>
              </w:rPr>
              <w:t>8</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023165">
            <w:pPr>
              <w:autoSpaceDE w:val="0"/>
              <w:autoSpaceDN w:val="0"/>
              <w:adjustRightInd w:val="0"/>
              <w:contextualSpacing/>
              <w:jc w:val="center"/>
              <w:rPr>
                <w:rFonts w:ascii="Calibri" w:hAnsi="Calibri"/>
                <w:bCs/>
              </w:rPr>
            </w:pPr>
          </w:p>
        </w:tc>
        <w:tc>
          <w:tcPr>
            <w:tcW w:w="1755" w:type="dxa"/>
            <w:vAlign w:val="center"/>
          </w:tcPr>
          <w:p w:rsidR="00133B17" w:rsidRPr="000E72C1" w:rsidRDefault="00133B17" w:rsidP="00023165">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p>
        </w:tc>
        <w:tc>
          <w:tcPr>
            <w:tcW w:w="1755" w:type="dxa"/>
            <w:vAlign w:val="center"/>
          </w:tcPr>
          <w:p w:rsidR="00133B17" w:rsidRPr="000E72C1" w:rsidRDefault="00133B17" w:rsidP="008A64AC">
            <w:pPr>
              <w:jc w:val="center"/>
              <w:rPr>
                <w:rFonts w:ascii="Calibri" w:hAnsi="Calibri"/>
                <w:color w:val="000000"/>
              </w:rPr>
            </w:pPr>
          </w:p>
        </w:tc>
        <w:tc>
          <w:tcPr>
            <w:tcW w:w="1440" w:type="dxa"/>
            <w:vAlign w:val="center"/>
          </w:tcPr>
          <w:p w:rsidR="00133B17" w:rsidRPr="000E72C1" w:rsidRDefault="00133B17" w:rsidP="008A64AC">
            <w:pPr>
              <w:jc w:val="center"/>
              <w:rPr>
                <w:rFonts w:ascii="Calibri" w:hAnsi="Calibri"/>
                <w:color w:val="000000"/>
              </w:rPr>
            </w:pPr>
          </w:p>
        </w:tc>
      </w:tr>
      <w:tr w:rsidR="00133B17" w:rsidRPr="0097654C" w:rsidTr="000E72C1">
        <w:trPr>
          <w:trHeight w:val="260"/>
          <w:tblHeader/>
          <w:jc w:val="center"/>
        </w:trPr>
        <w:tc>
          <w:tcPr>
            <w:tcW w:w="3205" w:type="dxa"/>
          </w:tcPr>
          <w:p w:rsidR="00133B17" w:rsidRPr="000E72C1" w:rsidRDefault="00133B17" w:rsidP="008A64AC">
            <w:pPr>
              <w:autoSpaceDE w:val="0"/>
              <w:autoSpaceDN w:val="0"/>
              <w:adjustRightInd w:val="0"/>
              <w:contextualSpacing/>
              <w:rPr>
                <w:rFonts w:ascii="Calibri" w:hAnsi="Calibri"/>
                <w:bCs/>
              </w:rPr>
            </w:pPr>
            <w:r w:rsidRPr="000E72C1">
              <w:rPr>
                <w:rFonts w:ascii="Calibri" w:hAnsi="Calibri"/>
                <w:bCs/>
                <w:sz w:val="22"/>
                <w:szCs w:val="22"/>
              </w:rPr>
              <w:t>Regional Office Project Manager</w:t>
            </w:r>
          </w:p>
        </w:tc>
        <w:tc>
          <w:tcPr>
            <w:tcW w:w="1596" w:type="dxa"/>
            <w:vAlign w:val="center"/>
          </w:tcPr>
          <w:p w:rsidR="00133B17" w:rsidRPr="000E72C1" w:rsidRDefault="00133B17" w:rsidP="008A64AC">
            <w:pPr>
              <w:autoSpaceDE w:val="0"/>
              <w:autoSpaceDN w:val="0"/>
              <w:adjustRightInd w:val="0"/>
              <w:contextualSpacing/>
              <w:jc w:val="center"/>
              <w:rPr>
                <w:rFonts w:ascii="Calibri" w:hAnsi="Calibri"/>
                <w:bCs/>
              </w:rPr>
            </w:pPr>
            <w:r w:rsidRPr="000E72C1">
              <w:rPr>
                <w:rFonts w:ascii="Calibri" w:hAnsi="Calibri"/>
                <w:bCs/>
                <w:sz w:val="22"/>
                <w:szCs w:val="22"/>
              </w:rPr>
              <w:t>1</w:t>
            </w:r>
            <w:r>
              <w:rPr>
                <w:rFonts w:ascii="Calibri" w:hAnsi="Calibri"/>
                <w:bCs/>
                <w:sz w:val="22"/>
                <w:szCs w:val="22"/>
              </w:rPr>
              <w:t>6</w:t>
            </w:r>
          </w:p>
        </w:tc>
        <w:tc>
          <w:tcPr>
            <w:tcW w:w="1755"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$27.99</w:t>
            </w:r>
          </w:p>
        </w:tc>
        <w:tc>
          <w:tcPr>
            <w:tcW w:w="1440" w:type="dxa"/>
            <w:vAlign w:val="center"/>
          </w:tcPr>
          <w:p w:rsidR="00133B17" w:rsidRPr="000E72C1" w:rsidRDefault="00133B17" w:rsidP="008A64AC">
            <w:pPr>
              <w:jc w:val="center"/>
              <w:rPr>
                <w:rFonts w:ascii="Calibri" w:hAnsi="Calibri"/>
                <w:color w:val="000000"/>
              </w:rPr>
            </w:pPr>
            <w:r w:rsidRPr="000E72C1">
              <w:rPr>
                <w:rFonts w:ascii="Calibri" w:hAnsi="Calibri"/>
                <w:color w:val="000000"/>
                <w:sz w:val="22"/>
                <w:szCs w:val="22"/>
              </w:rPr>
              <w:t>$</w:t>
            </w:r>
            <w:r>
              <w:rPr>
                <w:rFonts w:ascii="Calibri" w:hAnsi="Calibri"/>
                <w:color w:val="000000"/>
                <w:sz w:val="22"/>
                <w:szCs w:val="22"/>
              </w:rPr>
              <w:t>447</w:t>
            </w:r>
            <w:r w:rsidRPr="000E72C1">
              <w:rPr>
                <w:rFonts w:ascii="Calibri" w:hAnsi="Calibri"/>
                <w:color w:val="000000"/>
                <w:sz w:val="22"/>
                <w:szCs w:val="22"/>
              </w:rPr>
              <w:t>.8</w:t>
            </w:r>
            <w:r>
              <w:rPr>
                <w:rFonts w:ascii="Calibri" w:hAnsi="Calibri"/>
                <w:color w:val="000000"/>
                <w:sz w:val="22"/>
                <w:szCs w:val="22"/>
              </w:rPr>
              <w:t>4</w:t>
            </w:r>
          </w:p>
        </w:tc>
      </w:tr>
      <w:tr w:rsidR="00133B17" w:rsidRPr="0097654C" w:rsidTr="000E72C1">
        <w:trPr>
          <w:tblHeader/>
          <w:jc w:val="center"/>
        </w:trPr>
        <w:tc>
          <w:tcPr>
            <w:tcW w:w="6556" w:type="dxa"/>
            <w:gridSpan w:val="3"/>
            <w:shd w:val="clear" w:color="auto" w:fill="C4BC96"/>
          </w:tcPr>
          <w:p w:rsidR="00133B17" w:rsidRPr="00341605" w:rsidRDefault="00133B17" w:rsidP="00101032">
            <w:pPr>
              <w:jc w:val="right"/>
              <w:rPr>
                <w:rFonts w:ascii="Calibri" w:hAnsi="Calibri"/>
                <w:bCs/>
              </w:rPr>
            </w:pPr>
            <w:r w:rsidRPr="00341605">
              <w:rPr>
                <w:rFonts w:ascii="Calibri" w:hAnsi="Calibri"/>
                <w:bCs/>
                <w:sz w:val="22"/>
                <w:szCs w:val="22"/>
              </w:rPr>
              <w:t>Subtotal Interviews</w:t>
            </w:r>
          </w:p>
        </w:tc>
        <w:tc>
          <w:tcPr>
            <w:tcW w:w="1440" w:type="dxa"/>
            <w:shd w:val="clear" w:color="auto" w:fill="C4BC96"/>
            <w:vAlign w:val="center"/>
          </w:tcPr>
          <w:p w:rsidR="00133B17" w:rsidRDefault="00133B17" w:rsidP="003F49B4">
            <w:pPr>
              <w:jc w:val="center"/>
              <w:rPr>
                <w:rFonts w:ascii="Calibri" w:hAnsi="Calibri"/>
                <w:color w:val="000000"/>
                <w:sz w:val="22"/>
                <w:szCs w:val="22"/>
              </w:rPr>
            </w:pPr>
          </w:p>
          <w:p w:rsidR="00234610" w:rsidRPr="00341605" w:rsidRDefault="00234610" w:rsidP="003F49B4">
            <w:pPr>
              <w:jc w:val="center"/>
              <w:rPr>
                <w:rFonts w:ascii="Calibri" w:hAnsi="Calibri"/>
                <w:color w:val="000000"/>
              </w:rPr>
            </w:pPr>
            <w:r>
              <w:rPr>
                <w:rFonts w:ascii="Calibri" w:hAnsi="Calibri"/>
                <w:color w:val="000000"/>
                <w:sz w:val="22"/>
                <w:szCs w:val="22"/>
              </w:rPr>
              <w:t>$9,202.24</w:t>
            </w:r>
          </w:p>
        </w:tc>
      </w:tr>
      <w:tr w:rsidR="00133B17" w:rsidRPr="0097654C" w:rsidTr="000E72C1">
        <w:trPr>
          <w:tblHeader/>
          <w:jc w:val="center"/>
        </w:trPr>
        <w:tc>
          <w:tcPr>
            <w:tcW w:w="7996" w:type="dxa"/>
            <w:gridSpan w:val="4"/>
            <w:shd w:val="clear" w:color="auto" w:fill="808000"/>
          </w:tcPr>
          <w:p w:rsidR="00133B17" w:rsidRPr="00341605" w:rsidRDefault="00133B17" w:rsidP="008A64AC">
            <w:pPr>
              <w:autoSpaceDE w:val="0"/>
              <w:autoSpaceDN w:val="0"/>
              <w:adjustRightInd w:val="0"/>
              <w:contextualSpacing/>
              <w:rPr>
                <w:rFonts w:ascii="Calibri" w:hAnsi="Calibri"/>
                <w:bCs/>
              </w:rPr>
            </w:pPr>
            <w:r w:rsidRPr="00341605">
              <w:rPr>
                <w:rFonts w:ascii="Calibri" w:hAnsi="Calibri"/>
                <w:b/>
                <w:bCs/>
                <w:color w:val="FFFFFF"/>
                <w:sz w:val="22"/>
                <w:szCs w:val="22"/>
              </w:rPr>
              <w:t>Survey</w:t>
            </w:r>
          </w:p>
        </w:tc>
      </w:tr>
      <w:tr w:rsidR="00133B17" w:rsidRPr="0097654C" w:rsidTr="000E72C1">
        <w:trPr>
          <w:tblHeader/>
          <w:jc w:val="center"/>
        </w:trPr>
        <w:tc>
          <w:tcPr>
            <w:tcW w:w="3205" w:type="dxa"/>
          </w:tcPr>
          <w:p w:rsidR="00133B17" w:rsidRPr="00341605" w:rsidRDefault="00133B17" w:rsidP="008A64AC">
            <w:pPr>
              <w:autoSpaceDE w:val="0"/>
              <w:autoSpaceDN w:val="0"/>
              <w:adjustRightInd w:val="0"/>
              <w:contextualSpacing/>
              <w:rPr>
                <w:rFonts w:ascii="Calibri" w:hAnsi="Calibri"/>
                <w:bCs/>
              </w:rPr>
            </w:pPr>
            <w:r w:rsidRPr="00341605">
              <w:rPr>
                <w:rFonts w:ascii="Calibri" w:hAnsi="Calibri"/>
                <w:bCs/>
                <w:sz w:val="22"/>
                <w:szCs w:val="22"/>
              </w:rPr>
              <w:t>Center Director Survey</w:t>
            </w:r>
          </w:p>
        </w:tc>
        <w:tc>
          <w:tcPr>
            <w:tcW w:w="1596" w:type="dxa"/>
          </w:tcPr>
          <w:p w:rsidR="00133B17" w:rsidRPr="00341605" w:rsidRDefault="00133B17" w:rsidP="008A64AC">
            <w:pPr>
              <w:autoSpaceDE w:val="0"/>
              <w:autoSpaceDN w:val="0"/>
              <w:adjustRightInd w:val="0"/>
              <w:contextualSpacing/>
              <w:jc w:val="center"/>
              <w:rPr>
                <w:rFonts w:ascii="Calibri" w:hAnsi="Calibri"/>
                <w:bCs/>
              </w:rPr>
            </w:pPr>
            <w:r>
              <w:rPr>
                <w:rFonts w:ascii="Calibri" w:hAnsi="Calibri"/>
                <w:bCs/>
                <w:sz w:val="22"/>
                <w:szCs w:val="22"/>
              </w:rPr>
              <w:t>375</w:t>
            </w:r>
          </w:p>
        </w:tc>
        <w:tc>
          <w:tcPr>
            <w:tcW w:w="1755" w:type="dxa"/>
          </w:tcPr>
          <w:p w:rsidR="00133B17" w:rsidRPr="00341605" w:rsidRDefault="00133B17" w:rsidP="008A64AC">
            <w:pPr>
              <w:jc w:val="center"/>
              <w:rPr>
                <w:rFonts w:ascii="Calibri" w:hAnsi="Calibri"/>
                <w:bCs/>
              </w:rPr>
            </w:pPr>
            <w:r w:rsidRPr="00341605">
              <w:rPr>
                <w:rFonts w:ascii="Calibri" w:hAnsi="Calibri"/>
                <w:bCs/>
                <w:sz w:val="22"/>
                <w:szCs w:val="22"/>
              </w:rPr>
              <w:t>47.96</w:t>
            </w:r>
          </w:p>
        </w:tc>
        <w:tc>
          <w:tcPr>
            <w:tcW w:w="1440" w:type="dxa"/>
          </w:tcPr>
          <w:p w:rsidR="00133B17" w:rsidRPr="00341605" w:rsidRDefault="00133B17" w:rsidP="00753E2E">
            <w:pPr>
              <w:jc w:val="center"/>
              <w:rPr>
                <w:rFonts w:ascii="Calibri" w:hAnsi="Calibri"/>
                <w:color w:val="000000"/>
              </w:rPr>
            </w:pPr>
            <w:r w:rsidRPr="00341605">
              <w:rPr>
                <w:rFonts w:ascii="Calibri" w:hAnsi="Calibri"/>
                <w:color w:val="000000"/>
                <w:sz w:val="22"/>
                <w:szCs w:val="22"/>
              </w:rPr>
              <w:t>$</w:t>
            </w:r>
            <w:r>
              <w:rPr>
                <w:rFonts w:ascii="Calibri" w:hAnsi="Calibri"/>
                <w:color w:val="000000"/>
                <w:sz w:val="22"/>
                <w:szCs w:val="22"/>
              </w:rPr>
              <w:t>17,985.00</w:t>
            </w:r>
          </w:p>
        </w:tc>
      </w:tr>
      <w:tr w:rsidR="00133B17" w:rsidRPr="0097654C" w:rsidTr="000E72C1">
        <w:trPr>
          <w:tblHeader/>
          <w:jc w:val="center"/>
        </w:trPr>
        <w:tc>
          <w:tcPr>
            <w:tcW w:w="6556" w:type="dxa"/>
            <w:gridSpan w:val="3"/>
            <w:shd w:val="clear" w:color="auto" w:fill="C4BC96"/>
          </w:tcPr>
          <w:p w:rsidR="00133B17" w:rsidRPr="00341605" w:rsidRDefault="00133B17" w:rsidP="008A64AC">
            <w:pPr>
              <w:jc w:val="right"/>
              <w:rPr>
                <w:rFonts w:ascii="Calibri" w:hAnsi="Calibri"/>
                <w:bCs/>
              </w:rPr>
            </w:pPr>
            <w:r w:rsidRPr="00341605">
              <w:rPr>
                <w:rFonts w:ascii="Calibri" w:hAnsi="Calibri"/>
                <w:bCs/>
                <w:sz w:val="22"/>
                <w:szCs w:val="22"/>
              </w:rPr>
              <w:t>Subtotal Survey</w:t>
            </w:r>
          </w:p>
        </w:tc>
        <w:tc>
          <w:tcPr>
            <w:tcW w:w="1440" w:type="dxa"/>
            <w:shd w:val="clear" w:color="auto" w:fill="C4BC96"/>
          </w:tcPr>
          <w:p w:rsidR="00133B17" w:rsidRPr="00341605" w:rsidRDefault="00133B17" w:rsidP="00753E2E">
            <w:pPr>
              <w:jc w:val="center"/>
              <w:rPr>
                <w:rFonts w:ascii="Calibri" w:hAnsi="Calibri"/>
                <w:color w:val="000000"/>
              </w:rPr>
            </w:pPr>
            <w:r w:rsidRPr="00341605">
              <w:rPr>
                <w:rFonts w:ascii="Calibri" w:hAnsi="Calibri"/>
                <w:color w:val="000000"/>
                <w:sz w:val="22"/>
                <w:szCs w:val="22"/>
              </w:rPr>
              <w:t>$</w:t>
            </w:r>
            <w:r>
              <w:rPr>
                <w:rFonts w:ascii="Calibri" w:hAnsi="Calibri"/>
                <w:color w:val="000000"/>
                <w:sz w:val="22"/>
                <w:szCs w:val="22"/>
              </w:rPr>
              <w:t>17,985.00</w:t>
            </w:r>
          </w:p>
        </w:tc>
      </w:tr>
      <w:tr w:rsidR="00133B17" w:rsidRPr="0097654C" w:rsidTr="000E72C1">
        <w:trPr>
          <w:tblHeader/>
          <w:jc w:val="center"/>
        </w:trPr>
        <w:tc>
          <w:tcPr>
            <w:tcW w:w="3205" w:type="dxa"/>
          </w:tcPr>
          <w:p w:rsidR="00133B17" w:rsidRPr="000E72C1" w:rsidRDefault="00133B17" w:rsidP="008A64AC">
            <w:pPr>
              <w:autoSpaceDE w:val="0"/>
              <w:autoSpaceDN w:val="0"/>
              <w:adjustRightInd w:val="0"/>
              <w:contextualSpacing/>
              <w:rPr>
                <w:rFonts w:ascii="Calibri" w:hAnsi="Calibri"/>
                <w:b/>
                <w:bCs/>
              </w:rPr>
            </w:pPr>
            <w:r w:rsidRPr="000E72C1">
              <w:rPr>
                <w:rFonts w:ascii="Calibri" w:hAnsi="Calibri"/>
                <w:b/>
                <w:bCs/>
                <w:sz w:val="22"/>
                <w:szCs w:val="22"/>
              </w:rPr>
              <w:t>TOTAL</w:t>
            </w:r>
          </w:p>
        </w:tc>
        <w:tc>
          <w:tcPr>
            <w:tcW w:w="1596" w:type="dxa"/>
          </w:tcPr>
          <w:p w:rsidR="00133B17" w:rsidRPr="000E72C1" w:rsidRDefault="00133B17" w:rsidP="00BD608D">
            <w:pPr>
              <w:autoSpaceDE w:val="0"/>
              <w:autoSpaceDN w:val="0"/>
              <w:adjustRightInd w:val="0"/>
              <w:contextualSpacing/>
              <w:jc w:val="center"/>
              <w:rPr>
                <w:rFonts w:ascii="Calibri" w:hAnsi="Calibri"/>
                <w:b/>
                <w:bCs/>
              </w:rPr>
            </w:pPr>
            <w:r>
              <w:rPr>
                <w:rFonts w:ascii="Calibri" w:hAnsi="Calibri"/>
                <w:b/>
                <w:bCs/>
                <w:sz w:val="22"/>
                <w:szCs w:val="22"/>
              </w:rPr>
              <w:t>927</w:t>
            </w:r>
          </w:p>
        </w:tc>
        <w:tc>
          <w:tcPr>
            <w:tcW w:w="1755" w:type="dxa"/>
          </w:tcPr>
          <w:p w:rsidR="00133B17" w:rsidRPr="000E72C1" w:rsidRDefault="00133B17" w:rsidP="008A64AC">
            <w:pPr>
              <w:contextualSpacing/>
              <w:jc w:val="center"/>
              <w:rPr>
                <w:rFonts w:ascii="Calibri" w:hAnsi="Calibri"/>
                <w:b/>
                <w:bCs/>
              </w:rPr>
            </w:pPr>
            <w:r w:rsidRPr="000E72C1">
              <w:rPr>
                <w:rFonts w:ascii="Calibri" w:hAnsi="Calibri"/>
                <w:b/>
                <w:bCs/>
                <w:sz w:val="22"/>
                <w:szCs w:val="22"/>
              </w:rPr>
              <w:t>n/a</w:t>
            </w:r>
          </w:p>
        </w:tc>
        <w:tc>
          <w:tcPr>
            <w:tcW w:w="1440" w:type="dxa"/>
          </w:tcPr>
          <w:p w:rsidR="00133B17" w:rsidRDefault="00133B17" w:rsidP="00753E2E">
            <w:pPr>
              <w:jc w:val="center"/>
              <w:rPr>
                <w:rFonts w:ascii="Calibri" w:hAnsi="Calibri"/>
                <w:b/>
                <w:bCs/>
                <w:color w:val="000000"/>
                <w:sz w:val="22"/>
                <w:szCs w:val="22"/>
              </w:rPr>
            </w:pPr>
          </w:p>
          <w:p w:rsidR="00234610" w:rsidRPr="000E72C1" w:rsidRDefault="00234610" w:rsidP="00753E2E">
            <w:pPr>
              <w:jc w:val="center"/>
              <w:rPr>
                <w:rFonts w:ascii="Calibri" w:hAnsi="Calibri"/>
                <w:b/>
                <w:bCs/>
                <w:color w:val="000000"/>
              </w:rPr>
            </w:pPr>
            <w:r>
              <w:rPr>
                <w:rFonts w:ascii="Calibri" w:hAnsi="Calibri"/>
                <w:b/>
                <w:bCs/>
                <w:color w:val="000000"/>
                <w:sz w:val="22"/>
                <w:szCs w:val="22"/>
              </w:rPr>
              <w:t>$27,207.72</w:t>
            </w:r>
          </w:p>
        </w:tc>
      </w:tr>
      <w:tr w:rsidR="00133B17" w:rsidRPr="0097654C" w:rsidTr="000E72C1">
        <w:trPr>
          <w:tblHeader/>
          <w:jc w:val="center"/>
        </w:trPr>
        <w:tc>
          <w:tcPr>
            <w:tcW w:w="7996" w:type="dxa"/>
            <w:gridSpan w:val="4"/>
            <w:tcBorders>
              <w:left w:val="nil"/>
              <w:bottom w:val="nil"/>
              <w:right w:val="nil"/>
            </w:tcBorders>
          </w:tcPr>
          <w:p w:rsidR="00133B17" w:rsidRPr="00865049" w:rsidRDefault="00133B17" w:rsidP="008B5AEB">
            <w:pPr>
              <w:autoSpaceDE w:val="0"/>
              <w:autoSpaceDN w:val="0"/>
              <w:adjustRightInd w:val="0"/>
              <w:contextualSpacing/>
              <w:jc w:val="both"/>
              <w:rPr>
                <w:rFonts w:ascii="Calibri" w:hAnsi="Calibri"/>
                <w:bCs/>
              </w:rPr>
            </w:pPr>
            <w:r>
              <w:rPr>
                <w:rFonts w:ascii="Calibri" w:hAnsi="Calibri"/>
                <w:bCs/>
                <w:sz w:val="18"/>
              </w:rPr>
              <w:t xml:space="preserve">Average hourly wage rates marked with an asterisk indicate that the data is the average of the recommended salary range from the OJC.  All wage rates </w:t>
            </w:r>
            <w:r w:rsidRPr="00CE4206">
              <w:rPr>
                <w:rFonts w:ascii="Calibri" w:hAnsi="Calibri"/>
                <w:bCs/>
                <w:sz w:val="18"/>
              </w:rPr>
              <w:t>were estimated based on the mean of the average wages</w:t>
            </w:r>
            <w:r>
              <w:rPr>
                <w:rFonts w:ascii="Calibri" w:hAnsi="Calibri"/>
                <w:bCs/>
                <w:sz w:val="18"/>
              </w:rPr>
              <w:t xml:space="preserve"> for that occupation from the</w:t>
            </w:r>
            <w:r w:rsidRPr="00CE4206">
              <w:rPr>
                <w:rFonts w:ascii="Calibri" w:hAnsi="Calibri"/>
                <w:bCs/>
                <w:sz w:val="18"/>
              </w:rPr>
              <w:t xml:space="preserve"> National Compensation Survey: Occupational wages in the United States December 2009 – January 2011, U.S. Department of Labor, </w:t>
            </w:r>
            <w:proofErr w:type="gramStart"/>
            <w:r w:rsidRPr="00CE4206">
              <w:rPr>
                <w:rFonts w:ascii="Calibri" w:hAnsi="Calibri"/>
                <w:bCs/>
                <w:sz w:val="18"/>
              </w:rPr>
              <w:t>Bureau</w:t>
            </w:r>
            <w:proofErr w:type="gramEnd"/>
            <w:r w:rsidRPr="00CE4206">
              <w:rPr>
                <w:rFonts w:ascii="Calibri" w:hAnsi="Calibri"/>
                <w:bCs/>
                <w:sz w:val="18"/>
              </w:rPr>
              <w:t xml:space="preserve"> of Labor Statistics.  </w:t>
            </w:r>
          </w:p>
        </w:tc>
      </w:tr>
    </w:tbl>
    <w:p w:rsidR="00133B17" w:rsidRDefault="00133B17" w:rsidP="00C3091B">
      <w:pPr>
        <w:autoSpaceDE w:val="0"/>
        <w:autoSpaceDN w:val="0"/>
        <w:adjustRightInd w:val="0"/>
        <w:contextualSpacing/>
        <w:rPr>
          <w:rFonts w:ascii="Calibri" w:hAnsi="Calibri"/>
          <w:bCs/>
        </w:rPr>
      </w:pPr>
    </w:p>
    <w:p w:rsidR="00133B17" w:rsidRPr="00E56E99" w:rsidRDefault="00133B17" w:rsidP="00C3091B">
      <w:pPr>
        <w:pStyle w:val="Heading2"/>
        <w:spacing w:before="0" w:after="0"/>
        <w:contextualSpacing/>
        <w:rPr>
          <w:rFonts w:ascii="Calibri" w:hAnsi="Calibri"/>
          <w:bCs w:val="0"/>
          <w:i w:val="0"/>
          <w:color w:val="660000"/>
        </w:rPr>
      </w:pPr>
      <w:bookmarkStart w:id="28" w:name="_Toc306891246"/>
      <w:bookmarkStart w:id="29" w:name="_Toc235958549"/>
      <w:bookmarkEnd w:id="27"/>
      <w:r w:rsidRPr="00E56E99">
        <w:rPr>
          <w:rFonts w:ascii="Calibri" w:hAnsi="Calibri"/>
          <w:bCs w:val="0"/>
          <w:i w:val="0"/>
          <w:color w:val="660000"/>
        </w:rPr>
        <w:t xml:space="preserve">13. </w:t>
      </w:r>
      <w:r w:rsidRPr="00E56E99">
        <w:rPr>
          <w:rFonts w:ascii="Calibri" w:hAnsi="Calibri"/>
          <w:bCs w:val="0"/>
          <w:i w:val="0"/>
          <w:color w:val="660000"/>
        </w:rPr>
        <w:tab/>
        <w:t>Estimates of Annualized Respondent Capital and Maintenance Costs</w:t>
      </w:r>
      <w:bookmarkEnd w:id="28"/>
    </w:p>
    <w:p w:rsidR="00133B17" w:rsidRDefault="00133B17" w:rsidP="00C3091B">
      <w:pPr>
        <w:autoSpaceDE w:val="0"/>
        <w:autoSpaceDN w:val="0"/>
        <w:adjustRightInd w:val="0"/>
        <w:contextualSpacing/>
        <w:rPr>
          <w:rFonts w:ascii="Calibri" w:hAnsi="Calibri"/>
          <w:b/>
          <w:bCs/>
        </w:rPr>
      </w:pPr>
      <w:r w:rsidRPr="00043A79">
        <w:rPr>
          <w:rFonts w:ascii="Calibri" w:hAnsi="Calibri"/>
          <w:b/>
          <w:bCs/>
        </w:rPr>
        <w:t xml:space="preserve"> </w:t>
      </w:r>
    </w:p>
    <w:bookmarkEnd w:id="29"/>
    <w:p w:rsidR="00133B17" w:rsidRDefault="00133B17" w:rsidP="00C3091B">
      <w:pPr>
        <w:contextualSpacing/>
        <w:jc w:val="both"/>
        <w:rPr>
          <w:rFonts w:ascii="Calibri" w:hAnsi="Calibri" w:cs="Calibri"/>
          <w:szCs w:val="22"/>
        </w:rPr>
      </w:pPr>
      <w:r w:rsidRPr="00B053B8">
        <w:rPr>
          <w:rFonts w:ascii="Calibri" w:hAnsi="Calibri" w:cs="Calibri"/>
          <w:szCs w:val="22"/>
        </w:rPr>
        <w:t xml:space="preserve">There are no direct costs to respondents other than </w:t>
      </w:r>
      <w:r>
        <w:rPr>
          <w:rFonts w:ascii="Calibri" w:hAnsi="Calibri" w:cs="Calibri"/>
          <w:szCs w:val="22"/>
        </w:rPr>
        <w:t xml:space="preserve">that of </w:t>
      </w:r>
      <w:r w:rsidRPr="00B053B8">
        <w:rPr>
          <w:rFonts w:ascii="Calibri" w:hAnsi="Calibri" w:cs="Calibri"/>
          <w:szCs w:val="22"/>
        </w:rPr>
        <w:t xml:space="preserve">their time </w:t>
      </w:r>
      <w:r>
        <w:rPr>
          <w:rFonts w:ascii="Calibri" w:hAnsi="Calibri" w:cs="Calibri"/>
          <w:szCs w:val="22"/>
        </w:rPr>
        <w:t>of participation</w:t>
      </w:r>
      <w:r w:rsidRPr="00B053B8">
        <w:rPr>
          <w:rFonts w:ascii="Calibri" w:hAnsi="Calibri" w:cs="Calibri"/>
          <w:szCs w:val="22"/>
        </w:rPr>
        <w:t>. There will be no start-up or ongoing financial costs incurred by respondents.  There are no record keepers.</w:t>
      </w:r>
    </w:p>
    <w:p w:rsidR="00133B17" w:rsidRDefault="00133B17" w:rsidP="00C3091B">
      <w:pPr>
        <w:contextualSpacing/>
        <w:rPr>
          <w:rFonts w:ascii="Calibri" w:hAnsi="Calibri" w:cs="Calibri"/>
          <w:szCs w:val="22"/>
        </w:rPr>
      </w:pPr>
    </w:p>
    <w:p w:rsidR="00133B17" w:rsidRPr="00E56E99" w:rsidRDefault="00133B17" w:rsidP="00C3091B">
      <w:pPr>
        <w:pStyle w:val="Heading2"/>
        <w:spacing w:before="0" w:after="0"/>
        <w:contextualSpacing/>
        <w:rPr>
          <w:rFonts w:ascii="Calibri" w:hAnsi="Calibri"/>
          <w:bCs w:val="0"/>
          <w:i w:val="0"/>
          <w:color w:val="660000"/>
        </w:rPr>
      </w:pPr>
      <w:bookmarkStart w:id="30" w:name="_Toc306891247"/>
      <w:bookmarkStart w:id="31" w:name="_Toc235958550"/>
      <w:r w:rsidRPr="00E56E99">
        <w:rPr>
          <w:rFonts w:ascii="Calibri" w:hAnsi="Calibri"/>
          <w:bCs w:val="0"/>
          <w:i w:val="0"/>
          <w:color w:val="660000"/>
        </w:rPr>
        <w:t xml:space="preserve">14. </w:t>
      </w:r>
      <w:r w:rsidRPr="00E56E99">
        <w:rPr>
          <w:rFonts w:ascii="Calibri" w:hAnsi="Calibri"/>
          <w:bCs w:val="0"/>
          <w:i w:val="0"/>
          <w:color w:val="660000"/>
        </w:rPr>
        <w:tab/>
        <w:t>Estimates of Annualized Cost to the Government</w:t>
      </w:r>
      <w:bookmarkEnd w:id="30"/>
    </w:p>
    <w:p w:rsidR="00133B17" w:rsidRDefault="00133B17" w:rsidP="00C3091B">
      <w:pPr>
        <w:autoSpaceDE w:val="0"/>
        <w:autoSpaceDN w:val="0"/>
        <w:adjustRightInd w:val="0"/>
        <w:contextualSpacing/>
        <w:rPr>
          <w:rFonts w:ascii="Calibri" w:hAnsi="Calibri"/>
          <w:b/>
          <w:bCs/>
        </w:rPr>
      </w:pPr>
    </w:p>
    <w:bookmarkEnd w:id="31"/>
    <w:p w:rsidR="00133B17" w:rsidRPr="00B053B8" w:rsidRDefault="00133B17" w:rsidP="00C3091B">
      <w:pPr>
        <w:contextualSpacing/>
        <w:jc w:val="both"/>
        <w:rPr>
          <w:rFonts w:ascii="Calibri" w:hAnsi="Calibri" w:cs="Calibri"/>
          <w:szCs w:val="22"/>
        </w:rPr>
      </w:pPr>
      <w:r w:rsidRPr="00CE10BA">
        <w:rPr>
          <w:rFonts w:ascii="Calibri" w:hAnsi="Calibri" w:cs="Calibri"/>
          <w:szCs w:val="22"/>
        </w:rPr>
        <w:lastRenderedPageBreak/>
        <w:t xml:space="preserve">The cost to the Federal government for </w:t>
      </w:r>
      <w:r w:rsidR="00234610" w:rsidRPr="00234610">
        <w:rPr>
          <w:rFonts w:ascii="Calibri" w:hAnsi="Calibri" w:cs="Calibri"/>
          <w:szCs w:val="22"/>
        </w:rPr>
        <w:t xml:space="preserve">conducting the site visits and </w:t>
      </w:r>
      <w:r w:rsidR="00234610" w:rsidRPr="001427DF">
        <w:rPr>
          <w:rFonts w:ascii="Calibri" w:hAnsi="Calibri"/>
        </w:rPr>
        <w:t>designing, testing, and programming the survey</w:t>
      </w:r>
      <w:r w:rsidR="00234610" w:rsidRPr="00234610">
        <w:rPr>
          <w:rFonts w:ascii="Calibri" w:hAnsi="Calibri" w:cs="Calibri"/>
          <w:szCs w:val="22"/>
        </w:rPr>
        <w:t xml:space="preserve"> </w:t>
      </w:r>
      <w:r w:rsidRPr="00CE10BA">
        <w:rPr>
          <w:rFonts w:ascii="Calibri" w:hAnsi="Calibri" w:cs="Calibri"/>
          <w:szCs w:val="22"/>
        </w:rPr>
        <w:t>is $1</w:t>
      </w:r>
      <w:r>
        <w:rPr>
          <w:rFonts w:ascii="Calibri" w:hAnsi="Calibri" w:cs="Calibri"/>
          <w:szCs w:val="22"/>
        </w:rPr>
        <w:t>33</w:t>
      </w:r>
      <w:r w:rsidRPr="00CE10BA">
        <w:rPr>
          <w:rFonts w:ascii="Calibri" w:hAnsi="Calibri" w:cs="Calibri"/>
          <w:szCs w:val="22"/>
        </w:rPr>
        <w:t>,46</w:t>
      </w:r>
      <w:r w:rsidR="005372A8">
        <w:rPr>
          <w:rFonts w:ascii="Calibri" w:hAnsi="Calibri" w:cs="Calibri"/>
          <w:szCs w:val="22"/>
        </w:rPr>
        <w:t>4</w:t>
      </w:r>
      <w:r>
        <w:rPr>
          <w:rFonts w:ascii="Calibri" w:hAnsi="Calibri" w:cs="Calibri"/>
          <w:szCs w:val="22"/>
        </w:rPr>
        <w:t>,</w:t>
      </w:r>
      <w:r w:rsidRPr="00CE10BA">
        <w:rPr>
          <w:rFonts w:ascii="Calibri" w:hAnsi="Calibri" w:cs="Calibri"/>
          <w:szCs w:val="22"/>
        </w:rPr>
        <w:t xml:space="preserve"> which is the total contractor cost of conducting the site visits and</w:t>
      </w:r>
      <w:r>
        <w:rPr>
          <w:rFonts w:ascii="Calibri" w:hAnsi="Calibri" w:cs="Calibri"/>
          <w:szCs w:val="22"/>
        </w:rPr>
        <w:t xml:space="preserve"> the</w:t>
      </w:r>
      <w:r w:rsidRPr="00CE10BA">
        <w:rPr>
          <w:rFonts w:ascii="Calibri" w:hAnsi="Calibri" w:cs="Calibri"/>
          <w:szCs w:val="22"/>
        </w:rPr>
        <w:t xml:space="preserve"> center</w:t>
      </w:r>
      <w:r>
        <w:rPr>
          <w:rFonts w:ascii="Calibri" w:hAnsi="Calibri" w:cs="Calibri"/>
          <w:szCs w:val="22"/>
        </w:rPr>
        <w:t xml:space="preserve"> director </w:t>
      </w:r>
      <w:r w:rsidRPr="00CE10BA">
        <w:rPr>
          <w:rFonts w:ascii="Calibri" w:hAnsi="Calibri" w:cs="Calibri"/>
          <w:szCs w:val="22"/>
        </w:rPr>
        <w:t xml:space="preserve">survey. </w:t>
      </w:r>
      <w:r>
        <w:rPr>
          <w:rFonts w:ascii="Calibri" w:hAnsi="Calibri" w:cs="Calibri"/>
          <w:szCs w:val="22"/>
        </w:rPr>
        <w:t xml:space="preserve"> </w:t>
      </w:r>
      <w:r w:rsidRPr="00CE10BA">
        <w:rPr>
          <w:rFonts w:ascii="Calibri" w:hAnsi="Calibri" w:cs="Calibri"/>
          <w:szCs w:val="22"/>
        </w:rPr>
        <w:t>The total survey cost is $23,028</w:t>
      </w:r>
      <w:r>
        <w:rPr>
          <w:rFonts w:ascii="Calibri" w:hAnsi="Calibri" w:cs="Calibri"/>
          <w:szCs w:val="22"/>
        </w:rPr>
        <w:t xml:space="preserve">, </w:t>
      </w:r>
      <w:r w:rsidRPr="00CE10BA">
        <w:rPr>
          <w:rFonts w:ascii="Calibri" w:hAnsi="Calibri" w:cs="Calibri"/>
          <w:szCs w:val="22"/>
        </w:rPr>
        <w:t>and the total site visit cost is $</w:t>
      </w:r>
      <w:r>
        <w:rPr>
          <w:rFonts w:ascii="Calibri" w:hAnsi="Calibri" w:cs="Calibri"/>
          <w:szCs w:val="22"/>
        </w:rPr>
        <w:t>110</w:t>
      </w:r>
      <w:r w:rsidRPr="00CE10BA">
        <w:rPr>
          <w:rFonts w:ascii="Calibri" w:hAnsi="Calibri" w:cs="Calibri"/>
          <w:szCs w:val="22"/>
        </w:rPr>
        <w:t>,436</w:t>
      </w:r>
      <w:r>
        <w:rPr>
          <w:rFonts w:ascii="Calibri" w:hAnsi="Calibri" w:cs="Calibri"/>
          <w:szCs w:val="22"/>
        </w:rPr>
        <w:t xml:space="preserve">. </w:t>
      </w:r>
      <w:r w:rsidR="00666A04">
        <w:rPr>
          <w:rFonts w:ascii="Calibri" w:hAnsi="Calibri" w:cs="Calibri"/>
          <w:szCs w:val="22"/>
        </w:rPr>
        <w:t xml:space="preserve"> The annualized cost is therefore $133,464 divided by 3, or $44,488.</w:t>
      </w:r>
    </w:p>
    <w:p w:rsidR="00133B17" w:rsidRPr="00043A79" w:rsidRDefault="00133B17" w:rsidP="00C3091B">
      <w:pPr>
        <w:autoSpaceDE w:val="0"/>
        <w:autoSpaceDN w:val="0"/>
        <w:adjustRightInd w:val="0"/>
        <w:contextualSpacing/>
        <w:rPr>
          <w:rFonts w:ascii="Calibri" w:hAnsi="Calibri"/>
        </w:rPr>
      </w:pPr>
    </w:p>
    <w:p w:rsidR="00133B17" w:rsidRPr="00E56E99" w:rsidRDefault="00133B17" w:rsidP="00C3091B">
      <w:pPr>
        <w:pStyle w:val="Heading2"/>
        <w:spacing w:before="0" w:after="0"/>
        <w:contextualSpacing/>
        <w:rPr>
          <w:rFonts w:ascii="Calibri" w:hAnsi="Calibri"/>
          <w:bCs w:val="0"/>
          <w:i w:val="0"/>
          <w:color w:val="660000"/>
        </w:rPr>
      </w:pPr>
      <w:bookmarkStart w:id="32" w:name="_Toc306891248"/>
      <w:bookmarkStart w:id="33" w:name="_Toc235958551"/>
      <w:r w:rsidRPr="00E56E99">
        <w:rPr>
          <w:rFonts w:ascii="Calibri" w:hAnsi="Calibri"/>
          <w:bCs w:val="0"/>
          <w:i w:val="0"/>
          <w:color w:val="660000"/>
        </w:rPr>
        <w:t>15.</w:t>
      </w:r>
      <w:r w:rsidRPr="00E56E99">
        <w:rPr>
          <w:rFonts w:ascii="Calibri" w:hAnsi="Calibri"/>
          <w:bCs w:val="0"/>
          <w:i w:val="0"/>
          <w:color w:val="660000"/>
        </w:rPr>
        <w:tab/>
        <w:t>Changes in Hour Burden</w:t>
      </w:r>
      <w:bookmarkEnd w:id="32"/>
    </w:p>
    <w:p w:rsidR="00133B17" w:rsidRDefault="00133B17" w:rsidP="00C3091B">
      <w:pPr>
        <w:autoSpaceDE w:val="0"/>
        <w:autoSpaceDN w:val="0"/>
        <w:adjustRightInd w:val="0"/>
        <w:contextualSpacing/>
        <w:rPr>
          <w:rFonts w:ascii="Calibri" w:hAnsi="Calibri"/>
          <w:b/>
          <w:bCs/>
        </w:rPr>
      </w:pPr>
      <w:r w:rsidRPr="00043A79">
        <w:rPr>
          <w:rFonts w:ascii="Calibri" w:hAnsi="Calibri"/>
          <w:b/>
          <w:bCs/>
        </w:rPr>
        <w:t xml:space="preserve">  </w:t>
      </w:r>
    </w:p>
    <w:bookmarkEnd w:id="33"/>
    <w:p w:rsidR="00133B17" w:rsidRPr="00B053B8" w:rsidRDefault="00133B17" w:rsidP="00C3091B">
      <w:pPr>
        <w:contextualSpacing/>
        <w:jc w:val="both"/>
        <w:rPr>
          <w:rFonts w:ascii="Calibri" w:hAnsi="Calibri" w:cs="Calibri"/>
          <w:szCs w:val="22"/>
        </w:rPr>
      </w:pPr>
      <w:r w:rsidRPr="00B053B8">
        <w:rPr>
          <w:rFonts w:ascii="Calibri" w:hAnsi="Calibri" w:cs="Calibri"/>
          <w:szCs w:val="22"/>
        </w:rPr>
        <w:t xml:space="preserve">This is a new, one time data collection effort counting as </w:t>
      </w:r>
      <w:r w:rsidR="00234610">
        <w:rPr>
          <w:rFonts w:ascii="Calibri" w:hAnsi="Calibri" w:cs="Calibri"/>
          <w:szCs w:val="22"/>
        </w:rPr>
        <w:t>759</w:t>
      </w:r>
      <w:r w:rsidR="00234610" w:rsidRPr="00B053B8">
        <w:rPr>
          <w:rFonts w:ascii="Calibri" w:hAnsi="Calibri" w:cs="Calibri"/>
          <w:szCs w:val="22"/>
        </w:rPr>
        <w:t xml:space="preserve"> </w:t>
      </w:r>
      <w:r w:rsidRPr="00B053B8">
        <w:rPr>
          <w:rFonts w:ascii="Calibri" w:hAnsi="Calibri" w:cs="Calibri"/>
          <w:szCs w:val="22"/>
        </w:rPr>
        <w:t>hours towards ETA’s Information Collection Budget.</w:t>
      </w:r>
    </w:p>
    <w:p w:rsidR="00133B17" w:rsidRDefault="00133B17" w:rsidP="00C3091B">
      <w:pPr>
        <w:pStyle w:val="Heading2"/>
        <w:spacing w:before="0" w:after="0"/>
        <w:contextualSpacing/>
        <w:rPr>
          <w:rFonts w:ascii="Calibri" w:hAnsi="Calibri"/>
          <w:bCs w:val="0"/>
          <w:i w:val="0"/>
          <w:color w:val="660000"/>
        </w:rPr>
      </w:pPr>
      <w:bookmarkStart w:id="34" w:name="_Toc235958552"/>
    </w:p>
    <w:p w:rsidR="00133B17" w:rsidRPr="00E56E99" w:rsidRDefault="00133B17" w:rsidP="00C3091B">
      <w:pPr>
        <w:pStyle w:val="Heading2"/>
        <w:spacing w:before="0" w:after="0"/>
        <w:contextualSpacing/>
        <w:rPr>
          <w:rFonts w:ascii="Calibri" w:hAnsi="Calibri"/>
          <w:bCs w:val="0"/>
          <w:i w:val="0"/>
          <w:color w:val="660000"/>
        </w:rPr>
      </w:pPr>
      <w:bookmarkStart w:id="35" w:name="_Toc306891249"/>
      <w:r w:rsidRPr="00E56E99">
        <w:rPr>
          <w:rFonts w:ascii="Calibri" w:hAnsi="Calibri"/>
          <w:bCs w:val="0"/>
          <w:i w:val="0"/>
          <w:color w:val="660000"/>
        </w:rPr>
        <w:t>16.</w:t>
      </w:r>
      <w:r w:rsidRPr="00E56E99">
        <w:rPr>
          <w:rFonts w:ascii="Calibri" w:hAnsi="Calibri"/>
          <w:bCs w:val="0"/>
          <w:i w:val="0"/>
          <w:color w:val="660000"/>
        </w:rPr>
        <w:tab/>
        <w:t>Plans for Tabulation and Publication</w:t>
      </w:r>
      <w:bookmarkEnd w:id="35"/>
    </w:p>
    <w:p w:rsidR="00133B17" w:rsidRDefault="00133B17" w:rsidP="00C3091B">
      <w:pPr>
        <w:autoSpaceDE w:val="0"/>
        <w:autoSpaceDN w:val="0"/>
        <w:adjustRightInd w:val="0"/>
        <w:contextualSpacing/>
        <w:rPr>
          <w:rFonts w:ascii="Calibri" w:hAnsi="Calibri"/>
          <w:b/>
          <w:bCs/>
        </w:rPr>
      </w:pPr>
    </w:p>
    <w:p w:rsidR="00133B17" w:rsidRDefault="00133B17" w:rsidP="00C3091B">
      <w:pPr>
        <w:keepNext/>
        <w:keepLines/>
        <w:tabs>
          <w:tab w:val="left" w:pos="720"/>
        </w:tabs>
        <w:contextualSpacing/>
        <w:jc w:val="both"/>
        <w:outlineLvl w:val="3"/>
        <w:rPr>
          <w:rFonts w:ascii="Calibri" w:hAnsi="Calibri"/>
          <w:b/>
          <w:iCs/>
          <w:szCs w:val="22"/>
        </w:rPr>
      </w:pPr>
      <w:bookmarkStart w:id="36" w:name="_Toc291228785"/>
      <w:bookmarkStart w:id="37" w:name="_Toc291228981"/>
      <w:bookmarkStart w:id="38" w:name="_Toc291229272"/>
      <w:bookmarkStart w:id="39" w:name="_Toc291229433"/>
      <w:bookmarkStart w:id="40" w:name="_Toc291229651"/>
      <w:bookmarkStart w:id="41" w:name="_Toc291229730"/>
      <w:bookmarkStart w:id="42" w:name="_Toc291229775"/>
      <w:bookmarkEnd w:id="34"/>
      <w:r w:rsidRPr="00B053B8">
        <w:rPr>
          <w:rFonts w:ascii="Calibri" w:hAnsi="Calibri"/>
          <w:b/>
          <w:iCs/>
          <w:szCs w:val="22"/>
        </w:rPr>
        <w:t>16.1</w:t>
      </w:r>
      <w:r w:rsidRPr="00B053B8">
        <w:rPr>
          <w:rFonts w:ascii="Calibri" w:hAnsi="Calibri"/>
          <w:b/>
          <w:iCs/>
          <w:szCs w:val="22"/>
        </w:rPr>
        <w:tab/>
        <w:t>Tabulation</w:t>
      </w:r>
      <w:bookmarkEnd w:id="36"/>
      <w:bookmarkEnd w:id="37"/>
      <w:bookmarkEnd w:id="38"/>
      <w:bookmarkEnd w:id="39"/>
      <w:bookmarkEnd w:id="40"/>
      <w:bookmarkEnd w:id="41"/>
      <w:bookmarkEnd w:id="42"/>
    </w:p>
    <w:p w:rsidR="00133B17" w:rsidRDefault="00133B17" w:rsidP="00C3091B">
      <w:pPr>
        <w:keepNext/>
        <w:keepLines/>
        <w:tabs>
          <w:tab w:val="left" w:pos="720"/>
        </w:tabs>
        <w:contextualSpacing/>
        <w:jc w:val="both"/>
        <w:outlineLvl w:val="3"/>
        <w:rPr>
          <w:rFonts w:ascii="Calibri" w:hAnsi="Calibri"/>
          <w:b/>
          <w:iCs/>
          <w:szCs w:val="22"/>
        </w:rPr>
      </w:pPr>
    </w:p>
    <w:p w:rsidR="00133B17" w:rsidRPr="00B053B8" w:rsidRDefault="00133B17" w:rsidP="00C3091B">
      <w:pPr>
        <w:keepNext/>
        <w:keepLines/>
        <w:tabs>
          <w:tab w:val="left" w:pos="720"/>
        </w:tabs>
        <w:contextualSpacing/>
        <w:jc w:val="both"/>
        <w:outlineLvl w:val="3"/>
        <w:rPr>
          <w:rFonts w:ascii="Calibri" w:hAnsi="Calibri"/>
          <w:b/>
          <w:bCs/>
          <w:i/>
          <w:iCs/>
          <w:szCs w:val="22"/>
        </w:rPr>
      </w:pPr>
      <w:r w:rsidRPr="00B053B8">
        <w:rPr>
          <w:rFonts w:ascii="Calibri" w:hAnsi="Calibri"/>
          <w:bCs/>
          <w:iCs/>
          <w:szCs w:val="22"/>
        </w:rPr>
        <w:t xml:space="preserve">The project will </w:t>
      </w:r>
      <w:r>
        <w:rPr>
          <w:rFonts w:ascii="Calibri" w:hAnsi="Calibri"/>
          <w:bCs/>
          <w:iCs/>
          <w:szCs w:val="22"/>
        </w:rPr>
        <w:t>utilize the following</w:t>
      </w:r>
      <w:r w:rsidRPr="00B053B8">
        <w:rPr>
          <w:rFonts w:ascii="Calibri" w:hAnsi="Calibri"/>
          <w:bCs/>
          <w:iCs/>
          <w:szCs w:val="22"/>
        </w:rPr>
        <w:t xml:space="preserve"> secondary data </w:t>
      </w:r>
      <w:r>
        <w:rPr>
          <w:rFonts w:ascii="Calibri" w:hAnsi="Calibri"/>
          <w:bCs/>
          <w:iCs/>
          <w:szCs w:val="22"/>
        </w:rPr>
        <w:t>sources to develop center-level outcome measures:  OJC administrative data, student follow-up survey data, and WRIS data.  A</w:t>
      </w:r>
      <w:r w:rsidRPr="00B053B8">
        <w:rPr>
          <w:rFonts w:ascii="Calibri" w:hAnsi="Calibri"/>
          <w:bCs/>
          <w:iCs/>
          <w:szCs w:val="22"/>
        </w:rPr>
        <w:t>nalysis of these</w:t>
      </w:r>
      <w:r>
        <w:rPr>
          <w:rFonts w:ascii="Calibri" w:hAnsi="Calibri"/>
          <w:bCs/>
          <w:iCs/>
          <w:szCs w:val="22"/>
        </w:rPr>
        <w:t xml:space="preserve"> extant</w:t>
      </w:r>
      <w:r w:rsidRPr="00B053B8">
        <w:rPr>
          <w:rFonts w:ascii="Calibri" w:hAnsi="Calibri"/>
          <w:bCs/>
          <w:iCs/>
          <w:szCs w:val="22"/>
        </w:rPr>
        <w:t xml:space="preserve"> datasets will not impose any burden on </w:t>
      </w:r>
      <w:r>
        <w:rPr>
          <w:rFonts w:ascii="Calibri" w:hAnsi="Calibri"/>
          <w:bCs/>
          <w:iCs/>
          <w:szCs w:val="22"/>
        </w:rPr>
        <w:t>parties outside the research team</w:t>
      </w:r>
      <w:r w:rsidRPr="00B053B8">
        <w:rPr>
          <w:rFonts w:ascii="Calibri" w:hAnsi="Calibri"/>
          <w:bCs/>
          <w:iCs/>
          <w:szCs w:val="22"/>
        </w:rPr>
        <w:t xml:space="preserve">.  Frequency tabulations and other descriptive statistics summarizing these datasets will be prepared with the goal of obtaining a better understanding of </w:t>
      </w:r>
      <w:r>
        <w:rPr>
          <w:rFonts w:ascii="Calibri" w:hAnsi="Calibri"/>
          <w:bCs/>
          <w:iCs/>
          <w:szCs w:val="22"/>
        </w:rPr>
        <w:t xml:space="preserve">Job Corps centers’ performance on student outcomes, satisfaction with the program, and job placement and earnings.  </w:t>
      </w:r>
    </w:p>
    <w:p w:rsidR="00133B17" w:rsidRDefault="00133B17" w:rsidP="00C3091B">
      <w:pPr>
        <w:contextualSpacing/>
        <w:jc w:val="both"/>
        <w:rPr>
          <w:rFonts w:ascii="Calibri" w:hAnsi="Calibri" w:cs="Calibri"/>
          <w:szCs w:val="22"/>
        </w:rPr>
      </w:pPr>
    </w:p>
    <w:p w:rsidR="00133B17" w:rsidRDefault="00133B17" w:rsidP="00D23489">
      <w:pPr>
        <w:contextualSpacing/>
        <w:jc w:val="both"/>
        <w:rPr>
          <w:rFonts w:ascii="Calibri" w:hAnsi="Calibri"/>
          <w:szCs w:val="22"/>
        </w:rPr>
      </w:pPr>
      <w:r>
        <w:rPr>
          <w:rFonts w:ascii="Calibri" w:hAnsi="Calibri"/>
          <w:szCs w:val="22"/>
        </w:rPr>
        <w:t xml:space="preserve">After conducting the proposed collection, the research team will also conduct </w:t>
      </w:r>
      <w:r w:rsidRPr="00D23489">
        <w:rPr>
          <w:rFonts w:ascii="Calibri" w:hAnsi="Calibri"/>
          <w:szCs w:val="22"/>
        </w:rPr>
        <w:t>multivariate regression</w:t>
      </w:r>
      <w:r>
        <w:rPr>
          <w:rFonts w:ascii="Calibri" w:hAnsi="Calibri"/>
          <w:szCs w:val="22"/>
        </w:rPr>
        <w:t xml:space="preserve"> analyse</w:t>
      </w:r>
      <w:r w:rsidRPr="00D23489">
        <w:rPr>
          <w:rFonts w:ascii="Calibri" w:hAnsi="Calibri"/>
          <w:szCs w:val="22"/>
        </w:rPr>
        <w:t>s</w:t>
      </w:r>
      <w:r>
        <w:rPr>
          <w:rFonts w:ascii="Calibri" w:hAnsi="Calibri"/>
          <w:szCs w:val="22"/>
        </w:rPr>
        <w:t xml:space="preserve"> to identify</w:t>
      </w:r>
      <w:r w:rsidRPr="00D23489">
        <w:rPr>
          <w:rFonts w:ascii="Calibri" w:hAnsi="Calibri"/>
          <w:szCs w:val="22"/>
        </w:rPr>
        <w:t xml:space="preserve"> </w:t>
      </w:r>
      <w:r>
        <w:rPr>
          <w:rFonts w:ascii="Calibri" w:hAnsi="Calibri"/>
          <w:szCs w:val="22"/>
        </w:rPr>
        <w:t>associations of practices</w:t>
      </w:r>
      <w:r w:rsidRPr="00D23489">
        <w:rPr>
          <w:rFonts w:ascii="Calibri" w:hAnsi="Calibri"/>
          <w:szCs w:val="22"/>
        </w:rPr>
        <w:t xml:space="preserve"> with performance.  </w:t>
      </w:r>
    </w:p>
    <w:p w:rsidR="00133B17" w:rsidRPr="00B053B8" w:rsidRDefault="00133B17" w:rsidP="00C3091B">
      <w:pPr>
        <w:contextualSpacing/>
        <w:jc w:val="both"/>
        <w:rPr>
          <w:rFonts w:ascii="Calibri" w:hAnsi="Calibri" w:cs="Calibri"/>
          <w:szCs w:val="22"/>
        </w:rPr>
      </w:pPr>
    </w:p>
    <w:p w:rsidR="00133B17" w:rsidRPr="00B053B8" w:rsidRDefault="00133B17" w:rsidP="00C3091B">
      <w:pPr>
        <w:contextualSpacing/>
        <w:jc w:val="both"/>
        <w:rPr>
          <w:rFonts w:ascii="Calibri" w:hAnsi="Calibri" w:cs="Calibri"/>
          <w:szCs w:val="22"/>
        </w:rPr>
      </w:pPr>
      <w:r w:rsidRPr="00B053B8">
        <w:rPr>
          <w:rFonts w:ascii="Calibri" w:hAnsi="Calibri" w:cs="Calibri"/>
          <w:szCs w:val="22"/>
        </w:rPr>
        <w:t xml:space="preserve">Visits to selected </w:t>
      </w:r>
      <w:r>
        <w:rPr>
          <w:rFonts w:ascii="Calibri" w:hAnsi="Calibri" w:cs="Calibri"/>
          <w:szCs w:val="22"/>
        </w:rPr>
        <w:t>Job Corps centers</w:t>
      </w:r>
      <w:r w:rsidRPr="00B053B8">
        <w:rPr>
          <w:rFonts w:ascii="Calibri" w:hAnsi="Calibri" w:cs="Calibri"/>
          <w:szCs w:val="22"/>
        </w:rPr>
        <w:t xml:space="preserve"> will involve in-person, in-depth interviews </w:t>
      </w:r>
      <w:r>
        <w:rPr>
          <w:rFonts w:ascii="Calibri" w:hAnsi="Calibri" w:cs="Calibri"/>
          <w:szCs w:val="22"/>
        </w:rPr>
        <w:t>yielding</w:t>
      </w:r>
      <w:r w:rsidRPr="00B053B8">
        <w:rPr>
          <w:rFonts w:ascii="Calibri" w:hAnsi="Calibri" w:cs="Calibri"/>
          <w:szCs w:val="22"/>
        </w:rPr>
        <w:t xml:space="preserve"> </w:t>
      </w:r>
      <w:r>
        <w:rPr>
          <w:rFonts w:ascii="Calibri" w:hAnsi="Calibri" w:cs="Calibri"/>
          <w:szCs w:val="22"/>
        </w:rPr>
        <w:t xml:space="preserve">information that is </w:t>
      </w:r>
      <w:r w:rsidRPr="00B053B8">
        <w:rPr>
          <w:rFonts w:ascii="Calibri" w:hAnsi="Calibri" w:cs="Calibri"/>
          <w:szCs w:val="22"/>
        </w:rPr>
        <w:t>largely qualitative in nature, and analysis will extract major themes or commonalities and key quot</w:t>
      </w:r>
      <w:r>
        <w:rPr>
          <w:rFonts w:ascii="Calibri" w:hAnsi="Calibri" w:cs="Calibri"/>
          <w:szCs w:val="22"/>
        </w:rPr>
        <w:t>ation</w:t>
      </w:r>
      <w:r w:rsidRPr="00B053B8">
        <w:rPr>
          <w:rFonts w:ascii="Calibri" w:hAnsi="Calibri" w:cs="Calibri"/>
          <w:szCs w:val="22"/>
        </w:rPr>
        <w:t>s.</w:t>
      </w:r>
    </w:p>
    <w:p w:rsidR="00133B17" w:rsidRPr="00B053B8" w:rsidRDefault="00133B17" w:rsidP="00757877">
      <w:pPr>
        <w:contextualSpacing/>
        <w:jc w:val="both"/>
        <w:rPr>
          <w:rFonts w:ascii="Calibri" w:hAnsi="Calibri" w:cs="Calibri"/>
          <w:szCs w:val="22"/>
        </w:rPr>
      </w:pPr>
    </w:p>
    <w:p w:rsidR="00133B17" w:rsidRDefault="00133B17" w:rsidP="000613A1">
      <w:pPr>
        <w:contextualSpacing/>
        <w:jc w:val="both"/>
        <w:rPr>
          <w:rFonts w:ascii="Calibri" w:hAnsi="Calibri"/>
          <w:b/>
          <w:bCs/>
          <w:szCs w:val="22"/>
        </w:rPr>
      </w:pPr>
      <w:bookmarkStart w:id="43" w:name="_Toc291228786"/>
      <w:bookmarkStart w:id="44" w:name="_Toc291228982"/>
      <w:bookmarkStart w:id="45" w:name="_Toc291229273"/>
      <w:bookmarkStart w:id="46" w:name="_Toc291229434"/>
      <w:bookmarkStart w:id="47" w:name="_Toc291229652"/>
      <w:bookmarkStart w:id="48" w:name="_Toc291229731"/>
      <w:bookmarkStart w:id="49" w:name="_Toc291229776"/>
      <w:r w:rsidRPr="00B053B8">
        <w:rPr>
          <w:rFonts w:ascii="Calibri" w:hAnsi="Calibri"/>
          <w:b/>
          <w:bCs/>
          <w:szCs w:val="22"/>
        </w:rPr>
        <w:t>16.2</w:t>
      </w:r>
      <w:r w:rsidRPr="00B053B8">
        <w:rPr>
          <w:rFonts w:ascii="Calibri" w:hAnsi="Calibri"/>
          <w:b/>
          <w:bCs/>
          <w:szCs w:val="22"/>
        </w:rPr>
        <w:tab/>
        <w:t>Publication</w:t>
      </w:r>
      <w:bookmarkEnd w:id="43"/>
      <w:bookmarkEnd w:id="44"/>
      <w:bookmarkEnd w:id="45"/>
      <w:bookmarkEnd w:id="46"/>
      <w:bookmarkEnd w:id="47"/>
      <w:bookmarkEnd w:id="48"/>
      <w:bookmarkEnd w:id="49"/>
    </w:p>
    <w:p w:rsidR="00133B17" w:rsidRDefault="00133B17" w:rsidP="000613A1">
      <w:pPr>
        <w:contextualSpacing/>
        <w:jc w:val="both"/>
        <w:rPr>
          <w:rFonts w:ascii="Calibri" w:hAnsi="Calibri"/>
          <w:b/>
          <w:bCs/>
          <w:szCs w:val="22"/>
        </w:rPr>
      </w:pPr>
    </w:p>
    <w:p w:rsidR="00133B17" w:rsidRPr="00B053B8" w:rsidRDefault="00133B17" w:rsidP="004867BA">
      <w:pPr>
        <w:contextualSpacing/>
        <w:jc w:val="both"/>
        <w:rPr>
          <w:rFonts w:ascii="Calibri" w:hAnsi="Calibri" w:cs="Calibri"/>
          <w:szCs w:val="22"/>
        </w:rPr>
      </w:pPr>
      <w:r w:rsidRPr="00B053B8">
        <w:rPr>
          <w:rFonts w:ascii="Calibri" w:hAnsi="Calibri" w:cs="Calibri"/>
          <w:szCs w:val="22"/>
        </w:rPr>
        <w:t xml:space="preserve">The project began in October 2010 and will end in </w:t>
      </w:r>
      <w:r>
        <w:rPr>
          <w:rFonts w:ascii="Calibri" w:hAnsi="Calibri" w:cs="Calibri"/>
          <w:szCs w:val="22"/>
        </w:rPr>
        <w:t>March</w:t>
      </w:r>
      <w:r w:rsidRPr="00B053B8">
        <w:rPr>
          <w:rFonts w:ascii="Calibri" w:hAnsi="Calibri" w:cs="Calibri"/>
          <w:szCs w:val="22"/>
        </w:rPr>
        <w:t xml:space="preserve"> 201</w:t>
      </w:r>
      <w:r>
        <w:rPr>
          <w:rFonts w:ascii="Calibri" w:hAnsi="Calibri" w:cs="Calibri"/>
          <w:szCs w:val="22"/>
        </w:rPr>
        <w:t>3</w:t>
      </w:r>
      <w:r w:rsidRPr="00B053B8">
        <w:rPr>
          <w:rFonts w:ascii="Calibri" w:hAnsi="Calibri" w:cs="Calibri"/>
          <w:szCs w:val="22"/>
        </w:rPr>
        <w:t>.  The project design and interview</w:t>
      </w:r>
      <w:r>
        <w:rPr>
          <w:rFonts w:ascii="Calibri" w:hAnsi="Calibri" w:cs="Calibri"/>
          <w:szCs w:val="22"/>
        </w:rPr>
        <w:t xml:space="preserve"> </w:t>
      </w:r>
      <w:r w:rsidRPr="00B053B8">
        <w:rPr>
          <w:rFonts w:ascii="Calibri" w:hAnsi="Calibri" w:cs="Calibri"/>
          <w:szCs w:val="22"/>
        </w:rPr>
        <w:t xml:space="preserve">instruments were prepared in early 2011.  </w:t>
      </w:r>
      <w:r>
        <w:rPr>
          <w:rFonts w:ascii="Calibri" w:hAnsi="Calibri" w:cs="Calibri"/>
          <w:szCs w:val="22"/>
        </w:rPr>
        <w:t>The survey instrument was prepared during the summer of 2011 and will be revised after the completion of the site visits, which will likely involve a request for a non-substantive change from OMB.  Upon OMB clearance the project team will begin scheduling the site visits, conducting site visit training, and conducting the site visits.  We anticipate that these activities will take place between May</w:t>
      </w:r>
      <w:r w:rsidRPr="00B053B8">
        <w:rPr>
          <w:rFonts w:ascii="Calibri" w:hAnsi="Calibri" w:cs="Calibri"/>
          <w:szCs w:val="22"/>
        </w:rPr>
        <w:t xml:space="preserve"> and </w:t>
      </w:r>
      <w:r>
        <w:rPr>
          <w:rFonts w:ascii="Calibri" w:hAnsi="Calibri" w:cs="Calibri"/>
          <w:szCs w:val="22"/>
        </w:rPr>
        <w:t>July</w:t>
      </w:r>
      <w:r w:rsidRPr="00B053B8">
        <w:rPr>
          <w:rFonts w:ascii="Calibri" w:hAnsi="Calibri" w:cs="Calibri"/>
          <w:szCs w:val="22"/>
        </w:rPr>
        <w:t xml:space="preserve"> </w:t>
      </w:r>
      <w:r>
        <w:rPr>
          <w:rFonts w:ascii="Calibri" w:hAnsi="Calibri" w:cs="Calibri"/>
          <w:szCs w:val="22"/>
        </w:rPr>
        <w:t xml:space="preserve">of </w:t>
      </w:r>
      <w:r w:rsidRPr="00B053B8">
        <w:rPr>
          <w:rFonts w:ascii="Calibri" w:hAnsi="Calibri" w:cs="Calibri"/>
          <w:szCs w:val="22"/>
        </w:rPr>
        <w:t>2012</w:t>
      </w:r>
      <w:r>
        <w:rPr>
          <w:rFonts w:ascii="Calibri" w:hAnsi="Calibri" w:cs="Calibri"/>
          <w:szCs w:val="22"/>
        </w:rPr>
        <w:t>.  Upon completion of the site visits, the project team will revise the survey and submit it for OMB approval.  We anticipate that the survey will be conducted in September and October of 2012.</w:t>
      </w:r>
      <w:r w:rsidRPr="00B053B8">
        <w:rPr>
          <w:rFonts w:ascii="Calibri" w:hAnsi="Calibri" w:cs="Calibri"/>
          <w:szCs w:val="22"/>
        </w:rPr>
        <w:t xml:space="preserve"> </w:t>
      </w:r>
    </w:p>
    <w:p w:rsidR="00133B17" w:rsidRPr="00B053B8" w:rsidRDefault="00133B17" w:rsidP="00757877">
      <w:pPr>
        <w:contextualSpacing/>
        <w:jc w:val="both"/>
        <w:rPr>
          <w:rFonts w:ascii="Calibri" w:hAnsi="Calibri" w:cs="Calibri"/>
          <w:szCs w:val="22"/>
        </w:rPr>
      </w:pPr>
    </w:p>
    <w:p w:rsidR="00133B17" w:rsidRPr="00043A79" w:rsidRDefault="00133B17" w:rsidP="00126CF0">
      <w:pPr>
        <w:contextualSpacing/>
        <w:jc w:val="both"/>
        <w:rPr>
          <w:rFonts w:ascii="Calibri" w:hAnsi="Calibri"/>
          <w:bCs/>
        </w:rPr>
      </w:pPr>
      <w:r>
        <w:rPr>
          <w:rFonts w:ascii="Calibri" w:hAnsi="Calibri" w:cs="Calibri"/>
          <w:szCs w:val="22"/>
        </w:rPr>
        <w:t>Various</w:t>
      </w:r>
      <w:r w:rsidRPr="00B053B8">
        <w:rPr>
          <w:rFonts w:ascii="Calibri" w:hAnsi="Calibri" w:cs="Calibri"/>
          <w:szCs w:val="22"/>
        </w:rPr>
        <w:t xml:space="preserve"> tabulations and analyses will be published </w:t>
      </w:r>
      <w:r>
        <w:rPr>
          <w:rFonts w:ascii="Calibri" w:hAnsi="Calibri" w:cs="Calibri"/>
          <w:szCs w:val="22"/>
        </w:rPr>
        <w:t xml:space="preserve">in </w:t>
      </w:r>
      <w:r w:rsidRPr="00B053B8">
        <w:rPr>
          <w:rFonts w:ascii="Calibri" w:hAnsi="Calibri" w:cs="Calibri"/>
          <w:szCs w:val="22"/>
        </w:rPr>
        <w:t xml:space="preserve">a </w:t>
      </w:r>
      <w:r>
        <w:rPr>
          <w:rFonts w:ascii="Calibri" w:hAnsi="Calibri" w:cs="Calibri"/>
          <w:szCs w:val="22"/>
        </w:rPr>
        <w:t>f</w:t>
      </w:r>
      <w:r w:rsidRPr="00B053B8">
        <w:rPr>
          <w:rFonts w:ascii="Calibri" w:hAnsi="Calibri" w:cs="Calibri"/>
          <w:szCs w:val="22"/>
        </w:rPr>
        <w:t xml:space="preserve">inal </w:t>
      </w:r>
      <w:r>
        <w:rPr>
          <w:rFonts w:ascii="Calibri" w:hAnsi="Calibri" w:cs="Calibri"/>
          <w:szCs w:val="22"/>
        </w:rPr>
        <w:t>r</w:t>
      </w:r>
      <w:r w:rsidRPr="00B053B8">
        <w:rPr>
          <w:rFonts w:ascii="Calibri" w:hAnsi="Calibri" w:cs="Calibri"/>
          <w:szCs w:val="22"/>
        </w:rPr>
        <w:t xml:space="preserve">eport delivered to ETA at the end of the project.  The </w:t>
      </w:r>
      <w:r>
        <w:rPr>
          <w:rFonts w:ascii="Calibri" w:hAnsi="Calibri" w:cs="Calibri"/>
          <w:szCs w:val="22"/>
        </w:rPr>
        <w:t>r</w:t>
      </w:r>
      <w:r w:rsidRPr="00B053B8">
        <w:rPr>
          <w:rFonts w:ascii="Calibri" w:hAnsi="Calibri" w:cs="Calibri"/>
          <w:szCs w:val="22"/>
        </w:rPr>
        <w:t xml:space="preserve">eport will include analysis of the site visit data collected from </w:t>
      </w:r>
      <w:r>
        <w:rPr>
          <w:rFonts w:ascii="Calibri" w:hAnsi="Calibri" w:cs="Calibri"/>
          <w:szCs w:val="22"/>
        </w:rPr>
        <w:t xml:space="preserve">16 site visits </w:t>
      </w:r>
      <w:r w:rsidRPr="00B053B8">
        <w:rPr>
          <w:rFonts w:ascii="Calibri" w:hAnsi="Calibri" w:cs="Calibri"/>
          <w:szCs w:val="22"/>
        </w:rPr>
        <w:t xml:space="preserve">during the course of the study, as well as </w:t>
      </w:r>
      <w:r>
        <w:rPr>
          <w:rFonts w:ascii="Calibri" w:hAnsi="Calibri" w:cs="Calibri"/>
          <w:szCs w:val="22"/>
        </w:rPr>
        <w:t>the center</w:t>
      </w:r>
      <w:r w:rsidRPr="00B053B8">
        <w:rPr>
          <w:rFonts w:ascii="Calibri" w:hAnsi="Calibri" w:cs="Calibri"/>
          <w:szCs w:val="22"/>
        </w:rPr>
        <w:t xml:space="preserve"> </w:t>
      </w:r>
      <w:r>
        <w:rPr>
          <w:rFonts w:ascii="Calibri" w:hAnsi="Calibri" w:cs="Calibri"/>
          <w:szCs w:val="22"/>
        </w:rPr>
        <w:t xml:space="preserve">director </w:t>
      </w:r>
      <w:r w:rsidRPr="00B053B8">
        <w:rPr>
          <w:rFonts w:ascii="Calibri" w:hAnsi="Calibri" w:cs="Calibri"/>
          <w:szCs w:val="22"/>
        </w:rPr>
        <w:t>survey</w:t>
      </w:r>
      <w:r>
        <w:rPr>
          <w:rFonts w:ascii="Calibri" w:hAnsi="Calibri" w:cs="Calibri"/>
          <w:szCs w:val="22"/>
        </w:rPr>
        <w:t xml:space="preserve">.  </w:t>
      </w:r>
      <w:bookmarkStart w:id="50" w:name="_Toc235958553"/>
    </w:p>
    <w:p w:rsidR="00133B17" w:rsidRDefault="00133B17" w:rsidP="00126CF0">
      <w:pPr>
        <w:pStyle w:val="Heading2"/>
        <w:spacing w:before="0" w:after="0"/>
        <w:contextualSpacing/>
        <w:rPr>
          <w:rFonts w:ascii="Calibri" w:hAnsi="Calibri"/>
          <w:bCs w:val="0"/>
          <w:i w:val="0"/>
          <w:color w:val="660000"/>
        </w:rPr>
      </w:pPr>
    </w:p>
    <w:p w:rsidR="00234610" w:rsidRPr="004D7422" w:rsidRDefault="00234610" w:rsidP="00234610">
      <w:pPr>
        <w:jc w:val="both"/>
        <w:rPr>
          <w:rFonts w:ascii="Calibri" w:eastAsia="Calibri" w:hAnsi="Calibri"/>
          <w:color w:val="FF0000"/>
        </w:rPr>
      </w:pPr>
      <w:r w:rsidRPr="004D7422">
        <w:rPr>
          <w:rFonts w:ascii="Calibri" w:hAnsi="Calibri"/>
          <w:bCs/>
        </w:rPr>
        <w:t xml:space="preserve">Information collected during the site visits and the results of the Center Director survey will not be shared directly with Center Directors.  </w:t>
      </w:r>
      <w:r w:rsidR="00C653E7" w:rsidRPr="0055795E">
        <w:rPr>
          <w:rFonts w:ascii="Calibri" w:eastAsia="Calibri" w:hAnsi="Calibri"/>
        </w:rPr>
        <w:t>Once the final report has been approved by DOL, DOL may publish the report, at which time the report will be shared with the Center Directors.</w:t>
      </w:r>
      <w:r w:rsidR="00C653E7" w:rsidRPr="00C653E7">
        <w:rPr>
          <w:rFonts w:ascii="Calibri" w:eastAsia="Calibri" w:hAnsi="Calibri"/>
          <w:color w:val="FF0000"/>
        </w:rPr>
        <w:t xml:space="preserve">  </w:t>
      </w:r>
    </w:p>
    <w:p w:rsidR="00000000" w:rsidRDefault="003B4A1C"/>
    <w:p w:rsidR="00000000" w:rsidRDefault="003B4A1C">
      <w:pPr>
        <w:rPr>
          <w:bCs/>
          <w:i/>
        </w:rPr>
      </w:pPr>
    </w:p>
    <w:p w:rsidR="00133B17" w:rsidRPr="00126CF0" w:rsidRDefault="00133B17" w:rsidP="00126CF0">
      <w:pPr>
        <w:pStyle w:val="Heading2"/>
        <w:spacing w:before="0" w:after="0"/>
        <w:contextualSpacing/>
        <w:rPr>
          <w:rFonts w:ascii="Calibri" w:hAnsi="Calibri"/>
          <w:bCs w:val="0"/>
          <w:i w:val="0"/>
          <w:color w:val="660000"/>
        </w:rPr>
      </w:pPr>
      <w:bookmarkStart w:id="51" w:name="_Toc306891250"/>
      <w:r w:rsidRPr="00126CF0">
        <w:rPr>
          <w:rFonts w:ascii="Calibri" w:hAnsi="Calibri"/>
          <w:bCs w:val="0"/>
          <w:i w:val="0"/>
          <w:color w:val="660000"/>
        </w:rPr>
        <w:t xml:space="preserve">17. </w:t>
      </w:r>
      <w:r w:rsidRPr="00126CF0">
        <w:rPr>
          <w:rFonts w:ascii="Calibri" w:hAnsi="Calibri"/>
          <w:bCs w:val="0"/>
          <w:i w:val="0"/>
          <w:color w:val="660000"/>
        </w:rPr>
        <w:tab/>
        <w:t>Approval to not Display the Expiration Date</w:t>
      </w:r>
      <w:bookmarkEnd w:id="51"/>
    </w:p>
    <w:p w:rsidR="00133B17" w:rsidRDefault="00133B17" w:rsidP="00126CF0">
      <w:pPr>
        <w:autoSpaceDE w:val="0"/>
        <w:autoSpaceDN w:val="0"/>
        <w:adjustRightInd w:val="0"/>
        <w:contextualSpacing/>
        <w:rPr>
          <w:rFonts w:ascii="Calibri" w:hAnsi="Calibri"/>
          <w:b/>
          <w:bCs/>
        </w:rPr>
      </w:pPr>
    </w:p>
    <w:p w:rsidR="00133B17" w:rsidRDefault="00133B17" w:rsidP="00126CF0">
      <w:pPr>
        <w:contextualSpacing/>
        <w:jc w:val="both"/>
        <w:rPr>
          <w:rFonts w:ascii="Calibri" w:hAnsi="Calibri" w:cs="Calibri"/>
          <w:szCs w:val="22"/>
        </w:rPr>
      </w:pPr>
      <w:bookmarkStart w:id="52" w:name="_Toc235958554"/>
      <w:bookmarkEnd w:id="50"/>
      <w:r w:rsidRPr="009E787B">
        <w:rPr>
          <w:rFonts w:ascii="Calibri" w:hAnsi="Calibri" w:cs="Calibri"/>
          <w:szCs w:val="22"/>
        </w:rPr>
        <w:t xml:space="preserve">The OMB approval number and expiration date will be displayed or cited on all information collection instruments.  For the </w:t>
      </w:r>
      <w:r>
        <w:rPr>
          <w:rFonts w:ascii="Calibri" w:hAnsi="Calibri" w:cs="Calibri"/>
          <w:szCs w:val="22"/>
        </w:rPr>
        <w:t>center</w:t>
      </w:r>
      <w:r w:rsidRPr="009E787B">
        <w:rPr>
          <w:rFonts w:ascii="Calibri" w:hAnsi="Calibri" w:cs="Calibri"/>
          <w:szCs w:val="22"/>
        </w:rPr>
        <w:t xml:space="preserve"> </w:t>
      </w:r>
      <w:r>
        <w:rPr>
          <w:rFonts w:ascii="Calibri" w:hAnsi="Calibri" w:cs="Calibri"/>
          <w:szCs w:val="22"/>
        </w:rPr>
        <w:t xml:space="preserve">director </w:t>
      </w:r>
      <w:r w:rsidRPr="009E787B">
        <w:rPr>
          <w:rFonts w:ascii="Calibri" w:hAnsi="Calibri" w:cs="Calibri"/>
          <w:szCs w:val="22"/>
        </w:rPr>
        <w:t xml:space="preserve">survey, the OMB number and expiration date will be displayed on each page of the online instrument as well as in e-mail communications with the survey respondents.  </w:t>
      </w:r>
    </w:p>
    <w:p w:rsidR="00133B17" w:rsidRPr="009E787B" w:rsidRDefault="00133B17" w:rsidP="009E787B">
      <w:pPr>
        <w:contextualSpacing/>
        <w:jc w:val="both"/>
        <w:rPr>
          <w:rFonts w:ascii="Calibri" w:hAnsi="Calibri" w:cs="Calibri"/>
          <w:szCs w:val="22"/>
        </w:rPr>
      </w:pPr>
    </w:p>
    <w:p w:rsidR="00133B17" w:rsidRPr="00E56E99" w:rsidRDefault="00133B17" w:rsidP="009E787B">
      <w:pPr>
        <w:pStyle w:val="Heading2"/>
        <w:spacing w:before="0" w:after="0"/>
        <w:contextualSpacing/>
        <w:rPr>
          <w:rFonts w:ascii="Calibri" w:hAnsi="Calibri"/>
          <w:bCs w:val="0"/>
          <w:i w:val="0"/>
          <w:color w:val="660000"/>
        </w:rPr>
      </w:pPr>
      <w:bookmarkStart w:id="53" w:name="_Toc306891251"/>
      <w:r w:rsidRPr="00E56E99">
        <w:rPr>
          <w:rFonts w:ascii="Calibri" w:hAnsi="Calibri"/>
          <w:bCs w:val="0"/>
          <w:i w:val="0"/>
          <w:color w:val="660000"/>
        </w:rPr>
        <w:t>18.</w:t>
      </w:r>
      <w:r w:rsidRPr="00E56E99">
        <w:rPr>
          <w:rFonts w:ascii="Calibri" w:hAnsi="Calibri"/>
          <w:bCs w:val="0"/>
          <w:i w:val="0"/>
          <w:color w:val="660000"/>
        </w:rPr>
        <w:tab/>
        <w:t>Exceptions to the Certification Statement</w:t>
      </w:r>
      <w:bookmarkEnd w:id="53"/>
    </w:p>
    <w:p w:rsidR="00133B17" w:rsidRDefault="00133B17" w:rsidP="00D71624">
      <w:pPr>
        <w:autoSpaceDE w:val="0"/>
        <w:autoSpaceDN w:val="0"/>
        <w:adjustRightInd w:val="0"/>
        <w:rPr>
          <w:rFonts w:ascii="Calibri" w:hAnsi="Calibri"/>
          <w:b/>
          <w:bCs/>
        </w:rPr>
      </w:pPr>
      <w:r w:rsidRPr="00043A79">
        <w:rPr>
          <w:rFonts w:ascii="Calibri" w:hAnsi="Calibri"/>
          <w:b/>
          <w:bCs/>
        </w:rPr>
        <w:t xml:space="preserve"> </w:t>
      </w:r>
    </w:p>
    <w:p w:rsidR="00133B17" w:rsidRPr="009E787B" w:rsidRDefault="00133B17" w:rsidP="009E787B">
      <w:pPr>
        <w:jc w:val="both"/>
        <w:rPr>
          <w:rFonts w:ascii="Calibri" w:hAnsi="Calibri" w:cs="Calibri"/>
          <w:szCs w:val="22"/>
        </w:rPr>
      </w:pPr>
      <w:bookmarkStart w:id="54" w:name="_Toc235958555"/>
      <w:bookmarkEnd w:id="52"/>
      <w:r w:rsidRPr="009E787B">
        <w:rPr>
          <w:rFonts w:ascii="Calibri" w:hAnsi="Calibri" w:cs="Calibri"/>
          <w:szCs w:val="22"/>
        </w:rPr>
        <w:t>There are no</w:t>
      </w:r>
      <w:r>
        <w:rPr>
          <w:rFonts w:ascii="Calibri" w:hAnsi="Calibri" w:cs="Calibri"/>
          <w:szCs w:val="22"/>
        </w:rPr>
        <w:t>ne</w:t>
      </w:r>
      <w:r w:rsidRPr="009E787B">
        <w:rPr>
          <w:rFonts w:ascii="Calibri" w:hAnsi="Calibri" w:cs="Calibri"/>
          <w:szCs w:val="22"/>
        </w:rPr>
        <w:t xml:space="preserve">.  </w:t>
      </w:r>
    </w:p>
    <w:p w:rsidR="00133B17" w:rsidRPr="00043A79" w:rsidRDefault="00133B17" w:rsidP="00D71624">
      <w:pPr>
        <w:autoSpaceDE w:val="0"/>
        <w:autoSpaceDN w:val="0"/>
        <w:adjustRightInd w:val="0"/>
        <w:rPr>
          <w:rFonts w:ascii="Calibri" w:hAnsi="Calibri"/>
          <w:b/>
          <w:bCs/>
          <w:szCs w:val="28"/>
        </w:rPr>
      </w:pPr>
    </w:p>
    <w:bookmarkEnd w:id="54"/>
    <w:p w:rsidR="00133B17" w:rsidRPr="00043A79" w:rsidRDefault="00133B17" w:rsidP="00D71624">
      <w:pPr>
        <w:autoSpaceDE w:val="0"/>
        <w:autoSpaceDN w:val="0"/>
        <w:adjustRightInd w:val="0"/>
        <w:rPr>
          <w:rFonts w:ascii="Calibri" w:hAnsi="Calibri"/>
          <w:b/>
          <w:bCs/>
          <w:szCs w:val="28"/>
        </w:rPr>
      </w:pPr>
    </w:p>
    <w:sectPr w:rsidR="00133B17" w:rsidRPr="00043A79" w:rsidSect="000F622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63D" w:rsidRDefault="0073363D">
      <w:r>
        <w:separator/>
      </w:r>
    </w:p>
  </w:endnote>
  <w:endnote w:type="continuationSeparator" w:id="0">
    <w:p w:rsidR="0073363D" w:rsidRDefault="007336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B17" w:rsidRPr="00833BEB" w:rsidRDefault="00133B17" w:rsidP="00833BEB">
    <w:pPr>
      <w:pStyle w:val="Footer"/>
      <w:rPr>
        <w:rFonts w:ascii="Calibri" w:hAnsi="Calibri"/>
        <w:szCs w:val="20"/>
      </w:rPr>
    </w:pPr>
    <w:r>
      <w:rPr>
        <w:szCs w:val="20"/>
      </w:rPr>
      <w:tab/>
    </w:r>
    <w:r w:rsidR="00C653E7" w:rsidRPr="00833BEB">
      <w:rPr>
        <w:rFonts w:ascii="Calibri" w:hAnsi="Calibri"/>
        <w:sz w:val="20"/>
        <w:szCs w:val="20"/>
      </w:rPr>
      <w:fldChar w:fldCharType="begin"/>
    </w:r>
    <w:r w:rsidRPr="00833BEB">
      <w:rPr>
        <w:rFonts w:ascii="Calibri" w:hAnsi="Calibri"/>
        <w:sz w:val="20"/>
        <w:szCs w:val="20"/>
      </w:rPr>
      <w:instrText xml:space="preserve"> PAGE   \* MERGEFORMAT </w:instrText>
    </w:r>
    <w:r w:rsidR="00C653E7" w:rsidRPr="00833BEB">
      <w:rPr>
        <w:rFonts w:ascii="Calibri" w:hAnsi="Calibri"/>
        <w:sz w:val="20"/>
        <w:szCs w:val="20"/>
      </w:rPr>
      <w:fldChar w:fldCharType="separate"/>
    </w:r>
    <w:r w:rsidR="003B4A1C">
      <w:rPr>
        <w:rFonts w:ascii="Calibri" w:hAnsi="Calibri"/>
        <w:noProof/>
        <w:sz w:val="20"/>
        <w:szCs w:val="20"/>
      </w:rPr>
      <w:t>1</w:t>
    </w:r>
    <w:r w:rsidR="00C653E7" w:rsidRPr="00833BEB">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63D" w:rsidRDefault="0073363D">
      <w:r>
        <w:separator/>
      </w:r>
    </w:p>
  </w:footnote>
  <w:footnote w:type="continuationSeparator" w:id="0">
    <w:p w:rsidR="0073363D" w:rsidRDefault="0073363D">
      <w:r>
        <w:continuationSeparator/>
      </w:r>
    </w:p>
  </w:footnote>
  <w:footnote w:id="1">
    <w:p w:rsidR="00133B17" w:rsidRDefault="00133B17" w:rsidP="00D85CC6">
      <w:pPr>
        <w:pStyle w:val="FootnoteText"/>
        <w:jc w:val="both"/>
      </w:pPr>
      <w:r w:rsidRPr="00D85CC6">
        <w:rPr>
          <w:rStyle w:val="FootnoteReference"/>
          <w:rFonts w:ascii="Calibri" w:hAnsi="Calibri"/>
        </w:rPr>
        <w:footnoteRef/>
      </w:r>
      <w:r w:rsidRPr="00D85CC6">
        <w:rPr>
          <w:rFonts w:ascii="Calibri" w:hAnsi="Calibri"/>
        </w:rPr>
        <w:t xml:space="preserve"> Although the survey instrument is to a large extent developed, based on the experience of the research team and consultations with ETA staff, it will evolve as a result of site visits.  We expect to </w:t>
      </w:r>
      <w:r w:rsidR="00ED5A75">
        <w:rPr>
          <w:rFonts w:ascii="Calibri" w:hAnsi="Calibri"/>
        </w:rPr>
        <w:t xml:space="preserve">submit </w:t>
      </w:r>
      <w:r w:rsidRPr="00D85CC6">
        <w:rPr>
          <w:rFonts w:ascii="Calibri" w:hAnsi="Calibri"/>
        </w:rPr>
        <w:t xml:space="preserve">a non-substantive change </w:t>
      </w:r>
      <w:r w:rsidR="00ED5A75">
        <w:rPr>
          <w:rFonts w:ascii="Calibri" w:hAnsi="Calibri"/>
        </w:rPr>
        <w:t xml:space="preserve">request to </w:t>
      </w:r>
      <w:r>
        <w:rPr>
          <w:rFonts w:ascii="Calibri" w:hAnsi="Calibri"/>
        </w:rPr>
        <w:t>the Office of Management and Budget (</w:t>
      </w:r>
      <w:r w:rsidRPr="00D85CC6">
        <w:rPr>
          <w:rFonts w:ascii="Calibri" w:hAnsi="Calibri"/>
        </w:rPr>
        <w:t>OMB</w:t>
      </w:r>
      <w:r>
        <w:rPr>
          <w:rFonts w:ascii="Calibri" w:hAnsi="Calibri"/>
        </w:rPr>
        <w:t>)</w:t>
      </w:r>
      <w:r w:rsidRPr="00D85CC6">
        <w:rPr>
          <w:rFonts w:ascii="Calibri" w:hAnsi="Calibri"/>
        </w:rPr>
        <w:t xml:space="preserve"> to make those modifications.</w:t>
      </w:r>
    </w:p>
  </w:footnote>
  <w:footnote w:id="2">
    <w:p w:rsidR="00133B17" w:rsidRDefault="00133B17" w:rsidP="00A73DB4">
      <w:pPr>
        <w:pStyle w:val="FootnoteText"/>
      </w:pPr>
      <w:r w:rsidRPr="00FD2AE3">
        <w:rPr>
          <w:rStyle w:val="FootnoteReference"/>
          <w:rFonts w:ascii="Calibri" w:hAnsi="Calibri"/>
        </w:rPr>
        <w:footnoteRef/>
      </w:r>
      <w:r w:rsidRPr="00FD2AE3">
        <w:rPr>
          <w:rFonts w:ascii="Calibri" w:hAnsi="Calibri"/>
        </w:rPr>
        <w:t xml:space="preserve"> </w:t>
      </w:r>
      <w:r>
        <w:rPr>
          <w:rFonts w:ascii="Calibri" w:hAnsi="Calibri"/>
        </w:rPr>
        <w:t xml:space="preserve">See, for example, the summary in </w:t>
      </w:r>
      <w:r w:rsidRPr="00FD2AE3">
        <w:rPr>
          <w:rFonts w:ascii="Calibri" w:hAnsi="Calibri"/>
        </w:rPr>
        <w:t xml:space="preserve">J.  </w:t>
      </w:r>
      <w:proofErr w:type="spellStart"/>
      <w:r w:rsidRPr="00FD2AE3">
        <w:rPr>
          <w:rFonts w:ascii="Calibri" w:hAnsi="Calibri"/>
        </w:rPr>
        <w:t>Burghardt</w:t>
      </w:r>
      <w:proofErr w:type="spellEnd"/>
      <w:r w:rsidRPr="00FD2AE3">
        <w:rPr>
          <w:rFonts w:ascii="Calibri" w:hAnsi="Calibri"/>
        </w:rPr>
        <w:t>, et al.</w:t>
      </w:r>
      <w:r>
        <w:rPr>
          <w:rFonts w:ascii="Calibri" w:hAnsi="Calibri"/>
        </w:rPr>
        <w:t>,</w:t>
      </w:r>
      <w:r w:rsidRPr="00FD2AE3">
        <w:rPr>
          <w:rFonts w:ascii="Calibri" w:hAnsi="Calibri"/>
        </w:rPr>
        <w:t xml:space="preserve"> </w:t>
      </w:r>
      <w:r w:rsidRPr="00A73DB4">
        <w:rPr>
          <w:rFonts w:ascii="Calibri" w:hAnsi="Calibri"/>
          <w:i/>
        </w:rPr>
        <w:t>Does Job Corps Work? Summary of the National Job Corps Study</w:t>
      </w:r>
      <w:r>
        <w:rPr>
          <w:rFonts w:ascii="Calibri" w:hAnsi="Calibri"/>
        </w:rPr>
        <w:t xml:space="preserve">, Princeton:  </w:t>
      </w:r>
      <w:proofErr w:type="spellStart"/>
      <w:r>
        <w:rPr>
          <w:rFonts w:ascii="Calibri" w:hAnsi="Calibri"/>
        </w:rPr>
        <w:t>Mathematica</w:t>
      </w:r>
      <w:proofErr w:type="spellEnd"/>
      <w:r>
        <w:rPr>
          <w:rFonts w:ascii="Calibri" w:hAnsi="Calibri"/>
        </w:rPr>
        <w:t xml:space="preserve"> Policy Research, 2001, </w:t>
      </w:r>
      <w:r w:rsidRPr="004C14B2">
        <w:rPr>
          <w:rFonts w:ascii="Calibri" w:hAnsi="Calibri"/>
        </w:rPr>
        <w:t>http://wdr.doleta.gov/research/keyword.cfm?fuseaction=dsp_puListingDetails&amp;pub_id=2259&amp;mp=y&amp;start=141&amp;sort=7</w:t>
      </w:r>
      <w:r>
        <w:rPr>
          <w:rFonts w:ascii="Calibri" w:hAnsi="Calibri"/>
        </w:rPr>
        <w:t>.</w:t>
      </w:r>
      <w:r w:rsidRPr="00FD2AE3">
        <w:rPr>
          <w:rFonts w:ascii="Calibri" w:hAnsi="Calibri"/>
        </w:rPr>
        <w:t xml:space="preserve"> </w:t>
      </w:r>
      <w:r>
        <w:rPr>
          <w:rFonts w:ascii="Calibri" w:hAnsi="Calibri"/>
        </w:rPr>
        <w:t xml:space="preserve"> </w:t>
      </w:r>
    </w:p>
  </w:footnote>
  <w:footnote w:id="3">
    <w:p w:rsidR="00234610" w:rsidRDefault="00234610">
      <w:pPr>
        <w:pStyle w:val="FootnoteText"/>
      </w:pPr>
      <w:r>
        <w:rPr>
          <w:rStyle w:val="FootnoteReference"/>
        </w:rPr>
        <w:footnoteRef/>
      </w:r>
      <w:r>
        <w:t xml:space="preserve"> </w:t>
      </w:r>
      <w:r w:rsidR="00C653E7" w:rsidRPr="00C653E7">
        <w:rPr>
          <w:rStyle w:val="FootnoteReference"/>
          <w:rFonts w:ascii="Calibri" w:hAnsi="Calibri"/>
        </w:rPr>
        <w:footnoteRef/>
      </w:r>
      <w:r w:rsidR="00C653E7" w:rsidRPr="00C653E7">
        <w:rPr>
          <w:rFonts w:ascii="Calibri" w:hAnsi="Calibri"/>
        </w:rPr>
        <w:t xml:space="preserve"> </w:t>
      </w:r>
      <w:r w:rsidRPr="00234610">
        <w:rPr>
          <w:rFonts w:ascii="Calibri" w:hAnsi="Calibri"/>
        </w:rPr>
        <w:t xml:space="preserve">After the site visit data has been analyzed, the survey will be revised and shortened to approximately one hour.  Center Directors that are interviewed during a site visit and take a survey have will have an estimated burden of three hours.  Center Directors that just take the survey will have an estimated burden of one hour.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1"/>
  </w:num>
  <w:num w:numId="3">
    <w:abstractNumId w:val="4"/>
  </w:num>
  <w:num w:numId="4">
    <w:abstractNumId w:val="7"/>
  </w:num>
  <w:num w:numId="5">
    <w:abstractNumId w:val="0"/>
  </w:num>
  <w:num w:numId="6">
    <w:abstractNumId w:val="3"/>
  </w:num>
  <w:num w:numId="7">
    <w:abstractNumId w:val="8"/>
  </w:num>
  <w:num w:numId="8">
    <w:abstractNumId w:val="6"/>
  </w:num>
  <w:num w:numId="9">
    <w:abstractNumId w:val="5"/>
  </w:num>
  <w:num w:numId="10">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F11C3F"/>
    <w:rsid w:val="00005E03"/>
    <w:rsid w:val="00006ED9"/>
    <w:rsid w:val="000206BA"/>
    <w:rsid w:val="000211C0"/>
    <w:rsid w:val="00021D4B"/>
    <w:rsid w:val="00023165"/>
    <w:rsid w:val="00025B5B"/>
    <w:rsid w:val="000344AD"/>
    <w:rsid w:val="000348CD"/>
    <w:rsid w:val="000369C8"/>
    <w:rsid w:val="0004319F"/>
    <w:rsid w:val="00043A79"/>
    <w:rsid w:val="00044848"/>
    <w:rsid w:val="00053A5A"/>
    <w:rsid w:val="00054C87"/>
    <w:rsid w:val="00055787"/>
    <w:rsid w:val="00055F92"/>
    <w:rsid w:val="00057B32"/>
    <w:rsid w:val="000613A1"/>
    <w:rsid w:val="00061446"/>
    <w:rsid w:val="00064E6C"/>
    <w:rsid w:val="000754BD"/>
    <w:rsid w:val="00076B37"/>
    <w:rsid w:val="00082D05"/>
    <w:rsid w:val="000862FD"/>
    <w:rsid w:val="000A47B9"/>
    <w:rsid w:val="000B6FC2"/>
    <w:rsid w:val="000C3B4C"/>
    <w:rsid w:val="000C3C1F"/>
    <w:rsid w:val="000C4ACF"/>
    <w:rsid w:val="000C64BE"/>
    <w:rsid w:val="000C7A56"/>
    <w:rsid w:val="000D6110"/>
    <w:rsid w:val="000D6458"/>
    <w:rsid w:val="000E2E17"/>
    <w:rsid w:val="000E5A4C"/>
    <w:rsid w:val="000E72C1"/>
    <w:rsid w:val="000E761F"/>
    <w:rsid w:val="000F4210"/>
    <w:rsid w:val="000F622F"/>
    <w:rsid w:val="000F7417"/>
    <w:rsid w:val="00101032"/>
    <w:rsid w:val="0011462B"/>
    <w:rsid w:val="00116F4F"/>
    <w:rsid w:val="00117BA7"/>
    <w:rsid w:val="00121E17"/>
    <w:rsid w:val="0012313A"/>
    <w:rsid w:val="00125F05"/>
    <w:rsid w:val="00126CF0"/>
    <w:rsid w:val="00133B17"/>
    <w:rsid w:val="00135F78"/>
    <w:rsid w:val="001427DF"/>
    <w:rsid w:val="00162767"/>
    <w:rsid w:val="00162AC2"/>
    <w:rsid w:val="001654EF"/>
    <w:rsid w:val="00176C59"/>
    <w:rsid w:val="0018732D"/>
    <w:rsid w:val="00190A8B"/>
    <w:rsid w:val="00193FCD"/>
    <w:rsid w:val="00197FBE"/>
    <w:rsid w:val="001A1A2C"/>
    <w:rsid w:val="001A307F"/>
    <w:rsid w:val="001A769F"/>
    <w:rsid w:val="001B5B35"/>
    <w:rsid w:val="001B7442"/>
    <w:rsid w:val="001C12A5"/>
    <w:rsid w:val="001C78C0"/>
    <w:rsid w:val="001D5307"/>
    <w:rsid w:val="001D6D46"/>
    <w:rsid w:val="001F29A5"/>
    <w:rsid w:val="001F5314"/>
    <w:rsid w:val="002011A4"/>
    <w:rsid w:val="002073E1"/>
    <w:rsid w:val="0021198B"/>
    <w:rsid w:val="002172DF"/>
    <w:rsid w:val="0022265A"/>
    <w:rsid w:val="0022495D"/>
    <w:rsid w:val="002302F1"/>
    <w:rsid w:val="00230689"/>
    <w:rsid w:val="00231269"/>
    <w:rsid w:val="00234610"/>
    <w:rsid w:val="00241730"/>
    <w:rsid w:val="002471E3"/>
    <w:rsid w:val="0025476E"/>
    <w:rsid w:val="0025695E"/>
    <w:rsid w:val="0026426C"/>
    <w:rsid w:val="00265CFB"/>
    <w:rsid w:val="002670CB"/>
    <w:rsid w:val="002726F6"/>
    <w:rsid w:val="0028007D"/>
    <w:rsid w:val="002902B7"/>
    <w:rsid w:val="00297045"/>
    <w:rsid w:val="002A2824"/>
    <w:rsid w:val="002A3355"/>
    <w:rsid w:val="002A52C5"/>
    <w:rsid w:val="002A530F"/>
    <w:rsid w:val="002B7A02"/>
    <w:rsid w:val="002C3ED2"/>
    <w:rsid w:val="002D121F"/>
    <w:rsid w:val="002E1089"/>
    <w:rsid w:val="002F0E7A"/>
    <w:rsid w:val="002F2235"/>
    <w:rsid w:val="002F462E"/>
    <w:rsid w:val="002F7287"/>
    <w:rsid w:val="002F7B06"/>
    <w:rsid w:val="00304E71"/>
    <w:rsid w:val="00305360"/>
    <w:rsid w:val="00307B7E"/>
    <w:rsid w:val="00307E27"/>
    <w:rsid w:val="0031248F"/>
    <w:rsid w:val="003149C4"/>
    <w:rsid w:val="003157E4"/>
    <w:rsid w:val="00316EA4"/>
    <w:rsid w:val="003213E0"/>
    <w:rsid w:val="0032473B"/>
    <w:rsid w:val="00341605"/>
    <w:rsid w:val="003422FA"/>
    <w:rsid w:val="00353AB1"/>
    <w:rsid w:val="00355DDB"/>
    <w:rsid w:val="003572AF"/>
    <w:rsid w:val="00361B83"/>
    <w:rsid w:val="00365DCC"/>
    <w:rsid w:val="003666D6"/>
    <w:rsid w:val="00367B1B"/>
    <w:rsid w:val="00371275"/>
    <w:rsid w:val="00373089"/>
    <w:rsid w:val="00375CF8"/>
    <w:rsid w:val="003770C0"/>
    <w:rsid w:val="00382FC2"/>
    <w:rsid w:val="00386583"/>
    <w:rsid w:val="003938EF"/>
    <w:rsid w:val="00394BF1"/>
    <w:rsid w:val="003959B0"/>
    <w:rsid w:val="00397C78"/>
    <w:rsid w:val="003A6C09"/>
    <w:rsid w:val="003B170B"/>
    <w:rsid w:val="003B4A1C"/>
    <w:rsid w:val="003B5FD7"/>
    <w:rsid w:val="003C282D"/>
    <w:rsid w:val="003C6A47"/>
    <w:rsid w:val="003E576A"/>
    <w:rsid w:val="003F0A8A"/>
    <w:rsid w:val="003F19C9"/>
    <w:rsid w:val="003F46F1"/>
    <w:rsid w:val="003F49B4"/>
    <w:rsid w:val="003F4C36"/>
    <w:rsid w:val="003F7F43"/>
    <w:rsid w:val="00407379"/>
    <w:rsid w:val="00431B38"/>
    <w:rsid w:val="00431BC7"/>
    <w:rsid w:val="004348EE"/>
    <w:rsid w:val="004366E1"/>
    <w:rsid w:val="004420A4"/>
    <w:rsid w:val="00443F75"/>
    <w:rsid w:val="00444F70"/>
    <w:rsid w:val="00445CF3"/>
    <w:rsid w:val="00455F96"/>
    <w:rsid w:val="00467B69"/>
    <w:rsid w:val="00476AE6"/>
    <w:rsid w:val="004867BA"/>
    <w:rsid w:val="0048702C"/>
    <w:rsid w:val="00491DAC"/>
    <w:rsid w:val="00495104"/>
    <w:rsid w:val="004A1737"/>
    <w:rsid w:val="004A45EE"/>
    <w:rsid w:val="004C14B2"/>
    <w:rsid w:val="004C21F8"/>
    <w:rsid w:val="004D5F45"/>
    <w:rsid w:val="004D79C2"/>
    <w:rsid w:val="004F2EB2"/>
    <w:rsid w:val="004F5E15"/>
    <w:rsid w:val="004F7F9B"/>
    <w:rsid w:val="005019A3"/>
    <w:rsid w:val="00506BE5"/>
    <w:rsid w:val="005107D9"/>
    <w:rsid w:val="00512E9A"/>
    <w:rsid w:val="005134C2"/>
    <w:rsid w:val="00514266"/>
    <w:rsid w:val="00520EB7"/>
    <w:rsid w:val="00520F7B"/>
    <w:rsid w:val="005239F1"/>
    <w:rsid w:val="00524916"/>
    <w:rsid w:val="00532C02"/>
    <w:rsid w:val="005372A8"/>
    <w:rsid w:val="00546C9C"/>
    <w:rsid w:val="00554F7E"/>
    <w:rsid w:val="0055795E"/>
    <w:rsid w:val="00562EA1"/>
    <w:rsid w:val="005660E7"/>
    <w:rsid w:val="0058301E"/>
    <w:rsid w:val="005848AD"/>
    <w:rsid w:val="005869E1"/>
    <w:rsid w:val="00593B54"/>
    <w:rsid w:val="0059628C"/>
    <w:rsid w:val="00597305"/>
    <w:rsid w:val="005A65F0"/>
    <w:rsid w:val="005C18DE"/>
    <w:rsid w:val="005C3984"/>
    <w:rsid w:val="005D016E"/>
    <w:rsid w:val="005D404F"/>
    <w:rsid w:val="005D6F08"/>
    <w:rsid w:val="005E09B6"/>
    <w:rsid w:val="005F171E"/>
    <w:rsid w:val="005F555F"/>
    <w:rsid w:val="0060024B"/>
    <w:rsid w:val="00600D19"/>
    <w:rsid w:val="00615883"/>
    <w:rsid w:val="00630146"/>
    <w:rsid w:val="00633AE5"/>
    <w:rsid w:val="006356AE"/>
    <w:rsid w:val="006503F2"/>
    <w:rsid w:val="00652FB5"/>
    <w:rsid w:val="006551C9"/>
    <w:rsid w:val="00666A04"/>
    <w:rsid w:val="00670C60"/>
    <w:rsid w:val="0067457D"/>
    <w:rsid w:val="006774E0"/>
    <w:rsid w:val="0068223F"/>
    <w:rsid w:val="00684DB7"/>
    <w:rsid w:val="00691EA6"/>
    <w:rsid w:val="006930A1"/>
    <w:rsid w:val="00696660"/>
    <w:rsid w:val="00697990"/>
    <w:rsid w:val="00697FCB"/>
    <w:rsid w:val="006A35CE"/>
    <w:rsid w:val="006B453A"/>
    <w:rsid w:val="006B636A"/>
    <w:rsid w:val="006C3B90"/>
    <w:rsid w:val="006E181F"/>
    <w:rsid w:val="006E4DFA"/>
    <w:rsid w:val="006F1F6E"/>
    <w:rsid w:val="0070513E"/>
    <w:rsid w:val="00725DA2"/>
    <w:rsid w:val="0073363D"/>
    <w:rsid w:val="007343EA"/>
    <w:rsid w:val="00735896"/>
    <w:rsid w:val="00735FBC"/>
    <w:rsid w:val="00753D63"/>
    <w:rsid w:val="00753E2E"/>
    <w:rsid w:val="00756564"/>
    <w:rsid w:val="00757877"/>
    <w:rsid w:val="0076179A"/>
    <w:rsid w:val="00770642"/>
    <w:rsid w:val="0077151B"/>
    <w:rsid w:val="0077525E"/>
    <w:rsid w:val="00782C76"/>
    <w:rsid w:val="00794052"/>
    <w:rsid w:val="00797329"/>
    <w:rsid w:val="007B4016"/>
    <w:rsid w:val="007B43AA"/>
    <w:rsid w:val="007B4D4D"/>
    <w:rsid w:val="007B61C0"/>
    <w:rsid w:val="007B6C56"/>
    <w:rsid w:val="007C4E7E"/>
    <w:rsid w:val="007D0EEF"/>
    <w:rsid w:val="007D4E67"/>
    <w:rsid w:val="007E63AA"/>
    <w:rsid w:val="007F625B"/>
    <w:rsid w:val="00810B2C"/>
    <w:rsid w:val="008164CC"/>
    <w:rsid w:val="0082788F"/>
    <w:rsid w:val="008311BB"/>
    <w:rsid w:val="00833BEB"/>
    <w:rsid w:val="008378B9"/>
    <w:rsid w:val="00842849"/>
    <w:rsid w:val="0085018B"/>
    <w:rsid w:val="00852F23"/>
    <w:rsid w:val="008606D3"/>
    <w:rsid w:val="00860AFD"/>
    <w:rsid w:val="0086148B"/>
    <w:rsid w:val="008622A8"/>
    <w:rsid w:val="00865049"/>
    <w:rsid w:val="00881FBC"/>
    <w:rsid w:val="00884290"/>
    <w:rsid w:val="00885332"/>
    <w:rsid w:val="00886F49"/>
    <w:rsid w:val="00891C61"/>
    <w:rsid w:val="008A0E96"/>
    <w:rsid w:val="008A3814"/>
    <w:rsid w:val="008A5B86"/>
    <w:rsid w:val="008A64AC"/>
    <w:rsid w:val="008A6839"/>
    <w:rsid w:val="008B155C"/>
    <w:rsid w:val="008B38FC"/>
    <w:rsid w:val="008B3EEE"/>
    <w:rsid w:val="008B5AEB"/>
    <w:rsid w:val="008B62E8"/>
    <w:rsid w:val="008B7CC1"/>
    <w:rsid w:val="008D265B"/>
    <w:rsid w:val="008D298C"/>
    <w:rsid w:val="008D2A3D"/>
    <w:rsid w:val="008E06C2"/>
    <w:rsid w:val="008E58ED"/>
    <w:rsid w:val="008E711C"/>
    <w:rsid w:val="008F204A"/>
    <w:rsid w:val="00903A5B"/>
    <w:rsid w:val="009043AC"/>
    <w:rsid w:val="00905398"/>
    <w:rsid w:val="0091162F"/>
    <w:rsid w:val="00913C42"/>
    <w:rsid w:val="00916AD7"/>
    <w:rsid w:val="00923A45"/>
    <w:rsid w:val="00926721"/>
    <w:rsid w:val="00927574"/>
    <w:rsid w:val="009275D5"/>
    <w:rsid w:val="009340FC"/>
    <w:rsid w:val="00940FA5"/>
    <w:rsid w:val="00942C20"/>
    <w:rsid w:val="00944978"/>
    <w:rsid w:val="00946254"/>
    <w:rsid w:val="009543F4"/>
    <w:rsid w:val="00956B01"/>
    <w:rsid w:val="00956B59"/>
    <w:rsid w:val="0096212E"/>
    <w:rsid w:val="0097654C"/>
    <w:rsid w:val="00976E71"/>
    <w:rsid w:val="009968C6"/>
    <w:rsid w:val="009A372B"/>
    <w:rsid w:val="009B21CA"/>
    <w:rsid w:val="009B4239"/>
    <w:rsid w:val="009B49C8"/>
    <w:rsid w:val="009B6D15"/>
    <w:rsid w:val="009C0626"/>
    <w:rsid w:val="009C4EE6"/>
    <w:rsid w:val="009C7439"/>
    <w:rsid w:val="009C7549"/>
    <w:rsid w:val="009D2E59"/>
    <w:rsid w:val="009E787B"/>
    <w:rsid w:val="009F7B05"/>
    <w:rsid w:val="00A015CA"/>
    <w:rsid w:val="00A22C5C"/>
    <w:rsid w:val="00A26A27"/>
    <w:rsid w:val="00A3383C"/>
    <w:rsid w:val="00A35B7C"/>
    <w:rsid w:val="00A37A7F"/>
    <w:rsid w:val="00A40407"/>
    <w:rsid w:val="00A42000"/>
    <w:rsid w:val="00A442B9"/>
    <w:rsid w:val="00A502A9"/>
    <w:rsid w:val="00A67938"/>
    <w:rsid w:val="00A70AA8"/>
    <w:rsid w:val="00A715AD"/>
    <w:rsid w:val="00A73DB4"/>
    <w:rsid w:val="00A82AFC"/>
    <w:rsid w:val="00A82DE4"/>
    <w:rsid w:val="00A8431F"/>
    <w:rsid w:val="00AA0247"/>
    <w:rsid w:val="00AA1632"/>
    <w:rsid w:val="00AB4972"/>
    <w:rsid w:val="00AC2CFB"/>
    <w:rsid w:val="00AC5766"/>
    <w:rsid w:val="00AD2C6A"/>
    <w:rsid w:val="00AD5175"/>
    <w:rsid w:val="00AE2179"/>
    <w:rsid w:val="00AE61B6"/>
    <w:rsid w:val="00AE7E5F"/>
    <w:rsid w:val="00B00849"/>
    <w:rsid w:val="00B053B8"/>
    <w:rsid w:val="00B1190B"/>
    <w:rsid w:val="00B1250B"/>
    <w:rsid w:val="00B16A2D"/>
    <w:rsid w:val="00B355A4"/>
    <w:rsid w:val="00B40475"/>
    <w:rsid w:val="00B43DC2"/>
    <w:rsid w:val="00B45580"/>
    <w:rsid w:val="00B536C3"/>
    <w:rsid w:val="00B63F0D"/>
    <w:rsid w:val="00B75AD9"/>
    <w:rsid w:val="00B80238"/>
    <w:rsid w:val="00B83171"/>
    <w:rsid w:val="00B90F7E"/>
    <w:rsid w:val="00BA2A89"/>
    <w:rsid w:val="00BA2F6B"/>
    <w:rsid w:val="00BA2F78"/>
    <w:rsid w:val="00BA3D0B"/>
    <w:rsid w:val="00BA4EE2"/>
    <w:rsid w:val="00BA71FF"/>
    <w:rsid w:val="00BC0EE1"/>
    <w:rsid w:val="00BC1FBA"/>
    <w:rsid w:val="00BC2934"/>
    <w:rsid w:val="00BC5006"/>
    <w:rsid w:val="00BC5009"/>
    <w:rsid w:val="00BC76A2"/>
    <w:rsid w:val="00BD21C7"/>
    <w:rsid w:val="00BD608D"/>
    <w:rsid w:val="00BD6BF2"/>
    <w:rsid w:val="00BE13C7"/>
    <w:rsid w:val="00BE49D5"/>
    <w:rsid w:val="00BF0517"/>
    <w:rsid w:val="00BF4A4D"/>
    <w:rsid w:val="00C001DE"/>
    <w:rsid w:val="00C05B3E"/>
    <w:rsid w:val="00C3091B"/>
    <w:rsid w:val="00C37DE4"/>
    <w:rsid w:val="00C417F0"/>
    <w:rsid w:val="00C445FE"/>
    <w:rsid w:val="00C4460F"/>
    <w:rsid w:val="00C47368"/>
    <w:rsid w:val="00C62F19"/>
    <w:rsid w:val="00C653E7"/>
    <w:rsid w:val="00C659A9"/>
    <w:rsid w:val="00C7698F"/>
    <w:rsid w:val="00C775F1"/>
    <w:rsid w:val="00C831D1"/>
    <w:rsid w:val="00CA097F"/>
    <w:rsid w:val="00CA6C98"/>
    <w:rsid w:val="00CB2450"/>
    <w:rsid w:val="00CB2478"/>
    <w:rsid w:val="00CB759E"/>
    <w:rsid w:val="00CC53CD"/>
    <w:rsid w:val="00CC544A"/>
    <w:rsid w:val="00CD6FE2"/>
    <w:rsid w:val="00CD6FFE"/>
    <w:rsid w:val="00CE10BA"/>
    <w:rsid w:val="00CE4206"/>
    <w:rsid w:val="00CF0356"/>
    <w:rsid w:val="00CF1207"/>
    <w:rsid w:val="00CF2A4A"/>
    <w:rsid w:val="00CF3CD7"/>
    <w:rsid w:val="00CF6BA7"/>
    <w:rsid w:val="00D01E28"/>
    <w:rsid w:val="00D1086D"/>
    <w:rsid w:val="00D11FA3"/>
    <w:rsid w:val="00D11FF4"/>
    <w:rsid w:val="00D1696D"/>
    <w:rsid w:val="00D22AB5"/>
    <w:rsid w:val="00D23058"/>
    <w:rsid w:val="00D23489"/>
    <w:rsid w:val="00D265AF"/>
    <w:rsid w:val="00D30356"/>
    <w:rsid w:val="00D30C99"/>
    <w:rsid w:val="00D31547"/>
    <w:rsid w:val="00D60288"/>
    <w:rsid w:val="00D60CE0"/>
    <w:rsid w:val="00D651DE"/>
    <w:rsid w:val="00D71624"/>
    <w:rsid w:val="00D76A85"/>
    <w:rsid w:val="00D85CC6"/>
    <w:rsid w:val="00D929EC"/>
    <w:rsid w:val="00DA1752"/>
    <w:rsid w:val="00DB3EEE"/>
    <w:rsid w:val="00DB61D4"/>
    <w:rsid w:val="00DB79A5"/>
    <w:rsid w:val="00DC778B"/>
    <w:rsid w:val="00DD085E"/>
    <w:rsid w:val="00DD4844"/>
    <w:rsid w:val="00DD7A9F"/>
    <w:rsid w:val="00DE0C28"/>
    <w:rsid w:val="00DE2EB4"/>
    <w:rsid w:val="00DE3EB5"/>
    <w:rsid w:val="00DF78FE"/>
    <w:rsid w:val="00E0052A"/>
    <w:rsid w:val="00E00972"/>
    <w:rsid w:val="00E06A2F"/>
    <w:rsid w:val="00E07AFD"/>
    <w:rsid w:val="00E11E92"/>
    <w:rsid w:val="00E20C2F"/>
    <w:rsid w:val="00E23F58"/>
    <w:rsid w:val="00E257AD"/>
    <w:rsid w:val="00E3121B"/>
    <w:rsid w:val="00E3420D"/>
    <w:rsid w:val="00E35343"/>
    <w:rsid w:val="00E3701A"/>
    <w:rsid w:val="00E44730"/>
    <w:rsid w:val="00E51A45"/>
    <w:rsid w:val="00E54244"/>
    <w:rsid w:val="00E56E99"/>
    <w:rsid w:val="00E5740D"/>
    <w:rsid w:val="00E60A24"/>
    <w:rsid w:val="00E636ED"/>
    <w:rsid w:val="00E70850"/>
    <w:rsid w:val="00E72B22"/>
    <w:rsid w:val="00E73DEA"/>
    <w:rsid w:val="00E76421"/>
    <w:rsid w:val="00E82FAE"/>
    <w:rsid w:val="00E83E29"/>
    <w:rsid w:val="00E84219"/>
    <w:rsid w:val="00E94A49"/>
    <w:rsid w:val="00E94D48"/>
    <w:rsid w:val="00EB3755"/>
    <w:rsid w:val="00EB6269"/>
    <w:rsid w:val="00ED5A75"/>
    <w:rsid w:val="00EE1255"/>
    <w:rsid w:val="00EE3D91"/>
    <w:rsid w:val="00EE549E"/>
    <w:rsid w:val="00EE62E5"/>
    <w:rsid w:val="00EF157B"/>
    <w:rsid w:val="00F02332"/>
    <w:rsid w:val="00F0760A"/>
    <w:rsid w:val="00F101C3"/>
    <w:rsid w:val="00F11C3F"/>
    <w:rsid w:val="00F2558A"/>
    <w:rsid w:val="00F3212A"/>
    <w:rsid w:val="00F33D17"/>
    <w:rsid w:val="00F40850"/>
    <w:rsid w:val="00F42629"/>
    <w:rsid w:val="00F50FCF"/>
    <w:rsid w:val="00F518BA"/>
    <w:rsid w:val="00F5235F"/>
    <w:rsid w:val="00F54652"/>
    <w:rsid w:val="00F5646A"/>
    <w:rsid w:val="00F566DE"/>
    <w:rsid w:val="00F622B2"/>
    <w:rsid w:val="00F63709"/>
    <w:rsid w:val="00F80949"/>
    <w:rsid w:val="00FA48AD"/>
    <w:rsid w:val="00FA5F95"/>
    <w:rsid w:val="00FD0B93"/>
    <w:rsid w:val="00FD2AE3"/>
    <w:rsid w:val="00FD66B7"/>
    <w:rsid w:val="00FE1E04"/>
    <w:rsid w:val="00FE573C"/>
    <w:rsid w:val="00FF34B1"/>
    <w:rsid w:val="00FF4E90"/>
    <w:rsid w:val="00FF5A5F"/>
    <w:rsid w:val="00FF7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91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cs="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99"/>
    <w:rsid w:val="00491DAC"/>
  </w:style>
  <w:style w:type="paragraph" w:styleId="TOC2">
    <w:name w:val="toc 2"/>
    <w:basedOn w:val="Normal"/>
    <w:next w:val="Normal"/>
    <w:autoRedefine/>
    <w:uiPriority w:val="99"/>
    <w:rsid w:val="00491DAC"/>
    <w:pPr>
      <w:tabs>
        <w:tab w:val="left" w:pos="720"/>
        <w:tab w:val="right" w:leader="dot" w:pos="9350"/>
      </w:tabs>
      <w:ind w:left="720" w:hanging="48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rFonts w:ascii="Book Antiqua" w:hAnsi="Book Antiqua"/>
      <w:sz w:val="22"/>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b/>
      <w:bCs/>
      <w:szCs w:val="20"/>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99"/>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99"/>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cs="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corps.gov/exitDisclaimer.aspx?redirect=http://www.doleta.gov/usworkforce/wia/wialaw.t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93CE-1B73-4CFB-BC0A-3878B703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19284</CharactersWithSpaces>
  <SharedDoc>false</SharedDoc>
  <HLinks>
    <vt:vector size="6" baseType="variant">
      <vt:variant>
        <vt:i4>327685</vt:i4>
      </vt:variant>
      <vt:variant>
        <vt:i4>0</vt:i4>
      </vt:variant>
      <vt:variant>
        <vt:i4>0</vt:i4>
      </vt:variant>
      <vt:variant>
        <vt:i4>5</vt:i4>
      </vt:variant>
      <vt:variant>
        <vt:lpwstr>http://www.jobcorps.gov/exitDisclaimer.aspx?redirect=http://www.doleta.gov/usworkforce/wia/wialaw.txt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Naradzay.Bonnie</cp:lastModifiedBy>
  <cp:revision>2</cp:revision>
  <cp:lastPrinted>2011-10-31T14:05:00Z</cp:lastPrinted>
  <dcterms:created xsi:type="dcterms:W3CDTF">2012-10-18T21:29:00Z</dcterms:created>
  <dcterms:modified xsi:type="dcterms:W3CDTF">2012-10-18T21:29:00Z</dcterms:modified>
</cp:coreProperties>
</file>