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F57" w:rsidRPr="00E07286" w:rsidRDefault="00523F57" w:rsidP="00E07286">
      <w:pPr>
        <w:keepNext/>
        <w:pBdr>
          <w:bottom w:val="single" w:sz="4" w:space="1" w:color="660000"/>
        </w:pBdr>
        <w:spacing w:after="0" w:line="240" w:lineRule="auto"/>
        <w:jc w:val="center"/>
        <w:outlineLvl w:val="0"/>
        <w:rPr>
          <w:rFonts w:cs="Arial"/>
          <w:b/>
          <w:color w:val="660000"/>
          <w:kern w:val="32"/>
          <w:sz w:val="32"/>
          <w:szCs w:val="28"/>
        </w:rPr>
      </w:pPr>
      <w:bookmarkStart w:id="0" w:name="_Toc295894618"/>
      <w:bookmarkStart w:id="1" w:name="_Toc306891587"/>
      <w:r w:rsidRPr="00E07286">
        <w:rPr>
          <w:rFonts w:cs="Arial"/>
          <w:b/>
          <w:color w:val="660000"/>
          <w:kern w:val="32"/>
          <w:sz w:val="32"/>
          <w:szCs w:val="28"/>
        </w:rPr>
        <w:t>PART B. SUBMISSION FOR COLLECTIONS OF</w:t>
      </w:r>
      <w:bookmarkEnd w:id="0"/>
      <w:bookmarkEnd w:id="1"/>
      <w:r w:rsidRPr="00E07286">
        <w:rPr>
          <w:rFonts w:cs="Arial"/>
          <w:b/>
          <w:color w:val="660000"/>
          <w:kern w:val="32"/>
          <w:sz w:val="32"/>
          <w:szCs w:val="28"/>
        </w:rPr>
        <w:t xml:space="preserve"> </w:t>
      </w:r>
    </w:p>
    <w:p w:rsidR="00523F57" w:rsidRPr="00E07286" w:rsidRDefault="00523F57" w:rsidP="00E07286">
      <w:pPr>
        <w:keepNext/>
        <w:pBdr>
          <w:bottom w:val="single" w:sz="4" w:space="1" w:color="660000"/>
        </w:pBdr>
        <w:spacing w:after="0" w:line="240" w:lineRule="auto"/>
        <w:jc w:val="center"/>
        <w:outlineLvl w:val="0"/>
        <w:rPr>
          <w:rFonts w:cs="Arial"/>
          <w:b/>
          <w:color w:val="660000"/>
          <w:kern w:val="32"/>
          <w:sz w:val="32"/>
          <w:szCs w:val="28"/>
        </w:rPr>
      </w:pPr>
      <w:bookmarkStart w:id="2" w:name="_Toc295894619"/>
      <w:bookmarkStart w:id="3" w:name="_Toc306891588"/>
      <w:r w:rsidRPr="00E07286">
        <w:rPr>
          <w:rFonts w:cs="Arial"/>
          <w:b/>
          <w:color w:val="660000"/>
          <w:kern w:val="32"/>
          <w:sz w:val="32"/>
          <w:szCs w:val="28"/>
        </w:rPr>
        <w:t>INFORMATION EMPLOYING STATISTICAL METHODS</w:t>
      </w:r>
      <w:bookmarkEnd w:id="2"/>
      <w:bookmarkEnd w:id="3"/>
    </w:p>
    <w:p w:rsidR="00523F57" w:rsidRPr="00E07286" w:rsidRDefault="00523F57" w:rsidP="00E07286">
      <w:pPr>
        <w:keepNext/>
        <w:spacing w:after="0" w:line="240" w:lineRule="auto"/>
        <w:contextualSpacing/>
        <w:outlineLvl w:val="1"/>
        <w:rPr>
          <w:rFonts w:cs="Arial"/>
          <w:b/>
          <w:iCs/>
          <w:color w:val="660000"/>
          <w:sz w:val="28"/>
          <w:szCs w:val="28"/>
        </w:rPr>
      </w:pPr>
      <w:bookmarkStart w:id="4" w:name="_Toc295894620"/>
    </w:p>
    <w:p w:rsidR="00523F57" w:rsidRPr="00E07286" w:rsidRDefault="00523F57" w:rsidP="00E07286">
      <w:pPr>
        <w:keepNext/>
        <w:spacing w:after="0" w:line="240" w:lineRule="auto"/>
        <w:contextualSpacing/>
        <w:outlineLvl w:val="1"/>
        <w:rPr>
          <w:rFonts w:cs="Arial"/>
          <w:b/>
          <w:iCs/>
          <w:color w:val="660000"/>
          <w:sz w:val="28"/>
          <w:szCs w:val="28"/>
        </w:rPr>
      </w:pPr>
      <w:bookmarkStart w:id="5" w:name="_Toc306891589"/>
      <w:r w:rsidRPr="00E07286">
        <w:rPr>
          <w:rFonts w:cs="Arial"/>
          <w:b/>
          <w:iCs/>
          <w:color w:val="660000"/>
          <w:sz w:val="28"/>
          <w:szCs w:val="28"/>
        </w:rPr>
        <w:t xml:space="preserve">1. </w:t>
      </w:r>
      <w:r w:rsidRPr="00E07286">
        <w:rPr>
          <w:rFonts w:cs="Arial"/>
          <w:b/>
          <w:iCs/>
          <w:color w:val="660000"/>
          <w:sz w:val="28"/>
          <w:szCs w:val="28"/>
        </w:rPr>
        <w:tab/>
        <w:t>Respondent Universe and Sampling Methods</w:t>
      </w:r>
      <w:bookmarkEnd w:id="4"/>
      <w:bookmarkEnd w:id="5"/>
    </w:p>
    <w:p w:rsidR="00523F57" w:rsidRDefault="00523F57" w:rsidP="00E07286">
      <w:pPr>
        <w:autoSpaceDE w:val="0"/>
        <w:autoSpaceDN w:val="0"/>
        <w:adjustRightInd w:val="0"/>
        <w:spacing w:after="0" w:line="240" w:lineRule="auto"/>
        <w:contextualSpacing/>
        <w:rPr>
          <w:bCs/>
          <w:sz w:val="24"/>
          <w:szCs w:val="24"/>
        </w:rPr>
      </w:pPr>
    </w:p>
    <w:p w:rsidR="00881BC1" w:rsidRPr="00602BCB" w:rsidRDefault="00881BC1" w:rsidP="00881BC1">
      <w:pPr>
        <w:autoSpaceDE w:val="0"/>
        <w:autoSpaceDN w:val="0"/>
        <w:adjustRightInd w:val="0"/>
        <w:contextualSpacing/>
        <w:jc w:val="both"/>
        <w:rPr>
          <w:bCs/>
          <w:i/>
          <w:color w:val="660000"/>
          <w:sz w:val="24"/>
          <w:szCs w:val="24"/>
        </w:rPr>
      </w:pPr>
      <w:r w:rsidRPr="00602BCB">
        <w:rPr>
          <w:rFonts w:cs="Calibri"/>
          <w:sz w:val="24"/>
          <w:szCs w:val="24"/>
        </w:rPr>
        <w:t xml:space="preserve">The U.S. Department of Labor, Employment and Training Administration (ETA) is requesting clearance for an information collection to conduct site visits to Job Corps centers and a survey of center directors for a process study of the Job Corps program.  The study seeks to </w:t>
      </w:r>
      <w:r w:rsidRPr="00602BCB">
        <w:rPr>
          <w:sz w:val="24"/>
          <w:szCs w:val="24"/>
        </w:rPr>
        <w:t xml:space="preserve">explore and identify associations between centers’ practices and their performance on a range of relevant outcomes, including gains in foundational academic skills during students’ time on center; completion of relevant academic and career technical programs; attainment of </w:t>
      </w:r>
      <w:proofErr w:type="gramStart"/>
      <w:r w:rsidRPr="00602BCB">
        <w:rPr>
          <w:sz w:val="24"/>
          <w:szCs w:val="24"/>
        </w:rPr>
        <w:t>credentials</w:t>
      </w:r>
      <w:proofErr w:type="gramEnd"/>
      <w:r w:rsidRPr="00602BCB">
        <w:rPr>
          <w:sz w:val="24"/>
          <w:szCs w:val="24"/>
        </w:rPr>
        <w:t>; and placement and earnings after students leave the center.  ETA expects that the study’s results can be used for peer-to-peer learning, technical assistance and development of pe</w:t>
      </w:r>
      <w:r w:rsidR="00FD6F18">
        <w:rPr>
          <w:sz w:val="24"/>
          <w:szCs w:val="24"/>
        </w:rPr>
        <w:t xml:space="preserve">rformance measurement systems. </w:t>
      </w:r>
      <w:proofErr w:type="gramStart"/>
      <w:r w:rsidRPr="00602BCB">
        <w:rPr>
          <w:sz w:val="24"/>
          <w:szCs w:val="24"/>
        </w:rPr>
        <w:t>IMPAQ International and its subcontractors, Battelle Memorial Institute and Decision Information Resources (henceforth the IMPAQ team), are conducting the study.</w:t>
      </w:r>
      <w:proofErr w:type="gramEnd"/>
      <w:r w:rsidRPr="00602BCB">
        <w:rPr>
          <w:sz w:val="24"/>
          <w:szCs w:val="24"/>
        </w:rPr>
        <w:t xml:space="preserve">  </w:t>
      </w:r>
    </w:p>
    <w:p w:rsidR="00881BC1" w:rsidRPr="00602BCB" w:rsidRDefault="00881BC1" w:rsidP="00E07286">
      <w:pPr>
        <w:autoSpaceDE w:val="0"/>
        <w:autoSpaceDN w:val="0"/>
        <w:adjustRightInd w:val="0"/>
        <w:spacing w:after="0" w:line="240" w:lineRule="auto"/>
        <w:contextualSpacing/>
        <w:rPr>
          <w:bCs/>
          <w:sz w:val="24"/>
          <w:szCs w:val="24"/>
        </w:rPr>
      </w:pPr>
    </w:p>
    <w:p w:rsidR="00881BC1" w:rsidRPr="00602BCB" w:rsidRDefault="00881BC1" w:rsidP="00881BC1">
      <w:pPr>
        <w:pStyle w:val="ListParagraph"/>
        <w:spacing w:after="0" w:line="240" w:lineRule="auto"/>
        <w:ind w:left="0"/>
        <w:jc w:val="both"/>
        <w:rPr>
          <w:sz w:val="24"/>
          <w:szCs w:val="24"/>
        </w:rPr>
      </w:pPr>
      <w:r w:rsidRPr="00602BCB">
        <w:rPr>
          <w:sz w:val="24"/>
          <w:szCs w:val="24"/>
        </w:rPr>
        <w:t>In the fall of 2010, ETA contracted with the IMPAQ team to conduct this study to address the following broad questions:</w:t>
      </w:r>
    </w:p>
    <w:p w:rsidR="00881BC1" w:rsidRPr="00602BCB" w:rsidRDefault="00881BC1" w:rsidP="00881BC1">
      <w:pPr>
        <w:pStyle w:val="ListParagraph"/>
        <w:spacing w:after="0" w:line="240" w:lineRule="auto"/>
        <w:ind w:left="0"/>
        <w:jc w:val="both"/>
        <w:rPr>
          <w:sz w:val="24"/>
          <w:szCs w:val="24"/>
        </w:rPr>
      </w:pPr>
    </w:p>
    <w:p w:rsidR="00881BC1" w:rsidRPr="00602BCB" w:rsidRDefault="00881BC1" w:rsidP="00881BC1">
      <w:pPr>
        <w:pStyle w:val="ListParagraph"/>
        <w:numPr>
          <w:ilvl w:val="0"/>
          <w:numId w:val="7"/>
        </w:numPr>
        <w:spacing w:after="0" w:line="240" w:lineRule="auto"/>
        <w:rPr>
          <w:sz w:val="24"/>
          <w:szCs w:val="24"/>
        </w:rPr>
      </w:pPr>
      <w:r w:rsidRPr="00602BCB">
        <w:rPr>
          <w:sz w:val="24"/>
          <w:szCs w:val="24"/>
        </w:rPr>
        <w:t>What center practices appear to be associated with center performance or particular dimensions of performance and how?</w:t>
      </w:r>
    </w:p>
    <w:p w:rsidR="00881BC1" w:rsidRPr="00602BCB" w:rsidRDefault="00881BC1" w:rsidP="00881BC1">
      <w:pPr>
        <w:pStyle w:val="ListParagraph"/>
        <w:numPr>
          <w:ilvl w:val="0"/>
          <w:numId w:val="7"/>
        </w:numPr>
        <w:spacing w:after="0" w:line="240" w:lineRule="auto"/>
        <w:rPr>
          <w:sz w:val="24"/>
          <w:szCs w:val="24"/>
        </w:rPr>
      </w:pPr>
      <w:r w:rsidRPr="00602BCB">
        <w:rPr>
          <w:sz w:val="24"/>
          <w:szCs w:val="24"/>
        </w:rPr>
        <w:t>How do interactions among center practices and characteristics mediate these associations?  Put differently, do some strategies or practices work especially well (or especially badly) for certain kinds of centers?</w:t>
      </w:r>
    </w:p>
    <w:p w:rsidR="00881BC1" w:rsidRPr="00602BCB" w:rsidRDefault="00881BC1" w:rsidP="00881BC1">
      <w:pPr>
        <w:pStyle w:val="ListParagraph"/>
        <w:spacing w:after="0" w:line="240" w:lineRule="auto"/>
        <w:rPr>
          <w:sz w:val="24"/>
          <w:szCs w:val="24"/>
        </w:rPr>
      </w:pPr>
    </w:p>
    <w:p w:rsidR="00881BC1" w:rsidRDefault="00881BC1" w:rsidP="00881BC1">
      <w:pPr>
        <w:contextualSpacing/>
        <w:jc w:val="both"/>
        <w:rPr>
          <w:sz w:val="24"/>
          <w:szCs w:val="24"/>
        </w:rPr>
      </w:pPr>
      <w:r w:rsidRPr="00602BCB">
        <w:rPr>
          <w:sz w:val="24"/>
          <w:szCs w:val="24"/>
        </w:rPr>
        <w:t xml:space="preserve">ETA requests clearance for the IMPAQ team to conduct </w:t>
      </w:r>
      <w:r w:rsidR="00FD6F18">
        <w:rPr>
          <w:sz w:val="24"/>
          <w:szCs w:val="24"/>
        </w:rPr>
        <w:t>two</w:t>
      </w:r>
      <w:r w:rsidRPr="00602BCB">
        <w:rPr>
          <w:sz w:val="24"/>
          <w:szCs w:val="24"/>
        </w:rPr>
        <w:t xml:space="preserve"> principal research activities:  </w:t>
      </w:r>
      <w:r w:rsidR="00FD6F18">
        <w:rPr>
          <w:sz w:val="24"/>
          <w:szCs w:val="24"/>
        </w:rPr>
        <w:t xml:space="preserve">1) site visits to 16 Job Corps Centers to conduct </w:t>
      </w:r>
      <w:r w:rsidRPr="00602BCB">
        <w:rPr>
          <w:sz w:val="24"/>
          <w:szCs w:val="24"/>
        </w:rPr>
        <w:t>in-depth interviews with senior center management, instructors, social and residential staff, on- and off-center partners, operator executives, and regional staff</w:t>
      </w:r>
      <w:r w:rsidR="00FD6F18">
        <w:rPr>
          <w:sz w:val="24"/>
          <w:szCs w:val="24"/>
        </w:rPr>
        <w:t xml:space="preserve"> and student </w:t>
      </w:r>
      <w:r w:rsidRPr="00602BCB">
        <w:rPr>
          <w:sz w:val="24"/>
          <w:szCs w:val="24"/>
        </w:rPr>
        <w:t>focus groups</w:t>
      </w:r>
      <w:r w:rsidR="00FD6F18">
        <w:rPr>
          <w:sz w:val="24"/>
          <w:szCs w:val="24"/>
        </w:rPr>
        <w:t xml:space="preserve">. </w:t>
      </w:r>
      <w:proofErr w:type="gramStart"/>
      <w:r w:rsidRPr="00602BCB">
        <w:rPr>
          <w:sz w:val="24"/>
          <w:szCs w:val="24"/>
        </w:rPr>
        <w:t>and</w:t>
      </w:r>
      <w:proofErr w:type="gramEnd"/>
      <w:r w:rsidRPr="00602BCB">
        <w:rPr>
          <w:sz w:val="24"/>
          <w:szCs w:val="24"/>
        </w:rPr>
        <w:t xml:space="preserve"> (3) a Web-based survey of Job Corps center directors. </w:t>
      </w:r>
    </w:p>
    <w:p w:rsidR="00EA2CF5" w:rsidRDefault="00EA2CF5" w:rsidP="00881BC1">
      <w:pPr>
        <w:contextualSpacing/>
        <w:jc w:val="both"/>
        <w:rPr>
          <w:sz w:val="24"/>
          <w:szCs w:val="24"/>
        </w:rPr>
      </w:pPr>
    </w:p>
    <w:p w:rsidR="00EA2CF5" w:rsidRDefault="00EA2CF5" w:rsidP="00EA2CF5">
      <w:pPr>
        <w:jc w:val="both"/>
      </w:pPr>
      <w:r>
        <w:t>Candidate promising practices identified through the site visits and hypothesized to be associated with performance outcomes will form the foundation of the instrument for the survey, which will be administered to all Job Corps center directors.  Survey responses will be used to determine systematic associations between practices or sets of practices and aspects of center performance.</w:t>
      </w:r>
    </w:p>
    <w:p w:rsidR="00523F57" w:rsidRPr="00E07286" w:rsidRDefault="00523F57" w:rsidP="00E07286">
      <w:pPr>
        <w:spacing w:after="0" w:line="240" w:lineRule="auto"/>
        <w:jc w:val="both"/>
        <w:rPr>
          <w:sz w:val="24"/>
        </w:rPr>
      </w:pPr>
      <w:r w:rsidRPr="00E07286">
        <w:rPr>
          <w:sz w:val="24"/>
        </w:rPr>
        <w:t xml:space="preserve">The IMPAQ team will conduct interviews during site visits to </w:t>
      </w:r>
      <w:r>
        <w:rPr>
          <w:sz w:val="24"/>
        </w:rPr>
        <w:t xml:space="preserve">the </w:t>
      </w:r>
      <w:r w:rsidRPr="00E07286">
        <w:rPr>
          <w:sz w:val="24"/>
        </w:rPr>
        <w:t xml:space="preserve">16 centers purposively selected based on center performance </w:t>
      </w:r>
      <w:r>
        <w:rPr>
          <w:sz w:val="24"/>
        </w:rPr>
        <w:t>indicators</w:t>
      </w:r>
      <w:r w:rsidRPr="00E07286">
        <w:rPr>
          <w:sz w:val="24"/>
        </w:rPr>
        <w:t xml:space="preserve">, </w:t>
      </w:r>
      <w:r>
        <w:rPr>
          <w:sz w:val="24"/>
        </w:rPr>
        <w:t>analyzed</w:t>
      </w:r>
      <w:r w:rsidRPr="00E07286">
        <w:rPr>
          <w:sz w:val="24"/>
        </w:rPr>
        <w:t xml:space="preserve"> by the IMPAQ team.  </w:t>
      </w:r>
      <w:r w:rsidR="003C1D54">
        <w:rPr>
          <w:sz w:val="24"/>
        </w:rPr>
        <w:t xml:space="preserve">The goal of the center selection is to identify a variety of centers on a number of characteristics ensuring a </w:t>
      </w:r>
      <w:proofErr w:type="gramStart"/>
      <w:r w:rsidR="003C1D54">
        <w:rPr>
          <w:sz w:val="24"/>
        </w:rPr>
        <w:lastRenderedPageBreak/>
        <w:t>strong</w:t>
      </w:r>
      <w:proofErr w:type="gramEnd"/>
      <w:r w:rsidR="003C1D54">
        <w:rPr>
          <w:sz w:val="24"/>
        </w:rPr>
        <w:t xml:space="preserve"> likelihood of observing different programmatic and management practices and formulating credible hypotheses about the associations between practices and performance indices, based on Job </w:t>
      </w:r>
      <w:r w:rsidR="005A08A9">
        <w:rPr>
          <w:sz w:val="24"/>
        </w:rPr>
        <w:t>Corps’ Outcome</w:t>
      </w:r>
      <w:r w:rsidR="003C1D54">
        <w:rPr>
          <w:sz w:val="24"/>
        </w:rPr>
        <w:t xml:space="preserve"> Measurement System (</w:t>
      </w:r>
      <w:r w:rsidR="004C0613">
        <w:rPr>
          <w:sz w:val="24"/>
        </w:rPr>
        <w:t>O</w:t>
      </w:r>
      <w:r w:rsidR="003C1D54">
        <w:rPr>
          <w:sz w:val="24"/>
        </w:rPr>
        <w:t xml:space="preserve">MS).  </w:t>
      </w:r>
      <w:r w:rsidRPr="00E07286">
        <w:rPr>
          <w:sz w:val="24"/>
        </w:rPr>
        <w:t xml:space="preserve">The </w:t>
      </w:r>
      <w:r>
        <w:rPr>
          <w:sz w:val="24"/>
        </w:rPr>
        <w:t>analysis</w:t>
      </w:r>
      <w:r w:rsidRPr="00E07286">
        <w:rPr>
          <w:sz w:val="24"/>
        </w:rPr>
        <w:t xml:space="preserve"> utilized all the measures in the </w:t>
      </w:r>
      <w:r w:rsidR="003C1D54">
        <w:rPr>
          <w:sz w:val="24"/>
        </w:rPr>
        <w:t>PMS</w:t>
      </w:r>
      <w:r w:rsidRPr="00E07286">
        <w:rPr>
          <w:sz w:val="24"/>
        </w:rPr>
        <w:t xml:space="preserve"> with the addition of two new measures:</w:t>
      </w:r>
    </w:p>
    <w:p w:rsidR="00523F57" w:rsidRPr="00E07286" w:rsidRDefault="00523F57" w:rsidP="00E07286">
      <w:pPr>
        <w:spacing w:after="0" w:line="240" w:lineRule="auto"/>
        <w:jc w:val="both"/>
        <w:rPr>
          <w:sz w:val="24"/>
        </w:rPr>
      </w:pPr>
    </w:p>
    <w:p w:rsidR="00523F57" w:rsidRPr="00E07286" w:rsidRDefault="00523F57" w:rsidP="00E07286">
      <w:pPr>
        <w:numPr>
          <w:ilvl w:val="0"/>
          <w:numId w:val="5"/>
        </w:numPr>
        <w:spacing w:after="0" w:line="240" w:lineRule="auto"/>
        <w:jc w:val="both"/>
        <w:rPr>
          <w:sz w:val="24"/>
        </w:rPr>
      </w:pPr>
      <w:r w:rsidRPr="00E07286">
        <w:rPr>
          <w:sz w:val="24"/>
        </w:rPr>
        <w:t xml:space="preserve">Percentage of students employed in the first complete calendar quarter after program exit, based on WRIS data and </w:t>
      </w:r>
    </w:p>
    <w:p w:rsidR="00523F57" w:rsidRPr="00E07286" w:rsidRDefault="00523F57" w:rsidP="00E07286">
      <w:pPr>
        <w:numPr>
          <w:ilvl w:val="0"/>
          <w:numId w:val="4"/>
        </w:numPr>
        <w:spacing w:after="0" w:line="240" w:lineRule="auto"/>
        <w:jc w:val="both"/>
        <w:rPr>
          <w:sz w:val="24"/>
        </w:rPr>
      </w:pPr>
      <w:r w:rsidRPr="00E07286">
        <w:rPr>
          <w:sz w:val="24"/>
        </w:rPr>
        <w:t>Student satisfaction with Job Corps measured through a survey of students after they leave the program.</w:t>
      </w:r>
    </w:p>
    <w:p w:rsidR="00523F57" w:rsidRPr="00E07286" w:rsidRDefault="00523F57" w:rsidP="00E07286">
      <w:pPr>
        <w:spacing w:after="0" w:line="240" w:lineRule="auto"/>
        <w:ind w:left="720"/>
        <w:jc w:val="both"/>
        <w:rPr>
          <w:sz w:val="24"/>
        </w:rPr>
      </w:pPr>
    </w:p>
    <w:p w:rsidR="00523F57" w:rsidRPr="00E07286" w:rsidRDefault="004C0613" w:rsidP="00E07286">
      <w:pPr>
        <w:spacing w:after="0" w:line="240" w:lineRule="auto"/>
        <w:jc w:val="both"/>
        <w:rPr>
          <w:sz w:val="24"/>
          <w:szCs w:val="24"/>
        </w:rPr>
      </w:pPr>
      <w:r>
        <w:rPr>
          <w:sz w:val="24"/>
          <w:szCs w:val="24"/>
        </w:rPr>
        <w:t xml:space="preserve"> A</w:t>
      </w:r>
      <w:r w:rsidR="00523F57" w:rsidRPr="00E07286">
        <w:rPr>
          <w:sz w:val="24"/>
          <w:szCs w:val="24"/>
        </w:rPr>
        <w:t xml:space="preserve"> factor analytic model was used with varimax rotation to identify factors that explain, with minimal “redundancy,” the greatest degree of the overall variance across measures.  The researchers calculated how well each measure is correlated with, or “loads on,” each factor.  Based on the factor loadings, the team used the measures retained in the factor model to generate a score for each center along each of the factor dimensions.</w:t>
      </w:r>
      <w:r w:rsidR="00523F57" w:rsidRPr="00E07286">
        <w:rPr>
          <w:sz w:val="24"/>
          <w:szCs w:val="24"/>
          <w:vertAlign w:val="superscript"/>
        </w:rPr>
        <w:footnoteReference w:id="1"/>
      </w:r>
      <w:r w:rsidR="00523F57" w:rsidRPr="00E07286">
        <w:rPr>
          <w:sz w:val="24"/>
          <w:szCs w:val="24"/>
        </w:rPr>
        <w:t xml:space="preserve">  These factor scores are used in the study to rank centers according to their success along each dimension. </w:t>
      </w:r>
    </w:p>
    <w:p w:rsidR="00523F57" w:rsidRPr="00E07286" w:rsidRDefault="00523F57" w:rsidP="00E07286">
      <w:pPr>
        <w:spacing w:after="0" w:line="240" w:lineRule="auto"/>
        <w:jc w:val="both"/>
        <w:rPr>
          <w:sz w:val="24"/>
        </w:rPr>
      </w:pPr>
    </w:p>
    <w:p w:rsidR="00523F57" w:rsidRDefault="00523F57" w:rsidP="00E07286">
      <w:pPr>
        <w:spacing w:after="0" w:line="240" w:lineRule="auto"/>
        <w:contextualSpacing/>
        <w:jc w:val="both"/>
        <w:rPr>
          <w:sz w:val="24"/>
        </w:rPr>
      </w:pPr>
      <w:r w:rsidRPr="00E07286">
        <w:rPr>
          <w:sz w:val="24"/>
        </w:rPr>
        <w:t xml:space="preserve">Based on these rankings and on considerations of geographic and other diversity, ETA in consultation with the contractor will select 16 Job Corps centers to visit, which vary in their performance on the different factors. Visiting both high- and low-performing centers should allow the IMPAQ team to distinguish between practices that are plausibly associated with high performance and those that are merely widespread or otherwise not related to the outcomes of interest, as well as understand different implementation settings.  Variety with respect to region, type of operator, </w:t>
      </w:r>
      <w:proofErr w:type="gramStart"/>
      <w:r w:rsidRPr="00E07286">
        <w:rPr>
          <w:sz w:val="24"/>
        </w:rPr>
        <w:t>operator corporation</w:t>
      </w:r>
      <w:proofErr w:type="gramEnd"/>
      <w:r w:rsidRPr="00E07286">
        <w:rPr>
          <w:sz w:val="24"/>
        </w:rPr>
        <w:t xml:space="preserve">, and size will also be taken into account.  </w:t>
      </w:r>
    </w:p>
    <w:p w:rsidR="00523F57" w:rsidRDefault="00523F57" w:rsidP="00E07286">
      <w:pPr>
        <w:spacing w:after="0" w:line="240" w:lineRule="auto"/>
        <w:contextualSpacing/>
        <w:jc w:val="both"/>
        <w:rPr>
          <w:sz w:val="24"/>
        </w:rPr>
      </w:pPr>
    </w:p>
    <w:p w:rsidR="00523F57" w:rsidRPr="00E07286" w:rsidRDefault="00523F57" w:rsidP="00E07286">
      <w:pPr>
        <w:spacing w:after="0" w:line="240" w:lineRule="auto"/>
        <w:jc w:val="both"/>
        <w:rPr>
          <w:sz w:val="24"/>
        </w:rPr>
      </w:pPr>
      <w:r>
        <w:rPr>
          <w:sz w:val="24"/>
        </w:rPr>
        <w:t>A Web link to t</w:t>
      </w:r>
      <w:r w:rsidRPr="00E07286">
        <w:rPr>
          <w:sz w:val="24"/>
        </w:rPr>
        <w:t xml:space="preserve">he survey will be sent to all 125 </w:t>
      </w:r>
      <w:r>
        <w:rPr>
          <w:sz w:val="24"/>
        </w:rPr>
        <w:t xml:space="preserve">Job Corps </w:t>
      </w:r>
      <w:r w:rsidRPr="00E07286">
        <w:rPr>
          <w:sz w:val="24"/>
        </w:rPr>
        <w:t>center directors</w:t>
      </w:r>
      <w:r>
        <w:rPr>
          <w:sz w:val="24"/>
        </w:rPr>
        <w:t>, i.e., no sampling is involved</w:t>
      </w:r>
      <w:r w:rsidRPr="00E07286">
        <w:rPr>
          <w:sz w:val="24"/>
        </w:rPr>
        <w:t xml:space="preserve">.  </w:t>
      </w:r>
      <w:r w:rsidR="004C0613">
        <w:rPr>
          <w:sz w:val="24"/>
        </w:rPr>
        <w:t>Because a</w:t>
      </w:r>
      <w:r w:rsidR="001E6324">
        <w:rPr>
          <w:sz w:val="24"/>
        </w:rPr>
        <w:t xml:space="preserve"> Job Corps participant can only be enrolled in one center at a time, </w:t>
      </w:r>
      <w:r w:rsidR="004C0613">
        <w:rPr>
          <w:sz w:val="24"/>
        </w:rPr>
        <w:t xml:space="preserve">there is no overlap in the student populations served by the different centers, which eases interpretation of the findings. </w:t>
      </w:r>
    </w:p>
    <w:p w:rsidR="00523F57" w:rsidRPr="00031F76" w:rsidRDefault="00523F57" w:rsidP="00E07286">
      <w:pPr>
        <w:spacing w:after="0" w:line="240" w:lineRule="auto"/>
        <w:contextualSpacing/>
        <w:jc w:val="both"/>
        <w:rPr>
          <w:sz w:val="24"/>
          <w:szCs w:val="24"/>
        </w:rPr>
      </w:pPr>
    </w:p>
    <w:p w:rsidR="00615D12" w:rsidRDefault="00523F57" w:rsidP="00DA7FFC">
      <w:pPr>
        <w:spacing w:after="0" w:line="240" w:lineRule="auto"/>
        <w:contextualSpacing/>
        <w:jc w:val="both"/>
        <w:rPr>
          <w:sz w:val="24"/>
        </w:rPr>
      </w:pPr>
      <w:r w:rsidRPr="00031F76">
        <w:rPr>
          <w:sz w:val="24"/>
          <w:szCs w:val="24"/>
        </w:rPr>
        <w:t>We expect 100 percent response rates for both the survey and the site visits, which is a reasonable estimate based on the National Job Corps Study’s experience</w:t>
      </w:r>
      <w:r w:rsidR="004C0613">
        <w:rPr>
          <w:sz w:val="24"/>
          <w:szCs w:val="24"/>
        </w:rPr>
        <w:t>, the IMPAQ team’s experience on related efforts,</w:t>
      </w:r>
      <w:r w:rsidRPr="00031F76">
        <w:rPr>
          <w:sz w:val="24"/>
          <w:szCs w:val="24"/>
        </w:rPr>
        <w:t xml:space="preserve"> and assurances from ETA staff.</w:t>
      </w:r>
      <w:r w:rsidR="00602BCB" w:rsidRPr="00031F76">
        <w:rPr>
          <w:sz w:val="24"/>
          <w:szCs w:val="24"/>
        </w:rPr>
        <w:t xml:space="preserve">  </w:t>
      </w:r>
    </w:p>
    <w:p w:rsidR="00523F57" w:rsidRPr="00E07286" w:rsidRDefault="00523F57" w:rsidP="00E07286">
      <w:pPr>
        <w:spacing w:after="0" w:line="240" w:lineRule="auto"/>
        <w:contextualSpacing/>
        <w:jc w:val="both"/>
        <w:rPr>
          <w:sz w:val="24"/>
        </w:rPr>
      </w:pPr>
    </w:p>
    <w:p w:rsidR="00523F57" w:rsidRPr="00E07286" w:rsidRDefault="00523F57" w:rsidP="00E07286">
      <w:pPr>
        <w:keepNext/>
        <w:spacing w:after="0" w:line="240" w:lineRule="auto"/>
        <w:contextualSpacing/>
        <w:outlineLvl w:val="1"/>
        <w:rPr>
          <w:rFonts w:cs="Arial"/>
          <w:b/>
          <w:iCs/>
          <w:color w:val="660000"/>
          <w:sz w:val="28"/>
          <w:szCs w:val="28"/>
        </w:rPr>
      </w:pPr>
      <w:bookmarkStart w:id="6" w:name="_Toc295894621"/>
      <w:bookmarkStart w:id="7" w:name="_Toc306891590"/>
      <w:bookmarkStart w:id="8" w:name="_Toc235958557"/>
      <w:r w:rsidRPr="00E07286">
        <w:rPr>
          <w:rFonts w:cs="Arial"/>
          <w:b/>
          <w:iCs/>
          <w:color w:val="660000"/>
          <w:sz w:val="28"/>
          <w:szCs w:val="28"/>
        </w:rPr>
        <w:lastRenderedPageBreak/>
        <w:t>2.</w:t>
      </w:r>
      <w:r w:rsidRPr="00E07286">
        <w:rPr>
          <w:rFonts w:cs="Arial"/>
          <w:b/>
          <w:iCs/>
          <w:color w:val="660000"/>
          <w:sz w:val="28"/>
          <w:szCs w:val="28"/>
        </w:rPr>
        <w:tab/>
        <w:t>Information Collection Procedures</w:t>
      </w:r>
      <w:bookmarkEnd w:id="6"/>
      <w:bookmarkEnd w:id="7"/>
      <w:r w:rsidRPr="00E07286">
        <w:rPr>
          <w:rFonts w:cs="Arial"/>
          <w:b/>
          <w:iCs/>
          <w:color w:val="660000"/>
          <w:sz w:val="28"/>
          <w:szCs w:val="28"/>
        </w:rPr>
        <w:t xml:space="preserve"> </w:t>
      </w:r>
    </w:p>
    <w:p w:rsidR="00523F57" w:rsidRPr="00E07286" w:rsidRDefault="00523F57" w:rsidP="00E07286">
      <w:pPr>
        <w:autoSpaceDE w:val="0"/>
        <w:autoSpaceDN w:val="0"/>
        <w:adjustRightInd w:val="0"/>
        <w:spacing w:after="0" w:line="240" w:lineRule="auto"/>
        <w:contextualSpacing/>
        <w:rPr>
          <w:b/>
          <w:bCs/>
          <w:sz w:val="24"/>
          <w:szCs w:val="24"/>
        </w:rPr>
      </w:pPr>
    </w:p>
    <w:bookmarkEnd w:id="8"/>
    <w:p w:rsidR="00523F57" w:rsidRPr="00E07286" w:rsidRDefault="00523F57" w:rsidP="00573190">
      <w:pPr>
        <w:spacing w:after="0" w:line="240" w:lineRule="auto"/>
        <w:contextualSpacing/>
        <w:jc w:val="both"/>
        <w:rPr>
          <w:rFonts w:cs="Calibri"/>
          <w:sz w:val="24"/>
        </w:rPr>
      </w:pPr>
      <w:r w:rsidRPr="00E07286">
        <w:rPr>
          <w:rFonts w:cs="Calibri"/>
          <w:sz w:val="24"/>
        </w:rPr>
        <w:t xml:space="preserve">In-depth interviews with </w:t>
      </w:r>
      <w:r w:rsidR="001E6324">
        <w:rPr>
          <w:rFonts w:cs="Calibri"/>
          <w:sz w:val="24"/>
        </w:rPr>
        <w:t xml:space="preserve">selected </w:t>
      </w:r>
      <w:r w:rsidRPr="00E07286">
        <w:rPr>
          <w:rFonts w:cs="Calibri"/>
          <w:sz w:val="24"/>
        </w:rPr>
        <w:t>Job Corps center personnel held during the site visits will be conduct</w:t>
      </w:r>
      <w:r>
        <w:rPr>
          <w:rFonts w:cs="Calibri"/>
          <w:sz w:val="24"/>
        </w:rPr>
        <w:t>ed with the site visit protocol</w:t>
      </w:r>
      <w:r w:rsidRPr="00E07286">
        <w:rPr>
          <w:rFonts w:cs="Calibri"/>
          <w:sz w:val="24"/>
        </w:rPr>
        <w:t xml:space="preserve"> included in Appendi</w:t>
      </w:r>
      <w:r>
        <w:rPr>
          <w:rFonts w:cs="Calibri"/>
          <w:sz w:val="24"/>
        </w:rPr>
        <w:t>x</w:t>
      </w:r>
      <w:r w:rsidRPr="00E07286">
        <w:rPr>
          <w:rFonts w:cs="Calibri"/>
          <w:sz w:val="24"/>
        </w:rPr>
        <w:t xml:space="preserve"> E </w:t>
      </w:r>
      <w:r>
        <w:rPr>
          <w:rFonts w:cs="Calibri"/>
          <w:sz w:val="24"/>
        </w:rPr>
        <w:t>(this is</w:t>
      </w:r>
      <w:r w:rsidRPr="00E07286">
        <w:rPr>
          <w:rFonts w:cs="Calibri"/>
          <w:sz w:val="24"/>
        </w:rPr>
        <w:t xml:space="preserve"> a condensed version of the protocols, which lists all questions a</w:t>
      </w:r>
      <w:r>
        <w:rPr>
          <w:rFonts w:cs="Calibri"/>
          <w:sz w:val="24"/>
        </w:rPr>
        <w:t>nd includes a key matching types of</w:t>
      </w:r>
      <w:r w:rsidRPr="00E07286">
        <w:rPr>
          <w:rFonts w:cs="Calibri"/>
          <w:sz w:val="24"/>
        </w:rPr>
        <w:t xml:space="preserve"> respondents </w:t>
      </w:r>
      <w:r>
        <w:rPr>
          <w:rFonts w:cs="Calibri"/>
          <w:sz w:val="24"/>
        </w:rPr>
        <w:t>to</w:t>
      </w:r>
      <w:r w:rsidRPr="00E07286">
        <w:rPr>
          <w:rFonts w:cs="Calibri"/>
          <w:sz w:val="24"/>
        </w:rPr>
        <w:t xml:space="preserve"> questions</w:t>
      </w:r>
      <w:r>
        <w:rPr>
          <w:rFonts w:cs="Calibri"/>
          <w:sz w:val="24"/>
        </w:rPr>
        <w:t>)</w:t>
      </w:r>
      <w:r w:rsidRPr="00E07286">
        <w:rPr>
          <w:rFonts w:cs="Calibri"/>
          <w:sz w:val="24"/>
        </w:rPr>
        <w:t>.</w:t>
      </w:r>
      <w:r w:rsidR="00836A16">
        <w:rPr>
          <w:rStyle w:val="FootnoteReference"/>
          <w:sz w:val="24"/>
        </w:rPr>
        <w:footnoteReference w:id="2"/>
      </w:r>
      <w:r w:rsidRPr="00E07286">
        <w:rPr>
          <w:rFonts w:cs="Calibri"/>
          <w:sz w:val="24"/>
        </w:rPr>
        <w:t xml:space="preserve">  </w:t>
      </w:r>
      <w:r w:rsidR="004C0613">
        <w:rPr>
          <w:rFonts w:cs="Calibri"/>
          <w:sz w:val="24"/>
        </w:rPr>
        <w:t xml:space="preserve">We do not believe that there are any selection bias issues related to the specific Job Corps center personnel chosen for the interview as the interview topics are broad and informational and </w:t>
      </w:r>
      <w:r w:rsidR="001E6324">
        <w:rPr>
          <w:rFonts w:cs="Calibri"/>
          <w:sz w:val="24"/>
        </w:rPr>
        <w:t xml:space="preserve">the IMPAQ team does not expect to analyze findings from them using statistical methods.  </w:t>
      </w:r>
      <w:r w:rsidRPr="00E07286">
        <w:rPr>
          <w:rFonts w:cs="Calibri"/>
          <w:sz w:val="24"/>
        </w:rPr>
        <w:t xml:space="preserve">Focus groups held with students during the site visits will be conducted </w:t>
      </w:r>
      <w:r>
        <w:rPr>
          <w:rFonts w:cs="Calibri"/>
          <w:sz w:val="24"/>
        </w:rPr>
        <w:t>using</w:t>
      </w:r>
      <w:r w:rsidRPr="00E07286">
        <w:rPr>
          <w:rFonts w:cs="Calibri"/>
          <w:sz w:val="24"/>
        </w:rPr>
        <w:t xml:space="preserve"> the protocol in Appendix </w:t>
      </w:r>
      <w:r>
        <w:rPr>
          <w:rFonts w:cs="Calibri"/>
          <w:sz w:val="24"/>
        </w:rPr>
        <w:t>F</w:t>
      </w:r>
      <w:r w:rsidRPr="00E07286">
        <w:rPr>
          <w:rFonts w:cs="Calibri"/>
          <w:sz w:val="24"/>
        </w:rPr>
        <w:t>.</w:t>
      </w:r>
      <w:r>
        <w:rPr>
          <w:rFonts w:cs="Calibri"/>
          <w:sz w:val="24"/>
        </w:rPr>
        <w:t xml:space="preserve"> </w:t>
      </w:r>
      <w:r w:rsidRPr="00E07286">
        <w:rPr>
          <w:rFonts w:cs="Calibri"/>
          <w:sz w:val="24"/>
        </w:rPr>
        <w:t xml:space="preserve"> Appendix </w:t>
      </w:r>
      <w:r>
        <w:rPr>
          <w:rFonts w:cs="Calibri"/>
          <w:sz w:val="24"/>
        </w:rPr>
        <w:t>G</w:t>
      </w:r>
      <w:r w:rsidRPr="00E07286">
        <w:rPr>
          <w:rFonts w:cs="Calibri"/>
          <w:sz w:val="24"/>
        </w:rPr>
        <w:t xml:space="preserve"> contains the informed consent form</w:t>
      </w:r>
      <w:r>
        <w:rPr>
          <w:rFonts w:cs="Calibri"/>
          <w:sz w:val="24"/>
        </w:rPr>
        <w:t xml:space="preserve"> for students who participate in the </w:t>
      </w:r>
      <w:r w:rsidRPr="00E07286">
        <w:rPr>
          <w:rFonts w:cs="Calibri"/>
          <w:sz w:val="24"/>
        </w:rPr>
        <w:t>focus group</w:t>
      </w:r>
      <w:r>
        <w:rPr>
          <w:rFonts w:cs="Calibri"/>
          <w:sz w:val="24"/>
        </w:rPr>
        <w:t>s</w:t>
      </w:r>
      <w:r w:rsidRPr="00E07286">
        <w:rPr>
          <w:rFonts w:cs="Calibri"/>
          <w:sz w:val="24"/>
        </w:rPr>
        <w:t xml:space="preserve">.  Appendix </w:t>
      </w:r>
      <w:r>
        <w:rPr>
          <w:rFonts w:cs="Calibri"/>
          <w:sz w:val="24"/>
        </w:rPr>
        <w:t>H</w:t>
      </w:r>
      <w:r w:rsidRPr="00E07286">
        <w:rPr>
          <w:rFonts w:cs="Calibri"/>
          <w:sz w:val="24"/>
        </w:rPr>
        <w:t xml:space="preserve"> includes a focus group participant information form.</w:t>
      </w:r>
      <w:r>
        <w:rPr>
          <w:rFonts w:cs="Calibri"/>
          <w:sz w:val="24"/>
        </w:rPr>
        <w:t xml:space="preserve"> </w:t>
      </w:r>
      <w:r w:rsidRPr="00E07286">
        <w:rPr>
          <w:rFonts w:cs="Calibri"/>
          <w:sz w:val="24"/>
        </w:rPr>
        <w:t xml:space="preserve"> Finally, researchers will record their observations throughout the site visit using the observation protocol found in Appendix </w:t>
      </w:r>
      <w:r>
        <w:rPr>
          <w:rFonts w:cs="Calibri"/>
          <w:sz w:val="24"/>
        </w:rPr>
        <w:t>I</w:t>
      </w:r>
      <w:r w:rsidRPr="00E07286">
        <w:rPr>
          <w:rFonts w:cs="Calibri"/>
          <w:sz w:val="24"/>
        </w:rPr>
        <w:t xml:space="preserve">. </w:t>
      </w:r>
    </w:p>
    <w:p w:rsidR="00523F57" w:rsidRDefault="00523F57" w:rsidP="00E07286">
      <w:pPr>
        <w:spacing w:after="0" w:line="240" w:lineRule="auto"/>
        <w:contextualSpacing/>
        <w:jc w:val="both"/>
        <w:rPr>
          <w:rFonts w:cs="Calibri"/>
          <w:sz w:val="24"/>
        </w:rPr>
      </w:pPr>
    </w:p>
    <w:p w:rsidR="00523F57" w:rsidRPr="00E07286" w:rsidRDefault="00523F57" w:rsidP="00E07286">
      <w:pPr>
        <w:spacing w:after="0" w:line="240" w:lineRule="auto"/>
        <w:contextualSpacing/>
        <w:jc w:val="both"/>
        <w:rPr>
          <w:rFonts w:cs="Calibri"/>
          <w:sz w:val="24"/>
        </w:rPr>
      </w:pPr>
      <w:r w:rsidRPr="00E07286">
        <w:rPr>
          <w:rFonts w:cs="Calibri"/>
          <w:sz w:val="24"/>
        </w:rPr>
        <w:t>The Job Corps center survey wi</w:t>
      </w:r>
      <w:r>
        <w:rPr>
          <w:rFonts w:cs="Calibri"/>
          <w:sz w:val="24"/>
        </w:rPr>
        <w:t>ll be conducted via the World Wide Web,</w:t>
      </w:r>
      <w:r w:rsidRPr="00E07286">
        <w:rPr>
          <w:rFonts w:cs="Calibri"/>
          <w:sz w:val="24"/>
        </w:rPr>
        <w:t xml:space="preserve"> using the software tool KeySurvey (</w:t>
      </w:r>
      <w:hyperlink r:id="rId7" w:history="1">
        <w:r w:rsidRPr="00E07286">
          <w:rPr>
            <w:rFonts w:cs="Calibri"/>
            <w:color w:val="660000"/>
            <w:sz w:val="24"/>
            <w:u w:val="single"/>
          </w:rPr>
          <w:t>www.keysurvey.com</w:t>
        </w:r>
      </w:hyperlink>
      <w:r w:rsidRPr="00E07286">
        <w:rPr>
          <w:rFonts w:cs="Calibri"/>
          <w:sz w:val="24"/>
        </w:rPr>
        <w:t xml:space="preserve">).  The survey instrument is included in this submission as Appendix B.  </w:t>
      </w:r>
      <w:r w:rsidR="001E6324">
        <w:rPr>
          <w:rFonts w:cs="Calibri"/>
          <w:sz w:val="24"/>
        </w:rPr>
        <w:t xml:space="preserve">The survey will include questions about the practices that emerge in the site visits as plausibly associated with performance.  </w:t>
      </w:r>
      <w:r w:rsidR="005D640A">
        <w:rPr>
          <w:rFonts w:cs="Calibri"/>
          <w:sz w:val="24"/>
        </w:rPr>
        <w:t xml:space="preserve">Unlike the site visit findings, survey results will be subject to statistical analyses.  </w:t>
      </w:r>
      <w:r w:rsidRPr="00E07286">
        <w:rPr>
          <w:rFonts w:cs="Calibri"/>
          <w:sz w:val="24"/>
        </w:rPr>
        <w:t>The survey program instruction and e-mail reminder are included as Appendices C and D, respectively.</w:t>
      </w:r>
    </w:p>
    <w:p w:rsidR="00523F57" w:rsidRPr="00E07286" w:rsidRDefault="00523F57" w:rsidP="00E07286">
      <w:pPr>
        <w:spacing w:after="0" w:line="240" w:lineRule="auto"/>
        <w:contextualSpacing/>
        <w:jc w:val="both"/>
        <w:rPr>
          <w:rFonts w:cs="Calibri"/>
          <w:sz w:val="24"/>
        </w:rPr>
      </w:pPr>
    </w:p>
    <w:p w:rsidR="00523F57" w:rsidRPr="00E07286" w:rsidRDefault="00523F57" w:rsidP="00E07286">
      <w:pPr>
        <w:spacing w:after="0" w:line="240" w:lineRule="auto"/>
        <w:contextualSpacing/>
        <w:jc w:val="both"/>
        <w:rPr>
          <w:sz w:val="24"/>
        </w:rPr>
      </w:pPr>
      <w:bookmarkStart w:id="9" w:name="_Toc291228793"/>
      <w:bookmarkStart w:id="10" w:name="_Toc291228988"/>
      <w:bookmarkStart w:id="11" w:name="_Toc291229280"/>
      <w:bookmarkStart w:id="12" w:name="_Toc291229441"/>
      <w:bookmarkStart w:id="13" w:name="_Toc291229659"/>
      <w:bookmarkStart w:id="14" w:name="_Toc291229738"/>
      <w:bookmarkStart w:id="15" w:name="_Toc291229783"/>
      <w:r w:rsidRPr="00E07286">
        <w:rPr>
          <w:b/>
          <w:bCs/>
          <w:sz w:val="24"/>
        </w:rPr>
        <w:t>2.1</w:t>
      </w:r>
      <w:r w:rsidRPr="00E07286">
        <w:rPr>
          <w:b/>
          <w:bCs/>
          <w:sz w:val="24"/>
        </w:rPr>
        <w:tab/>
        <w:t>Statistical Methodology for Stratification and Sample Selection</w:t>
      </w:r>
      <w:bookmarkEnd w:id="9"/>
      <w:bookmarkEnd w:id="10"/>
      <w:bookmarkEnd w:id="11"/>
      <w:bookmarkEnd w:id="12"/>
      <w:bookmarkEnd w:id="13"/>
      <w:bookmarkEnd w:id="14"/>
      <w:bookmarkEnd w:id="15"/>
    </w:p>
    <w:p w:rsidR="00523F57" w:rsidRPr="00E07286" w:rsidRDefault="00523F57" w:rsidP="00E07286">
      <w:pPr>
        <w:spacing w:after="0" w:line="240" w:lineRule="auto"/>
        <w:contextualSpacing/>
        <w:jc w:val="both"/>
        <w:rPr>
          <w:sz w:val="24"/>
        </w:rPr>
      </w:pPr>
    </w:p>
    <w:p w:rsidR="00523F57" w:rsidRPr="00E07286" w:rsidRDefault="00523F57" w:rsidP="00E07286">
      <w:pPr>
        <w:widowControl w:val="0"/>
        <w:autoSpaceDE w:val="0"/>
        <w:autoSpaceDN w:val="0"/>
        <w:adjustRightInd w:val="0"/>
        <w:spacing w:after="0" w:line="240" w:lineRule="auto"/>
        <w:contextualSpacing/>
        <w:jc w:val="both"/>
        <w:rPr>
          <w:rFonts w:cs="Arial"/>
          <w:sz w:val="24"/>
          <w:szCs w:val="26"/>
        </w:rPr>
      </w:pPr>
      <w:r w:rsidRPr="00E07286">
        <w:rPr>
          <w:rFonts w:cs="Arial"/>
          <w:sz w:val="24"/>
          <w:szCs w:val="26"/>
        </w:rPr>
        <w:t>Centers for site visits will be selected to represent diverse points on the performance continuum</w:t>
      </w:r>
      <w:r w:rsidR="004C0613">
        <w:rPr>
          <w:rFonts w:cs="Arial"/>
          <w:sz w:val="24"/>
          <w:szCs w:val="26"/>
        </w:rPr>
        <w:t xml:space="preserve"> based on a ranking analysis that will rank order centers according to their performance outcomes (e.g., student program outcomes and post-program outcomes such as job placement)</w:t>
      </w:r>
      <w:r w:rsidR="004C0613" w:rsidRPr="00E07286">
        <w:rPr>
          <w:rFonts w:cs="Arial"/>
          <w:sz w:val="24"/>
          <w:szCs w:val="26"/>
        </w:rPr>
        <w:t>.</w:t>
      </w:r>
      <w:r w:rsidRPr="00E07286">
        <w:rPr>
          <w:rFonts w:cs="Arial"/>
          <w:sz w:val="24"/>
          <w:szCs w:val="26"/>
        </w:rPr>
        <w:t xml:space="preserve">  Performance is measured in this study through a combination of metrics combined through factor analytic methods.  The discussion below provides supporting detail.</w:t>
      </w:r>
    </w:p>
    <w:p w:rsidR="00523F57" w:rsidRPr="00E07286" w:rsidRDefault="00523F57" w:rsidP="00E07286">
      <w:pPr>
        <w:widowControl w:val="0"/>
        <w:autoSpaceDE w:val="0"/>
        <w:autoSpaceDN w:val="0"/>
        <w:adjustRightInd w:val="0"/>
        <w:spacing w:after="0" w:line="240" w:lineRule="auto"/>
        <w:contextualSpacing/>
        <w:jc w:val="both"/>
        <w:rPr>
          <w:rFonts w:cs="Arial"/>
          <w:sz w:val="24"/>
          <w:szCs w:val="26"/>
        </w:rPr>
      </w:pPr>
    </w:p>
    <w:p w:rsidR="00523F57" w:rsidRPr="00E07286" w:rsidRDefault="00523F57" w:rsidP="00E07286">
      <w:pPr>
        <w:widowControl w:val="0"/>
        <w:autoSpaceDE w:val="0"/>
        <w:autoSpaceDN w:val="0"/>
        <w:adjustRightInd w:val="0"/>
        <w:spacing w:after="0" w:line="240" w:lineRule="auto"/>
        <w:contextualSpacing/>
        <w:jc w:val="both"/>
        <w:rPr>
          <w:sz w:val="24"/>
        </w:rPr>
      </w:pPr>
      <w:r w:rsidRPr="00E07286">
        <w:rPr>
          <w:rFonts w:cs="Arial"/>
          <w:sz w:val="24"/>
          <w:szCs w:val="26"/>
        </w:rPr>
        <w:t xml:space="preserve">The IMPAQ team </w:t>
      </w:r>
      <w:r w:rsidR="009F10A8">
        <w:rPr>
          <w:rFonts w:cs="Arial"/>
          <w:sz w:val="24"/>
          <w:szCs w:val="26"/>
        </w:rPr>
        <w:t xml:space="preserve">has </w:t>
      </w:r>
      <w:r w:rsidRPr="00E07286">
        <w:rPr>
          <w:rFonts w:cs="Arial"/>
          <w:sz w:val="24"/>
          <w:szCs w:val="26"/>
        </w:rPr>
        <w:t xml:space="preserve">developed </w:t>
      </w:r>
      <w:r w:rsidRPr="00E07286">
        <w:rPr>
          <w:sz w:val="24"/>
        </w:rPr>
        <w:t xml:space="preserve">center rankings using </w:t>
      </w:r>
      <w:r w:rsidR="009F10A8">
        <w:rPr>
          <w:sz w:val="24"/>
        </w:rPr>
        <w:t xml:space="preserve">Job Corps’ current </w:t>
      </w:r>
      <w:r w:rsidRPr="00E07286">
        <w:rPr>
          <w:sz w:val="24"/>
        </w:rPr>
        <w:t>O</w:t>
      </w:r>
      <w:r>
        <w:rPr>
          <w:sz w:val="24"/>
        </w:rPr>
        <w:t xml:space="preserve">utcome </w:t>
      </w:r>
      <w:r w:rsidRPr="00E07286">
        <w:rPr>
          <w:sz w:val="24"/>
        </w:rPr>
        <w:t>M</w:t>
      </w:r>
      <w:r>
        <w:rPr>
          <w:sz w:val="24"/>
        </w:rPr>
        <w:t xml:space="preserve">easurement </w:t>
      </w:r>
      <w:r w:rsidRPr="00E07286">
        <w:rPr>
          <w:sz w:val="24"/>
        </w:rPr>
        <w:t>S</w:t>
      </w:r>
      <w:r>
        <w:rPr>
          <w:sz w:val="24"/>
        </w:rPr>
        <w:t>ystem</w:t>
      </w:r>
      <w:r w:rsidRPr="00E07286">
        <w:rPr>
          <w:sz w:val="24"/>
        </w:rPr>
        <w:t xml:space="preserve">, WRIS placement, and student satisfaction survey data from Program Years 2007, 2008, and 2009. Three years of data provide a broad base for classifying a center as “high-“ or “low-“ performing that is not unduly influenced by year-to-year fluctuations in center performance.  </w:t>
      </w:r>
    </w:p>
    <w:p w:rsidR="00523F57" w:rsidRPr="00E07286" w:rsidRDefault="00523F57" w:rsidP="00E07286">
      <w:pPr>
        <w:widowControl w:val="0"/>
        <w:autoSpaceDE w:val="0"/>
        <w:autoSpaceDN w:val="0"/>
        <w:adjustRightInd w:val="0"/>
        <w:spacing w:after="0" w:line="240" w:lineRule="auto"/>
        <w:contextualSpacing/>
        <w:jc w:val="both"/>
        <w:rPr>
          <w:sz w:val="24"/>
        </w:rPr>
      </w:pPr>
    </w:p>
    <w:p w:rsidR="00523F57" w:rsidRPr="00E07286" w:rsidRDefault="00523F57" w:rsidP="00E07286">
      <w:pPr>
        <w:widowControl w:val="0"/>
        <w:autoSpaceDE w:val="0"/>
        <w:autoSpaceDN w:val="0"/>
        <w:adjustRightInd w:val="0"/>
        <w:spacing w:after="0" w:line="240" w:lineRule="auto"/>
        <w:contextualSpacing/>
        <w:jc w:val="both"/>
        <w:rPr>
          <w:sz w:val="24"/>
        </w:rPr>
      </w:pPr>
      <w:r>
        <w:rPr>
          <w:sz w:val="24"/>
        </w:rPr>
        <w:t>Current Job Corps practice includes the use</w:t>
      </w:r>
      <w:r w:rsidRPr="00E07286">
        <w:rPr>
          <w:sz w:val="24"/>
        </w:rPr>
        <w:t xml:space="preserve"> </w:t>
      </w:r>
      <w:r>
        <w:rPr>
          <w:sz w:val="24"/>
        </w:rPr>
        <w:t xml:space="preserve">of </w:t>
      </w:r>
      <w:r w:rsidRPr="00E07286">
        <w:rPr>
          <w:sz w:val="24"/>
        </w:rPr>
        <w:t>statistical models to adjust</w:t>
      </w:r>
      <w:r>
        <w:rPr>
          <w:sz w:val="24"/>
        </w:rPr>
        <w:t xml:space="preserve"> most, but not all,</w:t>
      </w:r>
      <w:r w:rsidRPr="00E07286">
        <w:rPr>
          <w:sz w:val="24"/>
        </w:rPr>
        <w:t xml:space="preserve"> performance measures in the OMS.  </w:t>
      </w:r>
      <w:r w:rsidR="009F10A8">
        <w:rPr>
          <w:sz w:val="24"/>
        </w:rPr>
        <w:t xml:space="preserve">This approach is used to </w:t>
      </w:r>
      <w:r w:rsidR="000C663F">
        <w:rPr>
          <w:sz w:val="24"/>
        </w:rPr>
        <w:t xml:space="preserve">remove the influence of </w:t>
      </w:r>
      <w:r w:rsidR="009F10A8">
        <w:rPr>
          <w:sz w:val="24"/>
        </w:rPr>
        <w:t xml:space="preserve">factors that centers cannot control that may affect center performance. </w:t>
      </w:r>
      <w:r w:rsidR="000C663F">
        <w:rPr>
          <w:sz w:val="24"/>
        </w:rPr>
        <w:t xml:space="preserve"> </w:t>
      </w:r>
      <w:r w:rsidR="009F10A8">
        <w:rPr>
          <w:sz w:val="24"/>
        </w:rPr>
        <w:t xml:space="preserve">Currently those control </w:t>
      </w:r>
      <w:r w:rsidR="009F10A8">
        <w:rPr>
          <w:sz w:val="24"/>
        </w:rPr>
        <w:lastRenderedPageBreak/>
        <w:t>factors include age, initial TABE scores, pre-test barriers to GED attainment, highest grade completed, high school degree or GED enrollment, and industry of training.</w:t>
      </w:r>
      <w:r w:rsidR="000C663F">
        <w:rPr>
          <w:sz w:val="24"/>
        </w:rPr>
        <w:t xml:space="preserve"> </w:t>
      </w:r>
      <w:r w:rsidR="009F10A8" w:rsidRPr="00E07286">
        <w:rPr>
          <w:sz w:val="24"/>
        </w:rPr>
        <w:t xml:space="preserve"> </w:t>
      </w:r>
      <w:r w:rsidR="009F10A8">
        <w:rPr>
          <w:sz w:val="24"/>
        </w:rPr>
        <w:t>The control variables are included in regression models that are estimated for each performance measure</w:t>
      </w:r>
      <w:r w:rsidR="000C663F">
        <w:rPr>
          <w:sz w:val="24"/>
        </w:rPr>
        <w:t>,</w:t>
      </w:r>
      <w:r w:rsidR="009F10A8">
        <w:rPr>
          <w:sz w:val="24"/>
        </w:rPr>
        <w:t xml:space="preserve"> </w:t>
      </w:r>
      <w:r w:rsidR="000C663F">
        <w:rPr>
          <w:sz w:val="24"/>
        </w:rPr>
        <w:t>with</w:t>
      </w:r>
      <w:r w:rsidR="009F10A8">
        <w:rPr>
          <w:sz w:val="24"/>
        </w:rPr>
        <w:t xml:space="preserve"> residuals </w:t>
      </w:r>
      <w:r w:rsidR="000C663F">
        <w:rPr>
          <w:sz w:val="24"/>
        </w:rPr>
        <w:t>serving as the adjusted measures</w:t>
      </w:r>
      <w:r w:rsidR="009F10A8">
        <w:rPr>
          <w:sz w:val="24"/>
        </w:rPr>
        <w:t xml:space="preserve">.  </w:t>
      </w:r>
      <w:r w:rsidRPr="00E07286">
        <w:rPr>
          <w:sz w:val="24"/>
        </w:rPr>
        <w:t xml:space="preserve">This approach has limitations in that some measures </w:t>
      </w:r>
      <w:r w:rsidR="006548E5">
        <w:rPr>
          <w:sz w:val="24"/>
        </w:rPr>
        <w:t xml:space="preserve">are </w:t>
      </w:r>
      <w:r w:rsidR="009F10A8">
        <w:rPr>
          <w:sz w:val="24"/>
        </w:rPr>
        <w:t xml:space="preserve">not currently </w:t>
      </w:r>
      <w:r w:rsidRPr="00E07286">
        <w:rPr>
          <w:sz w:val="24"/>
        </w:rPr>
        <w:t>adjust</w:t>
      </w:r>
      <w:r w:rsidR="009F10A8">
        <w:rPr>
          <w:sz w:val="24"/>
        </w:rPr>
        <w:t>ed</w:t>
      </w:r>
      <w:r w:rsidRPr="00E07286">
        <w:rPr>
          <w:sz w:val="24"/>
        </w:rPr>
        <w:t xml:space="preserve"> for factors </w:t>
      </w:r>
      <w:r>
        <w:rPr>
          <w:sz w:val="24"/>
        </w:rPr>
        <w:t>beyond</w:t>
      </w:r>
      <w:r w:rsidRPr="00E07286">
        <w:rPr>
          <w:sz w:val="24"/>
        </w:rPr>
        <w:t xml:space="preserve"> center control</w:t>
      </w:r>
      <w:r w:rsidR="009F10A8">
        <w:rPr>
          <w:sz w:val="24"/>
        </w:rPr>
        <w:t xml:space="preserve">. </w:t>
      </w:r>
      <w:r w:rsidRPr="00E07286">
        <w:rPr>
          <w:sz w:val="24"/>
        </w:rPr>
        <w:t xml:space="preserve">Furthermore, for policy reasons, Job Corps’ current approach to adjusting OMS measures does not include several variables that </w:t>
      </w:r>
      <w:r>
        <w:rPr>
          <w:sz w:val="24"/>
        </w:rPr>
        <w:t>may</w:t>
      </w:r>
      <w:r w:rsidRPr="00E07286">
        <w:rPr>
          <w:sz w:val="24"/>
        </w:rPr>
        <w:t xml:space="preserve"> influence center performance (e.g., student gender, race, and ethnicity). </w:t>
      </w:r>
    </w:p>
    <w:p w:rsidR="00523F57" w:rsidRPr="00E07286" w:rsidRDefault="00523F57" w:rsidP="00E07286">
      <w:pPr>
        <w:widowControl w:val="0"/>
        <w:autoSpaceDE w:val="0"/>
        <w:autoSpaceDN w:val="0"/>
        <w:adjustRightInd w:val="0"/>
        <w:spacing w:after="0" w:line="240" w:lineRule="auto"/>
        <w:contextualSpacing/>
        <w:jc w:val="both"/>
        <w:rPr>
          <w:sz w:val="24"/>
        </w:rPr>
      </w:pPr>
    </w:p>
    <w:p w:rsidR="00253F5F" w:rsidRPr="00E07286" w:rsidRDefault="00523F57" w:rsidP="00253F5F">
      <w:pPr>
        <w:spacing w:after="0" w:line="240" w:lineRule="auto"/>
        <w:jc w:val="both"/>
        <w:rPr>
          <w:sz w:val="24"/>
        </w:rPr>
      </w:pPr>
      <w:r w:rsidRPr="00E07286">
        <w:rPr>
          <w:sz w:val="24"/>
        </w:rPr>
        <w:t xml:space="preserve">The analytic approach </w:t>
      </w:r>
      <w:r w:rsidR="00253F5F">
        <w:rPr>
          <w:sz w:val="24"/>
        </w:rPr>
        <w:t xml:space="preserve">used </w:t>
      </w:r>
      <w:r w:rsidRPr="00E07286">
        <w:rPr>
          <w:sz w:val="24"/>
        </w:rPr>
        <w:t xml:space="preserve">for this effort builds on the </w:t>
      </w:r>
      <w:r w:rsidR="00253F5F">
        <w:rPr>
          <w:sz w:val="24"/>
        </w:rPr>
        <w:t xml:space="preserve">approach that Job Corps has used to date in developing adjustment models  – including the use of ordinary least squares regression models and the </w:t>
      </w:r>
      <w:r w:rsidRPr="00E07286">
        <w:rPr>
          <w:sz w:val="24"/>
        </w:rPr>
        <w:t>specific variables included in the models</w:t>
      </w:r>
      <w:r w:rsidR="00253F5F">
        <w:rPr>
          <w:sz w:val="24"/>
        </w:rPr>
        <w:t xml:space="preserve"> – </w:t>
      </w:r>
      <w:r w:rsidRPr="00E07286">
        <w:rPr>
          <w:sz w:val="24"/>
        </w:rPr>
        <w:t xml:space="preserve">and extends </w:t>
      </w:r>
      <w:r w:rsidR="00253F5F">
        <w:rPr>
          <w:sz w:val="24"/>
        </w:rPr>
        <w:t xml:space="preserve">the </w:t>
      </w:r>
      <w:r w:rsidRPr="00E07286">
        <w:rPr>
          <w:sz w:val="24"/>
        </w:rPr>
        <w:t xml:space="preserve">adjustment </w:t>
      </w:r>
      <w:r w:rsidR="00253F5F">
        <w:rPr>
          <w:sz w:val="24"/>
        </w:rPr>
        <w:t xml:space="preserve">process </w:t>
      </w:r>
      <w:r w:rsidRPr="00E07286">
        <w:rPr>
          <w:sz w:val="24"/>
        </w:rPr>
        <w:t xml:space="preserve">to </w:t>
      </w:r>
      <w:r w:rsidR="00F26776">
        <w:rPr>
          <w:sz w:val="24"/>
        </w:rPr>
        <w:t>apply to</w:t>
      </w:r>
      <w:r w:rsidR="00F26776" w:rsidRPr="00E07286">
        <w:rPr>
          <w:sz w:val="24"/>
        </w:rPr>
        <w:t xml:space="preserve"> </w:t>
      </w:r>
      <w:r w:rsidRPr="00E07286">
        <w:rPr>
          <w:sz w:val="24"/>
        </w:rPr>
        <w:t>all performance measures</w:t>
      </w:r>
      <w:r w:rsidR="00253F5F">
        <w:rPr>
          <w:sz w:val="24"/>
        </w:rPr>
        <w:t xml:space="preserve"> as well as </w:t>
      </w:r>
      <w:r w:rsidR="00F26776">
        <w:rPr>
          <w:sz w:val="24"/>
        </w:rPr>
        <w:t>add</w:t>
      </w:r>
      <w:r w:rsidRPr="00E07286">
        <w:rPr>
          <w:sz w:val="24"/>
        </w:rPr>
        <w:t xml:space="preserve"> </w:t>
      </w:r>
      <w:r w:rsidR="00F26776">
        <w:rPr>
          <w:sz w:val="24"/>
        </w:rPr>
        <w:t xml:space="preserve">control variables to the </w:t>
      </w:r>
      <w:r w:rsidRPr="00E07286">
        <w:rPr>
          <w:sz w:val="24"/>
        </w:rPr>
        <w:t>adjustment.</w:t>
      </w:r>
      <w:r w:rsidR="000C663F">
        <w:rPr>
          <w:sz w:val="24"/>
        </w:rPr>
        <w:t xml:space="preserve"> </w:t>
      </w:r>
      <w:r w:rsidRPr="00E07286">
        <w:rPr>
          <w:sz w:val="24"/>
        </w:rPr>
        <w:t xml:space="preserve"> </w:t>
      </w:r>
      <w:r w:rsidR="00253F5F">
        <w:rPr>
          <w:sz w:val="24"/>
        </w:rPr>
        <w:t>These additional factors include student gender, race/ethnicity, county unemployment rate, county average earnings, county poverty rates, and the minimum wage applicable to the state.</w:t>
      </w:r>
      <w:r w:rsidR="00253F5F" w:rsidRPr="00E07286">
        <w:rPr>
          <w:sz w:val="24"/>
        </w:rPr>
        <w:t xml:space="preserve"> </w:t>
      </w:r>
      <w:r w:rsidRPr="00E07286">
        <w:rPr>
          <w:sz w:val="24"/>
        </w:rPr>
        <w:t xml:space="preserve"> </w:t>
      </w:r>
      <w:r w:rsidR="00253F5F">
        <w:rPr>
          <w:sz w:val="24"/>
        </w:rPr>
        <w:t xml:space="preserve"> The full set of control measures are used, as mentioned earlier, to adjust for factors that are beyond center’s control. Otherwise, we would risk selecting centers to visit that are high on post-program placement outcomes because they serve students that were better prepared at entry to Job Corps or because they are primarily located in areas with better job opportunities, rather than because of the special training or placement services offered to the students. </w:t>
      </w:r>
    </w:p>
    <w:p w:rsidR="00523F57" w:rsidRPr="00E07286" w:rsidRDefault="00523F57" w:rsidP="00E07286">
      <w:pPr>
        <w:spacing w:after="0" w:line="240" w:lineRule="auto"/>
        <w:jc w:val="both"/>
        <w:rPr>
          <w:sz w:val="24"/>
        </w:rPr>
      </w:pPr>
    </w:p>
    <w:p w:rsidR="00523F57" w:rsidRDefault="00523F57" w:rsidP="00E07286">
      <w:pPr>
        <w:spacing w:after="0" w:line="240" w:lineRule="auto"/>
        <w:jc w:val="both"/>
        <w:rPr>
          <w:sz w:val="24"/>
        </w:rPr>
      </w:pPr>
      <w:r w:rsidRPr="00E07286">
        <w:rPr>
          <w:sz w:val="24"/>
        </w:rPr>
        <w:t xml:space="preserve">The </w:t>
      </w:r>
      <w:r>
        <w:rPr>
          <w:sz w:val="24"/>
        </w:rPr>
        <w:t>research team</w:t>
      </w:r>
      <w:r w:rsidRPr="00E07286">
        <w:rPr>
          <w:sz w:val="24"/>
        </w:rPr>
        <w:t xml:space="preserve"> generated ratings adjusted for center differences in the types of students served and in the local area employment opportunities by estimating multivariate regression model</w:t>
      </w:r>
      <w:r>
        <w:rPr>
          <w:sz w:val="24"/>
        </w:rPr>
        <w:t xml:space="preserve">s </w:t>
      </w:r>
      <w:r w:rsidRPr="00E07286">
        <w:rPr>
          <w:sz w:val="24"/>
        </w:rPr>
        <w:t>with the original m</w:t>
      </w:r>
      <w:r>
        <w:rPr>
          <w:sz w:val="24"/>
        </w:rPr>
        <w:t xml:space="preserve">easures as the dependent variables and </w:t>
      </w:r>
      <w:r w:rsidRPr="00E07286">
        <w:rPr>
          <w:sz w:val="24"/>
        </w:rPr>
        <w:t xml:space="preserve"> </w:t>
      </w:r>
      <w:r>
        <w:rPr>
          <w:sz w:val="24"/>
        </w:rPr>
        <w:t>calculating the residuals</w:t>
      </w:r>
      <w:r w:rsidRPr="00E07286">
        <w:rPr>
          <w:sz w:val="24"/>
        </w:rPr>
        <w:t xml:space="preserve">.  </w:t>
      </w:r>
      <w:r>
        <w:rPr>
          <w:sz w:val="24"/>
        </w:rPr>
        <w:t>For a given measure, a highly positive value</w:t>
      </w:r>
      <w:r w:rsidRPr="00E07286">
        <w:rPr>
          <w:sz w:val="24"/>
        </w:rPr>
        <w:t xml:space="preserve"> of the residual indicate</w:t>
      </w:r>
      <w:r>
        <w:rPr>
          <w:sz w:val="24"/>
        </w:rPr>
        <w:t>s</w:t>
      </w:r>
      <w:r w:rsidRPr="00E07286">
        <w:rPr>
          <w:sz w:val="24"/>
        </w:rPr>
        <w:t xml:space="preserve"> that after controlling for other factors, the center is performing considerably higher than expected</w:t>
      </w:r>
      <w:r>
        <w:rPr>
          <w:sz w:val="24"/>
        </w:rPr>
        <w:t xml:space="preserve"> given its student mix and, as applicable, local economic conditions</w:t>
      </w:r>
      <w:r w:rsidRPr="00E07286">
        <w:rPr>
          <w:sz w:val="24"/>
        </w:rPr>
        <w:t xml:space="preserve">; similarly, </w:t>
      </w:r>
      <w:r>
        <w:rPr>
          <w:sz w:val="24"/>
        </w:rPr>
        <w:t>a large negative value</w:t>
      </w:r>
      <w:r w:rsidRPr="00E07286">
        <w:rPr>
          <w:sz w:val="24"/>
        </w:rPr>
        <w:t xml:space="preserve"> </w:t>
      </w:r>
      <w:r>
        <w:rPr>
          <w:sz w:val="24"/>
        </w:rPr>
        <w:t>shows</w:t>
      </w:r>
      <w:r w:rsidRPr="00E07286">
        <w:rPr>
          <w:sz w:val="24"/>
        </w:rPr>
        <w:t xml:space="preserve"> that the center is </w:t>
      </w:r>
      <w:r>
        <w:rPr>
          <w:sz w:val="24"/>
        </w:rPr>
        <w:t>underperforming</w:t>
      </w:r>
      <w:r w:rsidRPr="00E07286">
        <w:rPr>
          <w:sz w:val="24"/>
        </w:rPr>
        <w:t>.  These residuals are then designated as adjusted performance measures and enter</w:t>
      </w:r>
      <w:r w:rsidR="00253F5F">
        <w:rPr>
          <w:sz w:val="24"/>
        </w:rPr>
        <w:t>ed into</w:t>
      </w:r>
      <w:r w:rsidRPr="00E07286">
        <w:rPr>
          <w:sz w:val="24"/>
        </w:rPr>
        <w:t xml:space="preserve"> factor-analytic models.</w:t>
      </w:r>
      <w:r w:rsidR="008A7968">
        <w:rPr>
          <w:sz w:val="24"/>
        </w:rPr>
        <w:t xml:space="preserve"> </w:t>
      </w:r>
      <w:r w:rsidRPr="00E07286">
        <w:rPr>
          <w:sz w:val="24"/>
        </w:rPr>
        <w:t xml:space="preserve"> </w:t>
      </w:r>
      <w:r w:rsidR="00253F5F">
        <w:rPr>
          <w:sz w:val="24"/>
        </w:rPr>
        <w:t xml:space="preserve">Factor </w:t>
      </w:r>
      <w:r w:rsidRPr="00E07286">
        <w:rPr>
          <w:sz w:val="24"/>
        </w:rPr>
        <w:t>loadings were computed for each performance measure, and factor-specific rankings were generated</w:t>
      </w:r>
      <w:r w:rsidR="00253F5F">
        <w:rPr>
          <w:sz w:val="24"/>
        </w:rPr>
        <w:t xml:space="preserve"> based on the factor loadings</w:t>
      </w:r>
      <w:r w:rsidR="00253F5F" w:rsidRPr="00E07286">
        <w:rPr>
          <w:sz w:val="24"/>
        </w:rPr>
        <w:t>.</w:t>
      </w:r>
      <w:r w:rsidR="00253F5F">
        <w:rPr>
          <w:sz w:val="24"/>
        </w:rPr>
        <w:t xml:space="preserve"> </w:t>
      </w:r>
      <w:r w:rsidR="00F26776">
        <w:rPr>
          <w:sz w:val="24"/>
        </w:rPr>
        <w:t xml:space="preserve"> </w:t>
      </w:r>
      <w:r w:rsidR="00253F5F">
        <w:rPr>
          <w:sz w:val="24"/>
        </w:rPr>
        <w:t>Factor models and rankings were generated separately for the years 2007, 2008, and 2009.</w:t>
      </w:r>
    </w:p>
    <w:p w:rsidR="006548E5" w:rsidRDefault="006548E5" w:rsidP="00E07286">
      <w:pPr>
        <w:spacing w:after="0" w:line="240" w:lineRule="auto"/>
        <w:jc w:val="both"/>
        <w:rPr>
          <w:sz w:val="24"/>
        </w:rPr>
      </w:pPr>
    </w:p>
    <w:p w:rsidR="00253F5F" w:rsidRDefault="00253F5F" w:rsidP="00253F5F">
      <w:pPr>
        <w:spacing w:after="0" w:line="240" w:lineRule="auto"/>
        <w:jc w:val="both"/>
        <w:rPr>
          <w:sz w:val="24"/>
        </w:rPr>
      </w:pPr>
      <w:r>
        <w:rPr>
          <w:sz w:val="24"/>
        </w:rPr>
        <w:t>The estimated factor models were consistent for each of the three years and resulted in four factors in each year that were very similar.  The rankings from the final factor models will be used to identify centers that are rated consistently high, or low, for all three years.</w:t>
      </w:r>
      <w:r w:rsidR="00F26776">
        <w:rPr>
          <w:sz w:val="24"/>
        </w:rPr>
        <w:t xml:space="preserve"> </w:t>
      </w:r>
      <w:r>
        <w:rPr>
          <w:sz w:val="24"/>
        </w:rPr>
        <w:t xml:space="preserve"> The results will also be used to identify centers that have improved over the three years or declined during the period. </w:t>
      </w:r>
      <w:r w:rsidR="00F26776">
        <w:rPr>
          <w:sz w:val="24"/>
        </w:rPr>
        <w:t xml:space="preserve"> </w:t>
      </w:r>
      <w:r>
        <w:rPr>
          <w:sz w:val="24"/>
        </w:rPr>
        <w:t xml:space="preserve">By identifying consistent performers as well as those that are improving or declining we hope to identify aspects of centers that are related to better performance and factors that appear to hinder center performance. </w:t>
      </w:r>
    </w:p>
    <w:p w:rsidR="00523F57" w:rsidRDefault="00523F57" w:rsidP="00E07286">
      <w:pPr>
        <w:spacing w:after="0" w:line="240" w:lineRule="auto"/>
        <w:jc w:val="both"/>
        <w:rPr>
          <w:sz w:val="24"/>
        </w:rPr>
      </w:pPr>
    </w:p>
    <w:p w:rsidR="00523F57" w:rsidRPr="00E07286" w:rsidRDefault="00523F57" w:rsidP="00573190">
      <w:pPr>
        <w:spacing w:after="0" w:line="240" w:lineRule="auto"/>
        <w:contextualSpacing/>
        <w:jc w:val="both"/>
        <w:rPr>
          <w:sz w:val="24"/>
        </w:rPr>
      </w:pPr>
      <w:r w:rsidRPr="00E07286">
        <w:rPr>
          <w:sz w:val="24"/>
        </w:rPr>
        <w:t xml:space="preserve">No sampling, stratification or estimation procedures will be utilized for the </w:t>
      </w:r>
      <w:r w:rsidR="005D640A">
        <w:rPr>
          <w:sz w:val="24"/>
        </w:rPr>
        <w:t xml:space="preserve">center director </w:t>
      </w:r>
      <w:r w:rsidRPr="00E07286">
        <w:rPr>
          <w:sz w:val="24"/>
        </w:rPr>
        <w:t>survey, as we are surveying the</w:t>
      </w:r>
      <w:r w:rsidR="005D640A">
        <w:rPr>
          <w:sz w:val="24"/>
        </w:rPr>
        <w:t>ir entire</w:t>
      </w:r>
      <w:r w:rsidRPr="00E07286">
        <w:rPr>
          <w:sz w:val="24"/>
        </w:rPr>
        <w:t xml:space="preserve"> universe</w:t>
      </w:r>
      <w:r w:rsidR="00253F5F">
        <w:rPr>
          <w:sz w:val="24"/>
        </w:rPr>
        <w:t xml:space="preserve"> and as indicated above fully expect a 100% response rate</w:t>
      </w:r>
      <w:r w:rsidRPr="00E07286">
        <w:rPr>
          <w:sz w:val="24"/>
        </w:rPr>
        <w:t xml:space="preserve">.   </w:t>
      </w:r>
    </w:p>
    <w:p w:rsidR="00523F57" w:rsidRPr="00E07286" w:rsidRDefault="00523F57" w:rsidP="00E07286">
      <w:pPr>
        <w:spacing w:after="0" w:line="240" w:lineRule="auto"/>
        <w:contextualSpacing/>
        <w:jc w:val="both"/>
        <w:rPr>
          <w:b/>
          <w:bCs/>
          <w:sz w:val="24"/>
        </w:rPr>
      </w:pPr>
      <w:bookmarkStart w:id="16" w:name="_Toc291228794"/>
      <w:bookmarkStart w:id="17" w:name="_Toc291228989"/>
      <w:bookmarkStart w:id="18" w:name="_Toc291229281"/>
      <w:bookmarkStart w:id="19" w:name="_Toc291229442"/>
      <w:bookmarkStart w:id="20" w:name="_Toc291229660"/>
      <w:bookmarkStart w:id="21" w:name="_Toc291229739"/>
      <w:bookmarkStart w:id="22" w:name="_Toc291229784"/>
    </w:p>
    <w:p w:rsidR="00253F5F" w:rsidRDefault="00523F57" w:rsidP="00E07286">
      <w:pPr>
        <w:spacing w:after="0" w:line="240" w:lineRule="auto"/>
        <w:contextualSpacing/>
        <w:jc w:val="both"/>
        <w:rPr>
          <w:b/>
          <w:bCs/>
          <w:sz w:val="24"/>
        </w:rPr>
      </w:pPr>
      <w:r w:rsidRPr="00E07286">
        <w:rPr>
          <w:b/>
          <w:bCs/>
          <w:sz w:val="24"/>
        </w:rPr>
        <w:lastRenderedPageBreak/>
        <w:t>2.2</w:t>
      </w:r>
      <w:r w:rsidR="00253F5F">
        <w:rPr>
          <w:b/>
          <w:bCs/>
          <w:sz w:val="24"/>
        </w:rPr>
        <w:tab/>
        <w:t>Analytic Approach</w:t>
      </w:r>
      <w:r w:rsidRPr="00E07286">
        <w:rPr>
          <w:b/>
          <w:bCs/>
          <w:sz w:val="24"/>
        </w:rPr>
        <w:t xml:space="preserve"> </w:t>
      </w:r>
      <w:r w:rsidRPr="00E07286">
        <w:rPr>
          <w:b/>
          <w:bCs/>
          <w:sz w:val="24"/>
        </w:rPr>
        <w:tab/>
      </w:r>
    </w:p>
    <w:p w:rsidR="00253F5F" w:rsidRDefault="00253F5F" w:rsidP="00E07286">
      <w:pPr>
        <w:spacing w:after="0" w:line="240" w:lineRule="auto"/>
        <w:contextualSpacing/>
        <w:jc w:val="both"/>
        <w:rPr>
          <w:b/>
          <w:bCs/>
          <w:sz w:val="24"/>
        </w:rPr>
      </w:pPr>
    </w:p>
    <w:p w:rsidR="00523F57" w:rsidRPr="00E07286" w:rsidRDefault="00523F57" w:rsidP="00E07286">
      <w:pPr>
        <w:spacing w:after="0" w:line="240" w:lineRule="auto"/>
        <w:contextualSpacing/>
        <w:jc w:val="both"/>
        <w:rPr>
          <w:sz w:val="24"/>
        </w:rPr>
      </w:pPr>
      <w:r w:rsidRPr="00E07286">
        <w:rPr>
          <w:b/>
          <w:bCs/>
          <w:sz w:val="24"/>
        </w:rPr>
        <w:t>Estimation Procedures</w:t>
      </w:r>
      <w:bookmarkStart w:id="23" w:name="_Toc295894622"/>
      <w:bookmarkEnd w:id="16"/>
      <w:bookmarkEnd w:id="17"/>
      <w:bookmarkEnd w:id="18"/>
      <w:bookmarkEnd w:id="19"/>
      <w:bookmarkEnd w:id="20"/>
      <w:bookmarkEnd w:id="21"/>
      <w:bookmarkEnd w:id="22"/>
    </w:p>
    <w:p w:rsidR="00523F57" w:rsidRDefault="00523F57" w:rsidP="00E07286">
      <w:pPr>
        <w:spacing w:after="0" w:line="240" w:lineRule="auto"/>
        <w:contextualSpacing/>
        <w:jc w:val="both"/>
        <w:rPr>
          <w:sz w:val="24"/>
        </w:rPr>
      </w:pPr>
    </w:p>
    <w:p w:rsidR="00253F5F" w:rsidRPr="00E07286" w:rsidRDefault="00F80F8C" w:rsidP="00253F5F">
      <w:pPr>
        <w:spacing w:after="0" w:line="240" w:lineRule="auto"/>
        <w:contextualSpacing/>
        <w:jc w:val="both"/>
        <w:rPr>
          <w:rFonts w:cs="Calibri"/>
          <w:sz w:val="24"/>
        </w:rPr>
      </w:pPr>
      <w:r>
        <w:rPr>
          <w:sz w:val="24"/>
          <w:szCs w:val="24"/>
        </w:rPr>
        <w:t xml:space="preserve">The analysis plan </w:t>
      </w:r>
      <w:r w:rsidR="00253F5F">
        <w:rPr>
          <w:sz w:val="24"/>
          <w:szCs w:val="24"/>
        </w:rPr>
        <w:t>will be implemented in two stages. The first stage entails collecting in-depth interview information from center staff during in-person site visits. D</w:t>
      </w:r>
      <w:r w:rsidR="00253F5F" w:rsidRPr="00E07286">
        <w:rPr>
          <w:sz w:val="24"/>
          <w:szCs w:val="24"/>
        </w:rPr>
        <w:t xml:space="preserve">ata from the interviews conducted during the </w:t>
      </w:r>
      <w:r w:rsidR="00253F5F">
        <w:rPr>
          <w:sz w:val="24"/>
          <w:szCs w:val="24"/>
        </w:rPr>
        <w:t>center</w:t>
      </w:r>
      <w:r w:rsidR="00253F5F" w:rsidRPr="00E07286">
        <w:rPr>
          <w:sz w:val="24"/>
          <w:szCs w:val="24"/>
        </w:rPr>
        <w:t xml:space="preserve"> visits </w:t>
      </w:r>
      <w:r w:rsidR="00253F5F">
        <w:rPr>
          <w:sz w:val="24"/>
          <w:szCs w:val="24"/>
        </w:rPr>
        <w:t xml:space="preserve">will be </w:t>
      </w:r>
      <w:r w:rsidR="00253F5F" w:rsidRPr="00E07286">
        <w:rPr>
          <w:rFonts w:cs="Calibri"/>
          <w:sz w:val="24"/>
        </w:rPr>
        <w:t>largely qualitative in nature</w:t>
      </w:r>
      <w:r w:rsidR="00F26776">
        <w:rPr>
          <w:rFonts w:cs="Calibri"/>
          <w:sz w:val="24"/>
        </w:rPr>
        <w:t>,</w:t>
      </w:r>
      <w:r w:rsidR="00253F5F" w:rsidRPr="00E07286">
        <w:rPr>
          <w:rFonts w:cs="Calibri"/>
          <w:sz w:val="24"/>
        </w:rPr>
        <w:t xml:space="preserve"> and </w:t>
      </w:r>
      <w:r w:rsidR="00253F5F">
        <w:rPr>
          <w:rFonts w:cs="Calibri"/>
          <w:sz w:val="24"/>
        </w:rPr>
        <w:t xml:space="preserve">the </w:t>
      </w:r>
      <w:r w:rsidR="00253F5F" w:rsidRPr="00E07286">
        <w:rPr>
          <w:rFonts w:cs="Calibri"/>
          <w:sz w:val="24"/>
        </w:rPr>
        <w:t xml:space="preserve">analysis will be conducted </w:t>
      </w:r>
      <w:r w:rsidR="00253F5F">
        <w:rPr>
          <w:rFonts w:cs="Calibri"/>
          <w:sz w:val="24"/>
        </w:rPr>
        <w:t xml:space="preserve">by reviewing the interview notes/transcripts to identify and </w:t>
      </w:r>
      <w:r w:rsidR="00253F5F" w:rsidRPr="00E07286">
        <w:rPr>
          <w:rFonts w:cs="Calibri"/>
          <w:sz w:val="24"/>
        </w:rPr>
        <w:t>extract major themes</w:t>
      </w:r>
      <w:r w:rsidR="00253F5F">
        <w:rPr>
          <w:rFonts w:cs="Calibri"/>
          <w:sz w:val="24"/>
        </w:rPr>
        <w:t xml:space="preserve"> concerning the factors and practices that may be related to center performance.  The results of the center visits will not be generalizable to the entire population of centers, nor is that the goal of the center visits.</w:t>
      </w:r>
      <w:r w:rsidR="00E81072">
        <w:rPr>
          <w:rFonts w:cs="Calibri"/>
          <w:sz w:val="24"/>
        </w:rPr>
        <w:t xml:space="preserve"> </w:t>
      </w:r>
      <w:r w:rsidR="00253F5F">
        <w:rPr>
          <w:rFonts w:cs="Calibri"/>
          <w:sz w:val="24"/>
        </w:rPr>
        <w:t xml:space="preserve"> Instead, the center visits are designed to help identify factors that are likely to be related to center performance that can be included in the survey of all centers.</w:t>
      </w:r>
      <w:r w:rsidR="00E81072">
        <w:rPr>
          <w:rFonts w:cs="Calibri"/>
          <w:sz w:val="24"/>
        </w:rPr>
        <w:t xml:space="preserve"> </w:t>
      </w:r>
      <w:r w:rsidR="00253F5F">
        <w:rPr>
          <w:rFonts w:cs="Calibri"/>
          <w:sz w:val="24"/>
        </w:rPr>
        <w:t xml:space="preserve"> The sample of centers for site visit</w:t>
      </w:r>
      <w:r w:rsidR="00E81072">
        <w:rPr>
          <w:rFonts w:cs="Calibri"/>
          <w:sz w:val="24"/>
        </w:rPr>
        <w:t>s</w:t>
      </w:r>
      <w:r w:rsidR="00253F5F">
        <w:rPr>
          <w:rFonts w:cs="Calibri"/>
          <w:sz w:val="24"/>
        </w:rPr>
        <w:t xml:space="preserve"> will be selected to maximize the likelihood of identifying factors that may be linked to center performance by selecting centers that are consistently better or poorer performers and by identifying centers that have improved or declined in their performance in the last three years. </w:t>
      </w:r>
    </w:p>
    <w:p w:rsidR="00253F5F" w:rsidRDefault="00253F5F" w:rsidP="00253F5F">
      <w:pPr>
        <w:spacing w:after="0" w:line="240" w:lineRule="auto"/>
        <w:contextualSpacing/>
        <w:jc w:val="both"/>
        <w:rPr>
          <w:sz w:val="24"/>
          <w:szCs w:val="24"/>
        </w:rPr>
      </w:pPr>
    </w:p>
    <w:p w:rsidR="00253F5F" w:rsidRDefault="00253F5F" w:rsidP="00253F5F">
      <w:pPr>
        <w:spacing w:after="0" w:line="240" w:lineRule="auto"/>
        <w:contextualSpacing/>
        <w:jc w:val="both"/>
        <w:rPr>
          <w:sz w:val="24"/>
          <w:szCs w:val="24"/>
        </w:rPr>
      </w:pPr>
      <w:r>
        <w:rPr>
          <w:sz w:val="24"/>
          <w:szCs w:val="24"/>
        </w:rPr>
        <w:t>The second stage</w:t>
      </w:r>
      <w:r w:rsidR="00F80F8C">
        <w:rPr>
          <w:sz w:val="24"/>
          <w:szCs w:val="24"/>
        </w:rPr>
        <w:t xml:space="preserve"> of the analysis plan involves </w:t>
      </w:r>
      <w:r>
        <w:rPr>
          <w:sz w:val="24"/>
          <w:szCs w:val="24"/>
        </w:rPr>
        <w:t xml:space="preserve">conducting a Web survey of all centers and then analyzing the survey data along with data from three other sources that will be merged at the center-level to form a center database for the analysis.  The other data </w:t>
      </w:r>
      <w:r w:rsidR="00F80F8C">
        <w:rPr>
          <w:sz w:val="24"/>
          <w:szCs w:val="24"/>
        </w:rPr>
        <w:t>sources</w:t>
      </w:r>
      <w:r>
        <w:rPr>
          <w:sz w:val="24"/>
          <w:szCs w:val="24"/>
        </w:rPr>
        <w:t xml:space="preserve"> include: 1) </w:t>
      </w:r>
      <w:r w:rsidRPr="00E07286">
        <w:rPr>
          <w:sz w:val="24"/>
          <w:szCs w:val="24"/>
        </w:rPr>
        <w:t xml:space="preserve">OJC administrative data, </w:t>
      </w:r>
      <w:r>
        <w:rPr>
          <w:sz w:val="24"/>
          <w:szCs w:val="24"/>
        </w:rPr>
        <w:t xml:space="preserve">2) </w:t>
      </w:r>
      <w:r w:rsidRPr="00E07286">
        <w:rPr>
          <w:sz w:val="24"/>
          <w:szCs w:val="24"/>
        </w:rPr>
        <w:t xml:space="preserve">student </w:t>
      </w:r>
      <w:r>
        <w:rPr>
          <w:sz w:val="24"/>
          <w:szCs w:val="24"/>
        </w:rPr>
        <w:t xml:space="preserve">satisfaction </w:t>
      </w:r>
      <w:r w:rsidRPr="00E07286">
        <w:rPr>
          <w:sz w:val="24"/>
          <w:szCs w:val="24"/>
        </w:rPr>
        <w:t>data</w:t>
      </w:r>
      <w:r>
        <w:rPr>
          <w:sz w:val="24"/>
          <w:szCs w:val="24"/>
        </w:rPr>
        <w:t xml:space="preserve"> from the follow-up survey</w:t>
      </w:r>
      <w:r w:rsidRPr="00E07286">
        <w:rPr>
          <w:sz w:val="24"/>
          <w:szCs w:val="24"/>
        </w:rPr>
        <w:t xml:space="preserve">, and </w:t>
      </w:r>
      <w:r>
        <w:rPr>
          <w:sz w:val="24"/>
          <w:szCs w:val="24"/>
        </w:rPr>
        <w:t xml:space="preserve">3) </w:t>
      </w:r>
      <w:r w:rsidRPr="00E07286">
        <w:rPr>
          <w:sz w:val="24"/>
          <w:szCs w:val="24"/>
        </w:rPr>
        <w:t>WRIS data</w:t>
      </w:r>
      <w:r>
        <w:rPr>
          <w:sz w:val="24"/>
          <w:szCs w:val="24"/>
        </w:rPr>
        <w:t>.  These four data sources will be merged</w:t>
      </w:r>
      <w:r w:rsidRPr="00E07286">
        <w:rPr>
          <w:sz w:val="24"/>
          <w:szCs w:val="24"/>
        </w:rPr>
        <w:t xml:space="preserve"> to construct an analysis file in whic</w:t>
      </w:r>
      <w:r>
        <w:rPr>
          <w:sz w:val="24"/>
          <w:szCs w:val="24"/>
        </w:rPr>
        <w:t>h</w:t>
      </w:r>
      <w:r w:rsidRPr="00E07286">
        <w:rPr>
          <w:sz w:val="24"/>
          <w:szCs w:val="24"/>
        </w:rPr>
        <w:t xml:space="preserve"> Job Corps center is the primary unit of analysis.  </w:t>
      </w:r>
    </w:p>
    <w:p w:rsidR="00253F5F" w:rsidRDefault="00253F5F" w:rsidP="00253F5F">
      <w:pPr>
        <w:spacing w:after="0" w:line="240" w:lineRule="auto"/>
        <w:contextualSpacing/>
        <w:jc w:val="both"/>
        <w:rPr>
          <w:sz w:val="24"/>
          <w:szCs w:val="24"/>
        </w:rPr>
      </w:pPr>
    </w:p>
    <w:p w:rsidR="00253F5F" w:rsidRDefault="00253F5F" w:rsidP="00253F5F">
      <w:pPr>
        <w:spacing w:after="0" w:line="240" w:lineRule="auto"/>
        <w:contextualSpacing/>
        <w:jc w:val="both"/>
        <w:rPr>
          <w:sz w:val="24"/>
          <w:szCs w:val="24"/>
        </w:rPr>
      </w:pPr>
      <w:r w:rsidRPr="00E07286">
        <w:rPr>
          <w:sz w:val="24"/>
          <w:szCs w:val="24"/>
        </w:rPr>
        <w:t>The Web survey will supply data that describe the practices at centers</w:t>
      </w:r>
      <w:r>
        <w:rPr>
          <w:sz w:val="24"/>
          <w:szCs w:val="24"/>
        </w:rPr>
        <w:t xml:space="preserve"> and factors</w:t>
      </w:r>
      <w:r w:rsidR="00BE684C">
        <w:rPr>
          <w:sz w:val="24"/>
          <w:szCs w:val="24"/>
        </w:rPr>
        <w:t>, which may</w:t>
      </w:r>
      <w:r>
        <w:rPr>
          <w:sz w:val="24"/>
          <w:szCs w:val="24"/>
        </w:rPr>
        <w:t xml:space="preserve"> affect performance</w:t>
      </w:r>
      <w:r w:rsidR="00BE684C">
        <w:rPr>
          <w:sz w:val="24"/>
          <w:szCs w:val="24"/>
        </w:rPr>
        <w:t xml:space="preserve"> results</w:t>
      </w:r>
      <w:r w:rsidRPr="00E07286">
        <w:rPr>
          <w:sz w:val="24"/>
          <w:szCs w:val="24"/>
        </w:rPr>
        <w:t xml:space="preserve">.  </w:t>
      </w:r>
      <w:r>
        <w:rPr>
          <w:sz w:val="24"/>
          <w:szCs w:val="24"/>
        </w:rPr>
        <w:t xml:space="preserve">These data will require only minimal “cleaning” as the </w:t>
      </w:r>
      <w:r w:rsidR="00BE684C">
        <w:rPr>
          <w:sz w:val="24"/>
          <w:szCs w:val="24"/>
        </w:rPr>
        <w:t>W</w:t>
      </w:r>
      <w:r>
        <w:rPr>
          <w:sz w:val="24"/>
          <w:szCs w:val="24"/>
        </w:rPr>
        <w:t xml:space="preserve">eb-based software allows us to program correct skip patterns between questions, appropriate answer ranges, a single response per question, and error notification for missing and out-of-range responses.  Data from the survey will be reviewed to identify and correct any data cleaning issues and to determine data quality.  </w:t>
      </w:r>
      <w:r w:rsidRPr="00E07286">
        <w:rPr>
          <w:sz w:val="24"/>
          <w:szCs w:val="24"/>
        </w:rPr>
        <w:t>Various relevant center characteristics can be found in the OJC administrative data, such as the number of students on center and center contract financial information.  Center performance will be captured by adjusted measures developed from the</w:t>
      </w:r>
      <w:r>
        <w:rPr>
          <w:sz w:val="24"/>
          <w:szCs w:val="24"/>
        </w:rPr>
        <w:t xml:space="preserve"> C</w:t>
      </w:r>
      <w:r w:rsidR="00F80F8C">
        <w:rPr>
          <w:sz w:val="24"/>
          <w:szCs w:val="24"/>
        </w:rPr>
        <w:t>enter Information System,</w:t>
      </w:r>
      <w:r w:rsidRPr="00E07286">
        <w:rPr>
          <w:sz w:val="24"/>
          <w:szCs w:val="24"/>
        </w:rPr>
        <w:t xml:space="preserve"> student follow-up </w:t>
      </w:r>
      <w:r>
        <w:rPr>
          <w:sz w:val="24"/>
          <w:szCs w:val="24"/>
        </w:rPr>
        <w:t xml:space="preserve">satisfaction </w:t>
      </w:r>
      <w:r w:rsidRPr="00E07286">
        <w:rPr>
          <w:sz w:val="24"/>
          <w:szCs w:val="24"/>
        </w:rPr>
        <w:t>su</w:t>
      </w:r>
      <w:r>
        <w:rPr>
          <w:sz w:val="24"/>
          <w:szCs w:val="24"/>
        </w:rPr>
        <w:t>rvey data, and the WRIS data, as discussed.  Based on our previous experience in working with these “linked” data sources, they are of generally high quality; however, individual variables will be evaluated (through descriptive analysis) to determine their use in the study and whether they are of sufficient quality. The resulting combined dataset</w:t>
      </w:r>
      <w:r w:rsidRPr="00E07286">
        <w:rPr>
          <w:sz w:val="24"/>
          <w:szCs w:val="24"/>
        </w:rPr>
        <w:t xml:space="preserve"> </w:t>
      </w:r>
      <w:r>
        <w:rPr>
          <w:sz w:val="24"/>
          <w:szCs w:val="24"/>
        </w:rPr>
        <w:t>linked at the center</w:t>
      </w:r>
      <w:r w:rsidR="00FE69F5">
        <w:rPr>
          <w:sz w:val="24"/>
          <w:szCs w:val="24"/>
        </w:rPr>
        <w:t xml:space="preserve"> </w:t>
      </w:r>
      <w:r>
        <w:rPr>
          <w:sz w:val="24"/>
          <w:szCs w:val="24"/>
        </w:rPr>
        <w:t xml:space="preserve">level </w:t>
      </w:r>
      <w:r w:rsidRPr="00E07286">
        <w:rPr>
          <w:sz w:val="24"/>
          <w:szCs w:val="24"/>
        </w:rPr>
        <w:t xml:space="preserve">will be used to </w:t>
      </w:r>
      <w:r>
        <w:rPr>
          <w:sz w:val="24"/>
          <w:szCs w:val="24"/>
        </w:rPr>
        <w:t>analyze</w:t>
      </w:r>
      <w:r w:rsidRPr="00E07286">
        <w:rPr>
          <w:sz w:val="24"/>
          <w:szCs w:val="24"/>
        </w:rPr>
        <w:t xml:space="preserve"> relationship</w:t>
      </w:r>
      <w:r>
        <w:rPr>
          <w:sz w:val="24"/>
          <w:szCs w:val="24"/>
        </w:rPr>
        <w:t>s</w:t>
      </w:r>
      <w:r w:rsidRPr="00E07286">
        <w:rPr>
          <w:sz w:val="24"/>
          <w:szCs w:val="24"/>
        </w:rPr>
        <w:t xml:space="preserve"> between center practices and performance</w:t>
      </w:r>
      <w:r>
        <w:rPr>
          <w:sz w:val="24"/>
          <w:szCs w:val="24"/>
        </w:rPr>
        <w:t>, addressing the core research questions of the study</w:t>
      </w:r>
      <w:r w:rsidRPr="00E07286">
        <w:rPr>
          <w:sz w:val="24"/>
          <w:szCs w:val="24"/>
        </w:rPr>
        <w:t>.</w:t>
      </w:r>
    </w:p>
    <w:p w:rsidR="00253F5F" w:rsidRDefault="00253F5F" w:rsidP="00253F5F">
      <w:pPr>
        <w:spacing w:after="0" w:line="240" w:lineRule="auto"/>
        <w:contextualSpacing/>
        <w:jc w:val="both"/>
        <w:rPr>
          <w:sz w:val="24"/>
          <w:szCs w:val="24"/>
        </w:rPr>
      </w:pPr>
    </w:p>
    <w:p w:rsidR="00253F5F" w:rsidRDefault="00253F5F" w:rsidP="00253F5F">
      <w:pPr>
        <w:spacing w:after="0" w:line="240" w:lineRule="auto"/>
        <w:contextualSpacing/>
        <w:jc w:val="both"/>
        <w:rPr>
          <w:sz w:val="24"/>
          <w:szCs w:val="24"/>
        </w:rPr>
      </w:pPr>
    </w:p>
    <w:p w:rsidR="00523F57" w:rsidRPr="00E07286" w:rsidRDefault="00523F57" w:rsidP="00E07286">
      <w:pPr>
        <w:keepNext/>
        <w:spacing w:after="0" w:line="240" w:lineRule="auto"/>
        <w:contextualSpacing/>
        <w:outlineLvl w:val="1"/>
        <w:rPr>
          <w:rFonts w:cs="Arial"/>
          <w:b/>
          <w:iCs/>
          <w:color w:val="660000"/>
          <w:sz w:val="28"/>
          <w:szCs w:val="28"/>
        </w:rPr>
      </w:pPr>
      <w:bookmarkStart w:id="24" w:name="_Toc306891591"/>
      <w:r w:rsidRPr="00E07286">
        <w:rPr>
          <w:rFonts w:cs="Arial"/>
          <w:b/>
          <w:iCs/>
          <w:color w:val="660000"/>
          <w:sz w:val="28"/>
          <w:szCs w:val="28"/>
        </w:rPr>
        <w:t xml:space="preserve">3. </w:t>
      </w:r>
      <w:r w:rsidRPr="00E07286">
        <w:rPr>
          <w:rFonts w:cs="Arial"/>
          <w:b/>
          <w:iCs/>
          <w:color w:val="660000"/>
          <w:sz w:val="28"/>
          <w:szCs w:val="28"/>
        </w:rPr>
        <w:tab/>
        <w:t>Methods to Maximize Response Rates</w:t>
      </w:r>
      <w:bookmarkEnd w:id="23"/>
      <w:bookmarkEnd w:id="24"/>
    </w:p>
    <w:p w:rsidR="00523F57" w:rsidRDefault="00523F57" w:rsidP="00E07286">
      <w:pPr>
        <w:autoSpaceDE w:val="0"/>
        <w:autoSpaceDN w:val="0"/>
        <w:adjustRightInd w:val="0"/>
        <w:spacing w:after="0" w:line="240" w:lineRule="auto"/>
        <w:contextualSpacing/>
        <w:rPr>
          <w:b/>
          <w:bCs/>
          <w:sz w:val="24"/>
          <w:szCs w:val="24"/>
        </w:rPr>
      </w:pPr>
    </w:p>
    <w:p w:rsidR="004C0613" w:rsidRDefault="004D756E" w:rsidP="004C0613">
      <w:pPr>
        <w:spacing w:after="0" w:line="240" w:lineRule="auto"/>
        <w:contextualSpacing/>
        <w:jc w:val="both"/>
        <w:rPr>
          <w:sz w:val="24"/>
          <w:szCs w:val="24"/>
        </w:rPr>
      </w:pPr>
      <w:r>
        <w:rPr>
          <w:sz w:val="24"/>
          <w:szCs w:val="24"/>
        </w:rPr>
        <w:lastRenderedPageBreak/>
        <w:t xml:space="preserve"> </w:t>
      </w:r>
      <w:r w:rsidR="00DA7FFC" w:rsidRPr="00031F76">
        <w:rPr>
          <w:sz w:val="24"/>
          <w:szCs w:val="24"/>
        </w:rPr>
        <w:t>ETA</w:t>
      </w:r>
      <w:r w:rsidR="00E85E4F">
        <w:rPr>
          <w:sz w:val="24"/>
          <w:szCs w:val="24"/>
        </w:rPr>
        <w:t>’s</w:t>
      </w:r>
      <w:r w:rsidR="00DA7FFC" w:rsidRPr="00031F76">
        <w:rPr>
          <w:sz w:val="24"/>
          <w:szCs w:val="24"/>
        </w:rPr>
        <w:t xml:space="preserve"> </w:t>
      </w:r>
      <w:r w:rsidR="00DA7FFC">
        <w:rPr>
          <w:sz w:val="24"/>
          <w:szCs w:val="24"/>
        </w:rPr>
        <w:t xml:space="preserve">Office of Jobs Corps </w:t>
      </w:r>
      <w:r w:rsidR="00DA7FFC" w:rsidRPr="00031F76">
        <w:rPr>
          <w:sz w:val="24"/>
          <w:szCs w:val="24"/>
        </w:rPr>
        <w:t xml:space="preserve">will be able to stress the importance of </w:t>
      </w:r>
      <w:r>
        <w:rPr>
          <w:sz w:val="24"/>
          <w:szCs w:val="24"/>
        </w:rPr>
        <w:t>their cooperation with</w:t>
      </w:r>
      <w:r w:rsidR="00DA7FFC" w:rsidRPr="00031F76">
        <w:rPr>
          <w:sz w:val="24"/>
          <w:szCs w:val="24"/>
        </w:rPr>
        <w:t xml:space="preserve"> the survey and site visits.  </w:t>
      </w:r>
      <w:r>
        <w:rPr>
          <w:sz w:val="24"/>
          <w:szCs w:val="24"/>
        </w:rPr>
        <w:t>In particular</w:t>
      </w:r>
      <w:r w:rsidR="00DA7FFC" w:rsidRPr="00031F76">
        <w:rPr>
          <w:sz w:val="24"/>
          <w:szCs w:val="24"/>
        </w:rPr>
        <w:t xml:space="preserve">, the Office of Job Corps will send a Job Corps Program Instruction to all center directors informing them of the survey and asking them to participate.  </w:t>
      </w:r>
      <w:r w:rsidR="00DA7FFC">
        <w:rPr>
          <w:sz w:val="24"/>
          <w:szCs w:val="24"/>
        </w:rPr>
        <w:t xml:space="preserve">Furthermore, </w:t>
      </w:r>
      <w:r w:rsidR="00335682">
        <w:rPr>
          <w:rFonts w:cs="Calibri"/>
          <w:sz w:val="24"/>
        </w:rPr>
        <w:t>t</w:t>
      </w:r>
      <w:r w:rsidR="00DA7FFC" w:rsidRPr="00E07286">
        <w:rPr>
          <w:rFonts w:cs="Calibri"/>
          <w:sz w:val="24"/>
        </w:rPr>
        <w:t>he project will utilize a variety of techniques to maximize response rates to the center</w:t>
      </w:r>
      <w:r w:rsidR="00DA7FFC">
        <w:rPr>
          <w:rFonts w:cs="Calibri"/>
          <w:sz w:val="24"/>
        </w:rPr>
        <w:t xml:space="preserve"> director</w:t>
      </w:r>
      <w:r w:rsidR="00DA7FFC" w:rsidRPr="00E07286">
        <w:rPr>
          <w:rFonts w:cs="Calibri"/>
          <w:sz w:val="24"/>
        </w:rPr>
        <w:t xml:space="preserve"> survey, including:</w:t>
      </w:r>
      <w:r w:rsidR="00DA7FFC">
        <w:rPr>
          <w:rFonts w:cs="Calibri"/>
          <w:sz w:val="24"/>
        </w:rPr>
        <w:t xml:space="preserve"> </w:t>
      </w:r>
      <w:r w:rsidR="00DA7FFC" w:rsidRPr="00E07286">
        <w:rPr>
          <w:rFonts w:cs="Calibri"/>
          <w:sz w:val="24"/>
        </w:rPr>
        <w:t xml:space="preserve"> 1) </w:t>
      </w:r>
      <w:r w:rsidR="00DA7FFC">
        <w:rPr>
          <w:rFonts w:cs="Calibri"/>
          <w:sz w:val="24"/>
        </w:rPr>
        <w:t>liaison</w:t>
      </w:r>
      <w:r w:rsidR="00DA7FFC" w:rsidRPr="00E07286">
        <w:rPr>
          <w:rFonts w:cs="Calibri"/>
          <w:sz w:val="24"/>
        </w:rPr>
        <w:t xml:space="preserve"> with the </w:t>
      </w:r>
      <w:r w:rsidR="00DA7FFC">
        <w:rPr>
          <w:rFonts w:cs="Calibri"/>
          <w:sz w:val="24"/>
        </w:rPr>
        <w:t>OJC</w:t>
      </w:r>
      <w:r w:rsidR="00DA7FFC" w:rsidRPr="00E07286">
        <w:rPr>
          <w:rFonts w:cs="Calibri"/>
          <w:sz w:val="24"/>
        </w:rPr>
        <w:t xml:space="preserve"> to obtain the most recent contact information for each center director, 2) sending a survey invitation packet communicating DOL/ETA’s endorsement prior to the survey, 3) providing the online survey directly through a convenient e-mail link, and 4) tracking participation and sending periodic reminders to non‐respondents.  </w:t>
      </w:r>
      <w:r w:rsidR="004C0613">
        <w:rPr>
          <w:sz w:val="24"/>
          <w:szCs w:val="24"/>
        </w:rPr>
        <w:t xml:space="preserve">A similar process has been used annually for the past two decades to obtain survey data from Job Corps centers for use in obtaining information on state and local factors that affect </w:t>
      </w:r>
      <w:r>
        <w:rPr>
          <w:sz w:val="24"/>
          <w:szCs w:val="24"/>
        </w:rPr>
        <w:t>high school diploma</w:t>
      </w:r>
      <w:r w:rsidR="004C0613">
        <w:rPr>
          <w:sz w:val="24"/>
          <w:szCs w:val="24"/>
        </w:rPr>
        <w:t xml:space="preserve"> and GED attainment and has consistently resulted in 100% response rates.</w:t>
      </w:r>
    </w:p>
    <w:p w:rsidR="00DA7FFC" w:rsidRDefault="00DA7FFC" w:rsidP="00DA7FFC">
      <w:pPr>
        <w:spacing w:after="0" w:line="240" w:lineRule="auto"/>
        <w:contextualSpacing/>
        <w:jc w:val="both"/>
        <w:rPr>
          <w:sz w:val="24"/>
          <w:szCs w:val="24"/>
        </w:rPr>
      </w:pPr>
    </w:p>
    <w:p w:rsidR="00DA7FFC" w:rsidRPr="00E07286" w:rsidRDefault="00237667" w:rsidP="00DA7FFC">
      <w:pPr>
        <w:spacing w:after="0" w:line="240" w:lineRule="auto"/>
        <w:jc w:val="both"/>
        <w:rPr>
          <w:sz w:val="24"/>
          <w:szCs w:val="24"/>
        </w:rPr>
      </w:pPr>
      <w:r>
        <w:rPr>
          <w:sz w:val="24"/>
          <w:szCs w:val="24"/>
        </w:rPr>
        <w:t>F</w:t>
      </w:r>
      <w:r w:rsidR="00DA7FFC">
        <w:rPr>
          <w:sz w:val="24"/>
          <w:szCs w:val="24"/>
        </w:rPr>
        <w:t xml:space="preserve">or the site visits, </w:t>
      </w:r>
      <w:r w:rsidR="00DA7FFC" w:rsidRPr="00031F76">
        <w:rPr>
          <w:sz w:val="24"/>
          <w:szCs w:val="24"/>
        </w:rPr>
        <w:t xml:space="preserve">16 primary sites will be chosen, along with a few alternates should one of the primary </w:t>
      </w:r>
      <w:r w:rsidR="00DA7FFC">
        <w:rPr>
          <w:sz w:val="24"/>
          <w:szCs w:val="24"/>
        </w:rPr>
        <w:t xml:space="preserve">sites be unable to participate. </w:t>
      </w:r>
      <w:r>
        <w:rPr>
          <w:sz w:val="24"/>
          <w:szCs w:val="24"/>
        </w:rPr>
        <w:t xml:space="preserve"> </w:t>
      </w:r>
      <w:r w:rsidR="00DA7FFC" w:rsidRPr="00E07286">
        <w:rPr>
          <w:sz w:val="24"/>
          <w:szCs w:val="24"/>
        </w:rPr>
        <w:t>To maximize response</w:t>
      </w:r>
      <w:r w:rsidR="00DA7FFC">
        <w:rPr>
          <w:sz w:val="24"/>
          <w:szCs w:val="24"/>
        </w:rPr>
        <w:t xml:space="preserve"> to the site visit interviews, the research team will conduct</w:t>
      </w:r>
      <w:r w:rsidR="00DA7FFC" w:rsidRPr="00E07286">
        <w:rPr>
          <w:sz w:val="24"/>
          <w:szCs w:val="24"/>
        </w:rPr>
        <w:t xml:space="preserve"> teleconference</w:t>
      </w:r>
      <w:r w:rsidR="00DA7FFC">
        <w:rPr>
          <w:sz w:val="24"/>
          <w:szCs w:val="24"/>
        </w:rPr>
        <w:t>s</w:t>
      </w:r>
      <w:r w:rsidR="00DA7FFC" w:rsidRPr="00E07286">
        <w:rPr>
          <w:sz w:val="24"/>
          <w:szCs w:val="24"/>
        </w:rPr>
        <w:t xml:space="preserve"> with the Job Corps center key personnel once site visit locations have been identified.  </w:t>
      </w:r>
      <w:r w:rsidR="00DA7FFC">
        <w:rPr>
          <w:sz w:val="24"/>
          <w:szCs w:val="24"/>
        </w:rPr>
        <w:t>The team will</w:t>
      </w:r>
      <w:r w:rsidR="00DA7FFC" w:rsidRPr="00E07286">
        <w:rPr>
          <w:sz w:val="24"/>
          <w:szCs w:val="24"/>
        </w:rPr>
        <w:t xml:space="preserve"> provide an overview of the project, discuss the center’s role in the evaluation, alleviate </w:t>
      </w:r>
      <w:r w:rsidR="00220C61">
        <w:rPr>
          <w:sz w:val="24"/>
          <w:szCs w:val="24"/>
        </w:rPr>
        <w:t xml:space="preserve">any </w:t>
      </w:r>
      <w:r w:rsidR="00DA7FFC" w:rsidRPr="00E07286">
        <w:rPr>
          <w:sz w:val="24"/>
          <w:szCs w:val="24"/>
        </w:rPr>
        <w:t xml:space="preserve">concerns regarding participation, and identify potential center liaisons.  Information will also be provided about the expectations for </w:t>
      </w:r>
      <w:r w:rsidR="00DA7FFC">
        <w:rPr>
          <w:sz w:val="24"/>
          <w:szCs w:val="24"/>
        </w:rPr>
        <w:t>interview duration</w:t>
      </w:r>
      <w:r w:rsidR="00DA7FFC" w:rsidRPr="00E07286">
        <w:rPr>
          <w:sz w:val="24"/>
          <w:szCs w:val="24"/>
        </w:rPr>
        <w:t xml:space="preserve"> and </w:t>
      </w:r>
      <w:r w:rsidR="00DA7FFC">
        <w:rPr>
          <w:sz w:val="24"/>
          <w:szCs w:val="24"/>
        </w:rPr>
        <w:t>other aspects of</w:t>
      </w:r>
      <w:r w:rsidR="00DA7FFC" w:rsidRPr="00E07286">
        <w:rPr>
          <w:sz w:val="24"/>
          <w:szCs w:val="24"/>
        </w:rPr>
        <w:t xml:space="preserve"> the visits.  </w:t>
      </w:r>
      <w:r w:rsidR="0069199B">
        <w:rPr>
          <w:sz w:val="24"/>
          <w:szCs w:val="24"/>
        </w:rPr>
        <w:t xml:space="preserve">If appropriate, </w:t>
      </w:r>
      <w:r w:rsidR="00220C61">
        <w:rPr>
          <w:sz w:val="24"/>
          <w:szCs w:val="24"/>
        </w:rPr>
        <w:t>ETA’s Contracting Officer’s Technical Representative</w:t>
      </w:r>
      <w:r w:rsidR="00DA7FFC" w:rsidRPr="00031F76">
        <w:rPr>
          <w:sz w:val="24"/>
          <w:szCs w:val="24"/>
        </w:rPr>
        <w:t xml:space="preserve"> will participate </w:t>
      </w:r>
      <w:r w:rsidR="00DA7FFC">
        <w:rPr>
          <w:sz w:val="24"/>
          <w:szCs w:val="24"/>
        </w:rPr>
        <w:t xml:space="preserve">in the call </w:t>
      </w:r>
      <w:r w:rsidR="00DA7FFC" w:rsidRPr="00031F76">
        <w:rPr>
          <w:sz w:val="24"/>
          <w:szCs w:val="24"/>
        </w:rPr>
        <w:t xml:space="preserve">to indicate DOL/ETA’s support of the request and to provide further encouragement for the site’s participation.  </w:t>
      </w:r>
      <w:r w:rsidR="00DA7FFC" w:rsidRPr="00E07286">
        <w:rPr>
          <w:sz w:val="24"/>
          <w:szCs w:val="24"/>
        </w:rPr>
        <w:t xml:space="preserve">Additionally, the </w:t>
      </w:r>
      <w:r w:rsidR="00DA7FFC">
        <w:rPr>
          <w:sz w:val="24"/>
          <w:szCs w:val="24"/>
        </w:rPr>
        <w:t>IMPAQ team</w:t>
      </w:r>
      <w:r w:rsidR="00DA7FFC" w:rsidRPr="00E07286">
        <w:rPr>
          <w:sz w:val="24"/>
          <w:szCs w:val="24"/>
        </w:rPr>
        <w:t xml:space="preserve"> will work with </w:t>
      </w:r>
      <w:r w:rsidR="00DA7FFC">
        <w:rPr>
          <w:sz w:val="24"/>
          <w:szCs w:val="24"/>
        </w:rPr>
        <w:t>the selected</w:t>
      </w:r>
      <w:r w:rsidR="00DA7FFC" w:rsidRPr="00E07286">
        <w:rPr>
          <w:sz w:val="24"/>
          <w:szCs w:val="24"/>
        </w:rPr>
        <w:t xml:space="preserve"> centers to determine the best date</w:t>
      </w:r>
      <w:r w:rsidR="00DA7FFC">
        <w:rPr>
          <w:sz w:val="24"/>
          <w:szCs w:val="24"/>
        </w:rPr>
        <w:t>s</w:t>
      </w:r>
      <w:r w:rsidR="00DA7FFC" w:rsidRPr="00E07286">
        <w:rPr>
          <w:sz w:val="24"/>
          <w:szCs w:val="24"/>
        </w:rPr>
        <w:t xml:space="preserve"> </w:t>
      </w:r>
      <w:r w:rsidR="00DA7FFC">
        <w:rPr>
          <w:sz w:val="24"/>
          <w:szCs w:val="24"/>
        </w:rPr>
        <w:t>to</w:t>
      </w:r>
      <w:r w:rsidR="00DA7FFC" w:rsidRPr="00E07286">
        <w:rPr>
          <w:sz w:val="24"/>
          <w:szCs w:val="24"/>
        </w:rPr>
        <w:t xml:space="preserve"> visit to ensure </w:t>
      </w:r>
      <w:r w:rsidR="00DA7FFC">
        <w:rPr>
          <w:sz w:val="24"/>
          <w:szCs w:val="24"/>
        </w:rPr>
        <w:t>maximum availability of</w:t>
      </w:r>
      <w:r w:rsidR="00DA7FFC" w:rsidRPr="00E07286">
        <w:rPr>
          <w:sz w:val="24"/>
          <w:szCs w:val="24"/>
        </w:rPr>
        <w:t xml:space="preserve"> respondents.</w:t>
      </w:r>
    </w:p>
    <w:p w:rsidR="00DA7FFC" w:rsidRDefault="00DA7FFC" w:rsidP="00DA7FFC">
      <w:pPr>
        <w:spacing w:after="0" w:line="240" w:lineRule="auto"/>
        <w:contextualSpacing/>
        <w:jc w:val="both"/>
        <w:rPr>
          <w:sz w:val="24"/>
          <w:szCs w:val="24"/>
        </w:rPr>
      </w:pPr>
    </w:p>
    <w:p w:rsidR="00DA7FFC" w:rsidRDefault="00DA7FFC" w:rsidP="00DA7FFC">
      <w:pPr>
        <w:spacing w:after="0" w:line="240" w:lineRule="auto"/>
        <w:contextualSpacing/>
        <w:jc w:val="both"/>
        <w:rPr>
          <w:rFonts w:cs="Calibri"/>
          <w:sz w:val="24"/>
        </w:rPr>
      </w:pPr>
      <w:r>
        <w:rPr>
          <w:rFonts w:cs="Calibri"/>
          <w:sz w:val="24"/>
        </w:rPr>
        <w:t>Due to the steps listed above and b</w:t>
      </w:r>
      <w:r w:rsidRPr="00E07286">
        <w:rPr>
          <w:rFonts w:cs="Calibri"/>
          <w:sz w:val="24"/>
        </w:rPr>
        <w:t>ecause</w:t>
      </w:r>
      <w:r>
        <w:rPr>
          <w:rFonts w:cs="Calibri"/>
          <w:sz w:val="24"/>
        </w:rPr>
        <w:t xml:space="preserve"> both </w:t>
      </w:r>
      <w:r w:rsidRPr="00E07286">
        <w:rPr>
          <w:rFonts w:cs="Calibri"/>
          <w:sz w:val="24"/>
        </w:rPr>
        <w:t xml:space="preserve">the survey </w:t>
      </w:r>
      <w:r>
        <w:rPr>
          <w:rFonts w:cs="Calibri"/>
          <w:sz w:val="24"/>
        </w:rPr>
        <w:t xml:space="preserve">and the site visits will be conducted with the endorsement </w:t>
      </w:r>
      <w:r w:rsidRPr="00E07286">
        <w:rPr>
          <w:rFonts w:cs="Calibri"/>
          <w:sz w:val="24"/>
        </w:rPr>
        <w:t xml:space="preserve">and support of the </w:t>
      </w:r>
      <w:r>
        <w:rPr>
          <w:rFonts w:cs="Calibri"/>
          <w:sz w:val="24"/>
        </w:rPr>
        <w:t>OJC/DOL</w:t>
      </w:r>
      <w:r w:rsidRPr="00E07286">
        <w:rPr>
          <w:rFonts w:cs="Calibri"/>
          <w:sz w:val="24"/>
        </w:rPr>
        <w:t>, a 100 percent response rate is expected.</w:t>
      </w:r>
      <w:r>
        <w:rPr>
          <w:rFonts w:cs="Calibri"/>
          <w:sz w:val="24"/>
        </w:rPr>
        <w:t xml:space="preserve">  </w:t>
      </w:r>
    </w:p>
    <w:p w:rsidR="00DA7FFC" w:rsidRDefault="00DA7FFC" w:rsidP="00DA7FFC">
      <w:pPr>
        <w:spacing w:after="0" w:line="240" w:lineRule="auto"/>
        <w:contextualSpacing/>
        <w:jc w:val="both"/>
        <w:rPr>
          <w:sz w:val="24"/>
          <w:szCs w:val="24"/>
        </w:rPr>
      </w:pPr>
    </w:p>
    <w:p w:rsidR="00DA7FFC" w:rsidRPr="00E07286" w:rsidRDefault="000A23D7" w:rsidP="00DA7FFC">
      <w:pPr>
        <w:spacing w:after="0" w:line="240" w:lineRule="auto"/>
        <w:contextualSpacing/>
        <w:jc w:val="both"/>
        <w:rPr>
          <w:b/>
          <w:bCs/>
          <w:sz w:val="24"/>
          <w:szCs w:val="24"/>
        </w:rPr>
      </w:pPr>
      <w:r>
        <w:rPr>
          <w:sz w:val="24"/>
          <w:szCs w:val="24"/>
        </w:rPr>
        <w:t>If achieving a 100 percent</w:t>
      </w:r>
      <w:r w:rsidR="00DA7FFC">
        <w:rPr>
          <w:sz w:val="24"/>
          <w:szCs w:val="24"/>
        </w:rPr>
        <w:t xml:space="preserve"> response rate does not occur, there is no reason to believe that significant differences exist in the characteristics of centers that would result in non-response bias.  Where minor differences do occur, </w:t>
      </w:r>
      <w:r>
        <w:rPr>
          <w:sz w:val="24"/>
          <w:szCs w:val="24"/>
        </w:rPr>
        <w:t xml:space="preserve">appropriate </w:t>
      </w:r>
      <w:r w:rsidR="00DA7FFC">
        <w:rPr>
          <w:sz w:val="24"/>
          <w:szCs w:val="24"/>
        </w:rPr>
        <w:t>stati</w:t>
      </w:r>
      <w:r>
        <w:rPr>
          <w:sz w:val="24"/>
          <w:szCs w:val="24"/>
        </w:rPr>
        <w:t xml:space="preserve">stical methods will be employed, such as </w:t>
      </w:r>
      <w:r w:rsidRPr="000A23D7">
        <w:rPr>
          <w:sz w:val="24"/>
          <w:szCs w:val="24"/>
        </w:rPr>
        <w:t>estimating a logistic regression model of the probability that a sample member responded to the survey and using the predicted probability of survey response to construct appropriate weights for each respondent.</w:t>
      </w:r>
    </w:p>
    <w:p w:rsidR="00523F57" w:rsidRPr="00306E9B" w:rsidRDefault="00523F57" w:rsidP="00E07286">
      <w:pPr>
        <w:autoSpaceDE w:val="0"/>
        <w:autoSpaceDN w:val="0"/>
        <w:adjustRightInd w:val="0"/>
        <w:spacing w:after="0" w:line="240" w:lineRule="auto"/>
        <w:contextualSpacing/>
        <w:jc w:val="both"/>
        <w:rPr>
          <w:rFonts w:cs="Calibri"/>
          <w:sz w:val="24"/>
        </w:rPr>
      </w:pPr>
    </w:p>
    <w:p w:rsidR="00523F57" w:rsidRPr="00E07286" w:rsidRDefault="00523F57" w:rsidP="00E07286">
      <w:pPr>
        <w:keepNext/>
        <w:spacing w:after="0" w:line="240" w:lineRule="auto"/>
        <w:contextualSpacing/>
        <w:outlineLvl w:val="1"/>
        <w:rPr>
          <w:rFonts w:cs="Arial"/>
          <w:b/>
          <w:iCs/>
          <w:color w:val="660000"/>
          <w:sz w:val="28"/>
          <w:szCs w:val="28"/>
        </w:rPr>
      </w:pPr>
      <w:bookmarkStart w:id="25" w:name="_Toc295894623"/>
      <w:bookmarkStart w:id="26" w:name="_Toc235958564"/>
      <w:bookmarkStart w:id="27" w:name="_Toc306891592"/>
      <w:r w:rsidRPr="00E07286">
        <w:rPr>
          <w:rFonts w:cs="Arial"/>
          <w:b/>
          <w:iCs/>
          <w:color w:val="660000"/>
          <w:sz w:val="28"/>
          <w:szCs w:val="28"/>
        </w:rPr>
        <w:t>4.</w:t>
      </w:r>
      <w:r w:rsidRPr="00E07286">
        <w:rPr>
          <w:rFonts w:cs="Arial"/>
          <w:b/>
          <w:iCs/>
          <w:color w:val="660000"/>
          <w:sz w:val="28"/>
          <w:szCs w:val="28"/>
        </w:rPr>
        <w:tab/>
        <w:t>Tests of Procedures</w:t>
      </w:r>
      <w:bookmarkEnd w:id="25"/>
      <w:bookmarkEnd w:id="27"/>
    </w:p>
    <w:p w:rsidR="00523F57" w:rsidRDefault="00523F57" w:rsidP="00E07286">
      <w:pPr>
        <w:autoSpaceDE w:val="0"/>
        <w:autoSpaceDN w:val="0"/>
        <w:adjustRightInd w:val="0"/>
        <w:spacing w:after="0" w:line="240" w:lineRule="auto"/>
        <w:contextualSpacing/>
        <w:rPr>
          <w:b/>
          <w:bCs/>
          <w:sz w:val="24"/>
          <w:szCs w:val="24"/>
        </w:rPr>
      </w:pPr>
    </w:p>
    <w:p w:rsidR="00523F57" w:rsidRDefault="00523F57" w:rsidP="00573190">
      <w:pPr>
        <w:autoSpaceDE w:val="0"/>
        <w:autoSpaceDN w:val="0"/>
        <w:adjustRightInd w:val="0"/>
        <w:spacing w:after="0" w:line="240" w:lineRule="auto"/>
        <w:contextualSpacing/>
        <w:jc w:val="both"/>
        <w:rPr>
          <w:rFonts w:cs="Calibri"/>
          <w:sz w:val="24"/>
        </w:rPr>
      </w:pPr>
      <w:r w:rsidRPr="00E07286">
        <w:rPr>
          <w:rFonts w:cs="Calibri"/>
          <w:sz w:val="24"/>
        </w:rPr>
        <w:t>The first site visit will be conducted as a pilot visit.</w:t>
      </w:r>
      <w:r w:rsidR="002D045C">
        <w:rPr>
          <w:rFonts w:cs="Calibri"/>
          <w:sz w:val="24"/>
        </w:rPr>
        <w:t xml:space="preserve">  The pilot site will be selected randomly from the final list of selected sites.</w:t>
      </w:r>
      <w:r w:rsidRPr="00E07286">
        <w:rPr>
          <w:rFonts w:cs="Calibri"/>
          <w:sz w:val="24"/>
        </w:rPr>
        <w:t xml:space="preserve"> At the conclusion of each interview respondents will be asked to answer a series of questions about the interview protocol regarding clarity, flow, duplication, etc.  This information will be used to make minor adjustments to the protocol. </w:t>
      </w:r>
    </w:p>
    <w:p w:rsidR="00523F57" w:rsidRDefault="00523F57" w:rsidP="00573190">
      <w:pPr>
        <w:autoSpaceDE w:val="0"/>
        <w:autoSpaceDN w:val="0"/>
        <w:adjustRightInd w:val="0"/>
        <w:spacing w:after="0" w:line="240" w:lineRule="auto"/>
        <w:contextualSpacing/>
        <w:jc w:val="both"/>
        <w:rPr>
          <w:rFonts w:cs="Calibri"/>
          <w:sz w:val="24"/>
        </w:rPr>
      </w:pPr>
    </w:p>
    <w:p w:rsidR="00523F57" w:rsidRDefault="00523F57" w:rsidP="00573190">
      <w:pPr>
        <w:autoSpaceDE w:val="0"/>
        <w:autoSpaceDN w:val="0"/>
        <w:adjustRightInd w:val="0"/>
        <w:spacing w:after="0" w:line="240" w:lineRule="auto"/>
        <w:contextualSpacing/>
        <w:jc w:val="both"/>
        <w:rPr>
          <w:sz w:val="24"/>
          <w:szCs w:val="24"/>
        </w:rPr>
      </w:pPr>
      <w:r>
        <w:rPr>
          <w:rFonts w:cs="Calibri"/>
          <w:sz w:val="24"/>
        </w:rPr>
        <w:t xml:space="preserve">Based on the site visit findings, the IMPAQ team may make changes to the survey instrument </w:t>
      </w:r>
      <w:r w:rsidRPr="00B60D6E">
        <w:rPr>
          <w:sz w:val="24"/>
          <w:szCs w:val="24"/>
        </w:rPr>
        <w:t>in preparation for developing the request for a non-substantive change to the</w:t>
      </w:r>
      <w:r>
        <w:rPr>
          <w:sz w:val="24"/>
          <w:szCs w:val="24"/>
        </w:rPr>
        <w:t xml:space="preserve"> sought</w:t>
      </w:r>
      <w:r w:rsidRPr="00B60D6E">
        <w:rPr>
          <w:sz w:val="24"/>
          <w:szCs w:val="24"/>
        </w:rPr>
        <w:t xml:space="preserve"> OMB </w:t>
      </w:r>
      <w:r w:rsidRPr="00B60D6E">
        <w:rPr>
          <w:sz w:val="24"/>
          <w:szCs w:val="24"/>
        </w:rPr>
        <w:lastRenderedPageBreak/>
        <w:t>clearance.</w:t>
      </w:r>
      <w:r w:rsidRPr="00491378">
        <w:rPr>
          <w:rFonts w:cs="Calibri"/>
          <w:sz w:val="24"/>
        </w:rPr>
        <w:t xml:space="preserve"> </w:t>
      </w:r>
      <w:r w:rsidRPr="00E07286">
        <w:rPr>
          <w:rFonts w:cs="Calibri"/>
          <w:sz w:val="24"/>
        </w:rPr>
        <w:t xml:space="preserve">Research staff and programmers will thoroughly test the computerized questionnaire. </w:t>
      </w:r>
      <w:r>
        <w:rPr>
          <w:rFonts w:cs="Calibri"/>
          <w:sz w:val="24"/>
        </w:rPr>
        <w:t xml:space="preserve"> </w:t>
      </w:r>
      <w:r w:rsidRPr="00E07286">
        <w:rPr>
          <w:rFonts w:cs="Calibri"/>
          <w:sz w:val="24"/>
        </w:rPr>
        <w:t>A testing protocol will be developed along with various testing scenarios to ensure that the instrument is performing correctly for all types of respondents.</w:t>
      </w:r>
      <w:r>
        <w:rPr>
          <w:rFonts w:cs="Calibri"/>
          <w:sz w:val="24"/>
        </w:rPr>
        <w:t xml:space="preserve"> </w:t>
      </w:r>
      <w:r w:rsidRPr="00E07286">
        <w:rPr>
          <w:rFonts w:cs="Calibri"/>
          <w:sz w:val="24"/>
        </w:rPr>
        <w:t xml:space="preserve"> Test scenarios will be used to evaluate whether question wording and response choices are accurate when translated from paper to Web-based administration, whether instructions are clear, and whether skip patterns are functioning properly.  Thorough testing will ensure that any errors are corrected prior to </w:t>
      </w:r>
      <w:r>
        <w:rPr>
          <w:rFonts w:cs="Calibri"/>
          <w:sz w:val="24"/>
        </w:rPr>
        <w:t>full</w:t>
      </w:r>
      <w:r w:rsidRPr="00E07286">
        <w:rPr>
          <w:rFonts w:cs="Calibri"/>
          <w:sz w:val="24"/>
        </w:rPr>
        <w:t xml:space="preserve"> survey</w:t>
      </w:r>
      <w:r>
        <w:rPr>
          <w:rFonts w:cs="Calibri"/>
          <w:sz w:val="24"/>
        </w:rPr>
        <w:t xml:space="preserve"> administration</w:t>
      </w:r>
      <w:r w:rsidRPr="00E07286">
        <w:rPr>
          <w:rFonts w:cs="Calibri"/>
          <w:sz w:val="24"/>
        </w:rPr>
        <w:t>.</w:t>
      </w:r>
    </w:p>
    <w:p w:rsidR="00523F57" w:rsidRPr="00E07286" w:rsidRDefault="00523F57" w:rsidP="00573190">
      <w:pPr>
        <w:autoSpaceDE w:val="0"/>
        <w:autoSpaceDN w:val="0"/>
        <w:adjustRightInd w:val="0"/>
        <w:spacing w:after="0" w:line="240" w:lineRule="auto"/>
        <w:contextualSpacing/>
        <w:jc w:val="both"/>
        <w:rPr>
          <w:rFonts w:cs="Calibri"/>
          <w:sz w:val="24"/>
        </w:rPr>
      </w:pPr>
    </w:p>
    <w:p w:rsidR="00523F57" w:rsidRDefault="00523F57" w:rsidP="006103A4">
      <w:pPr>
        <w:autoSpaceDE w:val="0"/>
        <w:autoSpaceDN w:val="0"/>
        <w:adjustRightInd w:val="0"/>
        <w:spacing w:after="0" w:line="240" w:lineRule="auto"/>
        <w:contextualSpacing/>
        <w:jc w:val="both"/>
        <w:rPr>
          <w:sz w:val="24"/>
          <w:szCs w:val="24"/>
        </w:rPr>
      </w:pPr>
      <w:r>
        <w:rPr>
          <w:bCs/>
          <w:sz w:val="24"/>
          <w:szCs w:val="24"/>
        </w:rPr>
        <w:t xml:space="preserve">Additionally, we will conduct a pilot test of the survey with a convenience sample of nine center directors.  </w:t>
      </w:r>
      <w:r w:rsidRPr="00C36C23">
        <w:rPr>
          <w:sz w:val="24"/>
          <w:szCs w:val="24"/>
        </w:rPr>
        <w:t xml:space="preserve">The </w:t>
      </w:r>
      <w:r>
        <w:rPr>
          <w:sz w:val="24"/>
          <w:szCs w:val="24"/>
        </w:rPr>
        <w:t>pilot</w:t>
      </w:r>
      <w:r w:rsidRPr="00C36C23">
        <w:rPr>
          <w:sz w:val="24"/>
          <w:szCs w:val="24"/>
        </w:rPr>
        <w:t xml:space="preserve"> </w:t>
      </w:r>
      <w:r>
        <w:rPr>
          <w:sz w:val="24"/>
          <w:szCs w:val="24"/>
        </w:rPr>
        <w:t xml:space="preserve">survey </w:t>
      </w:r>
      <w:r w:rsidRPr="00C36C23">
        <w:rPr>
          <w:sz w:val="24"/>
          <w:szCs w:val="24"/>
        </w:rPr>
        <w:t>will be administered over the Internet</w:t>
      </w:r>
      <w:r>
        <w:rPr>
          <w:sz w:val="24"/>
          <w:szCs w:val="24"/>
        </w:rPr>
        <w:t xml:space="preserve">.  </w:t>
      </w:r>
      <w:r w:rsidRPr="00C36C23">
        <w:rPr>
          <w:sz w:val="24"/>
          <w:szCs w:val="24"/>
        </w:rPr>
        <w:t>The nine respondents will be instructed to log in to a specific Web</w:t>
      </w:r>
      <w:r>
        <w:rPr>
          <w:sz w:val="24"/>
          <w:szCs w:val="24"/>
        </w:rPr>
        <w:t xml:space="preserve"> </w:t>
      </w:r>
      <w:r w:rsidRPr="00C36C23">
        <w:rPr>
          <w:sz w:val="24"/>
          <w:szCs w:val="24"/>
        </w:rPr>
        <w:t>site and complete the survey</w:t>
      </w:r>
      <w:r>
        <w:rPr>
          <w:sz w:val="24"/>
          <w:szCs w:val="24"/>
        </w:rPr>
        <w:t xml:space="preserve">.  </w:t>
      </w:r>
      <w:r w:rsidRPr="00C36C23">
        <w:rPr>
          <w:sz w:val="24"/>
          <w:szCs w:val="24"/>
        </w:rPr>
        <w:t>After each respondent has completed the survey, we will conduct a telephone interview with the respondent, using cognitive interviewing techniques</w:t>
      </w:r>
      <w:r>
        <w:rPr>
          <w:sz w:val="24"/>
          <w:szCs w:val="24"/>
        </w:rPr>
        <w:t xml:space="preserve">.  </w:t>
      </w:r>
      <w:r w:rsidRPr="00C36C23">
        <w:rPr>
          <w:sz w:val="24"/>
          <w:szCs w:val="24"/>
        </w:rPr>
        <w:t>The goal of the cognitive interviews is to assess the degree to which (a) the survey instructions and wording of the questions are clear and understandable</w:t>
      </w:r>
      <w:r>
        <w:rPr>
          <w:sz w:val="24"/>
          <w:szCs w:val="24"/>
        </w:rPr>
        <w:t>;</w:t>
      </w:r>
      <w:r w:rsidRPr="00C36C23">
        <w:rPr>
          <w:sz w:val="24"/>
          <w:szCs w:val="24"/>
        </w:rPr>
        <w:t xml:space="preserve"> (b) the respondents are interpreting the meaning of each question as intended</w:t>
      </w:r>
      <w:r>
        <w:rPr>
          <w:sz w:val="24"/>
          <w:szCs w:val="24"/>
        </w:rPr>
        <w:t>;</w:t>
      </w:r>
      <w:r w:rsidRPr="00C36C23">
        <w:rPr>
          <w:sz w:val="24"/>
          <w:szCs w:val="24"/>
        </w:rPr>
        <w:t xml:space="preserve"> and (c) the response options are adequate</w:t>
      </w:r>
      <w:r>
        <w:rPr>
          <w:sz w:val="24"/>
          <w:szCs w:val="24"/>
        </w:rPr>
        <w:t xml:space="preserve">.  </w:t>
      </w:r>
      <w:r w:rsidRPr="00C36C23">
        <w:rPr>
          <w:sz w:val="24"/>
          <w:szCs w:val="24"/>
        </w:rPr>
        <w:t xml:space="preserve">The pre-test will identify questions that are poorly understood, terms that are ambiguous in meaning, </w:t>
      </w:r>
      <w:r>
        <w:rPr>
          <w:sz w:val="24"/>
          <w:szCs w:val="24"/>
        </w:rPr>
        <w:t xml:space="preserve">possibly superfluous questions, </w:t>
      </w:r>
      <w:r w:rsidRPr="00C36C23">
        <w:rPr>
          <w:sz w:val="24"/>
          <w:szCs w:val="24"/>
        </w:rPr>
        <w:t xml:space="preserve">and difficult transitions </w:t>
      </w:r>
      <w:r w:rsidRPr="00B60D6E">
        <w:rPr>
          <w:sz w:val="24"/>
          <w:szCs w:val="24"/>
        </w:rPr>
        <w:t xml:space="preserve">between topics.  </w:t>
      </w:r>
      <w:r w:rsidR="00452DD4">
        <w:rPr>
          <w:bCs/>
          <w:sz w:val="24"/>
          <w:szCs w:val="24"/>
        </w:rPr>
        <w:t>If the changes to the instrument as a result of the pre-test are minor (i.e.</w:t>
      </w:r>
      <w:r w:rsidR="00220C61">
        <w:rPr>
          <w:bCs/>
          <w:sz w:val="24"/>
          <w:szCs w:val="24"/>
        </w:rPr>
        <w:t xml:space="preserve">, </w:t>
      </w:r>
      <w:r w:rsidR="00452DD4">
        <w:rPr>
          <w:bCs/>
          <w:sz w:val="24"/>
          <w:szCs w:val="24"/>
        </w:rPr>
        <w:t>changing the order of the questions)</w:t>
      </w:r>
      <w:r w:rsidR="00220C61">
        <w:rPr>
          <w:bCs/>
          <w:sz w:val="24"/>
          <w:szCs w:val="24"/>
        </w:rPr>
        <w:t>,</w:t>
      </w:r>
      <w:r w:rsidR="00452DD4">
        <w:rPr>
          <w:bCs/>
          <w:sz w:val="24"/>
          <w:szCs w:val="24"/>
        </w:rPr>
        <w:t xml:space="preserve"> the nine center directors who participated in the survey will not take the final version of the survey.  If the changes are more significant and </w:t>
      </w:r>
      <w:r w:rsidR="006B20AC">
        <w:rPr>
          <w:bCs/>
          <w:sz w:val="24"/>
          <w:szCs w:val="24"/>
        </w:rPr>
        <w:t xml:space="preserve">additional information is </w:t>
      </w:r>
      <w:r w:rsidR="00452DD4">
        <w:rPr>
          <w:bCs/>
          <w:sz w:val="24"/>
          <w:szCs w:val="24"/>
        </w:rPr>
        <w:t>require</w:t>
      </w:r>
      <w:r w:rsidR="006B20AC">
        <w:rPr>
          <w:bCs/>
          <w:sz w:val="24"/>
          <w:szCs w:val="24"/>
        </w:rPr>
        <w:t>d</w:t>
      </w:r>
      <w:r w:rsidR="00452DD4">
        <w:rPr>
          <w:bCs/>
          <w:sz w:val="24"/>
          <w:szCs w:val="24"/>
        </w:rPr>
        <w:t xml:space="preserve"> from the center directors we will administer the added questions over the phone, instead of completing the survey a second time. </w:t>
      </w:r>
    </w:p>
    <w:p w:rsidR="00523F57" w:rsidRPr="00E07286" w:rsidRDefault="00523F57" w:rsidP="00E07286">
      <w:pPr>
        <w:autoSpaceDE w:val="0"/>
        <w:autoSpaceDN w:val="0"/>
        <w:adjustRightInd w:val="0"/>
        <w:spacing w:after="0" w:line="240" w:lineRule="auto"/>
        <w:contextualSpacing/>
        <w:jc w:val="both"/>
        <w:rPr>
          <w:rFonts w:cs="Calibri"/>
          <w:sz w:val="24"/>
        </w:rPr>
      </w:pPr>
    </w:p>
    <w:p w:rsidR="00523F57" w:rsidRPr="00E07286" w:rsidRDefault="00523F57" w:rsidP="00E07286">
      <w:pPr>
        <w:keepNext/>
        <w:autoSpaceDE w:val="0"/>
        <w:autoSpaceDN w:val="0"/>
        <w:adjustRightInd w:val="0"/>
        <w:spacing w:after="0" w:line="240" w:lineRule="auto"/>
        <w:contextualSpacing/>
        <w:outlineLvl w:val="1"/>
        <w:rPr>
          <w:rFonts w:cs="Arial"/>
          <w:b/>
          <w:iCs/>
          <w:color w:val="660000"/>
          <w:sz w:val="28"/>
          <w:szCs w:val="28"/>
        </w:rPr>
      </w:pPr>
      <w:bookmarkStart w:id="28" w:name="_Toc295894624"/>
      <w:bookmarkStart w:id="29" w:name="_Toc306891593"/>
      <w:bookmarkStart w:id="30" w:name="_Toc235958565"/>
      <w:bookmarkEnd w:id="26"/>
      <w:r w:rsidRPr="00E07286">
        <w:rPr>
          <w:rFonts w:cs="Arial"/>
          <w:b/>
          <w:iCs/>
          <w:color w:val="660000"/>
          <w:sz w:val="28"/>
          <w:szCs w:val="28"/>
        </w:rPr>
        <w:t>5.</w:t>
      </w:r>
      <w:r w:rsidRPr="00E07286">
        <w:rPr>
          <w:rFonts w:cs="Arial"/>
          <w:b/>
          <w:iCs/>
          <w:color w:val="660000"/>
          <w:sz w:val="28"/>
          <w:szCs w:val="28"/>
        </w:rPr>
        <w:tab/>
        <w:t>Statistical Consultants</w:t>
      </w:r>
      <w:bookmarkEnd w:id="28"/>
      <w:bookmarkEnd w:id="29"/>
    </w:p>
    <w:p w:rsidR="00523F57" w:rsidRPr="00E07286" w:rsidRDefault="00523F57" w:rsidP="00E07286">
      <w:pPr>
        <w:spacing w:after="0" w:line="240" w:lineRule="auto"/>
        <w:contextualSpacing/>
        <w:rPr>
          <w:rFonts w:ascii="Times New Roman" w:hAnsi="Times New Roman"/>
          <w:sz w:val="24"/>
          <w:szCs w:val="24"/>
        </w:rPr>
      </w:pPr>
    </w:p>
    <w:p w:rsidR="00523F57" w:rsidRPr="00E07286" w:rsidRDefault="00523F57" w:rsidP="00E07286">
      <w:pPr>
        <w:spacing w:after="0" w:line="240" w:lineRule="auto"/>
        <w:contextualSpacing/>
        <w:jc w:val="both"/>
        <w:rPr>
          <w:rFonts w:cs="Calibri"/>
          <w:sz w:val="24"/>
        </w:rPr>
      </w:pPr>
      <w:r w:rsidRPr="00E07286">
        <w:rPr>
          <w:rFonts w:cs="Calibri"/>
          <w:sz w:val="24"/>
        </w:rPr>
        <w:t>This information collection effort is primarily qualitative in nature; as such we will not be using any statistical consultants for the project.</w:t>
      </w:r>
    </w:p>
    <w:p w:rsidR="00523F57" w:rsidRPr="00E07286" w:rsidRDefault="00523F57" w:rsidP="00E07286">
      <w:pPr>
        <w:spacing w:after="0" w:line="240" w:lineRule="auto"/>
        <w:contextualSpacing/>
        <w:jc w:val="both"/>
        <w:rPr>
          <w:rFonts w:cs="Calibri"/>
          <w:sz w:val="24"/>
        </w:rPr>
      </w:pPr>
    </w:p>
    <w:p w:rsidR="00523F57" w:rsidRDefault="00523F57" w:rsidP="001660DF">
      <w:pPr>
        <w:spacing w:after="0" w:line="240" w:lineRule="auto"/>
        <w:jc w:val="both"/>
        <w:rPr>
          <w:sz w:val="24"/>
        </w:rPr>
      </w:pPr>
      <w:r w:rsidRPr="00E07286">
        <w:rPr>
          <w:sz w:val="24"/>
        </w:rPr>
        <w:t xml:space="preserve">All data collection and </w:t>
      </w:r>
      <w:r>
        <w:rPr>
          <w:sz w:val="24"/>
        </w:rPr>
        <w:t>analysis will be conducted by the following individuals:</w:t>
      </w:r>
      <w:bookmarkEnd w:id="30"/>
    </w:p>
    <w:p w:rsidR="00523F57" w:rsidRPr="001660DF" w:rsidRDefault="00523F57" w:rsidP="001660DF">
      <w:pPr>
        <w:autoSpaceDE w:val="0"/>
        <w:autoSpaceDN w:val="0"/>
        <w:adjustRightInd w:val="0"/>
        <w:spacing w:after="0" w:line="240" w:lineRule="auto"/>
        <w:rPr>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26"/>
        <w:gridCol w:w="1498"/>
        <w:gridCol w:w="1890"/>
        <w:gridCol w:w="2790"/>
      </w:tblGrid>
      <w:tr w:rsidR="00523F57" w:rsidRPr="001660DF" w:rsidTr="004B3297">
        <w:trPr>
          <w:tblHeader/>
          <w:jc w:val="center"/>
        </w:trPr>
        <w:tc>
          <w:tcPr>
            <w:tcW w:w="1926" w:type="dxa"/>
            <w:shd w:val="clear" w:color="auto" w:fill="660000"/>
          </w:tcPr>
          <w:p w:rsidR="00523F57" w:rsidRPr="001660DF" w:rsidRDefault="00523F57" w:rsidP="001660DF">
            <w:pPr>
              <w:spacing w:after="0" w:line="240" w:lineRule="auto"/>
              <w:jc w:val="center"/>
              <w:rPr>
                <w:b/>
                <w:bCs/>
                <w:color w:val="FFFFFF"/>
                <w:szCs w:val="24"/>
              </w:rPr>
            </w:pPr>
            <w:r w:rsidRPr="001660DF">
              <w:rPr>
                <w:b/>
                <w:bCs/>
                <w:color w:val="FFFFFF"/>
                <w:szCs w:val="24"/>
              </w:rPr>
              <w:t>Name</w:t>
            </w:r>
          </w:p>
        </w:tc>
        <w:tc>
          <w:tcPr>
            <w:tcW w:w="1498" w:type="dxa"/>
            <w:shd w:val="clear" w:color="auto" w:fill="660000"/>
          </w:tcPr>
          <w:p w:rsidR="00523F57" w:rsidRPr="001660DF" w:rsidRDefault="00523F57" w:rsidP="001660DF">
            <w:pPr>
              <w:spacing w:after="0" w:line="240" w:lineRule="auto"/>
              <w:jc w:val="center"/>
              <w:rPr>
                <w:b/>
                <w:bCs/>
                <w:color w:val="FFFFFF"/>
                <w:szCs w:val="24"/>
              </w:rPr>
            </w:pPr>
            <w:r w:rsidRPr="001660DF">
              <w:rPr>
                <w:b/>
                <w:bCs/>
                <w:color w:val="FFFFFF"/>
                <w:szCs w:val="24"/>
              </w:rPr>
              <w:t>Organization</w:t>
            </w:r>
          </w:p>
        </w:tc>
        <w:tc>
          <w:tcPr>
            <w:tcW w:w="1890" w:type="dxa"/>
            <w:shd w:val="clear" w:color="auto" w:fill="660000"/>
          </w:tcPr>
          <w:p w:rsidR="00523F57" w:rsidRPr="001660DF" w:rsidRDefault="00523F57" w:rsidP="001660DF">
            <w:pPr>
              <w:spacing w:after="0" w:line="240" w:lineRule="auto"/>
              <w:jc w:val="center"/>
              <w:rPr>
                <w:b/>
                <w:bCs/>
                <w:color w:val="FFFFFF"/>
                <w:szCs w:val="24"/>
              </w:rPr>
            </w:pPr>
            <w:r w:rsidRPr="001660DF">
              <w:rPr>
                <w:b/>
                <w:bCs/>
                <w:color w:val="FFFFFF"/>
                <w:szCs w:val="24"/>
              </w:rPr>
              <w:t>Phone Number</w:t>
            </w:r>
          </w:p>
        </w:tc>
        <w:tc>
          <w:tcPr>
            <w:tcW w:w="2790" w:type="dxa"/>
            <w:shd w:val="clear" w:color="auto" w:fill="660000"/>
          </w:tcPr>
          <w:p w:rsidR="00523F57" w:rsidRPr="001660DF" w:rsidRDefault="00523F57" w:rsidP="001660DF">
            <w:pPr>
              <w:spacing w:after="0" w:line="240" w:lineRule="auto"/>
              <w:jc w:val="center"/>
              <w:rPr>
                <w:b/>
                <w:bCs/>
                <w:color w:val="FFFFFF"/>
                <w:szCs w:val="24"/>
              </w:rPr>
            </w:pPr>
            <w:r w:rsidRPr="001660DF">
              <w:rPr>
                <w:b/>
                <w:bCs/>
                <w:color w:val="FFFFFF"/>
                <w:szCs w:val="24"/>
              </w:rPr>
              <w:t>E-mail Address</w:t>
            </w:r>
          </w:p>
        </w:tc>
      </w:tr>
      <w:tr w:rsidR="00523F57" w:rsidRPr="001660DF" w:rsidTr="004B3297">
        <w:trPr>
          <w:jc w:val="center"/>
        </w:trPr>
        <w:tc>
          <w:tcPr>
            <w:tcW w:w="1926" w:type="dxa"/>
          </w:tcPr>
          <w:p w:rsidR="00523F57" w:rsidRPr="001660DF" w:rsidRDefault="00523F57" w:rsidP="001660DF">
            <w:pPr>
              <w:autoSpaceDE w:val="0"/>
              <w:autoSpaceDN w:val="0"/>
              <w:adjustRightInd w:val="0"/>
              <w:spacing w:after="0" w:line="240" w:lineRule="auto"/>
              <w:rPr>
                <w:bCs/>
                <w:szCs w:val="24"/>
              </w:rPr>
            </w:pPr>
            <w:r w:rsidRPr="001660DF">
              <w:rPr>
                <w:bCs/>
                <w:szCs w:val="24"/>
              </w:rPr>
              <w:t>Jacob Benus</w:t>
            </w:r>
          </w:p>
        </w:tc>
        <w:tc>
          <w:tcPr>
            <w:tcW w:w="1498" w:type="dxa"/>
          </w:tcPr>
          <w:p w:rsidR="00523F57" w:rsidRPr="001660DF" w:rsidRDefault="00523F57" w:rsidP="001660DF">
            <w:pPr>
              <w:autoSpaceDE w:val="0"/>
              <w:autoSpaceDN w:val="0"/>
              <w:adjustRightInd w:val="0"/>
              <w:spacing w:after="0" w:line="240" w:lineRule="auto"/>
              <w:jc w:val="center"/>
              <w:rPr>
                <w:bCs/>
                <w:szCs w:val="24"/>
              </w:rPr>
            </w:pPr>
            <w:r w:rsidRPr="001660DF">
              <w:rPr>
                <w:bCs/>
                <w:szCs w:val="24"/>
              </w:rPr>
              <w:t>IMPAQ</w:t>
            </w:r>
          </w:p>
        </w:tc>
        <w:tc>
          <w:tcPr>
            <w:tcW w:w="1890" w:type="dxa"/>
          </w:tcPr>
          <w:p w:rsidR="00523F57" w:rsidRPr="001660DF" w:rsidRDefault="00523F57" w:rsidP="001660DF">
            <w:pPr>
              <w:autoSpaceDE w:val="0"/>
              <w:autoSpaceDN w:val="0"/>
              <w:adjustRightInd w:val="0"/>
              <w:spacing w:after="0" w:line="240" w:lineRule="auto"/>
              <w:jc w:val="center"/>
              <w:rPr>
                <w:bCs/>
                <w:sz w:val="20"/>
                <w:szCs w:val="20"/>
              </w:rPr>
            </w:pPr>
            <w:r w:rsidRPr="001660DF">
              <w:rPr>
                <w:bCs/>
                <w:sz w:val="20"/>
                <w:szCs w:val="20"/>
              </w:rPr>
              <w:t>443.367.0379</w:t>
            </w:r>
          </w:p>
        </w:tc>
        <w:tc>
          <w:tcPr>
            <w:tcW w:w="2790" w:type="dxa"/>
          </w:tcPr>
          <w:p w:rsidR="00523F57" w:rsidRPr="001660DF" w:rsidRDefault="00523F57" w:rsidP="001660DF">
            <w:pPr>
              <w:autoSpaceDE w:val="0"/>
              <w:autoSpaceDN w:val="0"/>
              <w:adjustRightInd w:val="0"/>
              <w:spacing w:after="0" w:line="240" w:lineRule="auto"/>
              <w:rPr>
                <w:bCs/>
                <w:szCs w:val="24"/>
              </w:rPr>
            </w:pPr>
            <w:hyperlink r:id="rId8" w:history="1">
              <w:r w:rsidRPr="001660DF">
                <w:rPr>
                  <w:bCs/>
                  <w:color w:val="0000FF"/>
                  <w:szCs w:val="24"/>
                  <w:u w:val="single"/>
                </w:rPr>
                <w:t>jbenus@impaqint.com</w:t>
              </w:r>
            </w:hyperlink>
          </w:p>
        </w:tc>
      </w:tr>
      <w:tr w:rsidR="00523F57" w:rsidRPr="001660DF" w:rsidTr="004B3297">
        <w:trPr>
          <w:jc w:val="center"/>
        </w:trPr>
        <w:tc>
          <w:tcPr>
            <w:tcW w:w="1926" w:type="dxa"/>
          </w:tcPr>
          <w:p w:rsidR="00523F57" w:rsidRPr="001660DF" w:rsidRDefault="00523F57" w:rsidP="001660DF">
            <w:pPr>
              <w:autoSpaceDE w:val="0"/>
              <w:autoSpaceDN w:val="0"/>
              <w:adjustRightInd w:val="0"/>
              <w:spacing w:after="0" w:line="240" w:lineRule="auto"/>
              <w:rPr>
                <w:bCs/>
                <w:szCs w:val="24"/>
              </w:rPr>
            </w:pPr>
            <w:r w:rsidRPr="001660DF">
              <w:rPr>
                <w:bCs/>
                <w:szCs w:val="24"/>
              </w:rPr>
              <w:t>Morgan Sacchetti</w:t>
            </w:r>
          </w:p>
        </w:tc>
        <w:tc>
          <w:tcPr>
            <w:tcW w:w="1498" w:type="dxa"/>
          </w:tcPr>
          <w:p w:rsidR="00523F57" w:rsidRPr="001660DF" w:rsidRDefault="00523F57" w:rsidP="001660DF">
            <w:pPr>
              <w:autoSpaceDE w:val="0"/>
              <w:autoSpaceDN w:val="0"/>
              <w:adjustRightInd w:val="0"/>
              <w:spacing w:after="0" w:line="240" w:lineRule="auto"/>
              <w:jc w:val="center"/>
              <w:rPr>
                <w:bCs/>
                <w:szCs w:val="24"/>
              </w:rPr>
            </w:pPr>
            <w:r w:rsidRPr="001660DF">
              <w:rPr>
                <w:bCs/>
                <w:szCs w:val="24"/>
              </w:rPr>
              <w:t>IMPAQ</w:t>
            </w:r>
          </w:p>
        </w:tc>
        <w:tc>
          <w:tcPr>
            <w:tcW w:w="1890" w:type="dxa"/>
          </w:tcPr>
          <w:p w:rsidR="00523F57" w:rsidRPr="001660DF" w:rsidRDefault="00523F57" w:rsidP="001660DF">
            <w:pPr>
              <w:autoSpaceDE w:val="0"/>
              <w:autoSpaceDN w:val="0"/>
              <w:adjustRightInd w:val="0"/>
              <w:spacing w:after="0" w:line="240" w:lineRule="auto"/>
              <w:jc w:val="center"/>
              <w:rPr>
                <w:bCs/>
                <w:sz w:val="20"/>
                <w:szCs w:val="20"/>
              </w:rPr>
            </w:pPr>
            <w:r w:rsidRPr="001660DF">
              <w:rPr>
                <w:bCs/>
                <w:sz w:val="20"/>
                <w:szCs w:val="20"/>
              </w:rPr>
              <w:t>443.718.4355</w:t>
            </w:r>
          </w:p>
        </w:tc>
        <w:tc>
          <w:tcPr>
            <w:tcW w:w="2790" w:type="dxa"/>
          </w:tcPr>
          <w:p w:rsidR="00523F57" w:rsidRPr="001660DF" w:rsidRDefault="00523F57" w:rsidP="001660DF">
            <w:pPr>
              <w:autoSpaceDE w:val="0"/>
              <w:autoSpaceDN w:val="0"/>
              <w:adjustRightInd w:val="0"/>
              <w:spacing w:after="0" w:line="240" w:lineRule="auto"/>
              <w:rPr>
                <w:bCs/>
                <w:szCs w:val="24"/>
              </w:rPr>
            </w:pPr>
            <w:hyperlink r:id="rId9" w:history="1">
              <w:r w:rsidRPr="001660DF">
                <w:rPr>
                  <w:bCs/>
                  <w:color w:val="0000FF"/>
                  <w:szCs w:val="24"/>
                  <w:u w:val="single"/>
                </w:rPr>
                <w:t>msacchetti@impaqint.com</w:t>
              </w:r>
            </w:hyperlink>
          </w:p>
        </w:tc>
      </w:tr>
      <w:tr w:rsidR="00523F57" w:rsidRPr="001660DF" w:rsidTr="004B3297">
        <w:trPr>
          <w:jc w:val="center"/>
        </w:trPr>
        <w:tc>
          <w:tcPr>
            <w:tcW w:w="1926" w:type="dxa"/>
          </w:tcPr>
          <w:p w:rsidR="00523F57" w:rsidRPr="001660DF" w:rsidRDefault="00523F57" w:rsidP="001660DF">
            <w:pPr>
              <w:autoSpaceDE w:val="0"/>
              <w:autoSpaceDN w:val="0"/>
              <w:adjustRightInd w:val="0"/>
              <w:spacing w:after="0" w:line="240" w:lineRule="auto"/>
              <w:rPr>
                <w:bCs/>
                <w:szCs w:val="24"/>
              </w:rPr>
            </w:pPr>
            <w:r w:rsidRPr="001660DF">
              <w:rPr>
                <w:bCs/>
                <w:szCs w:val="24"/>
              </w:rPr>
              <w:t>Ted Shen</w:t>
            </w:r>
          </w:p>
        </w:tc>
        <w:tc>
          <w:tcPr>
            <w:tcW w:w="1498" w:type="dxa"/>
          </w:tcPr>
          <w:p w:rsidR="00523F57" w:rsidRPr="001660DF" w:rsidRDefault="00523F57" w:rsidP="001660DF">
            <w:pPr>
              <w:autoSpaceDE w:val="0"/>
              <w:autoSpaceDN w:val="0"/>
              <w:adjustRightInd w:val="0"/>
              <w:spacing w:after="0" w:line="240" w:lineRule="auto"/>
              <w:jc w:val="center"/>
              <w:rPr>
                <w:bCs/>
                <w:szCs w:val="24"/>
              </w:rPr>
            </w:pPr>
            <w:r w:rsidRPr="001660DF">
              <w:rPr>
                <w:bCs/>
                <w:szCs w:val="24"/>
              </w:rPr>
              <w:t>IMPAQ</w:t>
            </w:r>
          </w:p>
        </w:tc>
        <w:tc>
          <w:tcPr>
            <w:tcW w:w="1890" w:type="dxa"/>
          </w:tcPr>
          <w:p w:rsidR="00523F57" w:rsidRPr="001660DF" w:rsidRDefault="00523F57" w:rsidP="001660DF">
            <w:pPr>
              <w:autoSpaceDE w:val="0"/>
              <w:autoSpaceDN w:val="0"/>
              <w:adjustRightInd w:val="0"/>
              <w:spacing w:after="0" w:line="240" w:lineRule="auto"/>
              <w:jc w:val="center"/>
              <w:rPr>
                <w:bCs/>
                <w:sz w:val="20"/>
                <w:szCs w:val="20"/>
              </w:rPr>
            </w:pPr>
            <w:r w:rsidRPr="001660DF">
              <w:rPr>
                <w:bCs/>
                <w:sz w:val="20"/>
                <w:szCs w:val="20"/>
              </w:rPr>
              <w:t>443.539.1393</w:t>
            </w:r>
          </w:p>
        </w:tc>
        <w:tc>
          <w:tcPr>
            <w:tcW w:w="2790" w:type="dxa"/>
          </w:tcPr>
          <w:p w:rsidR="00523F57" w:rsidRPr="001660DF" w:rsidRDefault="00523F57" w:rsidP="001660DF">
            <w:pPr>
              <w:autoSpaceDE w:val="0"/>
              <w:autoSpaceDN w:val="0"/>
              <w:adjustRightInd w:val="0"/>
              <w:spacing w:after="0" w:line="240" w:lineRule="auto"/>
              <w:rPr>
                <w:bCs/>
                <w:szCs w:val="24"/>
              </w:rPr>
            </w:pPr>
            <w:hyperlink r:id="rId10" w:history="1">
              <w:r w:rsidRPr="001660DF">
                <w:rPr>
                  <w:bCs/>
                  <w:color w:val="0000FF"/>
                  <w:szCs w:val="24"/>
                  <w:u w:val="single"/>
                </w:rPr>
                <w:t>tshen@impaqint.com</w:t>
              </w:r>
            </w:hyperlink>
          </w:p>
        </w:tc>
      </w:tr>
      <w:tr w:rsidR="00523F57" w:rsidRPr="001660DF" w:rsidTr="004B3297">
        <w:trPr>
          <w:jc w:val="center"/>
        </w:trPr>
        <w:tc>
          <w:tcPr>
            <w:tcW w:w="1926" w:type="dxa"/>
          </w:tcPr>
          <w:p w:rsidR="00523F57" w:rsidRPr="001660DF" w:rsidRDefault="00523F57" w:rsidP="001660DF">
            <w:pPr>
              <w:autoSpaceDE w:val="0"/>
              <w:autoSpaceDN w:val="0"/>
              <w:adjustRightInd w:val="0"/>
              <w:spacing w:after="0" w:line="240" w:lineRule="auto"/>
              <w:rPr>
                <w:bCs/>
                <w:szCs w:val="24"/>
              </w:rPr>
            </w:pPr>
            <w:r w:rsidRPr="001660DF">
              <w:rPr>
                <w:bCs/>
                <w:szCs w:val="24"/>
              </w:rPr>
              <w:t>Donald Nichols</w:t>
            </w:r>
          </w:p>
        </w:tc>
        <w:tc>
          <w:tcPr>
            <w:tcW w:w="1498" w:type="dxa"/>
          </w:tcPr>
          <w:p w:rsidR="00523F57" w:rsidRPr="001660DF" w:rsidRDefault="00523F57" w:rsidP="001660DF">
            <w:pPr>
              <w:autoSpaceDE w:val="0"/>
              <w:autoSpaceDN w:val="0"/>
              <w:adjustRightInd w:val="0"/>
              <w:spacing w:after="0" w:line="240" w:lineRule="auto"/>
              <w:jc w:val="center"/>
              <w:rPr>
                <w:bCs/>
                <w:szCs w:val="24"/>
              </w:rPr>
            </w:pPr>
            <w:r w:rsidRPr="001660DF">
              <w:rPr>
                <w:bCs/>
                <w:szCs w:val="24"/>
              </w:rPr>
              <w:t>IMPAQ</w:t>
            </w:r>
          </w:p>
        </w:tc>
        <w:tc>
          <w:tcPr>
            <w:tcW w:w="1890" w:type="dxa"/>
          </w:tcPr>
          <w:p w:rsidR="00523F57" w:rsidRPr="001660DF" w:rsidRDefault="00523F57" w:rsidP="001660DF">
            <w:pPr>
              <w:autoSpaceDE w:val="0"/>
              <w:autoSpaceDN w:val="0"/>
              <w:adjustRightInd w:val="0"/>
              <w:spacing w:after="0" w:line="240" w:lineRule="auto"/>
              <w:jc w:val="center"/>
              <w:rPr>
                <w:bCs/>
                <w:sz w:val="20"/>
                <w:szCs w:val="20"/>
              </w:rPr>
            </w:pPr>
            <w:r w:rsidRPr="001660DF">
              <w:rPr>
                <w:bCs/>
                <w:sz w:val="20"/>
                <w:szCs w:val="20"/>
              </w:rPr>
              <w:t>202.696.1004</w:t>
            </w:r>
          </w:p>
        </w:tc>
        <w:tc>
          <w:tcPr>
            <w:tcW w:w="2790" w:type="dxa"/>
          </w:tcPr>
          <w:p w:rsidR="00523F57" w:rsidRPr="001660DF" w:rsidRDefault="00523F57" w:rsidP="001660DF">
            <w:pPr>
              <w:autoSpaceDE w:val="0"/>
              <w:autoSpaceDN w:val="0"/>
              <w:adjustRightInd w:val="0"/>
              <w:spacing w:after="0" w:line="240" w:lineRule="auto"/>
              <w:rPr>
                <w:bCs/>
                <w:szCs w:val="24"/>
              </w:rPr>
            </w:pPr>
            <w:hyperlink r:id="rId11" w:history="1">
              <w:r w:rsidRPr="001660DF">
                <w:rPr>
                  <w:bCs/>
                  <w:color w:val="0000FF"/>
                  <w:szCs w:val="24"/>
                  <w:u w:val="single"/>
                </w:rPr>
                <w:t>dnicholas@impaqint.com</w:t>
              </w:r>
            </w:hyperlink>
          </w:p>
        </w:tc>
      </w:tr>
      <w:tr w:rsidR="00523F57" w:rsidRPr="001660DF" w:rsidTr="004B3297">
        <w:trPr>
          <w:jc w:val="center"/>
        </w:trPr>
        <w:tc>
          <w:tcPr>
            <w:tcW w:w="1926" w:type="dxa"/>
          </w:tcPr>
          <w:p w:rsidR="00523F57" w:rsidRPr="001660DF" w:rsidRDefault="00523F57" w:rsidP="001660DF">
            <w:pPr>
              <w:autoSpaceDE w:val="0"/>
              <w:autoSpaceDN w:val="0"/>
              <w:adjustRightInd w:val="0"/>
              <w:spacing w:after="0" w:line="240" w:lineRule="auto"/>
              <w:rPr>
                <w:bCs/>
                <w:szCs w:val="24"/>
              </w:rPr>
            </w:pPr>
            <w:r w:rsidRPr="001660DF">
              <w:rPr>
                <w:bCs/>
                <w:szCs w:val="24"/>
              </w:rPr>
              <w:t>Terry Johnson</w:t>
            </w:r>
          </w:p>
        </w:tc>
        <w:tc>
          <w:tcPr>
            <w:tcW w:w="1498" w:type="dxa"/>
          </w:tcPr>
          <w:p w:rsidR="00523F57" w:rsidRPr="001660DF" w:rsidRDefault="00523F57" w:rsidP="001660DF">
            <w:pPr>
              <w:autoSpaceDE w:val="0"/>
              <w:autoSpaceDN w:val="0"/>
              <w:adjustRightInd w:val="0"/>
              <w:spacing w:after="0" w:line="240" w:lineRule="auto"/>
              <w:jc w:val="center"/>
              <w:rPr>
                <w:bCs/>
                <w:szCs w:val="24"/>
              </w:rPr>
            </w:pPr>
            <w:r w:rsidRPr="001660DF">
              <w:rPr>
                <w:bCs/>
                <w:szCs w:val="24"/>
              </w:rPr>
              <w:t>Battelle</w:t>
            </w:r>
          </w:p>
        </w:tc>
        <w:tc>
          <w:tcPr>
            <w:tcW w:w="1890" w:type="dxa"/>
          </w:tcPr>
          <w:p w:rsidR="00523F57" w:rsidRPr="001660DF" w:rsidRDefault="00523F57" w:rsidP="001660DF">
            <w:pPr>
              <w:autoSpaceDE w:val="0"/>
              <w:autoSpaceDN w:val="0"/>
              <w:adjustRightInd w:val="0"/>
              <w:spacing w:after="0" w:line="240" w:lineRule="auto"/>
              <w:jc w:val="center"/>
              <w:rPr>
                <w:bCs/>
                <w:sz w:val="20"/>
                <w:szCs w:val="20"/>
              </w:rPr>
            </w:pPr>
            <w:r w:rsidRPr="001660DF">
              <w:rPr>
                <w:bCs/>
                <w:sz w:val="20"/>
                <w:szCs w:val="20"/>
              </w:rPr>
              <w:t>206-528-3113</w:t>
            </w:r>
          </w:p>
        </w:tc>
        <w:tc>
          <w:tcPr>
            <w:tcW w:w="2790" w:type="dxa"/>
          </w:tcPr>
          <w:p w:rsidR="00523F57" w:rsidRPr="001660DF" w:rsidRDefault="00523F57" w:rsidP="001660DF">
            <w:pPr>
              <w:autoSpaceDE w:val="0"/>
              <w:autoSpaceDN w:val="0"/>
              <w:adjustRightInd w:val="0"/>
              <w:spacing w:after="0" w:line="240" w:lineRule="auto"/>
              <w:rPr>
                <w:bCs/>
                <w:szCs w:val="24"/>
              </w:rPr>
            </w:pPr>
            <w:hyperlink r:id="rId12" w:history="1">
              <w:r w:rsidRPr="001660DF">
                <w:rPr>
                  <w:bCs/>
                  <w:color w:val="0000FF"/>
                  <w:szCs w:val="24"/>
                  <w:u w:val="single"/>
                </w:rPr>
                <w:t>johnsont@battelle.org</w:t>
              </w:r>
            </w:hyperlink>
            <w:r w:rsidRPr="001660DF">
              <w:rPr>
                <w:bCs/>
                <w:szCs w:val="24"/>
              </w:rPr>
              <w:t xml:space="preserve"> </w:t>
            </w:r>
          </w:p>
        </w:tc>
      </w:tr>
      <w:tr w:rsidR="00523F57" w:rsidRPr="001660DF" w:rsidTr="004B3297">
        <w:trPr>
          <w:jc w:val="center"/>
        </w:trPr>
        <w:tc>
          <w:tcPr>
            <w:tcW w:w="1926" w:type="dxa"/>
          </w:tcPr>
          <w:p w:rsidR="00523F57" w:rsidRPr="001660DF" w:rsidRDefault="00523F57" w:rsidP="001660DF">
            <w:pPr>
              <w:autoSpaceDE w:val="0"/>
              <w:autoSpaceDN w:val="0"/>
              <w:adjustRightInd w:val="0"/>
              <w:spacing w:after="0" w:line="240" w:lineRule="auto"/>
              <w:rPr>
                <w:bCs/>
                <w:szCs w:val="24"/>
              </w:rPr>
            </w:pPr>
            <w:r w:rsidRPr="001660DF">
              <w:rPr>
                <w:bCs/>
                <w:szCs w:val="24"/>
              </w:rPr>
              <w:t>Mary Kay Dugan</w:t>
            </w:r>
          </w:p>
        </w:tc>
        <w:tc>
          <w:tcPr>
            <w:tcW w:w="1498" w:type="dxa"/>
          </w:tcPr>
          <w:p w:rsidR="00523F57" w:rsidRPr="001660DF" w:rsidRDefault="00523F57" w:rsidP="001660DF">
            <w:pPr>
              <w:autoSpaceDE w:val="0"/>
              <w:autoSpaceDN w:val="0"/>
              <w:adjustRightInd w:val="0"/>
              <w:spacing w:after="0" w:line="240" w:lineRule="auto"/>
              <w:jc w:val="center"/>
              <w:rPr>
                <w:bCs/>
                <w:szCs w:val="24"/>
              </w:rPr>
            </w:pPr>
            <w:r w:rsidRPr="001660DF">
              <w:rPr>
                <w:bCs/>
                <w:szCs w:val="24"/>
              </w:rPr>
              <w:t>Battelle</w:t>
            </w:r>
          </w:p>
        </w:tc>
        <w:tc>
          <w:tcPr>
            <w:tcW w:w="1890" w:type="dxa"/>
          </w:tcPr>
          <w:p w:rsidR="00523F57" w:rsidRPr="001660DF" w:rsidRDefault="00523F57" w:rsidP="001660DF">
            <w:pPr>
              <w:autoSpaceDE w:val="0"/>
              <w:autoSpaceDN w:val="0"/>
              <w:adjustRightInd w:val="0"/>
              <w:spacing w:after="0" w:line="240" w:lineRule="auto"/>
              <w:jc w:val="center"/>
              <w:rPr>
                <w:bCs/>
                <w:sz w:val="20"/>
                <w:szCs w:val="20"/>
              </w:rPr>
            </w:pPr>
            <w:r w:rsidRPr="001660DF">
              <w:rPr>
                <w:bCs/>
                <w:sz w:val="20"/>
                <w:szCs w:val="20"/>
              </w:rPr>
              <w:t>206.528.3142</w:t>
            </w:r>
          </w:p>
        </w:tc>
        <w:tc>
          <w:tcPr>
            <w:tcW w:w="2790" w:type="dxa"/>
          </w:tcPr>
          <w:p w:rsidR="00523F57" w:rsidRPr="001660DF" w:rsidRDefault="00523F57" w:rsidP="001660DF">
            <w:pPr>
              <w:autoSpaceDE w:val="0"/>
              <w:autoSpaceDN w:val="0"/>
              <w:adjustRightInd w:val="0"/>
              <w:spacing w:after="0" w:line="240" w:lineRule="auto"/>
              <w:rPr>
                <w:bCs/>
                <w:szCs w:val="24"/>
              </w:rPr>
            </w:pPr>
            <w:hyperlink r:id="rId13" w:history="1">
              <w:r w:rsidRPr="001660DF">
                <w:rPr>
                  <w:bCs/>
                  <w:color w:val="0000FF"/>
                  <w:szCs w:val="24"/>
                  <w:u w:val="single"/>
                </w:rPr>
                <w:t>dugan@battelle.org</w:t>
              </w:r>
            </w:hyperlink>
            <w:r w:rsidRPr="001660DF">
              <w:rPr>
                <w:bCs/>
                <w:szCs w:val="24"/>
              </w:rPr>
              <w:t xml:space="preserve"> </w:t>
            </w:r>
          </w:p>
        </w:tc>
      </w:tr>
      <w:tr w:rsidR="00523F57" w:rsidRPr="001660DF" w:rsidTr="004B3297">
        <w:trPr>
          <w:trHeight w:val="287"/>
          <w:jc w:val="center"/>
        </w:trPr>
        <w:tc>
          <w:tcPr>
            <w:tcW w:w="1926" w:type="dxa"/>
          </w:tcPr>
          <w:p w:rsidR="00523F57" w:rsidRPr="001660DF" w:rsidRDefault="00523F57" w:rsidP="001660DF">
            <w:pPr>
              <w:autoSpaceDE w:val="0"/>
              <w:autoSpaceDN w:val="0"/>
              <w:adjustRightInd w:val="0"/>
              <w:spacing w:after="0" w:line="240" w:lineRule="auto"/>
              <w:rPr>
                <w:bCs/>
                <w:szCs w:val="24"/>
              </w:rPr>
            </w:pPr>
            <w:r w:rsidRPr="001660DF">
              <w:rPr>
                <w:bCs/>
                <w:szCs w:val="24"/>
              </w:rPr>
              <w:t>Dan Klepinger</w:t>
            </w:r>
          </w:p>
        </w:tc>
        <w:tc>
          <w:tcPr>
            <w:tcW w:w="1498" w:type="dxa"/>
          </w:tcPr>
          <w:p w:rsidR="00523F57" w:rsidRPr="001660DF" w:rsidRDefault="00523F57" w:rsidP="001660DF">
            <w:pPr>
              <w:autoSpaceDE w:val="0"/>
              <w:autoSpaceDN w:val="0"/>
              <w:adjustRightInd w:val="0"/>
              <w:spacing w:after="0" w:line="240" w:lineRule="auto"/>
              <w:jc w:val="center"/>
              <w:rPr>
                <w:bCs/>
                <w:szCs w:val="24"/>
              </w:rPr>
            </w:pPr>
            <w:r w:rsidRPr="001660DF">
              <w:rPr>
                <w:bCs/>
                <w:szCs w:val="24"/>
              </w:rPr>
              <w:t>Battelle</w:t>
            </w:r>
          </w:p>
        </w:tc>
        <w:tc>
          <w:tcPr>
            <w:tcW w:w="1890" w:type="dxa"/>
          </w:tcPr>
          <w:p w:rsidR="00523F57" w:rsidRPr="001660DF" w:rsidRDefault="00523F57" w:rsidP="001660DF">
            <w:pPr>
              <w:autoSpaceDE w:val="0"/>
              <w:autoSpaceDN w:val="0"/>
              <w:adjustRightInd w:val="0"/>
              <w:spacing w:after="0" w:line="240" w:lineRule="auto"/>
              <w:jc w:val="center"/>
              <w:rPr>
                <w:bCs/>
                <w:sz w:val="20"/>
                <w:szCs w:val="20"/>
              </w:rPr>
            </w:pPr>
            <w:r w:rsidRPr="001660DF">
              <w:rPr>
                <w:bCs/>
                <w:sz w:val="20"/>
                <w:szCs w:val="20"/>
              </w:rPr>
              <w:t>206-528-3124</w:t>
            </w:r>
          </w:p>
        </w:tc>
        <w:tc>
          <w:tcPr>
            <w:tcW w:w="2790" w:type="dxa"/>
          </w:tcPr>
          <w:p w:rsidR="00523F57" w:rsidRPr="001660DF" w:rsidRDefault="00523F57" w:rsidP="001660DF">
            <w:pPr>
              <w:autoSpaceDE w:val="0"/>
              <w:autoSpaceDN w:val="0"/>
              <w:adjustRightInd w:val="0"/>
              <w:spacing w:after="0" w:line="240" w:lineRule="auto"/>
              <w:rPr>
                <w:bCs/>
                <w:szCs w:val="24"/>
              </w:rPr>
            </w:pPr>
            <w:hyperlink r:id="rId14" w:history="1">
              <w:r w:rsidRPr="001660DF">
                <w:rPr>
                  <w:bCs/>
                  <w:color w:val="0000FF"/>
                  <w:szCs w:val="24"/>
                  <w:u w:val="single"/>
                </w:rPr>
                <w:t>kleping@battelle.org</w:t>
              </w:r>
            </w:hyperlink>
            <w:r w:rsidRPr="001660DF">
              <w:rPr>
                <w:bCs/>
                <w:szCs w:val="24"/>
              </w:rPr>
              <w:t xml:space="preserve"> </w:t>
            </w:r>
          </w:p>
        </w:tc>
      </w:tr>
      <w:tr w:rsidR="00523F57" w:rsidRPr="001660DF" w:rsidTr="004B3297">
        <w:trPr>
          <w:jc w:val="center"/>
        </w:trPr>
        <w:tc>
          <w:tcPr>
            <w:tcW w:w="1926" w:type="dxa"/>
          </w:tcPr>
          <w:p w:rsidR="00523F57" w:rsidRPr="001660DF" w:rsidRDefault="00523F57" w:rsidP="001660DF">
            <w:pPr>
              <w:autoSpaceDE w:val="0"/>
              <w:autoSpaceDN w:val="0"/>
              <w:adjustRightInd w:val="0"/>
              <w:spacing w:after="0" w:line="240" w:lineRule="auto"/>
              <w:rPr>
                <w:bCs/>
                <w:szCs w:val="24"/>
              </w:rPr>
            </w:pPr>
            <w:r w:rsidRPr="001660DF">
              <w:rPr>
                <w:bCs/>
                <w:szCs w:val="24"/>
              </w:rPr>
              <w:t>Maria Gregoriou</w:t>
            </w:r>
          </w:p>
        </w:tc>
        <w:tc>
          <w:tcPr>
            <w:tcW w:w="1498" w:type="dxa"/>
          </w:tcPr>
          <w:p w:rsidR="00523F57" w:rsidRPr="001660DF" w:rsidRDefault="00523F57" w:rsidP="001660DF">
            <w:pPr>
              <w:autoSpaceDE w:val="0"/>
              <w:autoSpaceDN w:val="0"/>
              <w:adjustRightInd w:val="0"/>
              <w:spacing w:after="0" w:line="240" w:lineRule="auto"/>
              <w:jc w:val="center"/>
              <w:rPr>
                <w:bCs/>
                <w:szCs w:val="24"/>
              </w:rPr>
            </w:pPr>
            <w:r w:rsidRPr="001660DF">
              <w:rPr>
                <w:bCs/>
                <w:szCs w:val="24"/>
              </w:rPr>
              <w:t>Battelle</w:t>
            </w:r>
          </w:p>
        </w:tc>
        <w:tc>
          <w:tcPr>
            <w:tcW w:w="1890" w:type="dxa"/>
          </w:tcPr>
          <w:p w:rsidR="00523F57" w:rsidRPr="001660DF" w:rsidRDefault="00523F57" w:rsidP="001660DF">
            <w:pPr>
              <w:autoSpaceDE w:val="0"/>
              <w:autoSpaceDN w:val="0"/>
              <w:adjustRightInd w:val="0"/>
              <w:spacing w:after="0" w:line="240" w:lineRule="auto"/>
              <w:jc w:val="center"/>
              <w:rPr>
                <w:bCs/>
                <w:sz w:val="20"/>
                <w:szCs w:val="20"/>
              </w:rPr>
            </w:pPr>
            <w:r w:rsidRPr="001660DF">
              <w:rPr>
                <w:bCs/>
                <w:sz w:val="20"/>
                <w:szCs w:val="20"/>
              </w:rPr>
              <w:t>703.875.2941</w:t>
            </w:r>
          </w:p>
        </w:tc>
        <w:tc>
          <w:tcPr>
            <w:tcW w:w="2790" w:type="dxa"/>
          </w:tcPr>
          <w:p w:rsidR="00523F57" w:rsidRPr="001660DF" w:rsidRDefault="00523F57" w:rsidP="001660DF">
            <w:pPr>
              <w:autoSpaceDE w:val="0"/>
              <w:autoSpaceDN w:val="0"/>
              <w:adjustRightInd w:val="0"/>
              <w:spacing w:after="0" w:line="240" w:lineRule="auto"/>
              <w:rPr>
                <w:bCs/>
                <w:szCs w:val="24"/>
              </w:rPr>
            </w:pPr>
            <w:hyperlink r:id="rId15" w:history="1">
              <w:r w:rsidRPr="001660DF">
                <w:rPr>
                  <w:bCs/>
                  <w:color w:val="0000FF"/>
                  <w:szCs w:val="24"/>
                  <w:u w:val="single"/>
                </w:rPr>
                <w:t>gregorioum@battelle.org</w:t>
              </w:r>
            </w:hyperlink>
            <w:r w:rsidRPr="001660DF">
              <w:rPr>
                <w:bCs/>
                <w:szCs w:val="24"/>
              </w:rPr>
              <w:t xml:space="preserve"> </w:t>
            </w:r>
          </w:p>
        </w:tc>
      </w:tr>
      <w:tr w:rsidR="00523F57" w:rsidRPr="001660DF" w:rsidTr="004B3297">
        <w:trPr>
          <w:jc w:val="center"/>
        </w:trPr>
        <w:tc>
          <w:tcPr>
            <w:tcW w:w="1926" w:type="dxa"/>
          </w:tcPr>
          <w:p w:rsidR="00523F57" w:rsidRPr="001660DF" w:rsidRDefault="00523F57" w:rsidP="001660DF">
            <w:pPr>
              <w:autoSpaceDE w:val="0"/>
              <w:autoSpaceDN w:val="0"/>
              <w:adjustRightInd w:val="0"/>
              <w:spacing w:after="0" w:line="240" w:lineRule="auto"/>
              <w:rPr>
                <w:bCs/>
                <w:szCs w:val="24"/>
              </w:rPr>
            </w:pPr>
            <w:r w:rsidRPr="001660DF">
              <w:rPr>
                <w:bCs/>
                <w:szCs w:val="24"/>
              </w:rPr>
              <w:t>Russell Jackson</w:t>
            </w:r>
          </w:p>
        </w:tc>
        <w:tc>
          <w:tcPr>
            <w:tcW w:w="1498" w:type="dxa"/>
          </w:tcPr>
          <w:p w:rsidR="00523F57" w:rsidRPr="001660DF" w:rsidRDefault="00523F57" w:rsidP="001660DF">
            <w:pPr>
              <w:autoSpaceDE w:val="0"/>
              <w:autoSpaceDN w:val="0"/>
              <w:adjustRightInd w:val="0"/>
              <w:spacing w:after="0" w:line="240" w:lineRule="auto"/>
              <w:jc w:val="center"/>
              <w:rPr>
                <w:bCs/>
                <w:szCs w:val="24"/>
              </w:rPr>
            </w:pPr>
            <w:r w:rsidRPr="001660DF">
              <w:rPr>
                <w:bCs/>
                <w:szCs w:val="24"/>
              </w:rPr>
              <w:t>DIR</w:t>
            </w:r>
          </w:p>
        </w:tc>
        <w:tc>
          <w:tcPr>
            <w:tcW w:w="1890" w:type="dxa"/>
          </w:tcPr>
          <w:p w:rsidR="00523F57" w:rsidRPr="001660DF" w:rsidRDefault="00523F57" w:rsidP="001660DF">
            <w:pPr>
              <w:autoSpaceDE w:val="0"/>
              <w:autoSpaceDN w:val="0"/>
              <w:adjustRightInd w:val="0"/>
              <w:spacing w:after="0" w:line="240" w:lineRule="auto"/>
              <w:jc w:val="center"/>
              <w:rPr>
                <w:bCs/>
                <w:sz w:val="20"/>
                <w:szCs w:val="20"/>
              </w:rPr>
            </w:pPr>
            <w:r w:rsidRPr="001660DF">
              <w:rPr>
                <w:rFonts w:cs="Arial"/>
                <w:sz w:val="20"/>
                <w:szCs w:val="20"/>
              </w:rPr>
              <w:t>832.485.3701</w:t>
            </w:r>
          </w:p>
        </w:tc>
        <w:tc>
          <w:tcPr>
            <w:tcW w:w="2790" w:type="dxa"/>
          </w:tcPr>
          <w:p w:rsidR="00523F57" w:rsidRPr="001660DF" w:rsidRDefault="00523F57" w:rsidP="001660DF">
            <w:pPr>
              <w:autoSpaceDE w:val="0"/>
              <w:autoSpaceDN w:val="0"/>
              <w:adjustRightInd w:val="0"/>
              <w:spacing w:after="0" w:line="240" w:lineRule="auto"/>
              <w:rPr>
                <w:bCs/>
                <w:szCs w:val="24"/>
              </w:rPr>
            </w:pPr>
            <w:hyperlink r:id="rId16" w:history="1">
              <w:r w:rsidRPr="001660DF">
                <w:rPr>
                  <w:bCs/>
                  <w:color w:val="0000FF"/>
                  <w:szCs w:val="24"/>
                  <w:u w:val="single"/>
                </w:rPr>
                <w:t>rjackson@dir-online.com</w:t>
              </w:r>
            </w:hyperlink>
            <w:r w:rsidRPr="001660DF">
              <w:rPr>
                <w:bCs/>
                <w:szCs w:val="24"/>
              </w:rPr>
              <w:t xml:space="preserve"> </w:t>
            </w:r>
          </w:p>
        </w:tc>
      </w:tr>
      <w:tr w:rsidR="00523F57" w:rsidRPr="001660DF" w:rsidTr="004B3297">
        <w:trPr>
          <w:jc w:val="center"/>
        </w:trPr>
        <w:tc>
          <w:tcPr>
            <w:tcW w:w="1926" w:type="dxa"/>
          </w:tcPr>
          <w:p w:rsidR="00523F57" w:rsidRPr="001660DF" w:rsidRDefault="00523F57" w:rsidP="001660DF">
            <w:pPr>
              <w:autoSpaceDE w:val="0"/>
              <w:autoSpaceDN w:val="0"/>
              <w:adjustRightInd w:val="0"/>
              <w:spacing w:after="0" w:line="240" w:lineRule="auto"/>
              <w:rPr>
                <w:bCs/>
                <w:szCs w:val="24"/>
              </w:rPr>
            </w:pPr>
            <w:r w:rsidRPr="001660DF">
              <w:rPr>
                <w:bCs/>
                <w:szCs w:val="24"/>
              </w:rPr>
              <w:t>Jim Cooper</w:t>
            </w:r>
          </w:p>
        </w:tc>
        <w:tc>
          <w:tcPr>
            <w:tcW w:w="1498" w:type="dxa"/>
          </w:tcPr>
          <w:p w:rsidR="00523F57" w:rsidRPr="001660DF" w:rsidRDefault="00523F57" w:rsidP="001660DF">
            <w:pPr>
              <w:autoSpaceDE w:val="0"/>
              <w:autoSpaceDN w:val="0"/>
              <w:adjustRightInd w:val="0"/>
              <w:spacing w:after="0" w:line="240" w:lineRule="auto"/>
              <w:jc w:val="center"/>
              <w:rPr>
                <w:bCs/>
                <w:szCs w:val="24"/>
              </w:rPr>
            </w:pPr>
            <w:r w:rsidRPr="001660DF">
              <w:rPr>
                <w:bCs/>
                <w:szCs w:val="24"/>
              </w:rPr>
              <w:t>DIR</w:t>
            </w:r>
          </w:p>
        </w:tc>
        <w:tc>
          <w:tcPr>
            <w:tcW w:w="1890" w:type="dxa"/>
          </w:tcPr>
          <w:p w:rsidR="00523F57" w:rsidRPr="001660DF" w:rsidRDefault="00523F57" w:rsidP="001660DF">
            <w:pPr>
              <w:autoSpaceDE w:val="0"/>
              <w:autoSpaceDN w:val="0"/>
              <w:adjustRightInd w:val="0"/>
              <w:spacing w:after="0" w:line="240" w:lineRule="auto"/>
              <w:jc w:val="center"/>
              <w:rPr>
                <w:bCs/>
                <w:sz w:val="20"/>
                <w:szCs w:val="20"/>
              </w:rPr>
            </w:pPr>
            <w:r w:rsidRPr="001660DF">
              <w:rPr>
                <w:sz w:val="20"/>
                <w:szCs w:val="20"/>
              </w:rPr>
              <w:t>832.485.3713</w:t>
            </w:r>
          </w:p>
        </w:tc>
        <w:tc>
          <w:tcPr>
            <w:tcW w:w="2790" w:type="dxa"/>
          </w:tcPr>
          <w:p w:rsidR="00523F57" w:rsidRPr="001660DF" w:rsidRDefault="00523F57" w:rsidP="001660DF">
            <w:pPr>
              <w:autoSpaceDE w:val="0"/>
              <w:autoSpaceDN w:val="0"/>
              <w:adjustRightInd w:val="0"/>
              <w:spacing w:after="0" w:line="240" w:lineRule="auto"/>
              <w:rPr>
                <w:bCs/>
                <w:szCs w:val="24"/>
              </w:rPr>
            </w:pPr>
            <w:hyperlink r:id="rId17" w:history="1">
              <w:r w:rsidRPr="001660DF">
                <w:rPr>
                  <w:bCs/>
                  <w:color w:val="0000FF"/>
                  <w:szCs w:val="24"/>
                  <w:u w:val="single"/>
                </w:rPr>
                <w:t>jcooper@dir-online.com</w:t>
              </w:r>
            </w:hyperlink>
            <w:r w:rsidRPr="001660DF">
              <w:rPr>
                <w:bCs/>
                <w:szCs w:val="24"/>
              </w:rPr>
              <w:t xml:space="preserve"> </w:t>
            </w:r>
          </w:p>
        </w:tc>
      </w:tr>
      <w:tr w:rsidR="00523F57" w:rsidRPr="001660DF" w:rsidTr="004B3297">
        <w:trPr>
          <w:jc w:val="center"/>
        </w:trPr>
        <w:tc>
          <w:tcPr>
            <w:tcW w:w="1926" w:type="dxa"/>
          </w:tcPr>
          <w:p w:rsidR="00523F57" w:rsidRPr="001660DF" w:rsidRDefault="00523F57" w:rsidP="001660DF">
            <w:pPr>
              <w:autoSpaceDE w:val="0"/>
              <w:autoSpaceDN w:val="0"/>
              <w:adjustRightInd w:val="0"/>
              <w:spacing w:after="0" w:line="240" w:lineRule="auto"/>
              <w:rPr>
                <w:bCs/>
                <w:szCs w:val="24"/>
              </w:rPr>
            </w:pPr>
            <w:r w:rsidRPr="001660DF">
              <w:rPr>
                <w:bCs/>
                <w:szCs w:val="24"/>
              </w:rPr>
              <w:t>Lenin Williams</w:t>
            </w:r>
          </w:p>
        </w:tc>
        <w:tc>
          <w:tcPr>
            <w:tcW w:w="1498" w:type="dxa"/>
          </w:tcPr>
          <w:p w:rsidR="00523F57" w:rsidRPr="001660DF" w:rsidRDefault="00523F57" w:rsidP="001660DF">
            <w:pPr>
              <w:autoSpaceDE w:val="0"/>
              <w:autoSpaceDN w:val="0"/>
              <w:adjustRightInd w:val="0"/>
              <w:spacing w:after="0" w:line="240" w:lineRule="auto"/>
              <w:jc w:val="center"/>
              <w:rPr>
                <w:bCs/>
                <w:szCs w:val="24"/>
              </w:rPr>
            </w:pPr>
            <w:r w:rsidRPr="001660DF">
              <w:rPr>
                <w:bCs/>
                <w:szCs w:val="24"/>
              </w:rPr>
              <w:t>DIR</w:t>
            </w:r>
          </w:p>
        </w:tc>
        <w:tc>
          <w:tcPr>
            <w:tcW w:w="1890" w:type="dxa"/>
          </w:tcPr>
          <w:p w:rsidR="00523F57" w:rsidRPr="001660DF" w:rsidRDefault="00523F57" w:rsidP="001660DF">
            <w:pPr>
              <w:autoSpaceDE w:val="0"/>
              <w:autoSpaceDN w:val="0"/>
              <w:adjustRightInd w:val="0"/>
              <w:spacing w:after="0" w:line="240" w:lineRule="auto"/>
              <w:jc w:val="center"/>
              <w:rPr>
                <w:bCs/>
                <w:sz w:val="20"/>
                <w:szCs w:val="20"/>
              </w:rPr>
            </w:pPr>
            <w:r w:rsidRPr="001660DF">
              <w:rPr>
                <w:rFonts w:cs="Arial"/>
                <w:sz w:val="20"/>
                <w:szCs w:val="20"/>
              </w:rPr>
              <w:t>832.485.3716</w:t>
            </w:r>
          </w:p>
        </w:tc>
        <w:tc>
          <w:tcPr>
            <w:tcW w:w="2790" w:type="dxa"/>
          </w:tcPr>
          <w:p w:rsidR="00523F57" w:rsidRPr="001660DF" w:rsidRDefault="00523F57" w:rsidP="001660DF">
            <w:pPr>
              <w:autoSpaceDE w:val="0"/>
              <w:autoSpaceDN w:val="0"/>
              <w:adjustRightInd w:val="0"/>
              <w:spacing w:after="0" w:line="240" w:lineRule="auto"/>
              <w:rPr>
                <w:bCs/>
                <w:szCs w:val="24"/>
              </w:rPr>
            </w:pPr>
            <w:hyperlink r:id="rId18" w:history="1">
              <w:r w:rsidRPr="001660DF">
                <w:rPr>
                  <w:bCs/>
                  <w:color w:val="0000FF"/>
                  <w:szCs w:val="24"/>
                  <w:u w:val="single"/>
                </w:rPr>
                <w:t>lwiliams@dir-online.com</w:t>
              </w:r>
            </w:hyperlink>
            <w:r w:rsidRPr="001660DF">
              <w:rPr>
                <w:bCs/>
                <w:szCs w:val="24"/>
              </w:rPr>
              <w:t xml:space="preserve"> </w:t>
            </w:r>
          </w:p>
        </w:tc>
      </w:tr>
    </w:tbl>
    <w:p w:rsidR="00523F57" w:rsidRPr="00944327" w:rsidRDefault="00335682" w:rsidP="005864A3">
      <w:pPr>
        <w:spacing w:after="0" w:line="240" w:lineRule="auto"/>
        <w:contextualSpacing/>
        <w:jc w:val="both"/>
        <w:rPr>
          <w:color w:val="FF0000"/>
        </w:rPr>
      </w:pPr>
      <w:r>
        <w:rPr>
          <w:i/>
        </w:rPr>
        <w:t xml:space="preserve"> </w:t>
      </w:r>
    </w:p>
    <w:sectPr w:rsidR="00523F57" w:rsidRPr="00944327" w:rsidSect="000F622F">
      <w:footerReference w:type="default" r:id="rId19"/>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2CF5" w:rsidRDefault="001E2CF5" w:rsidP="00E07286">
      <w:pPr>
        <w:spacing w:after="0" w:line="240" w:lineRule="auto"/>
      </w:pPr>
      <w:r>
        <w:separator/>
      </w:r>
    </w:p>
  </w:endnote>
  <w:endnote w:type="continuationSeparator" w:id="0">
    <w:p w:rsidR="001E2CF5" w:rsidRDefault="001E2CF5" w:rsidP="00E072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793" w:rsidRPr="008617ED" w:rsidRDefault="00F44793" w:rsidP="008617ED">
    <w:pPr>
      <w:pStyle w:val="Footer"/>
      <w:rPr>
        <w:szCs w:val="20"/>
      </w:rPr>
    </w:pPr>
    <w:r>
      <w:rPr>
        <w:szCs w:val="20"/>
      </w:rPr>
      <w:tab/>
    </w:r>
    <w:r w:rsidRPr="008617ED">
      <w:rPr>
        <w:szCs w:val="20"/>
      </w:rPr>
      <w:fldChar w:fldCharType="begin"/>
    </w:r>
    <w:r w:rsidRPr="008617ED">
      <w:rPr>
        <w:szCs w:val="20"/>
      </w:rPr>
      <w:instrText xml:space="preserve"> PAGE   \* MERGEFORMAT </w:instrText>
    </w:r>
    <w:r w:rsidRPr="008617ED">
      <w:rPr>
        <w:szCs w:val="20"/>
      </w:rPr>
      <w:fldChar w:fldCharType="separate"/>
    </w:r>
    <w:r w:rsidR="00AF3433">
      <w:rPr>
        <w:noProof/>
        <w:szCs w:val="20"/>
      </w:rPr>
      <w:t>7</w:t>
    </w:r>
    <w:r w:rsidRPr="008617ED">
      <w:rPr>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2CF5" w:rsidRDefault="001E2CF5" w:rsidP="00E07286">
      <w:pPr>
        <w:spacing w:after="0" w:line="240" w:lineRule="auto"/>
      </w:pPr>
      <w:r>
        <w:separator/>
      </w:r>
    </w:p>
  </w:footnote>
  <w:footnote w:type="continuationSeparator" w:id="0">
    <w:p w:rsidR="001E2CF5" w:rsidRDefault="001E2CF5" w:rsidP="00E07286">
      <w:pPr>
        <w:spacing w:after="0" w:line="240" w:lineRule="auto"/>
      </w:pPr>
      <w:r>
        <w:continuationSeparator/>
      </w:r>
    </w:p>
  </w:footnote>
  <w:footnote w:id="1">
    <w:p w:rsidR="00F44793" w:rsidRDefault="00F44793" w:rsidP="00E07286">
      <w:pPr>
        <w:pStyle w:val="FootnoteText"/>
        <w:jc w:val="both"/>
      </w:pPr>
      <w:r w:rsidRPr="000C3C1F">
        <w:rPr>
          <w:rStyle w:val="FootnoteReference"/>
          <w:rFonts w:ascii="Calibri" w:hAnsi="Calibri"/>
        </w:rPr>
        <w:footnoteRef/>
      </w:r>
      <w:r w:rsidRPr="000C3C1F">
        <w:rPr>
          <w:rFonts w:ascii="Calibri" w:hAnsi="Calibri"/>
        </w:rPr>
        <w:t xml:space="preserve"> </w:t>
      </w:r>
      <w:r>
        <w:rPr>
          <w:rFonts w:ascii="Calibri" w:hAnsi="Calibri"/>
        </w:rPr>
        <w:t>F</w:t>
      </w:r>
      <w:r w:rsidRPr="00BA4EE2">
        <w:rPr>
          <w:rFonts w:ascii="Calibri" w:hAnsi="Calibri"/>
        </w:rPr>
        <w:t xml:space="preserve">actor analytic models are used as a data reduction method to </w:t>
      </w:r>
      <w:r>
        <w:rPr>
          <w:rFonts w:ascii="Calibri" w:hAnsi="Calibri"/>
        </w:rPr>
        <w:t>replace</w:t>
      </w:r>
      <w:r w:rsidRPr="00BA4EE2">
        <w:rPr>
          <w:rFonts w:ascii="Calibri" w:hAnsi="Calibri"/>
        </w:rPr>
        <w:t xml:space="preserve"> a large set of measures that are assumed to be related </w:t>
      </w:r>
      <w:r>
        <w:rPr>
          <w:rFonts w:ascii="Calibri" w:hAnsi="Calibri"/>
        </w:rPr>
        <w:t>with</w:t>
      </w:r>
      <w:r w:rsidRPr="00BA4EE2">
        <w:rPr>
          <w:rFonts w:ascii="Calibri" w:hAnsi="Calibri"/>
        </w:rPr>
        <w:t xml:space="preserve"> a smaller and more manageable set</w:t>
      </w:r>
      <w:r>
        <w:rPr>
          <w:rFonts w:ascii="Calibri" w:hAnsi="Calibri"/>
        </w:rPr>
        <w:t xml:space="preserve"> of conceptual variables.  To determine the set of factors, the IMPAQ team considered a variety of approaches, including </w:t>
      </w:r>
      <w:proofErr w:type="gramStart"/>
      <w:r>
        <w:rPr>
          <w:rFonts w:ascii="Calibri" w:hAnsi="Calibri"/>
        </w:rPr>
        <w:t>eigen</w:t>
      </w:r>
      <w:proofErr w:type="gramEnd"/>
      <w:r>
        <w:rPr>
          <w:rFonts w:ascii="Calibri" w:hAnsi="Calibri"/>
        </w:rPr>
        <w:t xml:space="preserve"> values, use of scree plots, formal statistical tests, and rotating the axis.  For all factor models, the team explored whether rotating the axi</w:t>
      </w:r>
      <w:r w:rsidRPr="00BA4EE2">
        <w:rPr>
          <w:rFonts w:ascii="Calibri" w:hAnsi="Calibri"/>
        </w:rPr>
        <w:t xml:space="preserve">s </w:t>
      </w:r>
      <w:r>
        <w:rPr>
          <w:rFonts w:ascii="Calibri" w:hAnsi="Calibri"/>
        </w:rPr>
        <w:t xml:space="preserve">(applying a nonsingular linear transformation) </w:t>
      </w:r>
      <w:r w:rsidRPr="00BA4EE2">
        <w:rPr>
          <w:rFonts w:ascii="Calibri" w:hAnsi="Calibri"/>
        </w:rPr>
        <w:t>would improve interpretability</w:t>
      </w:r>
      <w:r>
        <w:rPr>
          <w:rFonts w:ascii="Calibri" w:hAnsi="Calibri"/>
        </w:rPr>
        <w:t xml:space="preserve"> and maximize the extent to which a few variables have large loadings and the remaining variables have low loadings</w:t>
      </w:r>
      <w:r w:rsidRPr="00BA4EE2">
        <w:rPr>
          <w:rFonts w:ascii="Calibri" w:hAnsi="Calibri"/>
        </w:rPr>
        <w:t xml:space="preserve">. </w:t>
      </w:r>
      <w:r>
        <w:rPr>
          <w:rFonts w:ascii="Calibri" w:hAnsi="Calibri"/>
        </w:rPr>
        <w:t xml:space="preserve"> </w:t>
      </w:r>
      <w:r w:rsidRPr="00BA4EE2">
        <w:rPr>
          <w:rFonts w:ascii="Calibri" w:hAnsi="Calibri"/>
        </w:rPr>
        <w:t xml:space="preserve">In all cases, </w:t>
      </w:r>
      <w:r>
        <w:rPr>
          <w:rFonts w:ascii="Calibri" w:hAnsi="Calibri"/>
        </w:rPr>
        <w:t xml:space="preserve">the </w:t>
      </w:r>
      <w:r w:rsidRPr="00BA4EE2">
        <w:rPr>
          <w:rFonts w:ascii="Calibri" w:hAnsi="Calibri"/>
        </w:rPr>
        <w:t>orthogonal rotation (varimax) improve</w:t>
      </w:r>
      <w:r>
        <w:rPr>
          <w:rFonts w:ascii="Calibri" w:hAnsi="Calibri"/>
        </w:rPr>
        <w:t>d</w:t>
      </w:r>
      <w:r w:rsidRPr="00BA4EE2">
        <w:rPr>
          <w:rFonts w:ascii="Calibri" w:hAnsi="Calibri"/>
        </w:rPr>
        <w:t xml:space="preserve"> interpretability. </w:t>
      </w:r>
      <w:r>
        <w:rPr>
          <w:rFonts w:ascii="Calibri" w:hAnsi="Calibri"/>
        </w:rPr>
        <w:t xml:space="preserve"> </w:t>
      </w:r>
      <w:r w:rsidRPr="00BA4EE2">
        <w:rPr>
          <w:rFonts w:ascii="Calibri" w:hAnsi="Calibri"/>
        </w:rPr>
        <w:t xml:space="preserve">Non-orthogonal rotation </w:t>
      </w:r>
      <w:r>
        <w:rPr>
          <w:rFonts w:ascii="Calibri" w:hAnsi="Calibri"/>
        </w:rPr>
        <w:t xml:space="preserve">(allowing the factors to be correlated) </w:t>
      </w:r>
      <w:r w:rsidRPr="00BA4EE2">
        <w:rPr>
          <w:rFonts w:ascii="Calibri" w:hAnsi="Calibri"/>
        </w:rPr>
        <w:t xml:space="preserve">did not appreciably improve interpretability and in some cases actually reduced </w:t>
      </w:r>
      <w:r>
        <w:rPr>
          <w:rFonts w:ascii="Calibri" w:hAnsi="Calibri"/>
        </w:rPr>
        <w:t>it</w:t>
      </w:r>
      <w:r w:rsidRPr="00BA4EE2">
        <w:rPr>
          <w:rFonts w:ascii="Calibri" w:hAnsi="Calibri"/>
        </w:rPr>
        <w:t>.</w:t>
      </w:r>
      <w:r>
        <w:rPr>
          <w:rFonts w:ascii="Calibri" w:hAnsi="Calibri"/>
        </w:rPr>
        <w:t xml:space="preserve">  All of the information from these analyses was used to select a four-factor model.</w:t>
      </w:r>
    </w:p>
  </w:footnote>
  <w:footnote w:id="2">
    <w:p w:rsidR="00F44793" w:rsidRPr="00836A16" w:rsidRDefault="00F44793" w:rsidP="00836A16">
      <w:pPr>
        <w:pStyle w:val="FootnoteText"/>
        <w:jc w:val="both"/>
        <w:rPr>
          <w:rFonts w:ascii="Calibri" w:hAnsi="Calibri"/>
        </w:rPr>
      </w:pPr>
      <w:r>
        <w:rPr>
          <w:rStyle w:val="FootnoteReference"/>
        </w:rPr>
        <w:footnoteRef/>
      </w:r>
      <w:r>
        <w:t xml:space="preserve"> </w:t>
      </w:r>
      <w:r w:rsidRPr="00836A16">
        <w:rPr>
          <w:rFonts w:ascii="Calibri" w:hAnsi="Calibri"/>
        </w:rPr>
        <w:t xml:space="preserve">The following center personnel will be interviewed: Center Director, Administration Staff, Academic Instruction Manager, CTT Manager, Human Resources Manager, Work-Based Learning Coordinator, Career Preparation Period Manager, Counseling Manager, Peer Leadership Coordinator, Social Development Manager, Center Safety Officer, Academic Instructors, CTT Instructors, Residential Advisors, Senior Administrative Staff, Business and Community Liaison, Outreach and Admissions staff, Career Transition Services staff, Employer Partner, Community Partner- other than employer, Regional Office Project Manager.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05F5B"/>
    <w:multiLevelType w:val="hybridMultilevel"/>
    <w:tmpl w:val="F11C70D4"/>
    <w:lvl w:ilvl="0" w:tplc="0A5A9548">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950377"/>
    <w:multiLevelType w:val="hybridMultilevel"/>
    <w:tmpl w:val="90523B10"/>
    <w:lvl w:ilvl="0" w:tplc="42E6C650">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B20A97"/>
    <w:multiLevelType w:val="hybridMultilevel"/>
    <w:tmpl w:val="FFC01E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3270248"/>
    <w:multiLevelType w:val="hybridMultilevel"/>
    <w:tmpl w:val="86D295DE"/>
    <w:lvl w:ilvl="0" w:tplc="0A5A9548">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2A6457"/>
    <w:multiLevelType w:val="hybridMultilevel"/>
    <w:tmpl w:val="2E82A964"/>
    <w:lvl w:ilvl="0" w:tplc="0A5A9548">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E34F30"/>
    <w:multiLevelType w:val="hybridMultilevel"/>
    <w:tmpl w:val="4C863BC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5CCE0B9F"/>
    <w:multiLevelType w:val="multilevel"/>
    <w:tmpl w:val="D58A95A8"/>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color w:val="660000"/>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num w:numId="1">
    <w:abstractNumId w:val="6"/>
  </w:num>
  <w:num w:numId="2">
    <w:abstractNumId w:val="6"/>
  </w:num>
  <w:num w:numId="3">
    <w:abstractNumId w:val="5"/>
  </w:num>
  <w:num w:numId="4">
    <w:abstractNumId w:val="4"/>
  </w:num>
  <w:num w:numId="5">
    <w:abstractNumId w:val="3"/>
  </w:num>
  <w:num w:numId="6">
    <w:abstractNumId w:val="2"/>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removePersonalInformation/>
  <w:removeDateAndTime/>
  <w:proofState w:grammar="clean"/>
  <w:trackRevisions/>
  <w:defaultTabStop w:val="720"/>
  <w:characterSpacingControl w:val="doNotCompress"/>
  <w:footnotePr>
    <w:footnote w:id="-1"/>
    <w:footnote w:id="0"/>
  </w:footnotePr>
  <w:endnotePr>
    <w:endnote w:id="-1"/>
    <w:endnote w:id="0"/>
  </w:endnotePr>
  <w:compat/>
  <w:rsids>
    <w:rsidRoot w:val="00E07286"/>
    <w:rsid w:val="00002605"/>
    <w:rsid w:val="00006B1D"/>
    <w:rsid w:val="00015054"/>
    <w:rsid w:val="00017B5C"/>
    <w:rsid w:val="00031F76"/>
    <w:rsid w:val="000325F7"/>
    <w:rsid w:val="0005147F"/>
    <w:rsid w:val="00051D14"/>
    <w:rsid w:val="000714AA"/>
    <w:rsid w:val="00073EF0"/>
    <w:rsid w:val="00074FD1"/>
    <w:rsid w:val="00086D80"/>
    <w:rsid w:val="00093118"/>
    <w:rsid w:val="000944BE"/>
    <w:rsid w:val="000A0EC9"/>
    <w:rsid w:val="000A1628"/>
    <w:rsid w:val="000A23D7"/>
    <w:rsid w:val="000A455E"/>
    <w:rsid w:val="000B3836"/>
    <w:rsid w:val="000C3120"/>
    <w:rsid w:val="000C3C1F"/>
    <w:rsid w:val="000C663F"/>
    <w:rsid w:val="000D1C5E"/>
    <w:rsid w:val="000D1E9C"/>
    <w:rsid w:val="000D4030"/>
    <w:rsid w:val="000D5F6E"/>
    <w:rsid w:val="000E3784"/>
    <w:rsid w:val="000E42D9"/>
    <w:rsid w:val="000F622F"/>
    <w:rsid w:val="00105D50"/>
    <w:rsid w:val="00107648"/>
    <w:rsid w:val="00110133"/>
    <w:rsid w:val="00127BBE"/>
    <w:rsid w:val="00131973"/>
    <w:rsid w:val="001367C4"/>
    <w:rsid w:val="00142214"/>
    <w:rsid w:val="0015190F"/>
    <w:rsid w:val="00156D70"/>
    <w:rsid w:val="001660DF"/>
    <w:rsid w:val="00176BEF"/>
    <w:rsid w:val="00181098"/>
    <w:rsid w:val="00182AA3"/>
    <w:rsid w:val="001956CE"/>
    <w:rsid w:val="001964E8"/>
    <w:rsid w:val="001E2CF5"/>
    <w:rsid w:val="001E6324"/>
    <w:rsid w:val="00220C61"/>
    <w:rsid w:val="00221B5C"/>
    <w:rsid w:val="002320D4"/>
    <w:rsid w:val="00237667"/>
    <w:rsid w:val="002411B2"/>
    <w:rsid w:val="00242F98"/>
    <w:rsid w:val="0024710D"/>
    <w:rsid w:val="00253F5F"/>
    <w:rsid w:val="00286A5A"/>
    <w:rsid w:val="00290695"/>
    <w:rsid w:val="00292D0C"/>
    <w:rsid w:val="00292FFB"/>
    <w:rsid w:val="002973E6"/>
    <w:rsid w:val="002A00A8"/>
    <w:rsid w:val="002A52C5"/>
    <w:rsid w:val="002B0DB8"/>
    <w:rsid w:val="002B5250"/>
    <w:rsid w:val="002C4AD8"/>
    <w:rsid w:val="002D045C"/>
    <w:rsid w:val="002D2F2C"/>
    <w:rsid w:val="002D5A11"/>
    <w:rsid w:val="002F5197"/>
    <w:rsid w:val="00300CDB"/>
    <w:rsid w:val="00301E50"/>
    <w:rsid w:val="00306E9B"/>
    <w:rsid w:val="00307EB5"/>
    <w:rsid w:val="00312FCE"/>
    <w:rsid w:val="00331431"/>
    <w:rsid w:val="00335682"/>
    <w:rsid w:val="00335FBD"/>
    <w:rsid w:val="00336BBE"/>
    <w:rsid w:val="00336C8B"/>
    <w:rsid w:val="00337255"/>
    <w:rsid w:val="003403C6"/>
    <w:rsid w:val="00355675"/>
    <w:rsid w:val="00361890"/>
    <w:rsid w:val="003636CF"/>
    <w:rsid w:val="003657BD"/>
    <w:rsid w:val="0036622B"/>
    <w:rsid w:val="00375384"/>
    <w:rsid w:val="00382A10"/>
    <w:rsid w:val="003B6FE0"/>
    <w:rsid w:val="003C1D54"/>
    <w:rsid w:val="003D4E60"/>
    <w:rsid w:val="003F4C00"/>
    <w:rsid w:val="00421982"/>
    <w:rsid w:val="004515D2"/>
    <w:rsid w:val="00452DD4"/>
    <w:rsid w:val="0045481A"/>
    <w:rsid w:val="0046046E"/>
    <w:rsid w:val="00463871"/>
    <w:rsid w:val="0046593F"/>
    <w:rsid w:val="004728A5"/>
    <w:rsid w:val="00482189"/>
    <w:rsid w:val="00491378"/>
    <w:rsid w:val="004A2440"/>
    <w:rsid w:val="004A36C6"/>
    <w:rsid w:val="004B3297"/>
    <w:rsid w:val="004B45E0"/>
    <w:rsid w:val="004C0613"/>
    <w:rsid w:val="004D1841"/>
    <w:rsid w:val="004D420A"/>
    <w:rsid w:val="004D756E"/>
    <w:rsid w:val="004E1CC5"/>
    <w:rsid w:val="004F447C"/>
    <w:rsid w:val="004F762F"/>
    <w:rsid w:val="00500349"/>
    <w:rsid w:val="00504150"/>
    <w:rsid w:val="00504B82"/>
    <w:rsid w:val="00520F7B"/>
    <w:rsid w:val="00523F57"/>
    <w:rsid w:val="00525B8E"/>
    <w:rsid w:val="00542208"/>
    <w:rsid w:val="00550B56"/>
    <w:rsid w:val="00560D4E"/>
    <w:rsid w:val="00573190"/>
    <w:rsid w:val="0058170F"/>
    <w:rsid w:val="005864A3"/>
    <w:rsid w:val="005905E9"/>
    <w:rsid w:val="00597D9E"/>
    <w:rsid w:val="005A03B2"/>
    <w:rsid w:val="005A08A9"/>
    <w:rsid w:val="005B1575"/>
    <w:rsid w:val="005B5FD3"/>
    <w:rsid w:val="005C4BFD"/>
    <w:rsid w:val="005D1D30"/>
    <w:rsid w:val="005D640A"/>
    <w:rsid w:val="006021E0"/>
    <w:rsid w:val="00602BCB"/>
    <w:rsid w:val="006103A4"/>
    <w:rsid w:val="00615D12"/>
    <w:rsid w:val="00635509"/>
    <w:rsid w:val="006471BF"/>
    <w:rsid w:val="006548E5"/>
    <w:rsid w:val="0066213D"/>
    <w:rsid w:val="00662AF7"/>
    <w:rsid w:val="00663874"/>
    <w:rsid w:val="00664EB0"/>
    <w:rsid w:val="0069199B"/>
    <w:rsid w:val="00693603"/>
    <w:rsid w:val="006B20AC"/>
    <w:rsid w:val="006C43D3"/>
    <w:rsid w:val="006D170B"/>
    <w:rsid w:val="006D6216"/>
    <w:rsid w:val="00710E1C"/>
    <w:rsid w:val="00733E52"/>
    <w:rsid w:val="00746178"/>
    <w:rsid w:val="00762F23"/>
    <w:rsid w:val="007646F6"/>
    <w:rsid w:val="00770F60"/>
    <w:rsid w:val="00773FC7"/>
    <w:rsid w:val="00774F3E"/>
    <w:rsid w:val="007807EB"/>
    <w:rsid w:val="007919A0"/>
    <w:rsid w:val="00794230"/>
    <w:rsid w:val="007B5DF3"/>
    <w:rsid w:val="007E10E3"/>
    <w:rsid w:val="007F601A"/>
    <w:rsid w:val="007F67CE"/>
    <w:rsid w:val="007F7E9C"/>
    <w:rsid w:val="008007EF"/>
    <w:rsid w:val="00805B94"/>
    <w:rsid w:val="008308AC"/>
    <w:rsid w:val="00836A16"/>
    <w:rsid w:val="00840486"/>
    <w:rsid w:val="00845B2E"/>
    <w:rsid w:val="008617ED"/>
    <w:rsid w:val="00867B67"/>
    <w:rsid w:val="00881BC1"/>
    <w:rsid w:val="008839FB"/>
    <w:rsid w:val="00885DB6"/>
    <w:rsid w:val="008A113C"/>
    <w:rsid w:val="008A7968"/>
    <w:rsid w:val="008C3B59"/>
    <w:rsid w:val="008C5206"/>
    <w:rsid w:val="008D7BFE"/>
    <w:rsid w:val="00914DA6"/>
    <w:rsid w:val="00920769"/>
    <w:rsid w:val="0093083B"/>
    <w:rsid w:val="00937858"/>
    <w:rsid w:val="00944327"/>
    <w:rsid w:val="009456FA"/>
    <w:rsid w:val="009465A7"/>
    <w:rsid w:val="0096393B"/>
    <w:rsid w:val="009823AE"/>
    <w:rsid w:val="0099188B"/>
    <w:rsid w:val="0099302C"/>
    <w:rsid w:val="009945C9"/>
    <w:rsid w:val="009B320E"/>
    <w:rsid w:val="009B5FF3"/>
    <w:rsid w:val="009C7AC6"/>
    <w:rsid w:val="009C7CDF"/>
    <w:rsid w:val="009D1EAD"/>
    <w:rsid w:val="009E0D51"/>
    <w:rsid w:val="009E5888"/>
    <w:rsid w:val="009F10A8"/>
    <w:rsid w:val="00A13F9F"/>
    <w:rsid w:val="00A4370B"/>
    <w:rsid w:val="00A81BBF"/>
    <w:rsid w:val="00A9472B"/>
    <w:rsid w:val="00A967F3"/>
    <w:rsid w:val="00AA107D"/>
    <w:rsid w:val="00AB49B6"/>
    <w:rsid w:val="00AB6A59"/>
    <w:rsid w:val="00AB779E"/>
    <w:rsid w:val="00AB7ED0"/>
    <w:rsid w:val="00AC5551"/>
    <w:rsid w:val="00AD0EC7"/>
    <w:rsid w:val="00AD64CC"/>
    <w:rsid w:val="00AE55E5"/>
    <w:rsid w:val="00AF3433"/>
    <w:rsid w:val="00AF4BA9"/>
    <w:rsid w:val="00B057C6"/>
    <w:rsid w:val="00B06838"/>
    <w:rsid w:val="00B536C3"/>
    <w:rsid w:val="00B5459C"/>
    <w:rsid w:val="00B60A93"/>
    <w:rsid w:val="00B60D6E"/>
    <w:rsid w:val="00B77A63"/>
    <w:rsid w:val="00B91DE7"/>
    <w:rsid w:val="00B9438F"/>
    <w:rsid w:val="00B94DE7"/>
    <w:rsid w:val="00BA2D7F"/>
    <w:rsid w:val="00BA4EE2"/>
    <w:rsid w:val="00BC332B"/>
    <w:rsid w:val="00BD7772"/>
    <w:rsid w:val="00BE06C3"/>
    <w:rsid w:val="00BE684C"/>
    <w:rsid w:val="00BF2BB5"/>
    <w:rsid w:val="00C23802"/>
    <w:rsid w:val="00C24FF2"/>
    <w:rsid w:val="00C30DD2"/>
    <w:rsid w:val="00C350F9"/>
    <w:rsid w:val="00C36C23"/>
    <w:rsid w:val="00C433AB"/>
    <w:rsid w:val="00C61C94"/>
    <w:rsid w:val="00C75D9A"/>
    <w:rsid w:val="00C83527"/>
    <w:rsid w:val="00C87542"/>
    <w:rsid w:val="00C95D25"/>
    <w:rsid w:val="00CB6678"/>
    <w:rsid w:val="00CC3488"/>
    <w:rsid w:val="00CD1666"/>
    <w:rsid w:val="00CD6C73"/>
    <w:rsid w:val="00CE61DD"/>
    <w:rsid w:val="00CE6245"/>
    <w:rsid w:val="00CF409C"/>
    <w:rsid w:val="00D00593"/>
    <w:rsid w:val="00D05DAA"/>
    <w:rsid w:val="00D473E4"/>
    <w:rsid w:val="00D51158"/>
    <w:rsid w:val="00D540E5"/>
    <w:rsid w:val="00D6028E"/>
    <w:rsid w:val="00D637AF"/>
    <w:rsid w:val="00D71CB0"/>
    <w:rsid w:val="00D83B17"/>
    <w:rsid w:val="00DA09E2"/>
    <w:rsid w:val="00DA7FFC"/>
    <w:rsid w:val="00DB7F8C"/>
    <w:rsid w:val="00DD5B19"/>
    <w:rsid w:val="00DE7CCA"/>
    <w:rsid w:val="00DF1EE2"/>
    <w:rsid w:val="00DF3073"/>
    <w:rsid w:val="00DF3C39"/>
    <w:rsid w:val="00DF568D"/>
    <w:rsid w:val="00DF6AE1"/>
    <w:rsid w:val="00E07286"/>
    <w:rsid w:val="00E30DE4"/>
    <w:rsid w:val="00E63305"/>
    <w:rsid w:val="00E674DE"/>
    <w:rsid w:val="00E80FEA"/>
    <w:rsid w:val="00E81072"/>
    <w:rsid w:val="00E85E4F"/>
    <w:rsid w:val="00E94422"/>
    <w:rsid w:val="00EA0B1E"/>
    <w:rsid w:val="00EA2CF5"/>
    <w:rsid w:val="00EB1497"/>
    <w:rsid w:val="00ED0CF7"/>
    <w:rsid w:val="00F071B5"/>
    <w:rsid w:val="00F26776"/>
    <w:rsid w:val="00F44793"/>
    <w:rsid w:val="00F476CC"/>
    <w:rsid w:val="00F51357"/>
    <w:rsid w:val="00F80F8C"/>
    <w:rsid w:val="00F81E89"/>
    <w:rsid w:val="00F846EE"/>
    <w:rsid w:val="00F86EB3"/>
    <w:rsid w:val="00F91210"/>
    <w:rsid w:val="00FA4DE2"/>
    <w:rsid w:val="00FA5413"/>
    <w:rsid w:val="00FB04C6"/>
    <w:rsid w:val="00FC0FB6"/>
    <w:rsid w:val="00FC62C2"/>
    <w:rsid w:val="00FD3200"/>
    <w:rsid w:val="00FD6F18"/>
    <w:rsid w:val="00FE69F5"/>
    <w:rsid w:val="00FE6C3E"/>
    <w:rsid w:val="00FF19A6"/>
    <w:rsid w:val="00FF79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caption" w:locked="1" w:qFormat="1"/>
    <w:lsdException w:name="footnote reference" w:uiPriority="99"/>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3305"/>
    <w:pPr>
      <w:spacing w:after="200" w:line="276" w:lineRule="auto"/>
    </w:pPr>
    <w:rPr>
      <w:rFonts w:eastAsia="Times New Roman"/>
      <w:sz w:val="22"/>
      <w:szCs w:val="22"/>
    </w:rPr>
  </w:style>
  <w:style w:type="paragraph" w:styleId="Heading1">
    <w:name w:val="heading 1"/>
    <w:basedOn w:val="Normal"/>
    <w:next w:val="Normal"/>
    <w:link w:val="Heading1Char"/>
    <w:autoRedefine/>
    <w:qFormat/>
    <w:rsid w:val="004B45E0"/>
    <w:pPr>
      <w:keepNext/>
      <w:keepLines/>
      <w:pBdr>
        <w:bottom w:val="single" w:sz="4" w:space="1" w:color="660000"/>
      </w:pBdr>
      <w:spacing w:after="0" w:line="240" w:lineRule="auto"/>
      <w:jc w:val="center"/>
      <w:outlineLvl w:val="0"/>
    </w:pPr>
    <w:rPr>
      <w:rFonts w:eastAsia="Calibri"/>
      <w:b/>
      <w:bCs/>
      <w:color w:val="660000"/>
      <w:sz w:val="32"/>
      <w:szCs w:val="28"/>
      <w:u w:color="660000"/>
    </w:rPr>
  </w:style>
  <w:style w:type="paragraph" w:styleId="Heading2">
    <w:name w:val="heading 2"/>
    <w:basedOn w:val="Normal"/>
    <w:next w:val="Normal"/>
    <w:link w:val="Heading2Char"/>
    <w:autoRedefine/>
    <w:qFormat/>
    <w:rsid w:val="004B45E0"/>
    <w:pPr>
      <w:keepNext/>
      <w:keepLines/>
      <w:spacing w:after="0" w:line="240" w:lineRule="auto"/>
      <w:ind w:left="576" w:hanging="576"/>
      <w:contextualSpacing/>
      <w:outlineLvl w:val="1"/>
    </w:pPr>
    <w:rPr>
      <w:rFonts w:eastAsia="Calibri"/>
      <w:b/>
      <w:bCs/>
      <w:color w:val="660000"/>
      <w:sz w:val="28"/>
      <w:szCs w:val="26"/>
    </w:rPr>
  </w:style>
  <w:style w:type="paragraph" w:styleId="Heading3">
    <w:name w:val="heading 3"/>
    <w:basedOn w:val="Normal"/>
    <w:next w:val="Normal"/>
    <w:link w:val="Heading3Char"/>
    <w:autoRedefine/>
    <w:qFormat/>
    <w:rsid w:val="004B45E0"/>
    <w:pPr>
      <w:keepNext/>
      <w:keepLines/>
      <w:spacing w:after="0" w:line="240" w:lineRule="auto"/>
      <w:outlineLvl w:val="2"/>
    </w:pPr>
    <w:rPr>
      <w:rFonts w:eastAsia="Calibri"/>
      <w:b/>
      <w:bCs/>
      <w:sz w:val="24"/>
    </w:rPr>
  </w:style>
  <w:style w:type="paragraph" w:styleId="Heading4">
    <w:name w:val="heading 4"/>
    <w:basedOn w:val="Normal"/>
    <w:next w:val="Normal"/>
    <w:link w:val="Heading4Char"/>
    <w:autoRedefine/>
    <w:qFormat/>
    <w:rsid w:val="004B45E0"/>
    <w:pPr>
      <w:keepNext/>
      <w:keepLines/>
      <w:tabs>
        <w:tab w:val="left" w:pos="720"/>
      </w:tabs>
      <w:spacing w:after="0" w:line="240" w:lineRule="auto"/>
      <w:jc w:val="both"/>
      <w:outlineLvl w:val="3"/>
    </w:pPr>
    <w:rPr>
      <w:rFonts w:eastAsia="Calibri"/>
      <w:bCs/>
      <w:iC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locked/>
    <w:rsid w:val="004B45E0"/>
    <w:rPr>
      <w:rFonts w:eastAsia="Times New Roman" w:cs="Times New Roman"/>
      <w:b/>
      <w:bCs/>
      <w:color w:val="660000"/>
      <w:sz w:val="28"/>
      <w:szCs w:val="28"/>
      <w:u w:color="660000"/>
    </w:rPr>
  </w:style>
  <w:style w:type="character" w:customStyle="1" w:styleId="Heading2Char">
    <w:name w:val="Heading 2 Char"/>
    <w:link w:val="Heading2"/>
    <w:locked/>
    <w:rsid w:val="004B45E0"/>
    <w:rPr>
      <w:rFonts w:eastAsia="Times New Roman" w:cs="Times New Roman"/>
      <w:b/>
      <w:bCs/>
      <w:color w:val="660000"/>
      <w:sz w:val="26"/>
      <w:szCs w:val="26"/>
    </w:rPr>
  </w:style>
  <w:style w:type="character" w:customStyle="1" w:styleId="Heading3Char">
    <w:name w:val="Heading 3 Char"/>
    <w:link w:val="Heading3"/>
    <w:locked/>
    <w:rsid w:val="004B45E0"/>
    <w:rPr>
      <w:rFonts w:eastAsia="Times New Roman" w:cs="Times New Roman"/>
      <w:b/>
      <w:bCs/>
      <w:sz w:val="24"/>
    </w:rPr>
  </w:style>
  <w:style w:type="character" w:customStyle="1" w:styleId="Heading4Char">
    <w:name w:val="Heading 4 Char"/>
    <w:link w:val="Heading4"/>
    <w:locked/>
    <w:rsid w:val="004B45E0"/>
    <w:rPr>
      <w:rFonts w:eastAsia="Times New Roman" w:cs="Times New Roman"/>
      <w:bCs/>
      <w:iCs/>
      <w:sz w:val="24"/>
      <w:szCs w:val="24"/>
    </w:rPr>
  </w:style>
  <w:style w:type="paragraph" w:styleId="BalloonText">
    <w:name w:val="Balloon Text"/>
    <w:basedOn w:val="Normal"/>
    <w:link w:val="BalloonTextChar"/>
    <w:semiHidden/>
    <w:rsid w:val="00E07286"/>
    <w:pPr>
      <w:spacing w:after="0" w:line="240" w:lineRule="auto"/>
    </w:pPr>
    <w:rPr>
      <w:rFonts w:ascii="Tahoma" w:hAnsi="Tahoma" w:cs="Tahoma"/>
      <w:sz w:val="16"/>
      <w:szCs w:val="16"/>
    </w:rPr>
  </w:style>
  <w:style w:type="character" w:customStyle="1" w:styleId="BalloonTextChar">
    <w:name w:val="Balloon Text Char"/>
    <w:link w:val="BalloonText"/>
    <w:semiHidden/>
    <w:locked/>
    <w:rsid w:val="00E07286"/>
    <w:rPr>
      <w:rFonts w:ascii="Tahoma" w:hAnsi="Tahoma" w:cs="Tahoma"/>
      <w:sz w:val="16"/>
      <w:szCs w:val="16"/>
    </w:rPr>
  </w:style>
  <w:style w:type="paragraph" w:styleId="Caption">
    <w:name w:val="caption"/>
    <w:basedOn w:val="Normal"/>
    <w:next w:val="Normal"/>
    <w:autoRedefine/>
    <w:qFormat/>
    <w:rsid w:val="00FA4DE2"/>
    <w:pPr>
      <w:spacing w:line="240" w:lineRule="auto"/>
      <w:jc w:val="center"/>
    </w:pPr>
    <w:rPr>
      <w:b/>
      <w:bCs/>
      <w:szCs w:val="18"/>
    </w:rPr>
  </w:style>
  <w:style w:type="paragraph" w:styleId="Footer">
    <w:name w:val="footer"/>
    <w:basedOn w:val="Normal"/>
    <w:link w:val="FooterChar"/>
    <w:rsid w:val="00E07286"/>
    <w:pPr>
      <w:tabs>
        <w:tab w:val="center" w:pos="4680"/>
        <w:tab w:val="right" w:pos="9360"/>
      </w:tabs>
      <w:spacing w:after="0" w:line="240" w:lineRule="auto"/>
    </w:pPr>
  </w:style>
  <w:style w:type="character" w:customStyle="1" w:styleId="FooterChar">
    <w:name w:val="Footer Char"/>
    <w:link w:val="Footer"/>
    <w:locked/>
    <w:rsid w:val="00E07286"/>
    <w:rPr>
      <w:rFonts w:cs="Times New Roman"/>
    </w:rPr>
  </w:style>
  <w:style w:type="paragraph" w:styleId="FootnoteText">
    <w:name w:val="footnote text"/>
    <w:basedOn w:val="Normal"/>
    <w:link w:val="FootnoteTextChar"/>
    <w:uiPriority w:val="99"/>
    <w:rsid w:val="00E07286"/>
    <w:pPr>
      <w:spacing w:after="0" w:line="240" w:lineRule="auto"/>
    </w:pPr>
    <w:rPr>
      <w:rFonts w:ascii="Times New Roman" w:eastAsia="Calibri" w:hAnsi="Times New Roman"/>
      <w:sz w:val="20"/>
      <w:szCs w:val="20"/>
    </w:rPr>
  </w:style>
  <w:style w:type="character" w:customStyle="1" w:styleId="FootnoteTextChar">
    <w:name w:val="Footnote Text Char"/>
    <w:link w:val="FootnoteText"/>
    <w:uiPriority w:val="99"/>
    <w:locked/>
    <w:rsid w:val="00E07286"/>
    <w:rPr>
      <w:rFonts w:ascii="Times New Roman" w:hAnsi="Times New Roman" w:cs="Times New Roman"/>
      <w:sz w:val="20"/>
      <w:szCs w:val="20"/>
    </w:rPr>
  </w:style>
  <w:style w:type="character" w:styleId="FootnoteReference">
    <w:name w:val="footnote reference"/>
    <w:uiPriority w:val="99"/>
    <w:semiHidden/>
    <w:rsid w:val="00E07286"/>
    <w:rPr>
      <w:rFonts w:cs="Times New Roman"/>
      <w:vertAlign w:val="superscript"/>
    </w:rPr>
  </w:style>
  <w:style w:type="character" w:styleId="CommentReference">
    <w:name w:val="annotation reference"/>
    <w:semiHidden/>
    <w:rsid w:val="00E07286"/>
    <w:rPr>
      <w:rFonts w:cs="Times New Roman"/>
      <w:sz w:val="16"/>
      <w:szCs w:val="16"/>
    </w:rPr>
  </w:style>
  <w:style w:type="paragraph" w:styleId="CommentText">
    <w:name w:val="annotation text"/>
    <w:basedOn w:val="Normal"/>
    <w:link w:val="CommentTextChar"/>
    <w:semiHidden/>
    <w:rsid w:val="00E07286"/>
    <w:pPr>
      <w:spacing w:after="0" w:line="240" w:lineRule="auto"/>
    </w:pPr>
    <w:rPr>
      <w:rFonts w:ascii="Times New Roman" w:eastAsia="Calibri" w:hAnsi="Times New Roman"/>
      <w:sz w:val="20"/>
      <w:szCs w:val="20"/>
    </w:rPr>
  </w:style>
  <w:style w:type="character" w:customStyle="1" w:styleId="CommentTextChar">
    <w:name w:val="Comment Text Char"/>
    <w:link w:val="CommentText"/>
    <w:semiHidden/>
    <w:locked/>
    <w:rsid w:val="00E07286"/>
    <w:rPr>
      <w:rFonts w:ascii="Times New Roman" w:hAnsi="Times New Roman" w:cs="Times New Roman"/>
      <w:sz w:val="20"/>
      <w:szCs w:val="20"/>
    </w:rPr>
  </w:style>
  <w:style w:type="paragraph" w:styleId="Header">
    <w:name w:val="header"/>
    <w:basedOn w:val="Normal"/>
    <w:link w:val="HeaderChar"/>
    <w:semiHidden/>
    <w:rsid w:val="008839FB"/>
    <w:pPr>
      <w:tabs>
        <w:tab w:val="center" w:pos="4680"/>
        <w:tab w:val="right" w:pos="9360"/>
      </w:tabs>
      <w:spacing w:after="0" w:line="240" w:lineRule="auto"/>
    </w:pPr>
  </w:style>
  <w:style w:type="character" w:customStyle="1" w:styleId="HeaderChar">
    <w:name w:val="Header Char"/>
    <w:link w:val="Header"/>
    <w:semiHidden/>
    <w:locked/>
    <w:rsid w:val="008839FB"/>
    <w:rPr>
      <w:rFonts w:cs="Times New Roman"/>
    </w:rPr>
  </w:style>
  <w:style w:type="paragraph" w:styleId="TOC1">
    <w:name w:val="toc 1"/>
    <w:basedOn w:val="Normal"/>
    <w:next w:val="Normal"/>
    <w:autoRedefine/>
    <w:rsid w:val="00EA0B1E"/>
    <w:pPr>
      <w:spacing w:after="100"/>
    </w:pPr>
  </w:style>
  <w:style w:type="paragraph" w:styleId="TOC2">
    <w:name w:val="toc 2"/>
    <w:basedOn w:val="Normal"/>
    <w:next w:val="Normal"/>
    <w:autoRedefine/>
    <w:rsid w:val="00EA0B1E"/>
    <w:pPr>
      <w:spacing w:after="100"/>
      <w:ind w:left="220"/>
    </w:pPr>
  </w:style>
  <w:style w:type="character" w:styleId="Hyperlink">
    <w:name w:val="Hyperlink"/>
    <w:rsid w:val="00EA0B1E"/>
    <w:rPr>
      <w:rFonts w:cs="Times New Roman"/>
      <w:color w:val="0000FF"/>
      <w:u w:val="single"/>
    </w:rPr>
  </w:style>
  <w:style w:type="paragraph" w:styleId="CommentSubject">
    <w:name w:val="annotation subject"/>
    <w:basedOn w:val="CommentText"/>
    <w:next w:val="CommentText"/>
    <w:link w:val="CommentSubjectChar"/>
    <w:semiHidden/>
    <w:rsid w:val="00355675"/>
    <w:pPr>
      <w:spacing w:after="200" w:line="276" w:lineRule="auto"/>
    </w:pPr>
    <w:rPr>
      <w:rFonts w:ascii="Calibri" w:eastAsia="Times New Roman" w:hAnsi="Calibri"/>
      <w:b/>
      <w:bCs/>
    </w:rPr>
  </w:style>
  <w:style w:type="character" w:customStyle="1" w:styleId="CommentSubjectChar">
    <w:name w:val="Comment Subject Char"/>
    <w:link w:val="CommentSubject"/>
    <w:semiHidden/>
    <w:locked/>
    <w:rsid w:val="006C43D3"/>
    <w:rPr>
      <w:rFonts w:ascii="Times New Roman" w:hAnsi="Times New Roman" w:cs="Times New Roman"/>
      <w:b/>
      <w:bCs/>
      <w:sz w:val="20"/>
      <w:szCs w:val="20"/>
    </w:rPr>
  </w:style>
  <w:style w:type="character" w:styleId="PlaceholderText">
    <w:name w:val="Placeholder Text"/>
    <w:semiHidden/>
    <w:rsid w:val="009B320E"/>
    <w:rPr>
      <w:rFonts w:cs="Times New Roman"/>
      <w:color w:val="808080"/>
    </w:rPr>
  </w:style>
  <w:style w:type="paragraph" w:styleId="ListParagraph">
    <w:name w:val="List Paragraph"/>
    <w:basedOn w:val="Normal"/>
    <w:link w:val="ListParagraphChar"/>
    <w:uiPriority w:val="34"/>
    <w:qFormat/>
    <w:rsid w:val="00881BC1"/>
    <w:pPr>
      <w:ind w:left="720"/>
      <w:contextualSpacing/>
    </w:pPr>
  </w:style>
  <w:style w:type="character" w:customStyle="1" w:styleId="ListParagraphChar">
    <w:name w:val="List Paragraph Char"/>
    <w:link w:val="ListParagraph"/>
    <w:uiPriority w:val="99"/>
    <w:locked/>
    <w:rsid w:val="00881BC1"/>
    <w:rPr>
      <w:rFonts w:eastAsia="Times New Roman"/>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benus@impaqint.com" TargetMode="External"/><Relationship Id="rId13" Type="http://schemas.openxmlformats.org/officeDocument/2006/relationships/hyperlink" Target="mailto:dugan@battelle.org" TargetMode="External"/><Relationship Id="rId18" Type="http://schemas.openxmlformats.org/officeDocument/2006/relationships/hyperlink" Target="mailto:lwiliams@dir-online.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keysurvey.com" TargetMode="External"/><Relationship Id="rId12" Type="http://schemas.openxmlformats.org/officeDocument/2006/relationships/hyperlink" Target="mailto:johnsont@battelle.org" TargetMode="External"/><Relationship Id="rId17" Type="http://schemas.openxmlformats.org/officeDocument/2006/relationships/hyperlink" Target="mailto:jcooper@dir-online.com" TargetMode="External"/><Relationship Id="rId2" Type="http://schemas.openxmlformats.org/officeDocument/2006/relationships/styles" Target="styles.xml"/><Relationship Id="rId16" Type="http://schemas.openxmlformats.org/officeDocument/2006/relationships/hyperlink" Target="mailto:rjackson@dir-online.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nicholas@impaqint.com" TargetMode="External"/><Relationship Id="rId5" Type="http://schemas.openxmlformats.org/officeDocument/2006/relationships/footnotes" Target="footnotes.xml"/><Relationship Id="rId15" Type="http://schemas.openxmlformats.org/officeDocument/2006/relationships/hyperlink" Target="mailto:gregorioum@battelle.org" TargetMode="External"/><Relationship Id="rId10" Type="http://schemas.openxmlformats.org/officeDocument/2006/relationships/hyperlink" Target="mailto:tshen@impaqint.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sacchetti@impaqint.com" TargetMode="External"/><Relationship Id="rId14" Type="http://schemas.openxmlformats.org/officeDocument/2006/relationships/hyperlink" Target="mailto:kleping@battell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3016</Words>
  <Characters>17649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SUPPORTING STATEMENT</vt:lpstr>
    </vt:vector>
  </TitlesOfParts>
  <LinksUpToDate>false</LinksUpToDate>
  <CharactersWithSpaces>20624</CharactersWithSpaces>
  <SharedDoc>false</SharedDoc>
  <HLinks>
    <vt:vector size="72" baseType="variant">
      <vt:variant>
        <vt:i4>721017</vt:i4>
      </vt:variant>
      <vt:variant>
        <vt:i4>33</vt:i4>
      </vt:variant>
      <vt:variant>
        <vt:i4>0</vt:i4>
      </vt:variant>
      <vt:variant>
        <vt:i4>5</vt:i4>
      </vt:variant>
      <vt:variant>
        <vt:lpwstr>mailto:lwiliams@dir-online.com</vt:lpwstr>
      </vt:variant>
      <vt:variant>
        <vt:lpwstr/>
      </vt:variant>
      <vt:variant>
        <vt:i4>6225958</vt:i4>
      </vt:variant>
      <vt:variant>
        <vt:i4>30</vt:i4>
      </vt:variant>
      <vt:variant>
        <vt:i4>0</vt:i4>
      </vt:variant>
      <vt:variant>
        <vt:i4>5</vt:i4>
      </vt:variant>
      <vt:variant>
        <vt:lpwstr>mailto:jcooper@dir-online.com</vt:lpwstr>
      </vt:variant>
      <vt:variant>
        <vt:lpwstr/>
      </vt:variant>
      <vt:variant>
        <vt:i4>1900644</vt:i4>
      </vt:variant>
      <vt:variant>
        <vt:i4>27</vt:i4>
      </vt:variant>
      <vt:variant>
        <vt:i4>0</vt:i4>
      </vt:variant>
      <vt:variant>
        <vt:i4>5</vt:i4>
      </vt:variant>
      <vt:variant>
        <vt:lpwstr>mailto:rjackson@dir-online.com</vt:lpwstr>
      </vt:variant>
      <vt:variant>
        <vt:lpwstr/>
      </vt:variant>
      <vt:variant>
        <vt:i4>4653164</vt:i4>
      </vt:variant>
      <vt:variant>
        <vt:i4>24</vt:i4>
      </vt:variant>
      <vt:variant>
        <vt:i4>0</vt:i4>
      </vt:variant>
      <vt:variant>
        <vt:i4>5</vt:i4>
      </vt:variant>
      <vt:variant>
        <vt:lpwstr>mailto:gregorioum@battelle.org</vt:lpwstr>
      </vt:variant>
      <vt:variant>
        <vt:lpwstr/>
      </vt:variant>
      <vt:variant>
        <vt:i4>2162699</vt:i4>
      </vt:variant>
      <vt:variant>
        <vt:i4>21</vt:i4>
      </vt:variant>
      <vt:variant>
        <vt:i4>0</vt:i4>
      </vt:variant>
      <vt:variant>
        <vt:i4>5</vt:i4>
      </vt:variant>
      <vt:variant>
        <vt:lpwstr>mailto:kleping@battelle.org</vt:lpwstr>
      </vt:variant>
      <vt:variant>
        <vt:lpwstr/>
      </vt:variant>
      <vt:variant>
        <vt:i4>4980845</vt:i4>
      </vt:variant>
      <vt:variant>
        <vt:i4>18</vt:i4>
      </vt:variant>
      <vt:variant>
        <vt:i4>0</vt:i4>
      </vt:variant>
      <vt:variant>
        <vt:i4>5</vt:i4>
      </vt:variant>
      <vt:variant>
        <vt:lpwstr>mailto:dugan@battelle.org</vt:lpwstr>
      </vt:variant>
      <vt:variant>
        <vt:lpwstr/>
      </vt:variant>
      <vt:variant>
        <vt:i4>2686995</vt:i4>
      </vt:variant>
      <vt:variant>
        <vt:i4>15</vt:i4>
      </vt:variant>
      <vt:variant>
        <vt:i4>0</vt:i4>
      </vt:variant>
      <vt:variant>
        <vt:i4>5</vt:i4>
      </vt:variant>
      <vt:variant>
        <vt:lpwstr>mailto:johnsont@battelle.org</vt:lpwstr>
      </vt:variant>
      <vt:variant>
        <vt:lpwstr/>
      </vt:variant>
      <vt:variant>
        <vt:i4>6226043</vt:i4>
      </vt:variant>
      <vt:variant>
        <vt:i4>12</vt:i4>
      </vt:variant>
      <vt:variant>
        <vt:i4>0</vt:i4>
      </vt:variant>
      <vt:variant>
        <vt:i4>5</vt:i4>
      </vt:variant>
      <vt:variant>
        <vt:lpwstr>mailto:dnicholas@impaqint.com</vt:lpwstr>
      </vt:variant>
      <vt:variant>
        <vt:lpwstr/>
      </vt:variant>
      <vt:variant>
        <vt:i4>5701742</vt:i4>
      </vt:variant>
      <vt:variant>
        <vt:i4>9</vt:i4>
      </vt:variant>
      <vt:variant>
        <vt:i4>0</vt:i4>
      </vt:variant>
      <vt:variant>
        <vt:i4>5</vt:i4>
      </vt:variant>
      <vt:variant>
        <vt:lpwstr>mailto:tshen@impaqint.com</vt:lpwstr>
      </vt:variant>
      <vt:variant>
        <vt:lpwstr/>
      </vt:variant>
      <vt:variant>
        <vt:i4>4391016</vt:i4>
      </vt:variant>
      <vt:variant>
        <vt:i4>6</vt:i4>
      </vt:variant>
      <vt:variant>
        <vt:i4>0</vt:i4>
      </vt:variant>
      <vt:variant>
        <vt:i4>5</vt:i4>
      </vt:variant>
      <vt:variant>
        <vt:lpwstr>mailto:msacchetti@impaqint.com</vt:lpwstr>
      </vt:variant>
      <vt:variant>
        <vt:lpwstr/>
      </vt:variant>
      <vt:variant>
        <vt:i4>4653170</vt:i4>
      </vt:variant>
      <vt:variant>
        <vt:i4>3</vt:i4>
      </vt:variant>
      <vt:variant>
        <vt:i4>0</vt:i4>
      </vt:variant>
      <vt:variant>
        <vt:i4>5</vt:i4>
      </vt:variant>
      <vt:variant>
        <vt:lpwstr>mailto:jbenus@impaqint.com</vt:lpwstr>
      </vt:variant>
      <vt:variant>
        <vt:lpwstr/>
      </vt:variant>
      <vt:variant>
        <vt:i4>5046288</vt:i4>
      </vt:variant>
      <vt:variant>
        <vt:i4>0</vt:i4>
      </vt:variant>
      <vt:variant>
        <vt:i4>0</vt:i4>
      </vt:variant>
      <vt:variant>
        <vt:i4>5</vt:i4>
      </vt:variant>
      <vt:variant>
        <vt:lpwstr>http://www.keysurvey.com/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
  <cp:keywords/>
  <cp:lastModifiedBy/>
  <cp:revision>1</cp:revision>
  <cp:lastPrinted>2011-11-22T15:18:00Z</cp:lastPrinted>
  <dcterms:created xsi:type="dcterms:W3CDTF">2012-06-06T17:54:00Z</dcterms:created>
  <dcterms:modified xsi:type="dcterms:W3CDTF">2012-06-06T17:55:00Z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