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89" w:rsidRDefault="009934FD">
      <w:pPr>
        <w:spacing w:before="680" w:line="240" w:lineRule="auto"/>
        <w:jc w:val="center"/>
        <w:rPr>
          <w:b/>
          <w:sz w:val="36"/>
        </w:rPr>
      </w:pPr>
      <w:r>
        <w:rPr>
          <w:b/>
          <w:bCs/>
          <w:sz w:val="36"/>
        </w:rPr>
        <w:t xml:space="preserve">Integrated </w:t>
      </w:r>
      <w:r w:rsidR="002D0189">
        <w:rPr>
          <w:b/>
          <w:bCs/>
          <w:sz w:val="36"/>
        </w:rPr>
        <w:t xml:space="preserve">Evaluation of </w:t>
      </w:r>
      <w:r>
        <w:rPr>
          <w:b/>
          <w:bCs/>
          <w:sz w:val="36"/>
        </w:rPr>
        <w:t>ARRA Funding, Implementation and Outcomes</w:t>
      </w:r>
      <w:r w:rsidR="00225CBB">
        <w:rPr>
          <w:b/>
          <w:bCs/>
          <w:sz w:val="36"/>
        </w:rPr>
        <w:t xml:space="preserve"> </w:t>
      </w:r>
    </w:p>
    <w:p w:rsidR="002D0189" w:rsidRDefault="002D0189">
      <w:pPr>
        <w:spacing w:line="240" w:lineRule="auto"/>
        <w:jc w:val="center"/>
        <w:rPr>
          <w:b/>
          <w:sz w:val="36"/>
        </w:rPr>
      </w:pPr>
    </w:p>
    <w:p w:rsidR="002D0189" w:rsidRDefault="002D0189">
      <w:pPr>
        <w:spacing w:line="240" w:lineRule="auto"/>
        <w:jc w:val="center"/>
        <w:rPr>
          <w:b/>
          <w:sz w:val="36"/>
        </w:rPr>
      </w:pPr>
    </w:p>
    <w:p w:rsidR="002D0189" w:rsidRDefault="002D0189">
      <w:pPr>
        <w:spacing w:line="240" w:lineRule="auto"/>
        <w:jc w:val="center"/>
        <w:rPr>
          <w:b/>
          <w:sz w:val="32"/>
        </w:rPr>
      </w:pPr>
      <w:r>
        <w:rPr>
          <w:b/>
          <w:sz w:val="36"/>
        </w:rPr>
        <w:t>Statement for Paperwork Reduction Act Submission</w:t>
      </w:r>
    </w:p>
    <w:p w:rsidR="002D0189" w:rsidRDefault="002D0189">
      <w:pPr>
        <w:spacing w:line="240" w:lineRule="auto"/>
        <w:jc w:val="center"/>
        <w:rPr>
          <w:b/>
          <w:sz w:val="32"/>
        </w:rPr>
      </w:pPr>
    </w:p>
    <w:p w:rsidR="002D0189" w:rsidRDefault="002D0189">
      <w:pPr>
        <w:spacing w:line="240" w:lineRule="auto"/>
        <w:jc w:val="center"/>
        <w:rPr>
          <w:b/>
          <w:sz w:val="32"/>
        </w:rPr>
      </w:pPr>
      <w:r>
        <w:rPr>
          <w:b/>
          <w:sz w:val="32"/>
        </w:rPr>
        <w:t>PART A: Justification</w:t>
      </w:r>
    </w:p>
    <w:p w:rsidR="002D0189" w:rsidRDefault="002D0189">
      <w:pPr>
        <w:spacing w:line="240" w:lineRule="auto"/>
        <w:jc w:val="center"/>
        <w:rPr>
          <w:b/>
          <w:sz w:val="32"/>
        </w:rPr>
      </w:pPr>
    </w:p>
    <w:p w:rsidR="002D0189" w:rsidRDefault="002D0189">
      <w:pPr>
        <w:spacing w:line="240" w:lineRule="auto"/>
        <w:jc w:val="center"/>
        <w:rPr>
          <w:b/>
          <w:sz w:val="32"/>
        </w:rPr>
      </w:pPr>
    </w:p>
    <w:p w:rsidR="002D0189" w:rsidRDefault="002D0189">
      <w:pPr>
        <w:pStyle w:val="Heading8"/>
        <w:spacing w:line="240" w:lineRule="auto"/>
        <w:ind w:left="0" w:right="0"/>
        <w:jc w:val="center"/>
        <w:rPr>
          <w:b/>
          <w:bCs w:val="0"/>
        </w:rPr>
      </w:pPr>
      <w:r>
        <w:rPr>
          <w:b/>
          <w:bCs w:val="0"/>
        </w:rPr>
        <w:t xml:space="preserve">Contract </w:t>
      </w:r>
      <w:r w:rsidR="00225CBB" w:rsidRPr="00225CBB">
        <w:rPr>
          <w:b/>
        </w:rPr>
        <w:t>ED-</w:t>
      </w:r>
      <w:r w:rsidR="009934FD">
        <w:rPr>
          <w:b/>
        </w:rPr>
        <w:t>IES-10</w:t>
      </w:r>
      <w:r w:rsidR="00225CBB" w:rsidRPr="00225CBB">
        <w:rPr>
          <w:b/>
        </w:rPr>
        <w:t>-CO-00</w:t>
      </w:r>
      <w:r w:rsidR="009934FD">
        <w:rPr>
          <w:b/>
        </w:rPr>
        <w:t>42</w:t>
      </w: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Pr="00FC2AA0" w:rsidRDefault="001E5714">
      <w:pPr>
        <w:spacing w:line="240" w:lineRule="auto"/>
        <w:jc w:val="center"/>
        <w:rPr>
          <w:sz w:val="28"/>
          <w:szCs w:val="28"/>
        </w:rPr>
      </w:pPr>
      <w:r>
        <w:rPr>
          <w:sz w:val="28"/>
          <w:szCs w:val="28"/>
        </w:rPr>
        <w:t>February 2012</w:t>
      </w:r>
    </w:p>
    <w:p w:rsidR="002D0189" w:rsidRDefault="002D0189">
      <w:pPr>
        <w:spacing w:line="240" w:lineRule="auto"/>
      </w:pPr>
    </w:p>
    <w:p w:rsidR="002D0189" w:rsidRDefault="002D0189">
      <w:pPr>
        <w:spacing w:line="240" w:lineRule="auto"/>
        <w:jc w:val="center"/>
      </w:pPr>
    </w:p>
    <w:p w:rsidR="002D0189" w:rsidRDefault="002D0189">
      <w:pPr>
        <w:spacing w:line="240" w:lineRule="auto"/>
        <w:jc w:val="center"/>
      </w:pPr>
    </w:p>
    <w:p w:rsidR="002D0189" w:rsidRDefault="002D0189">
      <w:pPr>
        <w:tabs>
          <w:tab w:val="clear" w:pos="1080"/>
        </w:tabs>
        <w:spacing w:line="240" w:lineRule="auto"/>
        <w:jc w:val="center"/>
      </w:pPr>
    </w:p>
    <w:p w:rsidR="002D0189" w:rsidRDefault="002D0189">
      <w:pPr>
        <w:spacing w:line="240" w:lineRule="auto"/>
        <w:jc w:val="center"/>
      </w:pPr>
    </w:p>
    <w:p w:rsidR="002D0189" w:rsidRDefault="002D0189">
      <w:pPr>
        <w:spacing w:line="240" w:lineRule="auto"/>
      </w:pPr>
    </w:p>
    <w:p w:rsidR="002D0189" w:rsidRDefault="002D0189">
      <w:pPr>
        <w:spacing w:line="240" w:lineRule="auto"/>
        <w:sectPr w:rsidR="002D0189">
          <w:footerReference w:type="even" r:id="rId8"/>
          <w:type w:val="nextColumn"/>
          <w:pgSz w:w="12240" w:h="15840" w:code="1"/>
          <w:pgMar w:top="1440" w:right="1440" w:bottom="1440" w:left="1440" w:header="720" w:footer="720" w:gutter="0"/>
          <w:pgNumType w:fmt="lowerRoman" w:start="1"/>
          <w:cols w:space="720"/>
        </w:sectPr>
      </w:pPr>
    </w:p>
    <w:p w:rsidR="002D0189" w:rsidRDefault="002D0189">
      <w:pPr>
        <w:spacing w:line="240" w:lineRule="auto"/>
        <w:jc w:val="center"/>
        <w:rPr>
          <w:rFonts w:ascii="Arial" w:hAnsi="Arial"/>
          <w:b/>
          <w:sz w:val="28"/>
        </w:rPr>
      </w:pPr>
      <w:r>
        <w:rPr>
          <w:rFonts w:ascii="Arial" w:hAnsi="Arial"/>
          <w:b/>
          <w:sz w:val="28"/>
        </w:rPr>
        <w:lastRenderedPageBreak/>
        <w:t xml:space="preserve">Contents </w:t>
      </w:r>
    </w:p>
    <w:p w:rsidR="002D0189" w:rsidRDefault="002D0189">
      <w:pPr>
        <w:pStyle w:val="BodyText"/>
        <w:tabs>
          <w:tab w:val="clear" w:pos="1080"/>
          <w:tab w:val="clear" w:pos="1440"/>
          <w:tab w:val="clear" w:pos="1800"/>
          <w:tab w:val="right" w:leader="dot" w:pos="9270"/>
        </w:tabs>
        <w:spacing w:line="240" w:lineRule="auto"/>
      </w:pPr>
    </w:p>
    <w:p w:rsidR="002D0189" w:rsidRDefault="002D0189">
      <w:pPr>
        <w:pStyle w:val="BodyText"/>
        <w:tabs>
          <w:tab w:val="clear" w:pos="1080"/>
          <w:tab w:val="clear" w:pos="1440"/>
          <w:tab w:val="clear" w:pos="1800"/>
          <w:tab w:val="right" w:leader="dot" w:pos="9270"/>
        </w:tabs>
        <w:spacing w:line="240" w:lineRule="auto"/>
      </w:pPr>
    </w:p>
    <w:p w:rsidR="002D0189" w:rsidRDefault="002D0189">
      <w:pPr>
        <w:pStyle w:val="BodyText"/>
        <w:tabs>
          <w:tab w:val="clear" w:pos="1080"/>
          <w:tab w:val="clear" w:pos="1440"/>
          <w:tab w:val="clear" w:pos="1800"/>
          <w:tab w:val="right" w:leader="dot" w:pos="9270"/>
        </w:tabs>
        <w:spacing w:line="240" w:lineRule="auto"/>
        <w:jc w:val="right"/>
      </w:pPr>
      <w:r>
        <w:t>Page</w:t>
      </w:r>
    </w:p>
    <w:p w:rsidR="00801E83" w:rsidRDefault="00170064" w:rsidP="00801E83">
      <w:pPr>
        <w:pStyle w:val="TOC1"/>
        <w:tabs>
          <w:tab w:val="left" w:pos="900"/>
          <w:tab w:val="right" w:leader="dot" w:pos="9350"/>
        </w:tabs>
        <w:ind w:left="900" w:hanging="900"/>
        <w:rPr>
          <w:rFonts w:asciiTheme="minorHAnsi" w:eastAsiaTheme="minorEastAsia" w:hAnsiTheme="minorHAnsi" w:cstheme="minorBidi"/>
          <w:b w:val="0"/>
          <w:noProof/>
          <w:szCs w:val="22"/>
        </w:rPr>
      </w:pPr>
      <w:r w:rsidRPr="00170064">
        <w:rPr>
          <w:b w:val="0"/>
        </w:rPr>
        <w:fldChar w:fldCharType="begin"/>
      </w:r>
      <w:r w:rsidR="00801E83">
        <w:rPr>
          <w:b w:val="0"/>
        </w:rPr>
        <w:instrText xml:space="preserve"> TOC \h \z \t "AbtHead A,1,AbtHead B,2" </w:instrText>
      </w:r>
      <w:r w:rsidRPr="00170064">
        <w:rPr>
          <w:b w:val="0"/>
        </w:rPr>
        <w:fldChar w:fldCharType="separate"/>
      </w:r>
      <w:hyperlink w:anchor="_Toc273526008" w:history="1">
        <w:r w:rsidR="00801E83" w:rsidRPr="003938A0">
          <w:rPr>
            <w:rStyle w:val="Hyperlink"/>
            <w:noProof/>
          </w:rPr>
          <w:t>Part A:</w:t>
        </w:r>
        <w:r w:rsidR="00801E83">
          <w:rPr>
            <w:rFonts w:asciiTheme="minorHAnsi" w:eastAsiaTheme="minorEastAsia" w:hAnsiTheme="minorHAnsi" w:cstheme="minorBidi"/>
            <w:b w:val="0"/>
            <w:noProof/>
            <w:szCs w:val="22"/>
          </w:rPr>
          <w:tab/>
        </w:r>
        <w:r w:rsidR="00801E83" w:rsidRPr="003938A0">
          <w:rPr>
            <w:rStyle w:val="Hyperlink"/>
            <w:noProof/>
          </w:rPr>
          <w:t>Justification</w:t>
        </w:r>
        <w:r w:rsidR="00801E83">
          <w:rPr>
            <w:noProof/>
            <w:webHidden/>
          </w:rPr>
          <w:tab/>
        </w:r>
        <w:r>
          <w:rPr>
            <w:noProof/>
            <w:webHidden/>
          </w:rPr>
          <w:fldChar w:fldCharType="begin"/>
        </w:r>
        <w:r w:rsidR="00801E83">
          <w:rPr>
            <w:noProof/>
            <w:webHidden/>
          </w:rPr>
          <w:instrText xml:space="preserve"> PAGEREF _Toc273526008 \h </w:instrText>
        </w:r>
        <w:r>
          <w:rPr>
            <w:noProof/>
            <w:webHidden/>
          </w:rPr>
        </w:r>
        <w:r>
          <w:rPr>
            <w:noProof/>
            <w:webHidden/>
          </w:rPr>
          <w:fldChar w:fldCharType="separate"/>
        </w:r>
        <w:r w:rsidR="00A33251">
          <w:rPr>
            <w:noProof/>
            <w:webHidden/>
          </w:rPr>
          <w:t>1</w:t>
        </w:r>
        <w:r>
          <w:rPr>
            <w:noProof/>
            <w:webHidden/>
          </w:rPr>
          <w:fldChar w:fldCharType="end"/>
        </w:r>
      </w:hyperlink>
    </w:p>
    <w:p w:rsidR="00801E83" w:rsidRDefault="00801E83" w:rsidP="00801E83">
      <w:pPr>
        <w:pStyle w:val="TOC2"/>
        <w:tabs>
          <w:tab w:val="left" w:pos="1260"/>
          <w:tab w:val="right" w:leader="dot" w:pos="9360"/>
        </w:tabs>
        <w:ind w:left="1260" w:right="810" w:hanging="126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09" w:history="1">
        <w:r w:rsidR="00801E83" w:rsidRPr="003938A0">
          <w:rPr>
            <w:rStyle w:val="Hyperlink"/>
            <w:noProof/>
          </w:rPr>
          <w:t>A.1</w:t>
        </w:r>
        <w:r w:rsidR="00801E83">
          <w:rPr>
            <w:rFonts w:asciiTheme="minorHAnsi" w:eastAsiaTheme="minorEastAsia" w:hAnsiTheme="minorHAnsi" w:cstheme="minorBidi"/>
            <w:noProof/>
            <w:szCs w:val="22"/>
          </w:rPr>
          <w:tab/>
        </w:r>
        <w:r w:rsidR="00801E83" w:rsidRPr="003938A0">
          <w:rPr>
            <w:rStyle w:val="Hyperlink"/>
            <w:noProof/>
          </w:rPr>
          <w:t>Explanation of Circumstances That Make Collection of Data Necessary</w:t>
        </w:r>
        <w:r w:rsidR="00801E83">
          <w:rPr>
            <w:noProof/>
            <w:webHidden/>
          </w:rPr>
          <w:tab/>
        </w:r>
        <w:r>
          <w:rPr>
            <w:noProof/>
            <w:webHidden/>
          </w:rPr>
          <w:fldChar w:fldCharType="begin"/>
        </w:r>
        <w:r w:rsidR="00801E83">
          <w:rPr>
            <w:noProof/>
            <w:webHidden/>
          </w:rPr>
          <w:instrText xml:space="preserve"> PAGEREF _Toc273526009 \h </w:instrText>
        </w:r>
        <w:r>
          <w:rPr>
            <w:noProof/>
            <w:webHidden/>
          </w:rPr>
        </w:r>
        <w:r>
          <w:rPr>
            <w:noProof/>
            <w:webHidden/>
          </w:rPr>
          <w:fldChar w:fldCharType="separate"/>
        </w:r>
        <w:r w:rsidR="00A33251">
          <w:rPr>
            <w:noProof/>
            <w:webHidden/>
          </w:rPr>
          <w:t>6</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0" w:history="1">
        <w:r w:rsidR="00801E83" w:rsidRPr="003938A0">
          <w:rPr>
            <w:rStyle w:val="Hyperlink"/>
            <w:noProof/>
          </w:rPr>
          <w:t>A.2</w:t>
        </w:r>
        <w:r w:rsidR="00801E83">
          <w:rPr>
            <w:rFonts w:asciiTheme="minorHAnsi" w:eastAsiaTheme="minorEastAsia" w:hAnsiTheme="minorHAnsi" w:cstheme="minorBidi"/>
            <w:noProof/>
            <w:szCs w:val="22"/>
          </w:rPr>
          <w:tab/>
        </w:r>
        <w:r w:rsidR="00801E83" w:rsidRPr="003938A0">
          <w:rPr>
            <w:rStyle w:val="Hyperlink"/>
            <w:noProof/>
          </w:rPr>
          <w:t>How the Information Will Be Collected, by Whom, and For What Purpose</w:t>
        </w:r>
        <w:r w:rsidR="00801E83">
          <w:rPr>
            <w:noProof/>
            <w:webHidden/>
          </w:rPr>
          <w:tab/>
        </w:r>
        <w:r>
          <w:rPr>
            <w:noProof/>
            <w:webHidden/>
          </w:rPr>
          <w:fldChar w:fldCharType="begin"/>
        </w:r>
        <w:r w:rsidR="00801E83">
          <w:rPr>
            <w:noProof/>
            <w:webHidden/>
          </w:rPr>
          <w:instrText xml:space="preserve"> PAGEREF _Toc273526010 \h </w:instrText>
        </w:r>
        <w:r>
          <w:rPr>
            <w:noProof/>
            <w:webHidden/>
          </w:rPr>
        </w:r>
        <w:r>
          <w:rPr>
            <w:noProof/>
            <w:webHidden/>
          </w:rPr>
          <w:fldChar w:fldCharType="separate"/>
        </w:r>
        <w:r w:rsidR="00A33251">
          <w:rPr>
            <w:noProof/>
            <w:webHidden/>
          </w:rPr>
          <w:t>7</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1" w:history="1">
        <w:r w:rsidR="00801E83" w:rsidRPr="003938A0">
          <w:rPr>
            <w:rStyle w:val="Hyperlink"/>
            <w:noProof/>
          </w:rPr>
          <w:t>A.3</w:t>
        </w:r>
        <w:r w:rsidR="00801E83">
          <w:rPr>
            <w:rFonts w:asciiTheme="minorHAnsi" w:eastAsiaTheme="minorEastAsia" w:hAnsiTheme="minorHAnsi" w:cstheme="minorBidi"/>
            <w:noProof/>
            <w:szCs w:val="22"/>
          </w:rPr>
          <w:tab/>
        </w:r>
        <w:r w:rsidR="00801E83" w:rsidRPr="003938A0">
          <w:rPr>
            <w:rStyle w:val="Hyperlink"/>
            <w:noProof/>
          </w:rPr>
          <w:t>Use of Improved Information Technology to Reduce Burden</w:t>
        </w:r>
        <w:r w:rsidR="00801E83">
          <w:rPr>
            <w:noProof/>
            <w:webHidden/>
          </w:rPr>
          <w:tab/>
        </w:r>
        <w:r>
          <w:rPr>
            <w:noProof/>
            <w:webHidden/>
          </w:rPr>
          <w:fldChar w:fldCharType="begin"/>
        </w:r>
        <w:r w:rsidR="00801E83">
          <w:rPr>
            <w:noProof/>
            <w:webHidden/>
          </w:rPr>
          <w:instrText xml:space="preserve"> PAGEREF _Toc273526011 \h </w:instrText>
        </w:r>
        <w:r>
          <w:rPr>
            <w:noProof/>
            <w:webHidden/>
          </w:rPr>
        </w:r>
        <w:r>
          <w:rPr>
            <w:noProof/>
            <w:webHidden/>
          </w:rPr>
          <w:fldChar w:fldCharType="separate"/>
        </w:r>
        <w:r w:rsidR="00A33251">
          <w:rPr>
            <w:noProof/>
            <w:webHidden/>
          </w:rPr>
          <w:t>15</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2" w:history="1">
        <w:r w:rsidR="00801E83" w:rsidRPr="003938A0">
          <w:rPr>
            <w:rStyle w:val="Hyperlink"/>
            <w:noProof/>
          </w:rPr>
          <w:t>A.4</w:t>
        </w:r>
        <w:r w:rsidR="00801E83">
          <w:rPr>
            <w:rFonts w:asciiTheme="minorHAnsi" w:eastAsiaTheme="minorEastAsia" w:hAnsiTheme="minorHAnsi" w:cstheme="minorBidi"/>
            <w:noProof/>
            <w:szCs w:val="22"/>
          </w:rPr>
          <w:tab/>
        </w:r>
        <w:r w:rsidR="00801E83" w:rsidRPr="003938A0">
          <w:rPr>
            <w:rStyle w:val="Hyperlink"/>
            <w:noProof/>
          </w:rPr>
          <w:t>Efforts to Identify and Avoid Duplication</w:t>
        </w:r>
        <w:r w:rsidR="00801E83">
          <w:rPr>
            <w:noProof/>
            <w:webHidden/>
          </w:rPr>
          <w:tab/>
        </w:r>
        <w:r>
          <w:rPr>
            <w:noProof/>
            <w:webHidden/>
          </w:rPr>
          <w:fldChar w:fldCharType="begin"/>
        </w:r>
        <w:r w:rsidR="00801E83">
          <w:rPr>
            <w:noProof/>
            <w:webHidden/>
          </w:rPr>
          <w:instrText xml:space="preserve"> PAGEREF _Toc273526012 \h </w:instrText>
        </w:r>
        <w:r>
          <w:rPr>
            <w:noProof/>
            <w:webHidden/>
          </w:rPr>
        </w:r>
        <w:r>
          <w:rPr>
            <w:noProof/>
            <w:webHidden/>
          </w:rPr>
          <w:fldChar w:fldCharType="separate"/>
        </w:r>
        <w:r w:rsidR="00A33251">
          <w:rPr>
            <w:noProof/>
            <w:webHidden/>
          </w:rPr>
          <w:t>15</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3" w:history="1">
        <w:r w:rsidR="00801E83" w:rsidRPr="003938A0">
          <w:rPr>
            <w:rStyle w:val="Hyperlink"/>
            <w:noProof/>
          </w:rPr>
          <w:t>A.5</w:t>
        </w:r>
        <w:r w:rsidR="00801E83">
          <w:rPr>
            <w:rFonts w:asciiTheme="minorHAnsi" w:eastAsiaTheme="minorEastAsia" w:hAnsiTheme="minorHAnsi" w:cstheme="minorBidi"/>
            <w:noProof/>
            <w:szCs w:val="22"/>
          </w:rPr>
          <w:tab/>
        </w:r>
        <w:r w:rsidR="00801E83" w:rsidRPr="003938A0">
          <w:rPr>
            <w:rStyle w:val="Hyperlink"/>
            <w:noProof/>
          </w:rPr>
          <w:t>Efforts to Minimize Burden on Small Business or Other Entities</w:t>
        </w:r>
        <w:r w:rsidR="00801E83">
          <w:rPr>
            <w:noProof/>
            <w:webHidden/>
          </w:rPr>
          <w:tab/>
        </w:r>
        <w:r>
          <w:rPr>
            <w:noProof/>
            <w:webHidden/>
          </w:rPr>
          <w:fldChar w:fldCharType="begin"/>
        </w:r>
        <w:r w:rsidR="00801E83">
          <w:rPr>
            <w:noProof/>
            <w:webHidden/>
          </w:rPr>
          <w:instrText xml:space="preserve"> PAGEREF _Toc273526013 \h </w:instrText>
        </w:r>
        <w:r>
          <w:rPr>
            <w:noProof/>
            <w:webHidden/>
          </w:rPr>
        </w:r>
        <w:r>
          <w:rPr>
            <w:noProof/>
            <w:webHidden/>
          </w:rPr>
          <w:fldChar w:fldCharType="separate"/>
        </w:r>
        <w:r w:rsidR="00A33251">
          <w:rPr>
            <w:noProof/>
            <w:webHidden/>
          </w:rPr>
          <w:t>16</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4" w:history="1">
        <w:r w:rsidR="00801E83" w:rsidRPr="003938A0">
          <w:rPr>
            <w:rStyle w:val="Hyperlink"/>
            <w:noProof/>
          </w:rPr>
          <w:t>A.6</w:t>
        </w:r>
        <w:r w:rsidR="00801E83">
          <w:rPr>
            <w:rFonts w:asciiTheme="minorHAnsi" w:eastAsiaTheme="minorEastAsia" w:hAnsiTheme="minorHAnsi" w:cstheme="minorBidi"/>
            <w:noProof/>
            <w:szCs w:val="22"/>
          </w:rPr>
          <w:tab/>
        </w:r>
        <w:r w:rsidR="00801E83" w:rsidRPr="003938A0">
          <w:rPr>
            <w:rStyle w:val="Hyperlink"/>
            <w:noProof/>
          </w:rPr>
          <w:t>Consequences of Less-Frequent Data Collection</w:t>
        </w:r>
        <w:r w:rsidR="00801E83">
          <w:rPr>
            <w:noProof/>
            <w:webHidden/>
          </w:rPr>
          <w:tab/>
        </w:r>
        <w:r>
          <w:rPr>
            <w:noProof/>
            <w:webHidden/>
          </w:rPr>
          <w:fldChar w:fldCharType="begin"/>
        </w:r>
        <w:r w:rsidR="00801E83">
          <w:rPr>
            <w:noProof/>
            <w:webHidden/>
          </w:rPr>
          <w:instrText xml:space="preserve"> PAGEREF _Toc273526014 \h </w:instrText>
        </w:r>
        <w:r>
          <w:rPr>
            <w:noProof/>
            <w:webHidden/>
          </w:rPr>
        </w:r>
        <w:r>
          <w:rPr>
            <w:noProof/>
            <w:webHidden/>
          </w:rPr>
          <w:fldChar w:fldCharType="separate"/>
        </w:r>
        <w:r w:rsidR="00A33251">
          <w:rPr>
            <w:noProof/>
            <w:webHidden/>
          </w:rPr>
          <w:t>16</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5" w:history="1">
        <w:r w:rsidR="00801E83" w:rsidRPr="003938A0">
          <w:rPr>
            <w:rStyle w:val="Hyperlink"/>
            <w:noProof/>
          </w:rPr>
          <w:t>A.7</w:t>
        </w:r>
        <w:r w:rsidR="00801E83">
          <w:rPr>
            <w:rFonts w:asciiTheme="minorHAnsi" w:eastAsiaTheme="minorEastAsia" w:hAnsiTheme="minorHAnsi" w:cstheme="minorBidi"/>
            <w:noProof/>
            <w:szCs w:val="22"/>
          </w:rPr>
          <w:tab/>
        </w:r>
        <w:r w:rsidR="00801E83" w:rsidRPr="003938A0">
          <w:rPr>
            <w:rStyle w:val="Hyperlink"/>
            <w:noProof/>
          </w:rPr>
          <w:t>Special Circumstances Requiring Collection of Information in a Manner Inconsistent with Section 1320.5(d)(2) of the Code of Federal Regulations</w:t>
        </w:r>
        <w:r w:rsidR="00801E83">
          <w:rPr>
            <w:noProof/>
            <w:webHidden/>
          </w:rPr>
          <w:tab/>
        </w:r>
        <w:r>
          <w:rPr>
            <w:noProof/>
            <w:webHidden/>
          </w:rPr>
          <w:fldChar w:fldCharType="begin"/>
        </w:r>
        <w:r w:rsidR="00801E83">
          <w:rPr>
            <w:noProof/>
            <w:webHidden/>
          </w:rPr>
          <w:instrText xml:space="preserve"> PAGEREF _Toc273526015 \h </w:instrText>
        </w:r>
        <w:r>
          <w:rPr>
            <w:noProof/>
            <w:webHidden/>
          </w:rPr>
        </w:r>
        <w:r>
          <w:rPr>
            <w:noProof/>
            <w:webHidden/>
          </w:rPr>
          <w:fldChar w:fldCharType="separate"/>
        </w:r>
        <w:r w:rsidR="00A33251">
          <w:rPr>
            <w:noProof/>
            <w:webHidden/>
          </w:rPr>
          <w:t>16</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6" w:history="1">
        <w:r w:rsidR="00801E83" w:rsidRPr="003938A0">
          <w:rPr>
            <w:rStyle w:val="Hyperlink"/>
            <w:noProof/>
          </w:rPr>
          <w:t>A.8</w:t>
        </w:r>
        <w:r w:rsidR="00801E83">
          <w:rPr>
            <w:rFonts w:asciiTheme="minorHAnsi" w:eastAsiaTheme="minorEastAsia" w:hAnsiTheme="minorHAnsi" w:cstheme="minorBidi"/>
            <w:noProof/>
            <w:szCs w:val="22"/>
          </w:rPr>
          <w:tab/>
        </w:r>
        <w:r w:rsidR="00801E83" w:rsidRPr="003938A0">
          <w:rPr>
            <w:rStyle w:val="Hyperlink"/>
            <w:i/>
            <w:noProof/>
          </w:rPr>
          <w:t>Federal Register</w:t>
        </w:r>
        <w:r w:rsidR="00801E83" w:rsidRPr="003938A0">
          <w:rPr>
            <w:rStyle w:val="Hyperlink"/>
            <w:noProof/>
          </w:rPr>
          <w:t xml:space="preserve"> Comments and Persons Consulted Outside the Agency</w:t>
        </w:r>
        <w:r w:rsidR="00801E83">
          <w:rPr>
            <w:noProof/>
            <w:webHidden/>
          </w:rPr>
          <w:tab/>
        </w:r>
        <w:r>
          <w:rPr>
            <w:noProof/>
            <w:webHidden/>
          </w:rPr>
          <w:fldChar w:fldCharType="begin"/>
        </w:r>
        <w:r w:rsidR="00801E83">
          <w:rPr>
            <w:noProof/>
            <w:webHidden/>
          </w:rPr>
          <w:instrText xml:space="preserve"> PAGEREF _Toc273526016 \h </w:instrText>
        </w:r>
        <w:r>
          <w:rPr>
            <w:noProof/>
            <w:webHidden/>
          </w:rPr>
        </w:r>
        <w:r>
          <w:rPr>
            <w:noProof/>
            <w:webHidden/>
          </w:rPr>
          <w:fldChar w:fldCharType="separate"/>
        </w:r>
        <w:r w:rsidR="00A33251">
          <w:rPr>
            <w:noProof/>
            <w:webHidden/>
          </w:rPr>
          <w:t>17</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170064"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7" w:history="1">
        <w:r w:rsidR="00801E83" w:rsidRPr="003938A0">
          <w:rPr>
            <w:rStyle w:val="Hyperlink"/>
            <w:noProof/>
          </w:rPr>
          <w:t>A.9</w:t>
        </w:r>
        <w:r w:rsidR="00801E83">
          <w:rPr>
            <w:rFonts w:asciiTheme="minorHAnsi" w:eastAsiaTheme="minorEastAsia" w:hAnsiTheme="minorHAnsi" w:cstheme="minorBidi"/>
            <w:noProof/>
            <w:szCs w:val="22"/>
          </w:rPr>
          <w:tab/>
        </w:r>
        <w:r w:rsidR="00801E83" w:rsidRPr="003938A0">
          <w:rPr>
            <w:rStyle w:val="Hyperlink"/>
            <w:noProof/>
          </w:rPr>
          <w:t>Payments to Respondents</w:t>
        </w:r>
        <w:r w:rsidR="00801E83">
          <w:rPr>
            <w:noProof/>
            <w:webHidden/>
          </w:rPr>
          <w:tab/>
        </w:r>
        <w:r>
          <w:rPr>
            <w:noProof/>
            <w:webHidden/>
          </w:rPr>
          <w:fldChar w:fldCharType="begin"/>
        </w:r>
        <w:r w:rsidR="00801E83">
          <w:rPr>
            <w:noProof/>
            <w:webHidden/>
          </w:rPr>
          <w:instrText xml:space="preserve"> PAGEREF _Toc273526017 \h </w:instrText>
        </w:r>
        <w:r>
          <w:rPr>
            <w:noProof/>
            <w:webHidden/>
          </w:rPr>
        </w:r>
        <w:r>
          <w:rPr>
            <w:noProof/>
            <w:webHidden/>
          </w:rPr>
          <w:fldChar w:fldCharType="separate"/>
        </w:r>
        <w:r w:rsidR="00A33251">
          <w:rPr>
            <w:noProof/>
            <w:webHidden/>
          </w:rPr>
          <w:t>17</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18" w:history="1">
        <w:r w:rsidR="00801E83" w:rsidRPr="003938A0">
          <w:rPr>
            <w:rStyle w:val="Hyperlink"/>
            <w:noProof/>
          </w:rPr>
          <w:t>A.10</w:t>
        </w:r>
        <w:r w:rsidR="00801E83">
          <w:rPr>
            <w:rFonts w:asciiTheme="minorHAnsi" w:eastAsiaTheme="minorEastAsia" w:hAnsiTheme="minorHAnsi" w:cstheme="minorBidi"/>
            <w:noProof/>
            <w:szCs w:val="22"/>
          </w:rPr>
          <w:tab/>
        </w:r>
        <w:r w:rsidR="00801E83" w:rsidRPr="003938A0">
          <w:rPr>
            <w:rStyle w:val="Hyperlink"/>
            <w:noProof/>
          </w:rPr>
          <w:t>Assurance of Confidentiality</w:t>
        </w:r>
        <w:r w:rsidR="00801E83">
          <w:rPr>
            <w:noProof/>
            <w:webHidden/>
          </w:rPr>
          <w:tab/>
        </w:r>
        <w:r>
          <w:rPr>
            <w:noProof/>
            <w:webHidden/>
          </w:rPr>
          <w:fldChar w:fldCharType="begin"/>
        </w:r>
        <w:r w:rsidR="00801E83">
          <w:rPr>
            <w:noProof/>
            <w:webHidden/>
          </w:rPr>
          <w:instrText xml:space="preserve"> PAGEREF _Toc273526018 \h </w:instrText>
        </w:r>
        <w:r>
          <w:rPr>
            <w:noProof/>
            <w:webHidden/>
          </w:rPr>
        </w:r>
        <w:r>
          <w:rPr>
            <w:noProof/>
            <w:webHidden/>
          </w:rPr>
          <w:fldChar w:fldCharType="separate"/>
        </w:r>
        <w:r w:rsidR="00A33251">
          <w:rPr>
            <w:noProof/>
            <w:webHidden/>
          </w:rPr>
          <w:t>17</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19" w:history="1">
        <w:r w:rsidR="00801E83" w:rsidRPr="003938A0">
          <w:rPr>
            <w:rStyle w:val="Hyperlink"/>
            <w:noProof/>
          </w:rPr>
          <w:t>A.11</w:t>
        </w:r>
        <w:r w:rsidR="00801E83">
          <w:rPr>
            <w:rFonts w:asciiTheme="minorHAnsi" w:eastAsiaTheme="minorEastAsia" w:hAnsiTheme="minorHAnsi" w:cstheme="minorBidi"/>
            <w:noProof/>
            <w:szCs w:val="22"/>
          </w:rPr>
          <w:tab/>
        </w:r>
        <w:r w:rsidR="00801E83" w:rsidRPr="003938A0">
          <w:rPr>
            <w:rStyle w:val="Hyperlink"/>
            <w:noProof/>
          </w:rPr>
          <w:t>Questions of a Sensitive Nature</w:t>
        </w:r>
        <w:r w:rsidR="00801E83">
          <w:rPr>
            <w:noProof/>
            <w:webHidden/>
          </w:rPr>
          <w:tab/>
        </w:r>
        <w:r>
          <w:rPr>
            <w:noProof/>
            <w:webHidden/>
          </w:rPr>
          <w:fldChar w:fldCharType="begin"/>
        </w:r>
        <w:r w:rsidR="00801E83">
          <w:rPr>
            <w:noProof/>
            <w:webHidden/>
          </w:rPr>
          <w:instrText xml:space="preserve"> PAGEREF _Toc273526019 \h </w:instrText>
        </w:r>
        <w:r>
          <w:rPr>
            <w:noProof/>
            <w:webHidden/>
          </w:rPr>
        </w:r>
        <w:r>
          <w:rPr>
            <w:noProof/>
            <w:webHidden/>
          </w:rPr>
          <w:fldChar w:fldCharType="separate"/>
        </w:r>
        <w:r w:rsidR="00A33251">
          <w:rPr>
            <w:noProof/>
            <w:webHidden/>
          </w:rPr>
          <w:t>18</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0" w:history="1">
        <w:r w:rsidR="00801E83" w:rsidRPr="003938A0">
          <w:rPr>
            <w:rStyle w:val="Hyperlink"/>
            <w:noProof/>
          </w:rPr>
          <w:t>A.12</w:t>
        </w:r>
        <w:r w:rsidR="00801E83">
          <w:rPr>
            <w:rFonts w:asciiTheme="minorHAnsi" w:eastAsiaTheme="minorEastAsia" w:hAnsiTheme="minorHAnsi" w:cstheme="minorBidi"/>
            <w:noProof/>
            <w:szCs w:val="22"/>
          </w:rPr>
          <w:tab/>
        </w:r>
        <w:r w:rsidR="00801E83" w:rsidRPr="003938A0">
          <w:rPr>
            <w:rStyle w:val="Hyperlink"/>
            <w:noProof/>
          </w:rPr>
          <w:t>Estimates of Respondent Burden</w:t>
        </w:r>
        <w:r w:rsidR="00801E83">
          <w:rPr>
            <w:noProof/>
            <w:webHidden/>
          </w:rPr>
          <w:tab/>
        </w:r>
        <w:r>
          <w:rPr>
            <w:noProof/>
            <w:webHidden/>
          </w:rPr>
          <w:fldChar w:fldCharType="begin"/>
        </w:r>
        <w:r w:rsidR="00801E83">
          <w:rPr>
            <w:noProof/>
            <w:webHidden/>
          </w:rPr>
          <w:instrText xml:space="preserve"> PAGEREF _Toc273526020 \h </w:instrText>
        </w:r>
        <w:r>
          <w:rPr>
            <w:noProof/>
            <w:webHidden/>
          </w:rPr>
        </w:r>
        <w:r>
          <w:rPr>
            <w:noProof/>
            <w:webHidden/>
          </w:rPr>
          <w:fldChar w:fldCharType="separate"/>
        </w:r>
        <w:r w:rsidR="00A33251">
          <w:rPr>
            <w:noProof/>
            <w:webHidden/>
          </w:rPr>
          <w:t>18</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1" w:history="1">
        <w:r w:rsidR="00801E83" w:rsidRPr="003938A0">
          <w:rPr>
            <w:rStyle w:val="Hyperlink"/>
            <w:noProof/>
          </w:rPr>
          <w:t>A.13</w:t>
        </w:r>
        <w:r w:rsidR="00801E83">
          <w:rPr>
            <w:rFonts w:asciiTheme="minorHAnsi" w:eastAsiaTheme="minorEastAsia" w:hAnsiTheme="minorHAnsi" w:cstheme="minorBidi"/>
            <w:noProof/>
            <w:szCs w:val="22"/>
          </w:rPr>
          <w:tab/>
        </w:r>
        <w:r w:rsidR="00801E83" w:rsidRPr="003938A0">
          <w:rPr>
            <w:rStyle w:val="Hyperlink"/>
            <w:noProof/>
          </w:rPr>
          <w:t>Estimates of the Cost Burden to Respondents</w:t>
        </w:r>
        <w:r w:rsidR="00801E83">
          <w:rPr>
            <w:noProof/>
            <w:webHidden/>
          </w:rPr>
          <w:tab/>
        </w:r>
        <w:r>
          <w:rPr>
            <w:noProof/>
            <w:webHidden/>
          </w:rPr>
          <w:fldChar w:fldCharType="begin"/>
        </w:r>
        <w:r w:rsidR="00801E83">
          <w:rPr>
            <w:noProof/>
            <w:webHidden/>
          </w:rPr>
          <w:instrText xml:space="preserve"> PAGEREF _Toc273526021 \h </w:instrText>
        </w:r>
        <w:r>
          <w:rPr>
            <w:noProof/>
            <w:webHidden/>
          </w:rPr>
        </w:r>
        <w:r>
          <w:rPr>
            <w:noProof/>
            <w:webHidden/>
          </w:rPr>
          <w:fldChar w:fldCharType="separate"/>
        </w:r>
        <w:r w:rsidR="00A33251">
          <w:rPr>
            <w:noProof/>
            <w:webHidden/>
          </w:rPr>
          <w:t>19</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2" w:history="1">
        <w:r w:rsidR="00801E83" w:rsidRPr="003938A0">
          <w:rPr>
            <w:rStyle w:val="Hyperlink"/>
            <w:noProof/>
          </w:rPr>
          <w:t>A.14</w:t>
        </w:r>
        <w:r w:rsidR="00801E83">
          <w:rPr>
            <w:rFonts w:asciiTheme="minorHAnsi" w:eastAsiaTheme="minorEastAsia" w:hAnsiTheme="minorHAnsi" w:cstheme="minorBidi"/>
            <w:noProof/>
            <w:szCs w:val="22"/>
          </w:rPr>
          <w:tab/>
        </w:r>
        <w:r w:rsidR="00801E83" w:rsidRPr="003938A0">
          <w:rPr>
            <w:rStyle w:val="Hyperlink"/>
            <w:noProof/>
          </w:rPr>
          <w:t>Estimates of Annualized Government Costs</w:t>
        </w:r>
        <w:r w:rsidR="00801E83">
          <w:rPr>
            <w:noProof/>
            <w:webHidden/>
          </w:rPr>
          <w:tab/>
        </w:r>
        <w:r>
          <w:rPr>
            <w:noProof/>
            <w:webHidden/>
          </w:rPr>
          <w:fldChar w:fldCharType="begin"/>
        </w:r>
        <w:r w:rsidR="00801E83">
          <w:rPr>
            <w:noProof/>
            <w:webHidden/>
          </w:rPr>
          <w:instrText xml:space="preserve"> PAGEREF _Toc273526022 \h </w:instrText>
        </w:r>
        <w:r>
          <w:rPr>
            <w:noProof/>
            <w:webHidden/>
          </w:rPr>
        </w:r>
        <w:r>
          <w:rPr>
            <w:noProof/>
            <w:webHidden/>
          </w:rPr>
          <w:fldChar w:fldCharType="separate"/>
        </w:r>
        <w:r w:rsidR="00A33251">
          <w:rPr>
            <w:noProof/>
            <w:webHidden/>
          </w:rPr>
          <w:t>19</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3" w:history="1">
        <w:r w:rsidR="00801E83" w:rsidRPr="003938A0">
          <w:rPr>
            <w:rStyle w:val="Hyperlink"/>
            <w:noProof/>
          </w:rPr>
          <w:t>A.15</w:t>
        </w:r>
        <w:r w:rsidR="00801E83">
          <w:rPr>
            <w:rFonts w:asciiTheme="minorHAnsi" w:eastAsiaTheme="minorEastAsia" w:hAnsiTheme="minorHAnsi" w:cstheme="minorBidi"/>
            <w:noProof/>
            <w:szCs w:val="22"/>
          </w:rPr>
          <w:tab/>
        </w:r>
        <w:r w:rsidR="00801E83" w:rsidRPr="003938A0">
          <w:rPr>
            <w:rStyle w:val="Hyperlink"/>
            <w:noProof/>
          </w:rPr>
          <w:t>Changes in Hour Burden</w:t>
        </w:r>
        <w:r w:rsidR="00801E83">
          <w:rPr>
            <w:noProof/>
            <w:webHidden/>
          </w:rPr>
          <w:tab/>
        </w:r>
        <w:r>
          <w:rPr>
            <w:noProof/>
            <w:webHidden/>
          </w:rPr>
          <w:fldChar w:fldCharType="begin"/>
        </w:r>
        <w:r w:rsidR="00801E83">
          <w:rPr>
            <w:noProof/>
            <w:webHidden/>
          </w:rPr>
          <w:instrText xml:space="preserve"> PAGEREF _Toc273526023 \h </w:instrText>
        </w:r>
        <w:r>
          <w:rPr>
            <w:noProof/>
            <w:webHidden/>
          </w:rPr>
        </w:r>
        <w:r>
          <w:rPr>
            <w:noProof/>
            <w:webHidden/>
          </w:rPr>
          <w:fldChar w:fldCharType="separate"/>
        </w:r>
        <w:r w:rsidR="00A33251">
          <w:rPr>
            <w:noProof/>
            <w:webHidden/>
          </w:rPr>
          <w:t>19</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4" w:history="1">
        <w:r w:rsidR="00801E83" w:rsidRPr="003938A0">
          <w:rPr>
            <w:rStyle w:val="Hyperlink"/>
            <w:noProof/>
          </w:rPr>
          <w:t>A.16</w:t>
        </w:r>
        <w:r w:rsidR="00801E83">
          <w:rPr>
            <w:rFonts w:asciiTheme="minorHAnsi" w:eastAsiaTheme="minorEastAsia" w:hAnsiTheme="minorHAnsi" w:cstheme="minorBidi"/>
            <w:noProof/>
            <w:szCs w:val="22"/>
          </w:rPr>
          <w:tab/>
        </w:r>
        <w:r w:rsidR="00801E83" w:rsidRPr="003938A0">
          <w:rPr>
            <w:rStyle w:val="Hyperlink"/>
            <w:noProof/>
          </w:rPr>
          <w:t>Time Schedule, Publication, and Analysis Plan</w:t>
        </w:r>
        <w:r w:rsidR="00801E83">
          <w:rPr>
            <w:noProof/>
            <w:webHidden/>
          </w:rPr>
          <w:tab/>
        </w:r>
        <w:r>
          <w:rPr>
            <w:noProof/>
            <w:webHidden/>
          </w:rPr>
          <w:fldChar w:fldCharType="begin"/>
        </w:r>
        <w:r w:rsidR="00801E83">
          <w:rPr>
            <w:noProof/>
            <w:webHidden/>
          </w:rPr>
          <w:instrText xml:space="preserve"> PAGEREF _Toc273526024 \h </w:instrText>
        </w:r>
        <w:r>
          <w:rPr>
            <w:noProof/>
            <w:webHidden/>
          </w:rPr>
        </w:r>
        <w:r>
          <w:rPr>
            <w:noProof/>
            <w:webHidden/>
          </w:rPr>
          <w:fldChar w:fldCharType="separate"/>
        </w:r>
        <w:r w:rsidR="00A33251">
          <w:rPr>
            <w:noProof/>
            <w:webHidden/>
          </w:rPr>
          <w:t>20</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5" w:history="1">
        <w:r w:rsidR="00801E83" w:rsidRPr="003938A0">
          <w:rPr>
            <w:rStyle w:val="Hyperlink"/>
            <w:noProof/>
          </w:rPr>
          <w:t>A.17</w:t>
        </w:r>
        <w:r w:rsidR="00801E83">
          <w:rPr>
            <w:rFonts w:asciiTheme="minorHAnsi" w:eastAsiaTheme="minorEastAsia" w:hAnsiTheme="minorHAnsi" w:cstheme="minorBidi"/>
            <w:noProof/>
            <w:szCs w:val="22"/>
          </w:rPr>
          <w:tab/>
        </w:r>
        <w:r w:rsidR="00801E83" w:rsidRPr="003938A0">
          <w:rPr>
            <w:rStyle w:val="Hyperlink"/>
            <w:noProof/>
          </w:rPr>
          <w:t>Display of Expiration Date for OMB Approval</w:t>
        </w:r>
        <w:r w:rsidR="00801E83">
          <w:rPr>
            <w:noProof/>
            <w:webHidden/>
          </w:rPr>
          <w:tab/>
        </w:r>
        <w:r>
          <w:rPr>
            <w:noProof/>
            <w:webHidden/>
          </w:rPr>
          <w:fldChar w:fldCharType="begin"/>
        </w:r>
        <w:r w:rsidR="00801E83">
          <w:rPr>
            <w:noProof/>
            <w:webHidden/>
          </w:rPr>
          <w:instrText xml:space="preserve"> PAGEREF _Toc273526025 \h </w:instrText>
        </w:r>
        <w:r>
          <w:rPr>
            <w:noProof/>
            <w:webHidden/>
          </w:rPr>
        </w:r>
        <w:r>
          <w:rPr>
            <w:noProof/>
            <w:webHidden/>
          </w:rPr>
          <w:fldChar w:fldCharType="separate"/>
        </w:r>
        <w:r w:rsidR="00A33251">
          <w:rPr>
            <w:noProof/>
            <w:webHidden/>
          </w:rPr>
          <w:t>29</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170064"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6" w:history="1">
        <w:r w:rsidR="00801E83" w:rsidRPr="003938A0">
          <w:rPr>
            <w:rStyle w:val="Hyperlink"/>
            <w:noProof/>
          </w:rPr>
          <w:t>A.18</w:t>
        </w:r>
        <w:r w:rsidR="00801E83">
          <w:rPr>
            <w:rFonts w:asciiTheme="minorHAnsi" w:eastAsiaTheme="minorEastAsia" w:hAnsiTheme="minorHAnsi" w:cstheme="minorBidi"/>
            <w:noProof/>
            <w:szCs w:val="22"/>
          </w:rPr>
          <w:tab/>
        </w:r>
        <w:r w:rsidR="00801E83" w:rsidRPr="003938A0">
          <w:rPr>
            <w:rStyle w:val="Hyperlink"/>
            <w:noProof/>
          </w:rPr>
          <w:t>Exceptions to Certification Statement</w:t>
        </w:r>
        <w:r w:rsidR="00801E83">
          <w:rPr>
            <w:noProof/>
            <w:webHidden/>
          </w:rPr>
          <w:tab/>
        </w:r>
        <w:r>
          <w:rPr>
            <w:noProof/>
            <w:webHidden/>
          </w:rPr>
          <w:fldChar w:fldCharType="begin"/>
        </w:r>
        <w:r w:rsidR="00801E83">
          <w:rPr>
            <w:noProof/>
            <w:webHidden/>
          </w:rPr>
          <w:instrText xml:space="preserve"> PAGEREF _Toc273526026 \h </w:instrText>
        </w:r>
        <w:r>
          <w:rPr>
            <w:noProof/>
            <w:webHidden/>
          </w:rPr>
        </w:r>
        <w:r>
          <w:rPr>
            <w:noProof/>
            <w:webHidden/>
          </w:rPr>
          <w:fldChar w:fldCharType="separate"/>
        </w:r>
        <w:r w:rsidR="00A33251">
          <w:rPr>
            <w:noProof/>
            <w:webHidden/>
          </w:rPr>
          <w:t>29</w:t>
        </w:r>
        <w:r>
          <w:rPr>
            <w:noProof/>
            <w:webHidden/>
          </w:rPr>
          <w:fldChar w:fldCharType="end"/>
        </w:r>
      </w:hyperlink>
    </w:p>
    <w:p w:rsidR="002D0189" w:rsidRDefault="00170064">
      <w:pPr>
        <w:pStyle w:val="BodyText"/>
        <w:tabs>
          <w:tab w:val="clear" w:pos="1080"/>
          <w:tab w:val="clear" w:pos="1800"/>
          <w:tab w:val="right" w:leader="dot" w:pos="9270"/>
          <w:tab w:val="right" w:leader="dot" w:pos="9360"/>
        </w:tabs>
        <w:spacing w:line="240" w:lineRule="auto"/>
        <w:ind w:left="1440" w:right="720" w:hanging="1440"/>
      </w:pPr>
      <w:r>
        <w:rPr>
          <w:b/>
        </w:rPr>
        <w:fldChar w:fldCharType="end"/>
      </w:r>
    </w:p>
    <w:p w:rsidR="002D0189" w:rsidRDefault="002D0189">
      <w:pPr>
        <w:pStyle w:val="BodyText"/>
        <w:spacing w:line="240" w:lineRule="auto"/>
        <w:rPr>
          <w:b/>
        </w:rPr>
      </w:pPr>
    </w:p>
    <w:p w:rsidR="002D0189" w:rsidRDefault="002D0189">
      <w:pPr>
        <w:spacing w:line="240" w:lineRule="auto"/>
        <w:sectPr w:rsidR="002D0189">
          <w:footerReference w:type="default" r:id="rId9"/>
          <w:type w:val="nextColumn"/>
          <w:pgSz w:w="12240" w:h="15840" w:code="1"/>
          <w:pgMar w:top="1440" w:right="1440" w:bottom="1440" w:left="1440" w:header="720" w:footer="720" w:gutter="0"/>
          <w:pgNumType w:fmt="lowerRoman" w:start="1"/>
          <w:cols w:space="720"/>
        </w:sectPr>
      </w:pPr>
    </w:p>
    <w:p w:rsidR="002D0189" w:rsidRDefault="002D0189">
      <w:pPr>
        <w:pStyle w:val="AbtHeadA"/>
        <w:spacing w:after="280" w:line="240" w:lineRule="auto"/>
        <w:sectPr w:rsidR="002D0189">
          <w:headerReference w:type="default" r:id="rId10"/>
          <w:footerReference w:type="default" r:id="rId11"/>
          <w:type w:val="continuous"/>
          <w:pgSz w:w="12240" w:h="15840" w:code="1"/>
          <w:pgMar w:top="1440" w:right="1440" w:bottom="1440" w:left="1440" w:header="720" w:footer="720" w:gutter="0"/>
          <w:cols w:space="720"/>
          <w:docGrid w:linePitch="360"/>
        </w:sectPr>
      </w:pPr>
      <w:bookmarkStart w:id="0" w:name="_Toc534193417"/>
      <w:bookmarkStart w:id="1" w:name="_Toc8118876"/>
      <w:bookmarkStart w:id="2" w:name="_Toc81803506"/>
      <w:bookmarkStart w:id="3" w:name="_Toc88301177"/>
    </w:p>
    <w:p w:rsidR="002D0189" w:rsidRDefault="002D0189">
      <w:pPr>
        <w:pStyle w:val="AbtHeadA"/>
        <w:spacing w:after="280" w:line="240" w:lineRule="auto"/>
      </w:pPr>
      <w:bookmarkStart w:id="4" w:name="_Toc273526008"/>
      <w:r>
        <w:lastRenderedPageBreak/>
        <w:t>Part A</w:t>
      </w:r>
      <w:bookmarkEnd w:id="0"/>
      <w:bookmarkEnd w:id="1"/>
      <w:bookmarkEnd w:id="2"/>
      <w:r>
        <w:t>:</w:t>
      </w:r>
      <w:bookmarkStart w:id="5" w:name="_Toc8118877"/>
      <w:bookmarkStart w:id="6" w:name="_Toc81803507"/>
      <w:r>
        <w:tab/>
        <w:t>Justification</w:t>
      </w:r>
      <w:bookmarkEnd w:id="3"/>
      <w:bookmarkEnd w:id="4"/>
      <w:bookmarkEnd w:id="5"/>
      <w:bookmarkEnd w:id="6"/>
    </w:p>
    <w:p w:rsidR="003B028A" w:rsidRDefault="000A57B7">
      <w:pPr>
        <w:pStyle w:val="BodyText"/>
        <w:pBdr>
          <w:top w:val="double" w:sz="4" w:space="6" w:color="auto"/>
          <w:left w:val="double" w:sz="4" w:space="4" w:color="auto"/>
          <w:bottom w:val="double" w:sz="4" w:space="6" w:color="auto"/>
          <w:right w:val="double" w:sz="4" w:space="4" w:color="auto"/>
        </w:pBdr>
        <w:rPr>
          <w:szCs w:val="22"/>
        </w:rPr>
      </w:pPr>
      <w:bookmarkStart w:id="7" w:name="_Toc8118878"/>
      <w:bookmarkStart w:id="8" w:name="_Toc81803508"/>
      <w:bookmarkStart w:id="9" w:name="_Toc88301178"/>
      <w:r w:rsidRPr="003B1389">
        <w:rPr>
          <w:szCs w:val="22"/>
        </w:rPr>
        <w:t xml:space="preserve">This package is the </w:t>
      </w:r>
      <w:r w:rsidR="00167FC6" w:rsidRPr="003B1389">
        <w:rPr>
          <w:szCs w:val="22"/>
        </w:rPr>
        <w:t>third</w:t>
      </w:r>
      <w:r w:rsidRPr="003B1389">
        <w:rPr>
          <w:szCs w:val="22"/>
        </w:rPr>
        <w:t xml:space="preserve"> of three for th</w:t>
      </w:r>
      <w:r w:rsidR="008B1E3C" w:rsidRPr="003B1389">
        <w:rPr>
          <w:szCs w:val="22"/>
        </w:rPr>
        <w:t>e</w:t>
      </w:r>
      <w:r w:rsidRPr="003B1389">
        <w:rPr>
          <w:szCs w:val="22"/>
        </w:rPr>
        <w:t xml:space="preserve"> </w:t>
      </w:r>
      <w:r w:rsidR="008B1E3C" w:rsidRPr="003B1389">
        <w:rPr>
          <w:szCs w:val="22"/>
        </w:rPr>
        <w:t>Integrated Evaluation of ARRA Funding, Implementation, and Outcomes.</w:t>
      </w:r>
      <w:r w:rsidR="004D5EF3" w:rsidRPr="003B1389">
        <w:rPr>
          <w:szCs w:val="22"/>
        </w:rPr>
        <w:t xml:space="preserve">  </w:t>
      </w:r>
      <w:r w:rsidR="008B1E3C" w:rsidRPr="003B1389">
        <w:rPr>
          <w:szCs w:val="22"/>
        </w:rPr>
        <w:t xml:space="preserve">Our initial </w:t>
      </w:r>
      <w:r w:rsidRPr="003B1389">
        <w:rPr>
          <w:szCs w:val="22"/>
        </w:rPr>
        <w:t>request</w:t>
      </w:r>
      <w:r w:rsidR="008B1E3C" w:rsidRPr="003B1389">
        <w:rPr>
          <w:szCs w:val="22"/>
        </w:rPr>
        <w:t xml:space="preserve"> </w:t>
      </w:r>
      <w:r w:rsidR="00461DB3" w:rsidRPr="003B1389">
        <w:rPr>
          <w:szCs w:val="22"/>
        </w:rPr>
        <w:t>sought</w:t>
      </w:r>
      <w:r w:rsidRPr="003B1389">
        <w:rPr>
          <w:szCs w:val="22"/>
        </w:rPr>
        <w:t xml:space="preserve"> approval for execution of a sampling plan and recruitment of the </w:t>
      </w:r>
      <w:r w:rsidR="00476070" w:rsidRPr="003B1389">
        <w:rPr>
          <w:szCs w:val="22"/>
        </w:rPr>
        <w:t>selected</w:t>
      </w:r>
      <w:r w:rsidRPr="003B1389">
        <w:rPr>
          <w:szCs w:val="22"/>
        </w:rPr>
        <w:t xml:space="preserve"> sites.  </w:t>
      </w:r>
      <w:r w:rsidR="003D25FF">
        <w:rPr>
          <w:szCs w:val="22"/>
        </w:rPr>
        <w:t>A</w:t>
      </w:r>
      <w:r w:rsidR="004E3A77" w:rsidRPr="003B1389">
        <w:rPr>
          <w:szCs w:val="22"/>
        </w:rPr>
        <w:t xml:space="preserve">pproval </w:t>
      </w:r>
      <w:r w:rsidR="003D25FF">
        <w:rPr>
          <w:szCs w:val="22"/>
        </w:rPr>
        <w:t xml:space="preserve">for these activities </w:t>
      </w:r>
      <w:r w:rsidR="004E3A77" w:rsidRPr="003B1389">
        <w:rPr>
          <w:szCs w:val="22"/>
        </w:rPr>
        <w:t xml:space="preserve">was received on January 13, 2011 (see 1850-0877 v.1 (4385)).  </w:t>
      </w:r>
      <w:r w:rsidR="00167FC6" w:rsidRPr="003B1389">
        <w:rPr>
          <w:szCs w:val="22"/>
        </w:rPr>
        <w:t xml:space="preserve">Our second request sought </w:t>
      </w:r>
      <w:r w:rsidR="00221E8E" w:rsidRPr="003B1389">
        <w:rPr>
          <w:szCs w:val="22"/>
        </w:rPr>
        <w:t xml:space="preserve">approval for </w:t>
      </w:r>
      <w:r w:rsidR="008B1E3C" w:rsidRPr="003B1389">
        <w:rPr>
          <w:szCs w:val="22"/>
        </w:rPr>
        <w:t xml:space="preserve">an initial round </w:t>
      </w:r>
      <w:r w:rsidR="00221E8E" w:rsidRPr="003B1389">
        <w:rPr>
          <w:szCs w:val="22"/>
        </w:rPr>
        <w:t xml:space="preserve">of </w:t>
      </w:r>
      <w:r w:rsidR="008B1E3C" w:rsidRPr="003B1389">
        <w:rPr>
          <w:szCs w:val="22"/>
        </w:rPr>
        <w:t xml:space="preserve">data collection </w:t>
      </w:r>
      <w:r w:rsidR="00167FC6" w:rsidRPr="003B1389">
        <w:rPr>
          <w:szCs w:val="22"/>
        </w:rPr>
        <w:t>to</w:t>
      </w:r>
      <w:r w:rsidR="00221E8E" w:rsidRPr="003B1389">
        <w:rPr>
          <w:szCs w:val="22"/>
        </w:rPr>
        <w:t xml:space="preserve"> include surveys of all states and a nationally representative sample of districts and schools in spring 2011</w:t>
      </w:r>
      <w:r w:rsidR="004E3A77" w:rsidRPr="003B1389">
        <w:rPr>
          <w:szCs w:val="22"/>
        </w:rPr>
        <w:t>.</w:t>
      </w:r>
      <w:r w:rsidR="004E3A77" w:rsidRPr="003B1389">
        <w:rPr>
          <w:color w:val="FF0000"/>
          <w:szCs w:val="22"/>
        </w:rPr>
        <w:t xml:space="preserve">  </w:t>
      </w:r>
      <w:r w:rsidR="003D25FF">
        <w:rPr>
          <w:szCs w:val="22"/>
        </w:rPr>
        <w:t>A</w:t>
      </w:r>
      <w:r w:rsidR="00167FC6" w:rsidRPr="003B1389">
        <w:rPr>
          <w:szCs w:val="22"/>
        </w:rPr>
        <w:t xml:space="preserve">pproval </w:t>
      </w:r>
      <w:r w:rsidR="003D25FF">
        <w:rPr>
          <w:szCs w:val="22"/>
        </w:rPr>
        <w:t xml:space="preserve">for baseline data collection </w:t>
      </w:r>
      <w:r w:rsidR="00167FC6" w:rsidRPr="003B1389">
        <w:rPr>
          <w:szCs w:val="22"/>
        </w:rPr>
        <w:t xml:space="preserve">was received on </w:t>
      </w:r>
      <w:r w:rsidR="00812D79" w:rsidRPr="003B1389">
        <w:rPr>
          <w:szCs w:val="22"/>
        </w:rPr>
        <w:t>April 5, 2011 (see 1850-0877)</w:t>
      </w:r>
      <w:r w:rsidR="00167FC6" w:rsidRPr="003B1389">
        <w:rPr>
          <w:szCs w:val="22"/>
        </w:rPr>
        <w:t xml:space="preserve">.  </w:t>
      </w:r>
      <w:r w:rsidR="00461DB3" w:rsidRPr="003B1389">
        <w:rPr>
          <w:szCs w:val="22"/>
        </w:rPr>
        <w:t>Th</w:t>
      </w:r>
      <w:r w:rsidR="00167FC6" w:rsidRPr="003B1389">
        <w:rPr>
          <w:szCs w:val="22"/>
        </w:rPr>
        <w:t>is</w:t>
      </w:r>
      <w:r w:rsidR="00461DB3" w:rsidRPr="003B1389">
        <w:rPr>
          <w:szCs w:val="22"/>
        </w:rPr>
        <w:t xml:space="preserve"> third and final package</w:t>
      </w:r>
      <w:r w:rsidR="00167FC6" w:rsidRPr="003B1389">
        <w:rPr>
          <w:szCs w:val="22"/>
        </w:rPr>
        <w:t xml:space="preserve"> is requesting</w:t>
      </w:r>
      <w:r w:rsidR="00461DB3" w:rsidRPr="003B1389">
        <w:rPr>
          <w:szCs w:val="22"/>
        </w:rPr>
        <w:t xml:space="preserve"> approval </w:t>
      </w:r>
      <w:r w:rsidR="003D25FF">
        <w:rPr>
          <w:szCs w:val="22"/>
        </w:rPr>
        <w:t xml:space="preserve">to conduct </w:t>
      </w:r>
      <w:r w:rsidR="00461DB3" w:rsidRPr="003B1389">
        <w:rPr>
          <w:szCs w:val="22"/>
        </w:rPr>
        <w:t>fol</w:t>
      </w:r>
      <w:r w:rsidR="00221E8E" w:rsidRPr="003B1389">
        <w:rPr>
          <w:szCs w:val="22"/>
        </w:rPr>
        <w:t xml:space="preserve">low up surveys with the same </w:t>
      </w:r>
      <w:r w:rsidR="003D25FF">
        <w:rPr>
          <w:szCs w:val="22"/>
        </w:rPr>
        <w:t xml:space="preserve">respondents </w:t>
      </w:r>
      <w:r w:rsidR="00220690">
        <w:rPr>
          <w:szCs w:val="22"/>
        </w:rPr>
        <w:t>in 2012 that were sampled and surveyed in 2011</w:t>
      </w:r>
      <w:r w:rsidR="00461DB3" w:rsidRPr="003B1389">
        <w:rPr>
          <w:szCs w:val="22"/>
        </w:rPr>
        <w:t>.</w:t>
      </w:r>
      <w:r w:rsidR="00167FC6" w:rsidRPr="003B1389">
        <w:rPr>
          <w:szCs w:val="22"/>
        </w:rPr>
        <w:t xml:space="preserve">  </w:t>
      </w:r>
    </w:p>
    <w:p w:rsidR="003B028A" w:rsidRDefault="003B028A">
      <w:pPr>
        <w:pStyle w:val="BodyText"/>
        <w:pBdr>
          <w:top w:val="double" w:sz="4" w:space="6" w:color="auto"/>
          <w:left w:val="double" w:sz="4" w:space="4" w:color="auto"/>
          <w:bottom w:val="double" w:sz="4" w:space="6" w:color="auto"/>
          <w:right w:val="double" w:sz="4" w:space="4" w:color="auto"/>
        </w:pBdr>
        <w:rPr>
          <w:szCs w:val="22"/>
        </w:rPr>
      </w:pPr>
    </w:p>
    <w:p w:rsidR="003B028A" w:rsidRDefault="00167FC6">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Please note that this OMB package </w:t>
      </w:r>
      <w:r w:rsidR="003B028A">
        <w:rPr>
          <w:szCs w:val="22"/>
        </w:rPr>
        <w:t>is identical</w:t>
      </w:r>
      <w:r w:rsidR="003D25FF">
        <w:rPr>
          <w:szCs w:val="22"/>
        </w:rPr>
        <w:t xml:space="preserve"> to the OMB package that was </w:t>
      </w:r>
      <w:r w:rsidR="00C333F1">
        <w:rPr>
          <w:szCs w:val="22"/>
        </w:rPr>
        <w:t>approved</w:t>
      </w:r>
      <w:r w:rsidR="003D25FF">
        <w:rPr>
          <w:szCs w:val="22"/>
        </w:rPr>
        <w:t xml:space="preserve"> </w:t>
      </w:r>
      <w:r w:rsidR="00C333F1">
        <w:rPr>
          <w:szCs w:val="22"/>
        </w:rPr>
        <w:t>for baseline data collection</w:t>
      </w:r>
      <w:r w:rsidR="007A008C">
        <w:rPr>
          <w:szCs w:val="22"/>
        </w:rPr>
        <w:t xml:space="preserve"> – with the overall purpose of the study and primary data collection activities remaining unchanged – </w:t>
      </w:r>
      <w:r w:rsidR="003B028A">
        <w:rPr>
          <w:szCs w:val="22"/>
        </w:rPr>
        <w:t xml:space="preserve">with a few exceptions </w:t>
      </w:r>
      <w:r w:rsidR="007A008C">
        <w:rPr>
          <w:szCs w:val="22"/>
        </w:rPr>
        <w:t>that are discussed below</w:t>
      </w:r>
      <w:r w:rsidR="003B028A">
        <w:rPr>
          <w:szCs w:val="22"/>
        </w:rPr>
        <w:t>:</w:t>
      </w:r>
    </w:p>
    <w:p w:rsidR="003B028A" w:rsidRDefault="003B028A">
      <w:pPr>
        <w:pStyle w:val="BodyText"/>
        <w:pBdr>
          <w:top w:val="double" w:sz="4" w:space="6" w:color="auto"/>
          <w:left w:val="double" w:sz="4" w:space="4" w:color="auto"/>
          <w:bottom w:val="double" w:sz="4" w:space="6" w:color="auto"/>
          <w:right w:val="double" w:sz="4" w:space="4" w:color="auto"/>
        </w:pBdr>
        <w:rPr>
          <w:szCs w:val="22"/>
        </w:rPr>
      </w:pPr>
    </w:p>
    <w:p w:rsidR="007A008C" w:rsidRDefault="003B028A">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(1) </w:t>
      </w:r>
      <w:r w:rsidR="007A008C">
        <w:rPr>
          <w:szCs w:val="22"/>
        </w:rPr>
        <w:t>W</w:t>
      </w:r>
      <w:r w:rsidRPr="003B1389">
        <w:rPr>
          <w:szCs w:val="22"/>
        </w:rPr>
        <w:t xml:space="preserve">e will no longer be conducting </w:t>
      </w:r>
      <w:r w:rsidR="007A008C">
        <w:rPr>
          <w:szCs w:val="22"/>
        </w:rPr>
        <w:t xml:space="preserve">the final round of follow up </w:t>
      </w:r>
      <w:r w:rsidRPr="003B1389">
        <w:rPr>
          <w:szCs w:val="22"/>
        </w:rPr>
        <w:t xml:space="preserve">surveys </w:t>
      </w:r>
      <w:r w:rsidR="007A008C">
        <w:rPr>
          <w:szCs w:val="22"/>
        </w:rPr>
        <w:t>planned for</w:t>
      </w:r>
      <w:r w:rsidRPr="003B1389">
        <w:rPr>
          <w:szCs w:val="22"/>
        </w:rPr>
        <w:t xml:space="preserve"> 2013</w:t>
      </w:r>
      <w:r w:rsidR="00220690">
        <w:rPr>
          <w:szCs w:val="22"/>
        </w:rPr>
        <w:t>.</w:t>
      </w:r>
      <w:r w:rsidRPr="003B1389">
        <w:rPr>
          <w:szCs w:val="22"/>
        </w:rPr>
        <w:t xml:space="preserve"> </w:t>
      </w:r>
      <w:r w:rsidR="007A008C">
        <w:rPr>
          <w:szCs w:val="22"/>
        </w:rPr>
        <w:t xml:space="preserve">This decision is related to a newly awarded IES </w:t>
      </w:r>
      <w:r w:rsidR="00B92E69">
        <w:rPr>
          <w:szCs w:val="22"/>
        </w:rPr>
        <w:t>contract</w:t>
      </w:r>
      <w:r w:rsidR="007A008C">
        <w:rPr>
          <w:szCs w:val="22"/>
        </w:rPr>
        <w:t xml:space="preserve"> focused on </w:t>
      </w:r>
      <w:r w:rsidR="00B92E69">
        <w:rPr>
          <w:szCs w:val="22"/>
        </w:rPr>
        <w:t xml:space="preserve">examining </w:t>
      </w:r>
      <w:r w:rsidR="007A008C">
        <w:rPr>
          <w:szCs w:val="22"/>
        </w:rPr>
        <w:t>the i</w:t>
      </w:r>
      <w:r w:rsidR="007A008C" w:rsidRPr="00AE5BF9">
        <w:rPr>
          <w:szCs w:val="22"/>
        </w:rPr>
        <w:t xml:space="preserve">mplementation of Title I/II </w:t>
      </w:r>
      <w:r w:rsidR="007A008C">
        <w:rPr>
          <w:szCs w:val="22"/>
        </w:rPr>
        <w:t>program i</w:t>
      </w:r>
      <w:r w:rsidR="007A008C" w:rsidRPr="00AE5BF9">
        <w:rPr>
          <w:szCs w:val="22"/>
        </w:rPr>
        <w:t>nitiatives</w:t>
      </w:r>
      <w:r w:rsidR="007A008C">
        <w:rPr>
          <w:szCs w:val="22"/>
        </w:rPr>
        <w:t xml:space="preserve"> and IES’ interest in coordinating efforts to reduce burden on state, district, and school respondents.  </w:t>
      </w:r>
      <w:r w:rsidR="00CC75EB">
        <w:rPr>
          <w:szCs w:val="22"/>
        </w:rPr>
        <w:t>Like the ARRA Evaluation, t</w:t>
      </w:r>
      <w:r w:rsidR="007A008C">
        <w:rPr>
          <w:szCs w:val="22"/>
        </w:rPr>
        <w:t>he Title I/II study will also involve</w:t>
      </w:r>
      <w:r w:rsidR="00B92E69">
        <w:rPr>
          <w:szCs w:val="22"/>
        </w:rPr>
        <w:t xml:space="preserve"> </w:t>
      </w:r>
      <w:r w:rsidR="007A008C">
        <w:rPr>
          <w:szCs w:val="22"/>
        </w:rPr>
        <w:t>nationally representative survey</w:t>
      </w:r>
      <w:r w:rsidR="00B92E69">
        <w:rPr>
          <w:szCs w:val="22"/>
        </w:rPr>
        <w:t>s</w:t>
      </w:r>
      <w:r w:rsidR="007A008C">
        <w:rPr>
          <w:szCs w:val="22"/>
        </w:rPr>
        <w:t xml:space="preserve"> </w:t>
      </w:r>
      <w:r w:rsidR="00B92E69">
        <w:rPr>
          <w:szCs w:val="22"/>
        </w:rPr>
        <w:t>examining the implementation of reform efforts</w:t>
      </w:r>
      <w:r w:rsidR="007A008C">
        <w:rPr>
          <w:szCs w:val="22"/>
        </w:rPr>
        <w:t xml:space="preserve">.  </w:t>
      </w:r>
      <w:r w:rsidR="00CC75EB">
        <w:rPr>
          <w:szCs w:val="22"/>
        </w:rPr>
        <w:t xml:space="preserve">Therefore, </w:t>
      </w:r>
      <w:r w:rsidR="00B92E69">
        <w:rPr>
          <w:szCs w:val="22"/>
        </w:rPr>
        <w:t>IES</w:t>
      </w:r>
      <w:r w:rsidR="00CC75EB">
        <w:rPr>
          <w:szCs w:val="22"/>
        </w:rPr>
        <w:t xml:space="preserve"> is coordinating</w:t>
      </w:r>
      <w:r w:rsidR="00B92E69">
        <w:rPr>
          <w:szCs w:val="22"/>
        </w:rPr>
        <w:t xml:space="preserve"> the </w:t>
      </w:r>
      <w:r w:rsidR="00CC75EB">
        <w:rPr>
          <w:szCs w:val="22"/>
        </w:rPr>
        <w:t>two studies</w:t>
      </w:r>
      <w:r w:rsidR="00B92E69">
        <w:rPr>
          <w:szCs w:val="22"/>
        </w:rPr>
        <w:t xml:space="preserve"> so that they are mutually informative </w:t>
      </w:r>
      <w:r w:rsidR="00CC75EB">
        <w:rPr>
          <w:szCs w:val="22"/>
        </w:rPr>
        <w:t>and will avoid</w:t>
      </w:r>
      <w:r w:rsidR="00B92E69">
        <w:rPr>
          <w:szCs w:val="22"/>
        </w:rPr>
        <w:t xml:space="preserve"> duplication of efforts </w:t>
      </w:r>
      <w:r w:rsidR="00CC75EB">
        <w:rPr>
          <w:szCs w:val="22"/>
        </w:rPr>
        <w:t>by fielding surveys for the Title I/II study only in 2013</w:t>
      </w:r>
      <w:r w:rsidR="00B92E69">
        <w:rPr>
          <w:szCs w:val="22"/>
        </w:rPr>
        <w:t xml:space="preserve">.  This will allow IES to track key reform activities over time, while (a) avoiding the potential difficulty that might arise when seeking high response rates to a survey focused on ARRA </w:t>
      </w:r>
      <w:r w:rsidR="005136A7">
        <w:rPr>
          <w:szCs w:val="22"/>
        </w:rPr>
        <w:t>years after the funds were distributed</w:t>
      </w:r>
      <w:r w:rsidR="00B92E69">
        <w:rPr>
          <w:szCs w:val="22"/>
        </w:rPr>
        <w:t xml:space="preserve"> and (b) avoiding undue burden for respondents.    </w:t>
      </w:r>
    </w:p>
    <w:p w:rsidR="007A008C" w:rsidRDefault="007A008C">
      <w:pPr>
        <w:pStyle w:val="BodyText"/>
        <w:pBdr>
          <w:top w:val="double" w:sz="4" w:space="6" w:color="auto"/>
          <w:left w:val="double" w:sz="4" w:space="4" w:color="auto"/>
          <w:bottom w:val="double" w:sz="4" w:space="6" w:color="auto"/>
          <w:right w:val="double" w:sz="4" w:space="4" w:color="auto"/>
        </w:pBdr>
        <w:rPr>
          <w:szCs w:val="22"/>
        </w:rPr>
      </w:pPr>
    </w:p>
    <w:p w:rsidR="00961DC2" w:rsidRDefault="003B028A">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(2) </w:t>
      </w:r>
      <w:r w:rsidR="00961DC2">
        <w:rPr>
          <w:szCs w:val="22"/>
        </w:rPr>
        <w:t xml:space="preserve">Since </w:t>
      </w:r>
      <w:r w:rsidRPr="003B1389">
        <w:rPr>
          <w:szCs w:val="22"/>
        </w:rPr>
        <w:t xml:space="preserve">we will not be conducting the </w:t>
      </w:r>
      <w:r w:rsidR="00B92E69">
        <w:rPr>
          <w:szCs w:val="22"/>
        </w:rPr>
        <w:t xml:space="preserve">final round of data collection, </w:t>
      </w:r>
      <w:r w:rsidR="00961DC2">
        <w:rPr>
          <w:szCs w:val="22"/>
        </w:rPr>
        <w:t xml:space="preserve">a set of </w:t>
      </w:r>
      <w:r w:rsidRPr="003B1389">
        <w:rPr>
          <w:szCs w:val="22"/>
        </w:rPr>
        <w:t xml:space="preserve">outcomes analyses that were described in </w:t>
      </w:r>
      <w:r w:rsidR="00961DC2">
        <w:rPr>
          <w:szCs w:val="22"/>
        </w:rPr>
        <w:t xml:space="preserve">Part B of </w:t>
      </w:r>
      <w:r w:rsidRPr="003B1389">
        <w:rPr>
          <w:szCs w:val="22"/>
        </w:rPr>
        <w:t xml:space="preserve">the second </w:t>
      </w:r>
      <w:r w:rsidR="00961DC2">
        <w:rPr>
          <w:szCs w:val="22"/>
        </w:rPr>
        <w:t xml:space="preserve">OMB </w:t>
      </w:r>
      <w:r w:rsidRPr="003B1389">
        <w:rPr>
          <w:szCs w:val="22"/>
        </w:rPr>
        <w:t>package</w:t>
      </w:r>
      <w:r w:rsidR="00961DC2">
        <w:rPr>
          <w:szCs w:val="22"/>
        </w:rPr>
        <w:t xml:space="preserve"> will not be conducted.  Although we will examine relationships between ARRA funding and the implementation of </w:t>
      </w:r>
      <w:r w:rsidR="005136A7">
        <w:rPr>
          <w:szCs w:val="22"/>
        </w:rPr>
        <w:t xml:space="preserve">reforms </w:t>
      </w:r>
      <w:r w:rsidR="00961DC2">
        <w:rPr>
          <w:szCs w:val="22"/>
        </w:rPr>
        <w:t>thought to promote achievement, it will not be feasible to examine more direct relationships between funding and achievement</w:t>
      </w:r>
      <w:r w:rsidR="00220690">
        <w:rPr>
          <w:szCs w:val="22"/>
        </w:rPr>
        <w:t>.</w:t>
      </w:r>
      <w:r w:rsidRPr="003B1389">
        <w:rPr>
          <w:szCs w:val="22"/>
        </w:rPr>
        <w:t xml:space="preserve"> </w:t>
      </w:r>
    </w:p>
    <w:p w:rsidR="00961DC2" w:rsidRDefault="00961DC2">
      <w:pPr>
        <w:pStyle w:val="BodyText"/>
        <w:pBdr>
          <w:top w:val="double" w:sz="4" w:space="6" w:color="auto"/>
          <w:left w:val="double" w:sz="4" w:space="4" w:color="auto"/>
          <w:bottom w:val="double" w:sz="4" w:space="6" w:color="auto"/>
          <w:right w:val="double" w:sz="4" w:space="4" w:color="auto"/>
        </w:pBdr>
        <w:rPr>
          <w:szCs w:val="22"/>
        </w:rPr>
      </w:pPr>
    </w:p>
    <w:p w:rsidR="003B028A" w:rsidRDefault="003B028A">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(3) </w:t>
      </w:r>
      <w:r w:rsidR="00961DC2">
        <w:rPr>
          <w:szCs w:val="22"/>
        </w:rPr>
        <w:t>Finally, w</w:t>
      </w:r>
      <w:r w:rsidRPr="003B1389">
        <w:rPr>
          <w:szCs w:val="22"/>
        </w:rPr>
        <w:t>e will not be conducting polls in fall/winter 2011 and in fall/winter 2012.</w:t>
      </w:r>
      <w:r w:rsidR="005136A7">
        <w:rPr>
          <w:szCs w:val="22"/>
        </w:rPr>
        <w:t xml:space="preserve">  </w:t>
      </w:r>
      <w:r w:rsidR="00862B5D">
        <w:rPr>
          <w:szCs w:val="22"/>
        </w:rPr>
        <w:t xml:space="preserve">This decision is a based on the amount of information captured by the study’s baseline and follow up surveys and the desire to reduce burden for respondents.  </w:t>
      </w:r>
    </w:p>
    <w:p w:rsidR="003B028A" w:rsidRDefault="003B028A">
      <w:pPr>
        <w:pStyle w:val="BodyText"/>
        <w:pBdr>
          <w:top w:val="double" w:sz="4" w:space="6" w:color="auto"/>
          <w:left w:val="double" w:sz="4" w:space="4" w:color="auto"/>
          <w:bottom w:val="double" w:sz="4" w:space="6" w:color="auto"/>
          <w:right w:val="double" w:sz="4" w:space="4" w:color="auto"/>
        </w:pBdr>
        <w:rPr>
          <w:szCs w:val="22"/>
        </w:rPr>
      </w:pPr>
    </w:p>
    <w:p w:rsidR="003B028A" w:rsidRDefault="001A76EE">
      <w:pPr>
        <w:pStyle w:val="BodyText"/>
        <w:pBdr>
          <w:top w:val="double" w:sz="4" w:space="6" w:color="auto"/>
          <w:left w:val="double" w:sz="4" w:space="4" w:color="auto"/>
          <w:bottom w:val="double" w:sz="4" w:space="6" w:color="auto"/>
          <w:right w:val="double" w:sz="4" w:space="4" w:color="auto"/>
        </w:pBdr>
        <w:rPr>
          <w:szCs w:val="22"/>
        </w:rPr>
      </w:pPr>
      <w:r>
        <w:rPr>
          <w:szCs w:val="22"/>
        </w:rPr>
        <w:t>C</w:t>
      </w:r>
      <w:r w:rsidR="006F675A" w:rsidRPr="003B1389">
        <w:rPr>
          <w:szCs w:val="22"/>
        </w:rPr>
        <w:t>hanges</w:t>
      </w:r>
      <w:r>
        <w:rPr>
          <w:szCs w:val="22"/>
        </w:rPr>
        <w:t xml:space="preserve"> to this third OMB package (as compared to the second submission),</w:t>
      </w:r>
      <w:r w:rsidR="006F675A" w:rsidRPr="003B1389">
        <w:rPr>
          <w:szCs w:val="22"/>
        </w:rPr>
        <w:t xml:space="preserve"> </w:t>
      </w:r>
      <w:r>
        <w:rPr>
          <w:szCs w:val="22"/>
        </w:rPr>
        <w:t xml:space="preserve">which all stem from the decisions discussed above, </w:t>
      </w:r>
      <w:r w:rsidR="006F675A" w:rsidRPr="003B1389">
        <w:rPr>
          <w:szCs w:val="22"/>
        </w:rPr>
        <w:t>are highlighted in yellow.</w:t>
      </w:r>
    </w:p>
    <w:p w:rsidR="00167FC6" w:rsidRDefault="00167FC6">
      <w:pPr>
        <w:pStyle w:val="BodyText"/>
      </w:pPr>
    </w:p>
    <w:p w:rsidR="00380B55" w:rsidRDefault="004D0BE4">
      <w:pPr>
        <w:pStyle w:val="BodyText"/>
      </w:pPr>
      <w:r>
        <w:rPr>
          <w:b/>
          <w:sz w:val="24"/>
          <w:szCs w:val="24"/>
        </w:rPr>
        <w:t>Introduction</w:t>
      </w:r>
    </w:p>
    <w:p w:rsidR="001943C7" w:rsidRDefault="001943C7" w:rsidP="000A57B7"/>
    <w:p w:rsidR="000A57B7" w:rsidRDefault="000A57B7" w:rsidP="000A57B7">
      <w:r>
        <w:t>On February 17, 2009, President Obama signed the American Recovery and Reinvestment Act (ARRA) into law (Pub. L. 111-5)</w:t>
      </w:r>
      <w:r w:rsidR="00AA7D15">
        <w:t>.</w:t>
      </w:r>
      <w:r>
        <w:t xml:space="preserve"> </w:t>
      </w:r>
      <w:r w:rsidR="00AA7D15">
        <w:t xml:space="preserve"> </w:t>
      </w:r>
      <w:r>
        <w:t>ARRA provides</w:t>
      </w:r>
      <w:r w:rsidR="00AA7D15">
        <w:t xml:space="preserve"> </w:t>
      </w:r>
      <w:r w:rsidR="004D0BE4">
        <w:t xml:space="preserve">an unprecedented </w:t>
      </w:r>
      <w:r>
        <w:t xml:space="preserve">$100 billion </w:t>
      </w:r>
      <w:r w:rsidR="004D0BE4">
        <w:t xml:space="preserve">of </w:t>
      </w:r>
      <w:r w:rsidR="00B2250C">
        <w:t xml:space="preserve">additional </w:t>
      </w:r>
      <w:r w:rsidR="004D0BE4">
        <w:t xml:space="preserve">funding </w:t>
      </w:r>
      <w:r w:rsidR="00AA7D15">
        <w:t xml:space="preserve">for </w:t>
      </w:r>
      <w:r>
        <w:t>the U.S. Department of Education</w:t>
      </w:r>
      <w:r w:rsidR="00B2250C">
        <w:t xml:space="preserve"> (ED) to administer</w:t>
      </w:r>
      <w:r w:rsidR="004D0BE4">
        <w:t>.</w:t>
      </w:r>
      <w:r>
        <w:t xml:space="preserve"> </w:t>
      </w:r>
      <w:r w:rsidR="00AA7D15">
        <w:t xml:space="preserve"> </w:t>
      </w:r>
      <w:r w:rsidR="004D0BE4">
        <w:t xml:space="preserve">While </w:t>
      </w:r>
      <w:r>
        <w:t xml:space="preserve">the initial goal of </w:t>
      </w:r>
      <w:r w:rsidR="004D0BE4">
        <w:t xml:space="preserve">this money is to </w:t>
      </w:r>
      <w:r>
        <w:t xml:space="preserve">deliver emergency education funding to states, </w:t>
      </w:r>
      <w:r w:rsidR="00B2250C">
        <w:t>A</w:t>
      </w:r>
      <w:r>
        <w:t>RRA is</w:t>
      </w:r>
      <w:r w:rsidR="004D0BE4">
        <w:t xml:space="preserve"> also</w:t>
      </w:r>
      <w:r>
        <w:t xml:space="preserve"> being used as an opportunity to </w:t>
      </w:r>
      <w:r w:rsidR="00B2250C">
        <w:t>spur</w:t>
      </w:r>
      <w:r>
        <w:t xml:space="preserve"> innovation and reform at different levels of the U.S. educational system.  </w:t>
      </w:r>
      <w:r w:rsidR="004D0BE4">
        <w:t>Specifically</w:t>
      </w:r>
      <w:r>
        <w:t xml:space="preserve">, ARRA requires those receiving </w:t>
      </w:r>
      <w:r>
        <w:lastRenderedPageBreak/>
        <w:t xml:space="preserve">grant funds to commit to four core reforms:  (1) adopting rigorous college-ready and career ready standards and high quality assessments, (2) establishing data systems and using data to improve performance, (3) increasing teacher effectiveness and the equitable distribution of effective teachers, and (4) turning around the lowest performing schools. </w:t>
      </w:r>
      <w:r w:rsidR="00AA7D15">
        <w:t xml:space="preserve"> </w:t>
      </w:r>
      <w:r w:rsidR="009C4C08">
        <w:t>I</w:t>
      </w:r>
      <w:r w:rsidR="004D0BE4">
        <w:t xml:space="preserve">nvestment in </w:t>
      </w:r>
      <w:r w:rsidR="009C4C08">
        <w:t xml:space="preserve">these </w:t>
      </w:r>
      <w:r w:rsidR="004D0BE4">
        <w:t>innovative strategie</w:t>
      </w:r>
      <w:r w:rsidR="00AA7D15">
        <w:t>s is</w:t>
      </w:r>
      <w:r w:rsidR="004D0BE4">
        <w:t xml:space="preserve"> intended to lead to improved results for students, long-term gains in school and local education agency (LEA) capacity for success, and increased productivity and effectiveness.</w:t>
      </w:r>
    </w:p>
    <w:p w:rsidR="009C4C08" w:rsidRDefault="009C4C08" w:rsidP="009C4C08">
      <w:pPr>
        <w:pStyle w:val="ListParagraph"/>
        <w:spacing w:after="0"/>
        <w:ind w:left="0"/>
        <w:rPr>
          <w:rFonts w:ascii="Times New Roman" w:hAnsi="Times New Roman"/>
        </w:rPr>
      </w:pPr>
    </w:p>
    <w:p w:rsidR="00B2250C" w:rsidRDefault="009C4C08">
      <w:pPr>
        <w:pStyle w:val="ListParagraph"/>
        <w:spacing w:after="0"/>
        <w:ind w:left="0"/>
        <w:rPr>
          <w:rFonts w:ascii="Times New Roman" w:hAnsi="Times New Roman"/>
        </w:rPr>
      </w:pPr>
      <w:r>
        <w:rPr>
          <w:rFonts w:ascii="Times New Roman" w:hAnsi="Times New Roman"/>
        </w:rPr>
        <w:t>The education component of ARRA consists of several grant programs targeting state</w:t>
      </w:r>
      <w:r w:rsidR="00B2250C">
        <w:rPr>
          <w:rFonts w:ascii="Times New Roman" w:hAnsi="Times New Roman"/>
        </w:rPr>
        <w:t>s</w:t>
      </w:r>
      <w:r>
        <w:rPr>
          <w:rFonts w:ascii="Times New Roman" w:hAnsi="Times New Roman"/>
        </w:rPr>
        <w:t xml:space="preserve"> and </w:t>
      </w:r>
      <w:r w:rsidR="00B2250C">
        <w:rPr>
          <w:rFonts w:ascii="Times New Roman" w:hAnsi="Times New Roman"/>
        </w:rPr>
        <w:t>LEAs</w:t>
      </w:r>
      <w:r>
        <w:rPr>
          <w:rFonts w:ascii="Times New Roman" w:hAnsi="Times New Roman"/>
        </w:rPr>
        <w:t xml:space="preserve"> and, in some cases, consortia led by non-profit organizations.  The programs under ARRA fall into three general categories:  (1) existing programs that received an infusion of funds (e.</w:t>
      </w:r>
      <w:r w:rsidR="009E62AC">
        <w:rPr>
          <w:rFonts w:ascii="Times New Roman" w:hAnsi="Times New Roman"/>
        </w:rPr>
        <w:t>g.</w:t>
      </w:r>
      <w:r>
        <w:rPr>
          <w:rFonts w:ascii="Times New Roman" w:hAnsi="Times New Roman"/>
        </w:rPr>
        <w:t xml:space="preserve">, Individuals with Disabilities Education Act, Parts B &amp; C; Title I; State Educational Technology grants; Statewide Longitudinal Data Systems grants); (2) </w:t>
      </w:r>
      <w:r w:rsidR="009E62AC">
        <w:rPr>
          <w:rFonts w:ascii="Times New Roman" w:hAnsi="Times New Roman"/>
        </w:rPr>
        <w:t xml:space="preserve">a </w:t>
      </w:r>
      <w:r>
        <w:rPr>
          <w:rFonts w:ascii="Times New Roman" w:hAnsi="Times New Roman"/>
        </w:rPr>
        <w:t xml:space="preserve">new program intended mainly for economic stabilization (i.e., State Fiscal Stabilization Fund); and (3) newly created programs that are reform-oriented in nature. </w:t>
      </w:r>
      <w:r w:rsidR="009E62AC">
        <w:rPr>
          <w:rFonts w:ascii="Times New Roman" w:hAnsi="Times New Roman"/>
        </w:rPr>
        <w:t xml:space="preserve"> Due to the number and scope of these programs, a large proportion of districts and schools across the country will get some ARRA funding.  In turn, ARRA represents a unique opportunity to encourage the adoption of school improvement focused reforms and to learn from reform initiatives as they take place.</w:t>
      </w:r>
    </w:p>
    <w:p w:rsidR="009E62AC" w:rsidRDefault="009E62AC" w:rsidP="00461DB3"/>
    <w:p w:rsidR="000A57B7" w:rsidRDefault="00B2250C" w:rsidP="00461DB3">
      <w:r>
        <w:t xml:space="preserve">Although </w:t>
      </w:r>
      <w:r w:rsidR="009E62AC">
        <w:t xml:space="preserve">ARRA </w:t>
      </w:r>
      <w:r>
        <w:t xml:space="preserve">funds are being disbursed through different grant programs, their goals and strategies are complementary if not overlapping, as are the likely recipients of the funds.  For this reason, an evaluative approach  where data collection and analysis occurs across grant programs (i.e., it is “integrated”), rather than separately for each set of grantees will not only reduce respondent burden but will also provide critical information about the effect of ARRA as a whole.  </w:t>
      </w:r>
    </w:p>
    <w:p w:rsidR="002B7ADD" w:rsidRDefault="002B7ADD" w:rsidP="00380B55">
      <w:pPr>
        <w:pStyle w:val="BodyText"/>
        <w:rPr>
          <w:b/>
          <w:sz w:val="24"/>
          <w:szCs w:val="24"/>
        </w:rPr>
      </w:pPr>
    </w:p>
    <w:p w:rsidR="00657672" w:rsidRPr="00657672" w:rsidRDefault="00657672" w:rsidP="00657672">
      <w:pPr>
        <w:rPr>
          <w:szCs w:val="22"/>
        </w:rPr>
      </w:pPr>
      <w:r>
        <w:rPr>
          <w:szCs w:val="22"/>
        </w:rPr>
        <w:t>P</w:t>
      </w:r>
      <w:r w:rsidRPr="00657672">
        <w:rPr>
          <w:szCs w:val="22"/>
        </w:rPr>
        <w:t>articipation in the evaluation is required to maintain a benefit.  The required participation can be found in EDGAR regulations sections 75.591 and 75.592 (see below).  This expectation is communicated with states</w:t>
      </w:r>
      <w:r>
        <w:rPr>
          <w:szCs w:val="22"/>
        </w:rPr>
        <w:t xml:space="preserve"> and</w:t>
      </w:r>
      <w:r w:rsidRPr="00657672">
        <w:rPr>
          <w:szCs w:val="22"/>
        </w:rPr>
        <w:t xml:space="preserve"> districts</w:t>
      </w:r>
      <w:r>
        <w:rPr>
          <w:szCs w:val="22"/>
        </w:rPr>
        <w:t xml:space="preserve"> </w:t>
      </w:r>
      <w:r w:rsidRPr="00657672">
        <w:rPr>
          <w:szCs w:val="22"/>
        </w:rPr>
        <w:t>receiving ED grants letting them know that they do have an obligation to cooperate with evaluation studies.</w:t>
      </w:r>
    </w:p>
    <w:p w:rsidR="00657672" w:rsidRPr="00657672" w:rsidRDefault="00657672" w:rsidP="00657672">
      <w:pPr>
        <w:rPr>
          <w:szCs w:val="22"/>
        </w:rPr>
      </w:pPr>
    </w:p>
    <w:p w:rsidR="00657672" w:rsidRPr="00657672" w:rsidRDefault="00657672" w:rsidP="00657672">
      <w:pPr>
        <w:autoSpaceDE w:val="0"/>
        <w:autoSpaceDN w:val="0"/>
        <w:rPr>
          <w:b/>
          <w:bCs/>
          <w:szCs w:val="22"/>
        </w:rPr>
      </w:pPr>
      <w:r w:rsidRPr="00657672">
        <w:rPr>
          <w:b/>
          <w:bCs/>
          <w:szCs w:val="22"/>
        </w:rPr>
        <w:t>§ 75.591 Federal evaluation—cooperation by a grantee.</w:t>
      </w:r>
    </w:p>
    <w:p w:rsidR="00657672" w:rsidRPr="00657672" w:rsidRDefault="00657672" w:rsidP="00657672">
      <w:pPr>
        <w:autoSpaceDE w:val="0"/>
        <w:autoSpaceDN w:val="0"/>
        <w:rPr>
          <w:szCs w:val="22"/>
        </w:rPr>
      </w:pPr>
      <w:r w:rsidRPr="00657672">
        <w:rPr>
          <w:szCs w:val="22"/>
        </w:rPr>
        <w:t>A grantee shall cooperate in any evaluation of the program by the Secretary.</w:t>
      </w:r>
    </w:p>
    <w:p w:rsidR="00657672" w:rsidRPr="00657672" w:rsidRDefault="00657672" w:rsidP="00657672">
      <w:pPr>
        <w:autoSpaceDE w:val="0"/>
        <w:autoSpaceDN w:val="0"/>
        <w:rPr>
          <w:szCs w:val="22"/>
        </w:rPr>
      </w:pPr>
      <w:r w:rsidRPr="00657672">
        <w:rPr>
          <w:szCs w:val="22"/>
        </w:rPr>
        <w:t>(Authority: 20 U.S.C. 1221e–3 and 3474)</w:t>
      </w:r>
    </w:p>
    <w:p w:rsidR="00657672" w:rsidRPr="00657672" w:rsidRDefault="00657672" w:rsidP="00657672">
      <w:pPr>
        <w:autoSpaceDE w:val="0"/>
        <w:autoSpaceDN w:val="0"/>
        <w:rPr>
          <w:szCs w:val="22"/>
        </w:rPr>
      </w:pPr>
      <w:r w:rsidRPr="00657672">
        <w:rPr>
          <w:szCs w:val="22"/>
        </w:rPr>
        <w:t>[45 FR 86297, Dec. 30, 1980]</w:t>
      </w:r>
    </w:p>
    <w:p w:rsidR="00657672" w:rsidRPr="00657672" w:rsidRDefault="00657672" w:rsidP="00657672">
      <w:pPr>
        <w:autoSpaceDE w:val="0"/>
        <w:autoSpaceDN w:val="0"/>
        <w:rPr>
          <w:szCs w:val="22"/>
        </w:rPr>
      </w:pPr>
    </w:p>
    <w:p w:rsidR="00657672" w:rsidRPr="00657672" w:rsidRDefault="00657672" w:rsidP="00657672">
      <w:pPr>
        <w:autoSpaceDE w:val="0"/>
        <w:autoSpaceDN w:val="0"/>
        <w:rPr>
          <w:b/>
          <w:bCs/>
          <w:szCs w:val="22"/>
        </w:rPr>
      </w:pPr>
      <w:r w:rsidRPr="00657672">
        <w:rPr>
          <w:b/>
          <w:bCs/>
          <w:szCs w:val="22"/>
        </w:rPr>
        <w:t>§ 75.592 Federal evaluation—satisfying requirement for grantee evaluation.</w:t>
      </w:r>
    </w:p>
    <w:p w:rsidR="00657672" w:rsidRPr="00657672" w:rsidRDefault="00657672" w:rsidP="00657672">
      <w:pPr>
        <w:autoSpaceDE w:val="0"/>
        <w:autoSpaceDN w:val="0"/>
        <w:rPr>
          <w:szCs w:val="22"/>
        </w:rPr>
      </w:pPr>
      <w:r w:rsidRPr="00657672">
        <w:rPr>
          <w:szCs w:val="22"/>
        </w:rPr>
        <w:t>If a grantee cooperates in a Federal evaluation of a program, the Secretary may determine that the</w:t>
      </w:r>
    </w:p>
    <w:p w:rsidR="00657672" w:rsidRPr="00657672" w:rsidRDefault="00657672" w:rsidP="00657672">
      <w:pPr>
        <w:autoSpaceDE w:val="0"/>
        <w:autoSpaceDN w:val="0"/>
        <w:rPr>
          <w:szCs w:val="22"/>
        </w:rPr>
      </w:pPr>
      <w:r w:rsidRPr="00657672">
        <w:rPr>
          <w:szCs w:val="22"/>
        </w:rPr>
        <w:t>grantee meets the evaluation requirements of the program, including §75.590.</w:t>
      </w:r>
    </w:p>
    <w:p w:rsidR="00657672" w:rsidRPr="00657672" w:rsidRDefault="00657672" w:rsidP="00657672">
      <w:pPr>
        <w:rPr>
          <w:color w:val="1F497D"/>
          <w:szCs w:val="22"/>
        </w:rPr>
      </w:pPr>
      <w:r w:rsidRPr="00657672">
        <w:rPr>
          <w:szCs w:val="22"/>
        </w:rPr>
        <w:t>(Authority: 20 U.S.C. 1221e–3 and 3474)</w:t>
      </w:r>
    </w:p>
    <w:p w:rsidR="00657672" w:rsidRDefault="00657672" w:rsidP="00380B55">
      <w:pPr>
        <w:pStyle w:val="BodyText"/>
        <w:rPr>
          <w:b/>
          <w:sz w:val="24"/>
          <w:szCs w:val="24"/>
        </w:rPr>
      </w:pPr>
    </w:p>
    <w:p w:rsidR="00380B55" w:rsidRPr="00F22BC6" w:rsidRDefault="00380B55" w:rsidP="00380B55">
      <w:pPr>
        <w:pStyle w:val="BodyText"/>
        <w:rPr>
          <w:b/>
          <w:sz w:val="24"/>
          <w:szCs w:val="24"/>
        </w:rPr>
      </w:pPr>
      <w:r w:rsidRPr="00F22BC6">
        <w:rPr>
          <w:b/>
          <w:sz w:val="24"/>
          <w:szCs w:val="24"/>
        </w:rPr>
        <w:t>Overview of the Study</w:t>
      </w:r>
    </w:p>
    <w:p w:rsidR="00380B55" w:rsidRDefault="00380B55">
      <w:pPr>
        <w:pStyle w:val="BodyText"/>
      </w:pPr>
    </w:p>
    <w:p w:rsidR="00380B55" w:rsidRDefault="00380B55">
      <w:pPr>
        <w:pStyle w:val="BodyText"/>
      </w:pPr>
      <w:r>
        <w:t xml:space="preserve">The Integrated Evaluation of ARRA Funding, Implementation and Outcomes </w:t>
      </w:r>
      <w:r w:rsidR="00A6646C">
        <w:t xml:space="preserve">is </w:t>
      </w:r>
      <w:r w:rsidR="00B2250C">
        <w:t xml:space="preserve">being conducted under the Institute of Education Sciences (IES), ED’s </w:t>
      </w:r>
      <w:r w:rsidR="0029592E">
        <w:t xml:space="preserve">independent research and evaluation arm.  The study is </w:t>
      </w:r>
      <w:r w:rsidR="00A6646C">
        <w:t xml:space="preserve">one of several that IES </w:t>
      </w:r>
      <w:r w:rsidR="0029592E">
        <w:t xml:space="preserve">will carry out </w:t>
      </w:r>
      <w:r w:rsidR="005E31C0">
        <w:t xml:space="preserve">to examine ARRA’s effects on education (see Exhibit </w:t>
      </w:r>
      <w:r w:rsidR="006B29F3">
        <w:t>A-</w:t>
      </w:r>
      <w:r w:rsidR="005E31C0">
        <w:t>1).</w:t>
      </w:r>
      <w:r w:rsidR="0029592E">
        <w:t xml:space="preserve">  </w:t>
      </w:r>
    </w:p>
    <w:p w:rsidR="005E31C0" w:rsidRDefault="005E31C0">
      <w:pPr>
        <w:pStyle w:val="BodyText"/>
      </w:pPr>
    </w:p>
    <w:p w:rsidR="00220690" w:rsidRDefault="00220690">
      <w:pPr>
        <w:tabs>
          <w:tab w:val="clear" w:pos="720"/>
          <w:tab w:val="clear" w:pos="1080"/>
          <w:tab w:val="clear" w:pos="1440"/>
          <w:tab w:val="clear" w:pos="1800"/>
        </w:tabs>
        <w:spacing w:line="240" w:lineRule="auto"/>
        <w:rPr>
          <w:b/>
        </w:rPr>
      </w:pPr>
      <w:r>
        <w:rPr>
          <w:b/>
        </w:rPr>
        <w:br w:type="page"/>
      </w:r>
    </w:p>
    <w:p w:rsidR="009057DC" w:rsidRPr="0079407B" w:rsidRDefault="009057DC" w:rsidP="00220690">
      <w:pPr>
        <w:tabs>
          <w:tab w:val="clear" w:pos="720"/>
          <w:tab w:val="clear" w:pos="1080"/>
          <w:tab w:val="clear" w:pos="1440"/>
          <w:tab w:val="clear" w:pos="1800"/>
        </w:tabs>
        <w:spacing w:line="240" w:lineRule="auto"/>
        <w:rPr>
          <w:b/>
        </w:rPr>
      </w:pPr>
      <w:r w:rsidRPr="0079407B">
        <w:rPr>
          <w:b/>
        </w:rPr>
        <w:lastRenderedPageBreak/>
        <w:t xml:space="preserve">Exhibit </w:t>
      </w:r>
      <w:r w:rsidR="00220690">
        <w:rPr>
          <w:b/>
        </w:rPr>
        <w:t>A-</w:t>
      </w:r>
      <w:r w:rsidRPr="0079407B">
        <w:rPr>
          <w:b/>
        </w:rPr>
        <w:t>1.</w:t>
      </w:r>
      <w:r w:rsidRPr="0079407B">
        <w:rPr>
          <w:b/>
        </w:rPr>
        <w:tab/>
        <w:t>IES Evaluation of ARRA’s Effects on Education</w:t>
      </w:r>
    </w:p>
    <w:p w:rsidR="009057DC" w:rsidRDefault="009057DC" w:rsidP="009057DC">
      <w:pPr>
        <w:pStyle w:val="BodyText"/>
      </w:pPr>
      <w:r w:rsidRPr="00801000">
        <w:rPr>
          <w:noProof/>
        </w:rPr>
        <w:drawing>
          <wp:inline distT="0" distB="0" distL="0" distR="0">
            <wp:extent cx="4572000" cy="3429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AA7D15" w:rsidRDefault="00AA7D15">
      <w:pPr>
        <w:pStyle w:val="BodyText"/>
      </w:pPr>
    </w:p>
    <w:p w:rsidR="003635FD" w:rsidRDefault="0029592E" w:rsidP="003635FD">
      <w:r>
        <w:t xml:space="preserve">The Integrated Evaluation is designed to </w:t>
      </w:r>
      <w:r w:rsidR="003635FD">
        <w:t>assess</w:t>
      </w:r>
      <w:r>
        <w:t xml:space="preserve"> how ARRA efforts are unfolding over time and is therefore primarily descriptive.  </w:t>
      </w:r>
      <w:r w:rsidR="003635FD">
        <w:t xml:space="preserve">While information will be gathered on many of the grant programs, the evaluation will focus primarily on the reform-oriented </w:t>
      </w:r>
      <w:r w:rsidR="009E62AC">
        <w:t xml:space="preserve">programs </w:t>
      </w:r>
      <w:r w:rsidR="003635FD">
        <w:t>(e.</w:t>
      </w:r>
      <w:r w:rsidR="009E62AC">
        <w:t>g.</w:t>
      </w:r>
      <w:r w:rsidR="003635FD">
        <w:t>, Race to the Top</w:t>
      </w:r>
      <w:r w:rsidR="006A6E68">
        <w:t xml:space="preserve"> (RTT)</w:t>
      </w:r>
      <w:r w:rsidR="003635FD">
        <w:t>, Title I School Improvement Grants</w:t>
      </w:r>
      <w:r w:rsidR="006A6E68">
        <w:t xml:space="preserve"> (SIG)</w:t>
      </w:r>
      <w:r w:rsidR="003635FD">
        <w:t>, Investing in Innovation</w:t>
      </w:r>
      <w:r w:rsidR="006A6E68">
        <w:t xml:space="preserve"> (</w:t>
      </w:r>
      <w:r w:rsidR="009E62AC">
        <w:t>i</w:t>
      </w:r>
      <w:r w:rsidR="006A6E68">
        <w:t>3)</w:t>
      </w:r>
      <w:r w:rsidR="003635FD">
        <w:t>, and the Teacher Incentive Fund</w:t>
      </w:r>
      <w:r w:rsidR="006A6E68">
        <w:t xml:space="preserve"> (TIF)</w:t>
      </w:r>
      <w:r w:rsidR="003635FD">
        <w:t>) since those are of the greatest policy interes</w:t>
      </w:r>
      <w:r w:rsidR="003635FD" w:rsidRPr="00AA7D15">
        <w:t>t.</w:t>
      </w:r>
      <w:r w:rsidR="00862266" w:rsidRPr="00862266">
        <w:rPr>
          <w:rStyle w:val="FootnoteReference"/>
        </w:rPr>
        <w:t xml:space="preserve"> </w:t>
      </w:r>
      <w:r w:rsidR="00862266">
        <w:rPr>
          <w:rStyle w:val="FootnoteReference"/>
        </w:rPr>
        <w:footnoteReference w:id="1"/>
      </w:r>
      <w:r w:rsidR="00862266">
        <w:t xml:space="preserve"> </w:t>
      </w:r>
      <w:r w:rsidR="003635FD">
        <w:t xml:space="preserve">  Th</w:t>
      </w:r>
      <w:r w:rsidR="00F2311E">
        <w:t>e</w:t>
      </w:r>
      <w:r w:rsidR="003635FD">
        <w:t xml:space="preserve"> study</w:t>
      </w:r>
      <w:r>
        <w:t xml:space="preserve"> will support the various impact evaluations IES is conducting by providing critical context for those strategies being </w:t>
      </w:r>
      <w:r w:rsidR="003635FD">
        <w:t xml:space="preserve">rigorously </w:t>
      </w:r>
      <w:r>
        <w:t>investigated – e.g., by documenting the relative frequency with which they are being implemented across the country</w:t>
      </w:r>
      <w:r w:rsidR="00F279BF">
        <w:t>,</w:t>
      </w:r>
      <w:r>
        <w:t xml:space="preserve"> whether they are unique to the particular grant programs</w:t>
      </w:r>
      <w:r w:rsidR="00F279BF">
        <w:t>, and how they are being combined with other reform</w:t>
      </w:r>
      <w:r w:rsidR="003635FD">
        <w:t xml:space="preserve"> approaches</w:t>
      </w:r>
      <w:r>
        <w:t xml:space="preserve">. </w:t>
      </w:r>
    </w:p>
    <w:p w:rsidR="003635FD" w:rsidRPr="00034BA8" w:rsidRDefault="003635FD" w:rsidP="003635FD">
      <w:pPr>
        <w:rPr>
          <w:szCs w:val="22"/>
        </w:rPr>
      </w:pPr>
    </w:p>
    <w:p w:rsidR="00034BA8" w:rsidRPr="00034BA8" w:rsidRDefault="00F279BF" w:rsidP="00034BA8">
      <w:pPr>
        <w:pStyle w:val="PlainText"/>
        <w:rPr>
          <w:rFonts w:ascii="Times New Roman" w:hAnsi="Times New Roman" w:cs="Times New Roman"/>
          <w:sz w:val="22"/>
          <w:szCs w:val="22"/>
        </w:rPr>
      </w:pPr>
      <w:r w:rsidRPr="00034BA8">
        <w:rPr>
          <w:rFonts w:ascii="Times New Roman" w:hAnsi="Times New Roman" w:cs="Times New Roman"/>
          <w:sz w:val="22"/>
          <w:szCs w:val="22"/>
        </w:rPr>
        <w:t xml:space="preserve">To achieve these objectives, the Integrated Evaluation will draw heavily on existing information (grant funding allocations, district and school outcomes databases, performance reporting where available) and administer new surveys to all 50 states </w:t>
      </w:r>
      <w:r w:rsidR="009E62AC" w:rsidRPr="00034BA8">
        <w:rPr>
          <w:rFonts w:ascii="Times New Roman" w:hAnsi="Times New Roman" w:cs="Times New Roman"/>
          <w:sz w:val="22"/>
          <w:szCs w:val="22"/>
        </w:rPr>
        <w:t xml:space="preserve">and the District of Columbia, </w:t>
      </w:r>
      <w:r w:rsidRPr="00034BA8">
        <w:rPr>
          <w:rFonts w:ascii="Times New Roman" w:hAnsi="Times New Roman" w:cs="Times New Roman"/>
          <w:sz w:val="22"/>
          <w:szCs w:val="22"/>
        </w:rPr>
        <w:t xml:space="preserve">and to a nationally representative survey of districts and schools.  </w:t>
      </w:r>
      <w:r w:rsidR="00034BA8" w:rsidRPr="00A33251">
        <w:rPr>
          <w:rFonts w:ascii="Times New Roman" w:hAnsi="Times New Roman" w:cs="Times New Roman"/>
          <w:sz w:val="22"/>
          <w:szCs w:val="22"/>
        </w:rPr>
        <w:t>The first year of this two year survey was conducted in the spring 2011 and the second year of the study will be in spring 2012.</w:t>
      </w:r>
      <w:r w:rsidR="00034BA8" w:rsidRPr="00034BA8">
        <w:rPr>
          <w:rFonts w:ascii="Times New Roman" w:hAnsi="Times New Roman" w:cs="Times New Roman"/>
          <w:sz w:val="22"/>
          <w:szCs w:val="22"/>
        </w:rPr>
        <w:t xml:space="preserve">   </w:t>
      </w:r>
    </w:p>
    <w:p w:rsidR="0029592E" w:rsidRDefault="0029592E">
      <w:pPr>
        <w:pStyle w:val="BodyText"/>
      </w:pPr>
    </w:p>
    <w:p w:rsidR="00DC0D53" w:rsidRPr="003731AF" w:rsidRDefault="00DC0D53" w:rsidP="00DC0D53">
      <w:pPr>
        <w:pStyle w:val="APSANormal"/>
        <w:rPr>
          <w:sz w:val="22"/>
          <w:szCs w:val="22"/>
        </w:rPr>
      </w:pPr>
      <w:r w:rsidRPr="003731AF">
        <w:rPr>
          <w:sz w:val="22"/>
          <w:szCs w:val="22"/>
        </w:rPr>
        <w:t xml:space="preserve">The evaluation’s theory of action, which is displayed in Figure </w:t>
      </w:r>
      <w:r w:rsidR="006B29F3" w:rsidRPr="003731AF">
        <w:rPr>
          <w:sz w:val="22"/>
          <w:szCs w:val="22"/>
        </w:rPr>
        <w:t>A-</w:t>
      </w:r>
      <w:r w:rsidR="00220690">
        <w:rPr>
          <w:sz w:val="22"/>
          <w:szCs w:val="22"/>
        </w:rPr>
        <w:t>2</w:t>
      </w:r>
      <w:r w:rsidRPr="003731AF">
        <w:rPr>
          <w:sz w:val="22"/>
          <w:szCs w:val="22"/>
        </w:rPr>
        <w:t xml:space="preserve">, posits that ARRA and the individual programs included in it are appropriately understood as a federal strategy for intervening in ongoing state and local education reform efforts.  As the theory of action suggests, states have more or less well-defined reform agendas and priorities and many of these existed prior to ARRA.  The arrows from the top and bottom boxes to the box on the left side of the display suggest that state reform priorities and strategies </w:t>
      </w:r>
      <w:r w:rsidRPr="003731AF">
        <w:rPr>
          <w:sz w:val="22"/>
          <w:szCs w:val="22"/>
        </w:rPr>
        <w:lastRenderedPageBreak/>
        <w:t xml:space="preserve">have been and continue to be influenced by the availability of ARRA education funds and the requirements established by the various ARRA programs.  </w:t>
      </w:r>
    </w:p>
    <w:p w:rsidR="00DC0D53" w:rsidRPr="003731AF" w:rsidRDefault="00DC0D53" w:rsidP="00DC0D53">
      <w:pPr>
        <w:pStyle w:val="APSANormal"/>
        <w:rPr>
          <w:sz w:val="22"/>
          <w:szCs w:val="22"/>
        </w:rPr>
      </w:pPr>
    </w:p>
    <w:p w:rsidR="00DC0D53" w:rsidRPr="003731AF" w:rsidRDefault="00DC0D53" w:rsidP="00DC0D53">
      <w:pPr>
        <w:pStyle w:val="APSANormal"/>
        <w:rPr>
          <w:sz w:val="22"/>
          <w:szCs w:val="22"/>
        </w:rPr>
      </w:pPr>
      <w:r w:rsidRPr="003731AF">
        <w:rPr>
          <w:sz w:val="22"/>
          <w:szCs w:val="22"/>
        </w:rPr>
        <w:t xml:space="preserve">The four ARRA assurances define the core elements of the federal strategy.  The theory of action suggests that two of the four assurances, </w:t>
      </w:r>
      <w:r w:rsidRPr="003731AF">
        <w:rPr>
          <w:i/>
          <w:sz w:val="22"/>
          <w:szCs w:val="22"/>
        </w:rPr>
        <w:t xml:space="preserve">increasing educator effectiveness and equitable distribution </w:t>
      </w:r>
      <w:r w:rsidRPr="003731AF">
        <w:rPr>
          <w:sz w:val="22"/>
          <w:szCs w:val="22"/>
        </w:rPr>
        <w:t xml:space="preserve">and </w:t>
      </w:r>
      <w:r w:rsidRPr="003731AF">
        <w:rPr>
          <w:i/>
          <w:sz w:val="22"/>
          <w:szCs w:val="22"/>
        </w:rPr>
        <w:t>improving low-performing schools,</w:t>
      </w:r>
      <w:r w:rsidRPr="003731AF">
        <w:rPr>
          <w:sz w:val="22"/>
          <w:szCs w:val="22"/>
        </w:rPr>
        <w:t xml:space="preserve"> are the primary foci of ARRA expectations and ARRA-supported reforms.  The “School Improvement” box on the right side of the model appears as it does to suggest that ARRA has </w:t>
      </w:r>
      <w:r w:rsidR="003731AF" w:rsidRPr="003731AF">
        <w:rPr>
          <w:sz w:val="22"/>
          <w:szCs w:val="22"/>
        </w:rPr>
        <w:t>high aims</w:t>
      </w:r>
      <w:r w:rsidRPr="003731AF">
        <w:rPr>
          <w:sz w:val="22"/>
          <w:szCs w:val="22"/>
        </w:rPr>
        <w:t xml:space="preserve"> for improving all schools, while at the same time targeting significant resources to improving the lowest-performing schools. </w:t>
      </w:r>
      <w:r w:rsidRPr="003731AF">
        <w:rPr>
          <w:i/>
          <w:sz w:val="22"/>
          <w:szCs w:val="22"/>
        </w:rPr>
        <w:t>Setting new standards and developing new assessments aligned with these standards</w:t>
      </w:r>
      <w:r w:rsidRPr="003731AF">
        <w:rPr>
          <w:sz w:val="22"/>
          <w:szCs w:val="22"/>
        </w:rPr>
        <w:t xml:space="preserve"> and </w:t>
      </w:r>
      <w:r w:rsidRPr="003731AF">
        <w:rPr>
          <w:i/>
          <w:sz w:val="22"/>
          <w:szCs w:val="22"/>
        </w:rPr>
        <w:t>establishing statewide longitudinal student data systems</w:t>
      </w:r>
      <w:r w:rsidRPr="003731AF">
        <w:rPr>
          <w:sz w:val="22"/>
          <w:szCs w:val="22"/>
        </w:rPr>
        <w:t xml:space="preserve"> (the other two ARRA assurances areas) are important to the reform equation, but are best understood in terms of how they contribute to reforms in the other two areas.  </w:t>
      </w:r>
    </w:p>
    <w:p w:rsidR="00DC0D53" w:rsidRPr="003731AF" w:rsidRDefault="00DC0D53" w:rsidP="00DC0D53">
      <w:pPr>
        <w:pStyle w:val="APSANormal"/>
        <w:rPr>
          <w:sz w:val="22"/>
          <w:szCs w:val="22"/>
        </w:rPr>
      </w:pPr>
    </w:p>
    <w:p w:rsidR="00DC0D53" w:rsidRPr="003731AF" w:rsidRDefault="00DC0D53" w:rsidP="00DC0D53">
      <w:pPr>
        <w:pStyle w:val="APSANormal"/>
        <w:rPr>
          <w:sz w:val="22"/>
          <w:szCs w:val="22"/>
        </w:rPr>
      </w:pPr>
      <w:r w:rsidRPr="003731AF">
        <w:rPr>
          <w:sz w:val="22"/>
          <w:szCs w:val="22"/>
        </w:rPr>
        <w:t xml:space="preserve">The location of the “District Reform Priorities and Strategies” box suggests that while states exert considerable leadership in education reform, much of the work is done at the local levels as district and school staff work to improve instruction.  Nowhere is this more clearly demonstrated than in the implementation of the myriad of strategies associated with increasing educator effectiveness and equitable distribution.  These strategies include (1) designing education preparation programs and ongoing professional development aligned </w:t>
      </w:r>
      <w:r w:rsidR="001C35E9" w:rsidRPr="003731AF">
        <w:rPr>
          <w:sz w:val="22"/>
          <w:szCs w:val="22"/>
        </w:rPr>
        <w:t xml:space="preserve">with </w:t>
      </w:r>
      <w:r w:rsidRPr="003731AF">
        <w:rPr>
          <w:sz w:val="22"/>
          <w:szCs w:val="22"/>
        </w:rPr>
        <w:t>the state and local performance standards; (2) designing and implementing quality induction programs for new teachers and principals; (3) designing and implementing new educator evaluation systems that include clear evidence of gains in student achievement as a criterion for effective performance; and (4) designing and implementing new systems of compensation and incentives which recognize and reward quality performance and help to ensure that highly-effective educators are assigned to and continue to work in hard-to-staff schools.  Together these strategies define an aligned human resource management system, which, in turn prepares and supports educators’ efforts to improve schools, especially the lowest-performing schools.  The ultimate goal of ARRA programs and the reforms they support is to improve student learning.</w:t>
      </w:r>
    </w:p>
    <w:p w:rsidR="00DC0D53" w:rsidRPr="003731AF" w:rsidRDefault="00DC0D53" w:rsidP="00DC0D53">
      <w:pPr>
        <w:pStyle w:val="APSANormal"/>
        <w:rPr>
          <w:sz w:val="22"/>
          <w:szCs w:val="22"/>
        </w:rPr>
      </w:pPr>
    </w:p>
    <w:p w:rsidR="00114BA1" w:rsidRPr="003731AF" w:rsidRDefault="00114BA1" w:rsidP="00114BA1">
      <w:pPr>
        <w:pStyle w:val="APSANormal"/>
        <w:rPr>
          <w:sz w:val="22"/>
          <w:szCs w:val="22"/>
        </w:rPr>
      </w:pPr>
      <w:r w:rsidRPr="003731AF">
        <w:rPr>
          <w:sz w:val="22"/>
          <w:szCs w:val="22"/>
        </w:rPr>
        <w:t>The left-to-right arrows connecting the boxes through the middle of the diagram, labeled “C</w:t>
      </w:r>
      <w:r w:rsidR="006814B5" w:rsidRPr="003731AF">
        <w:rPr>
          <w:sz w:val="22"/>
          <w:szCs w:val="22"/>
        </w:rPr>
        <w:t>3</w:t>
      </w:r>
      <w:r w:rsidRPr="003731AF">
        <w:rPr>
          <w:sz w:val="22"/>
          <w:szCs w:val="22"/>
        </w:rPr>
        <w:t>” as shorthand for communication, coordination, and collaboration</w:t>
      </w:r>
      <w:r w:rsidR="00857D15" w:rsidRPr="003731AF">
        <w:rPr>
          <w:sz w:val="22"/>
          <w:szCs w:val="22"/>
        </w:rPr>
        <w:t>,</w:t>
      </w:r>
      <w:r w:rsidRPr="003731AF">
        <w:rPr>
          <w:sz w:val="22"/>
          <w:szCs w:val="22"/>
        </w:rPr>
        <w:t xml:space="preserve"> suggest the importance of the linkages among state, district, and school reform efforts.  Understanding what each of these linking strategies looks like and its contributions to advancing reform efforts is important to understanding the overall effectiveness of the reforms. The “Lessons” arrows connecting the boxes through the middle of diagram from right to left are intended to convey the idea that the lessons learned as implementation proceeds may lead to mid-course corrections in strategies and/or implementation of strategies.   </w:t>
      </w:r>
    </w:p>
    <w:p w:rsidR="00DC0D53" w:rsidRPr="003731AF" w:rsidRDefault="00DC0D53" w:rsidP="00114BA1">
      <w:pPr>
        <w:pStyle w:val="APSANormal"/>
        <w:rPr>
          <w:sz w:val="22"/>
          <w:szCs w:val="22"/>
        </w:rPr>
      </w:pPr>
    </w:p>
    <w:p w:rsidR="00DC0D53" w:rsidRDefault="00DC0D53" w:rsidP="00DC0D53">
      <w:pPr>
        <w:spacing w:after="200" w:line="360" w:lineRule="auto"/>
        <w:rPr>
          <w:b/>
        </w:rPr>
        <w:sectPr w:rsidR="00DC0D53" w:rsidSect="00F23218">
          <w:footerReference w:type="default" r:id="rId13"/>
          <w:pgSz w:w="12240" w:h="15840"/>
          <w:pgMar w:top="1440" w:right="1440" w:bottom="1440" w:left="1440" w:header="720" w:footer="720" w:gutter="0"/>
          <w:pgNumType w:start="1"/>
          <w:cols w:space="720"/>
          <w:docGrid w:linePitch="360"/>
        </w:sectPr>
      </w:pPr>
    </w:p>
    <w:p w:rsidR="00DC0D53" w:rsidRPr="00AC3FF1" w:rsidRDefault="00DC0D53" w:rsidP="00DC0D53">
      <w:pPr>
        <w:pStyle w:val="TT-TableTitle"/>
        <w:tabs>
          <w:tab w:val="clear" w:pos="1440"/>
          <w:tab w:val="left" w:pos="1260"/>
        </w:tabs>
        <w:ind w:left="1260" w:hanging="1260"/>
        <w:rPr>
          <w:rFonts w:ascii="Times New Roman" w:hAnsi="Times New Roman"/>
          <w:b/>
        </w:rPr>
      </w:pPr>
      <w:bookmarkStart w:id="10" w:name="_Toc271808213"/>
      <w:r w:rsidRPr="00AC3FF1">
        <w:rPr>
          <w:rFonts w:ascii="Times New Roman" w:hAnsi="Times New Roman"/>
          <w:b/>
        </w:rPr>
        <w:lastRenderedPageBreak/>
        <w:t xml:space="preserve">Figure </w:t>
      </w:r>
      <w:r w:rsidR="006B29F3">
        <w:rPr>
          <w:rFonts w:ascii="Times New Roman" w:hAnsi="Times New Roman"/>
          <w:b/>
        </w:rPr>
        <w:t>A-</w:t>
      </w:r>
      <w:r w:rsidR="00220690">
        <w:rPr>
          <w:rFonts w:ascii="Times New Roman" w:hAnsi="Times New Roman"/>
          <w:b/>
        </w:rPr>
        <w:t>2</w:t>
      </w:r>
      <w:r w:rsidRPr="00AC3FF1">
        <w:rPr>
          <w:rFonts w:ascii="Times New Roman" w:hAnsi="Times New Roman"/>
          <w:b/>
        </w:rPr>
        <w:t>.</w:t>
      </w:r>
      <w:r w:rsidRPr="00AC3FF1">
        <w:rPr>
          <w:rFonts w:ascii="Times New Roman" w:hAnsi="Times New Roman"/>
          <w:b/>
        </w:rPr>
        <w:tab/>
        <w:t>Integrated Evaluation of ARRA Funding, Implementation, and Outcomes: Theory of Action</w:t>
      </w:r>
      <w:bookmarkEnd w:id="10"/>
    </w:p>
    <w:p w:rsidR="00BF0A88" w:rsidRDefault="00BF0A88" w:rsidP="00BF0A88">
      <w:pPr>
        <w:pStyle w:val="EPSABullet"/>
        <w:numPr>
          <w:ilvl w:val="0"/>
          <w:numId w:val="0"/>
        </w:numPr>
        <w:ind w:left="1440"/>
      </w:pPr>
    </w:p>
    <w:p w:rsidR="00BF0A88" w:rsidRDefault="00BF0A88" w:rsidP="00BF0A88">
      <w:pPr>
        <w:pStyle w:val="EPSABullet"/>
        <w:numPr>
          <w:ilvl w:val="0"/>
          <w:numId w:val="0"/>
        </w:numPr>
        <w:ind w:left="1440"/>
      </w:pPr>
    </w:p>
    <w:p w:rsidR="00DC0D53" w:rsidRDefault="00170064" w:rsidP="00DC0D53">
      <w:pPr>
        <w:pStyle w:val="EPSABullet"/>
        <w:tabs>
          <w:tab w:val="clear" w:pos="1440"/>
        </w:tabs>
        <w:ind w:firstLine="0"/>
      </w:pPr>
      <w:r>
        <w:rPr>
          <w:noProof/>
        </w:rPr>
        <w:pict>
          <v:rect id="_x0000_s1052" style="position:absolute;left:0;text-align:left;margin-left:45.3pt;margin-top:4.3pt;width:538.5pt;height:26.35pt;z-index:251685888">
            <v:textbox style="mso-next-textbox:#_x0000_s1052">
              <w:txbxContent>
                <w:p w:rsidR="00760D98" w:rsidRPr="00C35FBA" w:rsidRDefault="00760D98" w:rsidP="00DC0D53">
                  <w:pPr>
                    <w:spacing w:before="60"/>
                    <w:jc w:val="center"/>
                    <w:rPr>
                      <w:rFonts w:ascii="Arial" w:hAnsi="Arial" w:cs="Arial"/>
                      <w:b/>
                    </w:rPr>
                  </w:pPr>
                  <w:r w:rsidRPr="00C35FBA">
                    <w:rPr>
                      <w:rFonts w:ascii="Arial" w:hAnsi="Arial" w:cs="Arial"/>
                      <w:b/>
                    </w:rPr>
                    <w:t xml:space="preserve">ARRA Funding, Policy, </w:t>
                  </w:r>
                  <w:r>
                    <w:rPr>
                      <w:rFonts w:ascii="Arial" w:hAnsi="Arial" w:cs="Arial"/>
                      <w:b/>
                    </w:rPr>
                    <w:t xml:space="preserve">and </w:t>
                  </w:r>
                  <w:r w:rsidRPr="00C35FBA">
                    <w:rPr>
                      <w:rFonts w:ascii="Arial" w:hAnsi="Arial" w:cs="Arial"/>
                      <w:b/>
                    </w:rPr>
                    <w:t>Requirements</w:t>
                  </w:r>
                  <w:r>
                    <w:rPr>
                      <w:rFonts w:ascii="Arial" w:hAnsi="Arial" w:cs="Arial"/>
                      <w:b/>
                    </w:rPr>
                    <w:t xml:space="preserve"> (e.g., RTT, i3, TIF, SLDS, Tech Grants, SIG, SFSF)</w:t>
                  </w:r>
                </w:p>
              </w:txbxContent>
            </v:textbox>
          </v:rect>
        </w:pict>
      </w:r>
    </w:p>
    <w:p w:rsidR="00DC0D53" w:rsidRDefault="00170064" w:rsidP="00DC0D53">
      <w:pPr>
        <w:pStyle w:val="EPSABullet"/>
        <w:tabs>
          <w:tab w:val="clear" w:pos="1440"/>
        </w:tabs>
        <w:ind w:firstLine="0"/>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61.8pt;margin-top:9.25pt;width:0;height:114.85pt;z-index:251679744" o:connectortype="straight">
            <v:stroke endarrow="block"/>
          </v:shape>
        </w:pict>
      </w:r>
    </w:p>
    <w:p w:rsidR="00BF0A88" w:rsidRDefault="00170064" w:rsidP="00BF0A88">
      <w:pPr>
        <w:pStyle w:val="EPSABullet"/>
        <w:numPr>
          <w:ilvl w:val="0"/>
          <w:numId w:val="0"/>
        </w:numPr>
        <w:ind w:left="1440"/>
      </w:pPr>
      <w:r>
        <w:rPr>
          <w:noProof/>
        </w:rPr>
        <w:pict>
          <v:shape id="_x0000_s1060" type="#_x0000_t32" style="position:absolute;left:0;text-align:left;margin-left:454.05pt;margin-top:3.05pt;width:.75pt;height:91.85pt;z-index:251694080" o:connectortype="straight">
            <v:stroke endarrow="block"/>
          </v:shape>
        </w:pict>
      </w:r>
      <w:r>
        <w:rPr>
          <w:noProof/>
        </w:rPr>
        <w:pict>
          <v:shape id="_x0000_s1059" type="#_x0000_t32" style="position:absolute;left:0;text-align:left;margin-left:180.3pt;margin-top:3.05pt;width:.05pt;height:44.9pt;flip:x;z-index:251693056" o:connectortype="straight">
            <v:stroke endarrow="block"/>
          </v:shape>
        </w:pict>
      </w:r>
    </w:p>
    <w:p w:rsidR="00BF0A88" w:rsidRDefault="00170064" w:rsidP="00BF0A88">
      <w:pPr>
        <w:pStyle w:val="EPSABullet"/>
        <w:numPr>
          <w:ilvl w:val="0"/>
          <w:numId w:val="0"/>
        </w:numPr>
        <w:ind w:left="1440"/>
      </w:pPr>
      <w:r w:rsidRPr="00170064">
        <w:rPr>
          <w:rFonts w:ascii="Arial" w:hAnsi="Arial" w:cs="Arial"/>
          <w:noProof/>
          <w:sz w:val="28"/>
          <w:szCs w:val="28"/>
        </w:rPr>
        <w:pict>
          <v:shapetype id="_x0000_t202" coordsize="21600,21600" o:spt="202" path="m,l,21600r21600,l21600,xe">
            <v:stroke joinstyle="miter"/>
            <v:path gradientshapeok="t" o:connecttype="rect"/>
          </v:shapetype>
          <v:shape id="_x0000_s1064" type="#_x0000_t202" style="position:absolute;left:0;text-align:left;margin-left:262.8pt;margin-top:1.25pt;width:174.75pt;height:31.15pt;z-index:251698176;mso-width-relative:margin;mso-height-relative:margin" stroked="f">
            <v:fill opacity="0"/>
            <v:textbox style="mso-next-textbox:#_x0000_s1064">
              <w:txbxContent>
                <w:p w:rsidR="00760D98" w:rsidRPr="00C6322C" w:rsidRDefault="00760D98" w:rsidP="00DC0D53">
                  <w:pPr>
                    <w:rPr>
                      <w:rFonts w:ascii="Arial" w:hAnsi="Arial" w:cs="Arial"/>
                      <w:b/>
                      <w:sz w:val="18"/>
                      <w:szCs w:val="18"/>
                    </w:rPr>
                  </w:pPr>
                  <w:r>
                    <w:rPr>
                      <w:rFonts w:ascii="Arial" w:hAnsi="Arial" w:cs="Arial"/>
                      <w:b/>
                      <w:sz w:val="18"/>
                      <w:szCs w:val="18"/>
                    </w:rPr>
                    <w:t>Statewide Technology Infrastructure</w:t>
                  </w:r>
                </w:p>
              </w:txbxContent>
            </v:textbox>
          </v:shape>
        </w:pict>
      </w:r>
    </w:p>
    <w:p w:rsidR="00BF0A88" w:rsidRDefault="00170064" w:rsidP="00BF0A88">
      <w:pPr>
        <w:pStyle w:val="EPSABullet"/>
        <w:numPr>
          <w:ilvl w:val="0"/>
          <w:numId w:val="0"/>
        </w:numPr>
        <w:ind w:left="1440"/>
      </w:pPr>
      <w:r>
        <w:rPr>
          <w:noProof/>
          <w:lang w:eastAsia="zh-TW" w:bidi="en-US"/>
        </w:rPr>
        <w:pict>
          <v:shape id="_x0000_s1061" type="#_x0000_t202" style="position:absolute;left:0;text-align:left;margin-left:129.35pt;margin-top:4.3pt;width:389.7pt;height:246pt;z-index:-251621376;mso-width-relative:margin;mso-height-relative:margin" filled="f" fillcolor="#bfbfbf" strokeweight="1pt">
            <v:stroke dashstyle="dash"/>
            <v:textbox style="mso-next-textbox:#_x0000_s1061">
              <w:txbxContent>
                <w:p w:rsidR="00760D98" w:rsidRDefault="00760D98" w:rsidP="00DC0D53"/>
              </w:txbxContent>
            </v:textbox>
          </v:shape>
        </w:pict>
      </w:r>
      <w:r>
        <w:rPr>
          <w:noProof/>
        </w:rPr>
        <w:pict>
          <v:shape id="_x0000_s1033" type="#_x0000_t202" style="position:absolute;left:0;text-align:left;margin-left:-256.8pt;margin-top:-67.4pt;width:89.75pt;height:42.45pt;z-index:251666432;mso-height-percent:200;mso-height-percent:200;mso-width-relative:margin;mso-height-relative:margin">
            <v:textbox style="mso-next-textbox:#_x0000_s1033;mso-fit-shape-to-text:t">
              <w:txbxContent>
                <w:p w:rsidR="00760D98" w:rsidRPr="000C7DDF" w:rsidRDefault="00760D98" w:rsidP="00DC0D53">
                  <w:pPr>
                    <w:rPr>
                      <w:rFonts w:ascii="Arial" w:hAnsi="Arial" w:cs="Arial"/>
                      <w:sz w:val="20"/>
                    </w:rPr>
                  </w:pPr>
                  <w:r w:rsidRPr="000C7DDF">
                    <w:rPr>
                      <w:rFonts w:ascii="Arial" w:hAnsi="Arial" w:cs="Arial"/>
                      <w:sz w:val="20"/>
                    </w:rPr>
                    <w:t>State Reform</w:t>
                  </w:r>
                </w:p>
                <w:p w:rsidR="00760D98" w:rsidRPr="000C7DDF" w:rsidRDefault="00760D98" w:rsidP="00DC0D53">
                  <w:pPr>
                    <w:rPr>
                      <w:rFonts w:ascii="Arial" w:hAnsi="Arial" w:cs="Arial"/>
                      <w:sz w:val="20"/>
                    </w:rPr>
                  </w:pPr>
                  <w:r w:rsidRPr="000C7DDF">
                    <w:rPr>
                      <w:rFonts w:ascii="Arial" w:hAnsi="Arial" w:cs="Arial"/>
                      <w:sz w:val="20"/>
                    </w:rPr>
                    <w:t>Priorities and Strategies</w:t>
                  </w:r>
                </w:p>
              </w:txbxContent>
            </v:textbox>
          </v:shape>
        </w:pict>
      </w:r>
    </w:p>
    <w:p w:rsidR="00BF0A88" w:rsidRDefault="00170064" w:rsidP="00BF0A88">
      <w:pPr>
        <w:pStyle w:val="EPSABullet"/>
        <w:numPr>
          <w:ilvl w:val="0"/>
          <w:numId w:val="0"/>
        </w:numPr>
        <w:ind w:left="1440"/>
      </w:pPr>
      <w:r>
        <w:rPr>
          <w:noProof/>
        </w:rPr>
        <w:pict>
          <v:shape id="_x0000_s1054" type="#_x0000_t32" style="position:absolute;left:0;text-align:left;margin-left:119.65pt;margin-top:21.6pt;width:46.05pt;height:48.1pt;flip:y;z-index:251687936" o:connectortype="straight">
            <v:stroke endarrow="block"/>
          </v:shape>
        </w:pict>
      </w:r>
      <w:r>
        <w:rPr>
          <w:noProof/>
        </w:rPr>
        <w:pict>
          <v:shape id="_x0000_s1041" type="#_x0000_t32" style="position:absolute;left:0;text-align:left;margin-left:499.05pt;margin-top:78.95pt;width:42.9pt;height:.05pt;z-index:251674624" o:connectortype="straight">
            <v:stroke endarrow="block"/>
          </v:shape>
        </w:pict>
      </w:r>
      <w:r>
        <w:rPr>
          <w:noProof/>
        </w:rPr>
        <w:pict>
          <v:shape id="_x0000_s1031" type="#_x0000_t202" style="position:absolute;left:0;text-align:left;margin-left:541.2pt;margin-top:56.8pt;width:68.8pt;height:56.4pt;z-index:251664384;mso-width-relative:margin;mso-height-relative:margin">
            <v:textbox style="mso-next-textbox:#_x0000_s1031">
              <w:txbxContent>
                <w:p w:rsidR="00760D98" w:rsidRDefault="00760D98" w:rsidP="00DC0D53">
                  <w:pPr>
                    <w:jc w:val="center"/>
                    <w:rPr>
                      <w:rFonts w:ascii="Arial" w:hAnsi="Arial" w:cs="Arial"/>
                      <w:sz w:val="20"/>
                    </w:rPr>
                  </w:pPr>
                </w:p>
                <w:p w:rsidR="00760D98" w:rsidRPr="00B3798B" w:rsidRDefault="00760D98" w:rsidP="00DC0D53">
                  <w:pPr>
                    <w:jc w:val="center"/>
                    <w:rPr>
                      <w:rFonts w:ascii="Arial" w:hAnsi="Arial" w:cs="Arial"/>
                      <w:b/>
                      <w:sz w:val="20"/>
                    </w:rPr>
                  </w:pPr>
                  <w:r w:rsidRPr="00B3798B">
                    <w:rPr>
                      <w:rFonts w:ascii="Arial" w:hAnsi="Arial" w:cs="Arial"/>
                      <w:b/>
                      <w:sz w:val="20"/>
                    </w:rPr>
                    <w:t>Student Outcomes</w:t>
                  </w:r>
                </w:p>
              </w:txbxContent>
            </v:textbox>
          </v:shape>
        </w:pict>
      </w:r>
      <w:r>
        <w:rPr>
          <w:noProof/>
        </w:rPr>
        <w:pict>
          <v:shape id="_x0000_s1065" type="#_x0000_t32" style="position:absolute;left:0;text-align:left;margin-left:265.8pt;margin-top:227.8pt;width:.75pt;height:27pt;flip:x y;z-index:251699200" o:connectortype="straight">
            <v:stroke endarrow="block"/>
          </v:shape>
        </w:pict>
      </w:r>
      <w:r>
        <w:rPr>
          <w:noProof/>
        </w:rPr>
        <w:pict>
          <v:shape id="_x0000_s1057" type="#_x0000_t32" style="position:absolute;left:0;text-align:left;margin-left:254.2pt;margin-top:99.65pt;width:45.35pt;height:.05pt;flip:x;z-index:251691008" o:connectortype="straight">
            <v:stroke endarrow="block"/>
          </v:shape>
        </w:pict>
      </w:r>
      <w:r>
        <w:rPr>
          <w:noProof/>
        </w:rPr>
        <w:pict>
          <v:shape id="_x0000_s1043" type="#_x0000_t32" style="position:absolute;left:0;text-align:left;margin-left:367.8pt;margin-top:100.8pt;width:45.75pt;height:.25pt;flip:x;z-index:251676672" o:connectortype="straight">
            <v:stroke endarrow="block"/>
          </v:shape>
        </w:pict>
      </w:r>
      <w:r>
        <w:rPr>
          <w:noProof/>
        </w:rPr>
        <w:pict>
          <v:shape id="_x0000_s1042" type="#_x0000_t32" style="position:absolute;left:0;text-align:left;margin-left:117.25pt;margin-top:101.8pt;width:48.05pt;height:.05pt;flip:x;z-index:251675648" o:connectortype="straight">
            <v:stroke endarrow="block"/>
          </v:shape>
        </w:pict>
      </w:r>
      <w:r>
        <w:rPr>
          <w:noProof/>
        </w:rPr>
        <w:pict>
          <v:shape id="_x0000_s1038" type="#_x0000_t32" style="position:absolute;left:0;text-align:left;margin-left:369.8pt;margin-top:78.2pt;width:46.5pt;height:0;z-index:251671552" o:connectortype="straight">
            <v:stroke endarrow="block"/>
          </v:shape>
        </w:pict>
      </w:r>
      <w:r>
        <w:rPr>
          <w:noProof/>
        </w:rPr>
        <w:pict>
          <v:shape id="_x0000_s1037" type="#_x0000_t32" style="position:absolute;left:0;text-align:left;margin-left:118.75pt;margin-top:77.8pt;width:46.55pt;height:0;z-index:251670528" o:connectortype="straight">
            <v:stroke endarrow="block"/>
          </v:shape>
        </w:pict>
      </w:r>
      <w:r>
        <w:rPr>
          <w:noProof/>
        </w:rPr>
        <w:pict>
          <v:shape id="_x0000_s1058" type="#_x0000_t32" style="position:absolute;left:0;text-align:left;margin-left:256.3pt;margin-top:78.55pt;width:43.25pt;height:0;z-index:251692032" o:connectortype="straight">
            <v:stroke endarrow="block"/>
          </v:shape>
        </w:pict>
      </w:r>
      <w:r>
        <w:rPr>
          <w:noProof/>
        </w:rPr>
        <w:pict>
          <v:shape id="_x0000_s1050" type="#_x0000_t32" style="position:absolute;left:0;text-align:left;margin-left:253.95pt;margin-top:21.55pt;width:87.65pt;height:.05pt;z-index:251683840" o:connectortype="straight"/>
        </w:pict>
      </w:r>
      <w:r>
        <w:rPr>
          <w:noProof/>
          <w:lang w:eastAsia="zh-TW" w:bidi="en-US"/>
        </w:rPr>
        <w:pict>
          <v:shape id="_x0000_s1027" type="#_x0000_t202" style="position:absolute;left:0;text-align:left;margin-left:29pt;margin-top:68.5pt;width:89.75pt;height:42.45pt;z-index:251660288;mso-height-percent:200;mso-height-percent:200;mso-width-relative:margin;mso-height-relative:margin">
            <v:textbox style="mso-next-textbox:#_x0000_s1027;mso-fit-shape-to-text:t">
              <w:txbxContent>
                <w:p w:rsidR="00760D98" w:rsidRPr="00C35FBA" w:rsidRDefault="00760D98" w:rsidP="00DC0D53">
                  <w:pPr>
                    <w:jc w:val="center"/>
                    <w:rPr>
                      <w:rFonts w:ascii="Arial" w:hAnsi="Arial" w:cs="Arial"/>
                      <w:b/>
                      <w:sz w:val="20"/>
                    </w:rPr>
                  </w:pPr>
                  <w:r w:rsidRPr="00C35FBA">
                    <w:rPr>
                      <w:rFonts w:ascii="Arial" w:hAnsi="Arial" w:cs="Arial"/>
                      <w:b/>
                      <w:sz w:val="20"/>
                    </w:rPr>
                    <w:t>State Reform</w:t>
                  </w:r>
                </w:p>
                <w:p w:rsidR="00760D98" w:rsidRPr="00C35FBA" w:rsidRDefault="00760D98" w:rsidP="00DC0D53">
                  <w:pPr>
                    <w:jc w:val="center"/>
                    <w:rPr>
                      <w:rFonts w:ascii="Arial" w:hAnsi="Arial" w:cs="Arial"/>
                      <w:b/>
                      <w:sz w:val="20"/>
                    </w:rPr>
                  </w:pPr>
                  <w:r w:rsidRPr="00C35FBA">
                    <w:rPr>
                      <w:rFonts w:ascii="Arial" w:hAnsi="Arial" w:cs="Arial"/>
                      <w:b/>
                      <w:sz w:val="20"/>
                    </w:rPr>
                    <w:t>Priorities and Strategies</w:t>
                  </w:r>
                </w:p>
              </w:txbxContent>
            </v:textbox>
          </v:shape>
        </w:pict>
      </w:r>
      <w:r>
        <w:rPr>
          <w:noProof/>
        </w:rPr>
        <w:pict>
          <v:shape id="_x0000_s1032" type="#_x0000_t202" style="position:absolute;left:0;text-align:left;margin-left:163.75pt;margin-top:7.35pt;width:89.75pt;height:30.95pt;z-index:251665408;mso-height-percent:200;mso-height-percent:200;mso-width-relative:margin;mso-height-relative:margin">
            <v:textbox style="mso-next-textbox:#_x0000_s1032;mso-fit-shape-to-text:t">
              <w:txbxContent>
                <w:p w:rsidR="00760D98" w:rsidRPr="00C35FBA" w:rsidRDefault="00760D98" w:rsidP="00DC0D53">
                  <w:pPr>
                    <w:jc w:val="center"/>
                    <w:rPr>
                      <w:rFonts w:ascii="Arial" w:hAnsi="Arial" w:cs="Arial"/>
                      <w:b/>
                      <w:sz w:val="20"/>
                    </w:rPr>
                  </w:pPr>
                  <w:r w:rsidRPr="00C35FBA">
                    <w:rPr>
                      <w:rFonts w:ascii="Arial" w:hAnsi="Arial" w:cs="Arial"/>
                      <w:b/>
                      <w:sz w:val="20"/>
                    </w:rPr>
                    <w:t>Standards and Assessments</w:t>
                  </w:r>
                </w:p>
              </w:txbxContent>
            </v:textbox>
          </v:shape>
        </w:pict>
      </w:r>
      <w:r>
        <w:rPr>
          <w:noProof/>
        </w:rPr>
        <w:pict>
          <v:shape id="_x0000_s1028" type="#_x0000_t202" style="position:absolute;left:0;text-align:left;margin-left:165.3pt;margin-top:68.65pt;width:89.75pt;height:42.45pt;z-index:251661312;mso-height-percent:200;mso-height-percent:200;mso-width-relative:margin;mso-height-relative:margin">
            <v:textbox style="mso-next-textbox:#_x0000_s1028;mso-fit-shape-to-text:t">
              <w:txbxContent>
                <w:p w:rsidR="00760D98" w:rsidRPr="00C35FBA" w:rsidRDefault="00760D98" w:rsidP="00DC0D53">
                  <w:pPr>
                    <w:jc w:val="center"/>
                    <w:rPr>
                      <w:rFonts w:ascii="Arial" w:hAnsi="Arial" w:cs="Arial"/>
                      <w:b/>
                      <w:sz w:val="20"/>
                    </w:rPr>
                  </w:pPr>
                  <w:r w:rsidRPr="00C35FBA">
                    <w:rPr>
                      <w:rFonts w:ascii="Arial" w:hAnsi="Arial" w:cs="Arial"/>
                      <w:b/>
                      <w:sz w:val="20"/>
                    </w:rPr>
                    <w:t>District Reform</w:t>
                  </w:r>
                </w:p>
                <w:p w:rsidR="00760D98" w:rsidRPr="00C35FBA" w:rsidRDefault="00760D98" w:rsidP="00DC0D53">
                  <w:pPr>
                    <w:jc w:val="center"/>
                    <w:rPr>
                      <w:rFonts w:ascii="Arial" w:hAnsi="Arial" w:cs="Arial"/>
                      <w:b/>
                      <w:sz w:val="20"/>
                    </w:rPr>
                  </w:pPr>
                  <w:r w:rsidRPr="00C35FBA">
                    <w:rPr>
                      <w:rFonts w:ascii="Arial" w:hAnsi="Arial" w:cs="Arial"/>
                      <w:b/>
                      <w:sz w:val="20"/>
                    </w:rPr>
                    <w:t>Priorities and Strategies</w:t>
                  </w:r>
                </w:p>
              </w:txbxContent>
            </v:textbox>
          </v:shape>
        </w:pict>
      </w:r>
      <w:r>
        <w:rPr>
          <w:noProof/>
        </w:rPr>
        <w:pict>
          <v:rect id="_x0000_s1053" style="position:absolute;left:0;text-align:left;margin-left:47.55pt;margin-top:254.8pt;width:533.25pt;height:26.35pt;z-index:251686912">
            <v:textbox style="mso-next-textbox:#_x0000_s1053">
              <w:txbxContent>
                <w:p w:rsidR="00760D98" w:rsidRPr="00C35FBA" w:rsidRDefault="00760D98" w:rsidP="00DC0D53">
                  <w:pPr>
                    <w:spacing w:before="60"/>
                    <w:jc w:val="center"/>
                    <w:rPr>
                      <w:rFonts w:ascii="Arial" w:hAnsi="Arial" w:cs="Arial"/>
                      <w:b/>
                    </w:rPr>
                  </w:pPr>
                  <w:r w:rsidRPr="00C35FBA">
                    <w:rPr>
                      <w:rFonts w:ascii="Arial" w:hAnsi="Arial" w:cs="Arial"/>
                      <w:b/>
                    </w:rPr>
                    <w:t xml:space="preserve">ARRA Funding, Policy, </w:t>
                  </w:r>
                  <w:r>
                    <w:rPr>
                      <w:rFonts w:ascii="Arial" w:hAnsi="Arial" w:cs="Arial"/>
                      <w:b/>
                    </w:rPr>
                    <w:t xml:space="preserve">and </w:t>
                  </w:r>
                  <w:r w:rsidRPr="00C35FBA">
                    <w:rPr>
                      <w:rFonts w:ascii="Arial" w:hAnsi="Arial" w:cs="Arial"/>
                      <w:b/>
                    </w:rPr>
                    <w:t>Requirements</w:t>
                  </w:r>
                  <w:r>
                    <w:rPr>
                      <w:rFonts w:ascii="Arial" w:hAnsi="Arial" w:cs="Arial"/>
                      <w:b/>
                    </w:rPr>
                    <w:t xml:space="preserve"> (e.g., RTT, i3, TIF, SLDS, Tech Grants, SIG, SFSF)</w:t>
                  </w:r>
                </w:p>
              </w:txbxContent>
            </v:textbox>
          </v:rect>
        </w:pict>
      </w:r>
    </w:p>
    <w:p w:rsidR="00BF0A88" w:rsidRDefault="00170064" w:rsidP="00BF0A88">
      <w:pPr>
        <w:pStyle w:val="EPSABullet"/>
        <w:numPr>
          <w:ilvl w:val="0"/>
          <w:numId w:val="0"/>
        </w:numPr>
        <w:ind w:left="1440"/>
        <w:rPr>
          <w:lang w:eastAsia="ko-KR" w:bidi="en-US"/>
        </w:rPr>
      </w:pPr>
      <w:r>
        <w:rPr>
          <w:noProof/>
        </w:rPr>
        <w:pict>
          <v:shape id="_x0000_s1051" type="#_x0000_t32" style="position:absolute;left:0;text-align:left;margin-left:341.55pt;margin-top:7.75pt;width:.05pt;height:45.5pt;z-index:251684864" o:connectortype="straight">
            <v:stroke endarrow="block"/>
          </v:shape>
        </w:pict>
      </w:r>
    </w:p>
    <w:p w:rsidR="00BF0A88" w:rsidRDefault="00BF0A88" w:rsidP="00BF0A88">
      <w:pPr>
        <w:pStyle w:val="EPSABullet"/>
        <w:numPr>
          <w:ilvl w:val="0"/>
          <w:numId w:val="0"/>
        </w:numPr>
        <w:ind w:left="1440"/>
        <w:rPr>
          <w:lang w:eastAsia="ko-KR" w:bidi="en-US"/>
        </w:rPr>
      </w:pPr>
    </w:p>
    <w:p w:rsidR="00BF0A88" w:rsidRDefault="00170064" w:rsidP="00BF0A88">
      <w:pPr>
        <w:pStyle w:val="EPSABullet"/>
        <w:numPr>
          <w:ilvl w:val="0"/>
          <w:numId w:val="0"/>
        </w:numPr>
        <w:ind w:left="1440"/>
        <w:rPr>
          <w:lang w:eastAsia="ko-KR" w:bidi="en-US"/>
        </w:rPr>
      </w:pPr>
      <w:r>
        <w:rPr>
          <w:noProof/>
        </w:rPr>
        <w:pict>
          <v:shape id="_x0000_s1062" type="#_x0000_t202" style="position:absolute;left:0;text-align:left;margin-left:129.35pt;margin-top:12.1pt;width:30.9pt;height:24.7pt;z-index:-251620352;mso-width-relative:margin;mso-height-relative:margin" stroked="f">
            <v:fill opacity="0"/>
            <v:textbox style="mso-next-textbox:#_x0000_s1062">
              <w:txbxContent>
                <w:p w:rsidR="00760D98" w:rsidRPr="00C6322C" w:rsidRDefault="00760D98" w:rsidP="00DC0D53">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74" type="#_x0000_t202" style="position:absolute;left:0;text-align:left;margin-left:379.85pt;margin-top:12.1pt;width:30.9pt;height:24.7pt;z-index:251710464;mso-width-relative:margin;mso-height-relative:margin" stroked="f">
            <v:fill opacity="0"/>
            <v:textbox style="mso-next-textbox:#_x0000_s1074">
              <w:txbxContent>
                <w:p w:rsidR="00760D98" w:rsidRPr="00C6322C" w:rsidRDefault="00760D98" w:rsidP="004C665F">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72" type="#_x0000_t202" style="position:absolute;left:0;text-align:left;margin-left:262.1pt;margin-top:12.55pt;width:30.9pt;height:24.7pt;z-index:251708416;mso-width-relative:margin;mso-height-relative:margin" stroked="f">
            <v:fill opacity="0"/>
            <v:textbox style="mso-next-textbox:#_x0000_s1072">
              <w:txbxContent>
                <w:p w:rsidR="00760D98" w:rsidRPr="00C6322C" w:rsidRDefault="00760D98" w:rsidP="004C665F">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35" type="#_x0000_t32" style="position:absolute;left:0;text-align:left;margin-left:181.1pt;margin-top:3.3pt;width:0;height:25pt;z-index:251668480" o:connectortype="straight">
            <v:stroke endarrow="block"/>
          </v:shape>
        </w:pict>
      </w:r>
      <w:r>
        <w:rPr>
          <w:noProof/>
        </w:rPr>
        <w:pict>
          <v:shape id="_x0000_s1030" type="#_x0000_t202" style="position:absolute;left:0;text-align:left;margin-left:415.05pt;margin-top:12.1pt;width:84pt;height:85.65pt;z-index:251663360;mso-width-relative:margin;mso-height-relative:margin">
            <v:textbox style="mso-next-textbox:#_x0000_s1030">
              <w:txbxContent>
                <w:p w:rsidR="00760D98" w:rsidRPr="00C35FBA" w:rsidRDefault="00760D98" w:rsidP="00DC0D53">
                  <w:pPr>
                    <w:spacing w:after="120"/>
                    <w:jc w:val="center"/>
                    <w:rPr>
                      <w:rFonts w:ascii="Arial" w:hAnsi="Arial" w:cs="Arial"/>
                      <w:b/>
                      <w:sz w:val="20"/>
                    </w:rPr>
                  </w:pPr>
                  <w:r w:rsidRPr="00C35FBA">
                    <w:rPr>
                      <w:rFonts w:ascii="Arial" w:hAnsi="Arial" w:cs="Arial"/>
                      <w:b/>
                      <w:sz w:val="20"/>
                    </w:rPr>
                    <w:t>School Improvement</w:t>
                  </w:r>
                </w:p>
                <w:p w:rsidR="00760D98" w:rsidRPr="00C40B82" w:rsidRDefault="00760D98" w:rsidP="00DC0D53">
                  <w:pPr>
                    <w:pBdr>
                      <w:top w:val="single" w:sz="4" w:space="1" w:color="auto"/>
                      <w:left w:val="single" w:sz="4" w:space="4" w:color="auto"/>
                      <w:bottom w:val="single" w:sz="4" w:space="1" w:color="auto"/>
                      <w:right w:val="single" w:sz="4" w:space="4" w:color="auto"/>
                    </w:pBdr>
                    <w:shd w:val="clear" w:color="auto" w:fill="FFFF00"/>
                    <w:spacing w:after="60"/>
                    <w:ind w:left="90" w:right="120"/>
                    <w:jc w:val="center"/>
                    <w:rPr>
                      <w:rFonts w:ascii="Arial" w:hAnsi="Arial" w:cs="Arial"/>
                      <w:b/>
                      <w:sz w:val="20"/>
                    </w:rPr>
                  </w:pPr>
                  <w:r>
                    <w:rPr>
                      <w:rFonts w:ascii="Arial" w:hAnsi="Arial" w:cs="Arial"/>
                      <w:b/>
                      <w:sz w:val="20"/>
                    </w:rPr>
                    <w:t>Low Performing Schools</w:t>
                  </w:r>
                </w:p>
                <w:p w:rsidR="00760D98" w:rsidRDefault="00760D98" w:rsidP="00DC0D53"/>
              </w:txbxContent>
            </v:textbox>
          </v:shape>
        </w:pict>
      </w:r>
      <w:r>
        <w:rPr>
          <w:noProof/>
        </w:rPr>
        <w:pict>
          <v:shape id="_x0000_s1044" type="#_x0000_t202" style="position:absolute;left:0;text-align:left;margin-left:378.9pt;margin-top:12.1pt;width:30.9pt;height:23.9pt;z-index:-251638784;mso-width-relative:margin;mso-height-relative:margin" stroked="f">
            <v:textbox style="mso-next-textbox:#_x0000_s1044">
              <w:txbxContent>
                <w:p w:rsidR="00760D98" w:rsidRPr="006739B6" w:rsidRDefault="00760D98" w:rsidP="00DC0D53">
                  <w:pPr>
                    <w:rPr>
                      <w:rFonts w:ascii="Arial" w:hAnsi="Arial" w:cs="Arial"/>
                      <w:b/>
                      <w:sz w:val="18"/>
                      <w:szCs w:val="18"/>
                      <w:vertAlign w:val="superscript"/>
                    </w:rPr>
                  </w:pPr>
                  <w:r w:rsidRPr="00C6322C">
                    <w:rPr>
                      <w:rFonts w:ascii="Arial" w:hAnsi="Arial" w:cs="Arial"/>
                      <w:b/>
                      <w:sz w:val="18"/>
                      <w:szCs w:val="18"/>
                    </w:rPr>
                    <w:t>C</w:t>
                  </w:r>
                  <w:r>
                    <w:rPr>
                      <w:rFonts w:ascii="Arial" w:hAnsi="Arial" w:cs="Arial"/>
                      <w:b/>
                      <w:sz w:val="18"/>
                      <w:szCs w:val="18"/>
                      <w:vertAlign w:val="superscript"/>
                    </w:rPr>
                    <w:t>5</w:t>
                  </w:r>
                </w:p>
              </w:txbxContent>
            </v:textbox>
          </v:shape>
        </w:pict>
      </w:r>
      <w:r>
        <w:rPr>
          <w:noProof/>
        </w:rPr>
        <w:pict>
          <v:shape id="_x0000_s1055" type="#_x0000_t202" style="position:absolute;left:0;text-align:left;margin-left:259.85pt;margin-top:12.1pt;width:30.9pt;height:22.15pt;z-index:-251627520;mso-width-relative:margin;mso-height-relative:margin" stroked="f">
            <v:textbox style="mso-next-textbox:#_x0000_s1055">
              <w:txbxContent>
                <w:p w:rsidR="00760D98" w:rsidRPr="003574C8" w:rsidRDefault="00760D98" w:rsidP="00DC0D53">
                  <w:pPr>
                    <w:rPr>
                      <w:rFonts w:ascii="Arial" w:hAnsi="Arial" w:cs="Arial"/>
                      <w:b/>
                      <w:sz w:val="18"/>
                      <w:szCs w:val="18"/>
                      <w:vertAlign w:val="superscript"/>
                    </w:rPr>
                  </w:pPr>
                  <w:r w:rsidRPr="00C6322C">
                    <w:rPr>
                      <w:rFonts w:ascii="Arial" w:hAnsi="Arial" w:cs="Arial"/>
                      <w:b/>
                      <w:sz w:val="18"/>
                      <w:szCs w:val="18"/>
                    </w:rPr>
                    <w:t>C</w:t>
                  </w:r>
                  <w:r>
                    <w:rPr>
                      <w:rFonts w:ascii="Arial" w:hAnsi="Arial" w:cs="Arial"/>
                      <w:b/>
                      <w:sz w:val="18"/>
                      <w:szCs w:val="18"/>
                      <w:vertAlign w:val="superscript"/>
                    </w:rPr>
                    <w:t>5</w:t>
                  </w:r>
                </w:p>
              </w:txbxContent>
            </v:textbox>
          </v:shape>
        </w:pict>
      </w:r>
    </w:p>
    <w:p w:rsidR="00BF0A88" w:rsidRDefault="00170064" w:rsidP="00BF0A88">
      <w:pPr>
        <w:pStyle w:val="EPSABullet"/>
        <w:numPr>
          <w:ilvl w:val="0"/>
          <w:numId w:val="0"/>
        </w:numPr>
        <w:ind w:left="1440"/>
        <w:rPr>
          <w:lang w:eastAsia="ko-KR" w:bidi="en-US"/>
        </w:rPr>
      </w:pPr>
      <w:r>
        <w:rPr>
          <w:noProof/>
        </w:rPr>
        <w:pict>
          <v:rect id="_x0000_s1073" style="position:absolute;left:0;text-align:left;margin-left:386.25pt;margin-top:1.6pt;width:14.25pt;height:12.3pt;z-index:251709440" strokecolor="white [3212]"/>
        </w:pict>
      </w:r>
      <w:r>
        <w:rPr>
          <w:noProof/>
        </w:rPr>
        <w:pict>
          <v:rect id="_x0000_s1026" style="position:absolute;left:0;text-align:left;margin-left:265.8pt;margin-top:1.6pt;width:18.6pt;height:10.25pt;z-index:251658238" strokecolor="white [3212]"/>
        </w:pict>
      </w:r>
      <w:r>
        <w:rPr>
          <w:noProof/>
        </w:rPr>
        <w:pict>
          <v:shape id="_x0000_s1029" type="#_x0000_t202" style="position:absolute;left:0;text-align:left;margin-left:299.55pt;margin-top:11.85pt;width:70.25pt;height:64.3pt;z-index:251662336;mso-width-relative:margin;mso-height-relative:margin">
            <v:textbox style="mso-next-textbox:#_x0000_s1029" inset="0,7.2pt,0,7.2pt">
              <w:txbxContent>
                <w:p w:rsidR="00760D98" w:rsidRPr="00B3798B" w:rsidRDefault="00760D98" w:rsidP="00DC0D53">
                  <w:pPr>
                    <w:spacing w:before="60"/>
                    <w:jc w:val="center"/>
                    <w:rPr>
                      <w:rFonts w:ascii="Arial" w:hAnsi="Arial" w:cs="Arial"/>
                      <w:b/>
                      <w:sz w:val="20"/>
                    </w:rPr>
                  </w:pPr>
                  <w:r w:rsidRPr="00B3798B">
                    <w:rPr>
                      <w:rFonts w:ascii="Arial" w:hAnsi="Arial" w:cs="Arial"/>
                      <w:b/>
                      <w:sz w:val="20"/>
                    </w:rPr>
                    <w:t>Educato</w:t>
                  </w:r>
                  <w:r>
                    <w:rPr>
                      <w:rFonts w:ascii="Arial" w:hAnsi="Arial" w:cs="Arial"/>
                      <w:b/>
                      <w:sz w:val="20"/>
                    </w:rPr>
                    <w:t>r</w:t>
                  </w:r>
                  <w:r w:rsidRPr="00B3798B">
                    <w:rPr>
                      <w:rFonts w:ascii="Arial" w:hAnsi="Arial" w:cs="Arial"/>
                      <w:b/>
                      <w:sz w:val="20"/>
                    </w:rPr>
                    <w:t xml:space="preserve"> Eff</w:t>
                  </w:r>
                  <w:r>
                    <w:rPr>
                      <w:rFonts w:ascii="Arial" w:hAnsi="Arial" w:cs="Arial"/>
                      <w:b/>
                      <w:sz w:val="20"/>
                    </w:rPr>
                    <w:t>ectiveness and Equitable Distribution</w:t>
                  </w:r>
                </w:p>
              </w:txbxContent>
            </v:textbox>
          </v:shape>
        </w:pict>
      </w:r>
    </w:p>
    <w:p w:rsidR="00DC0D53" w:rsidRPr="00AA35EC" w:rsidRDefault="00170064" w:rsidP="00DC0D53">
      <w:pPr>
        <w:pStyle w:val="EPSABullet"/>
        <w:tabs>
          <w:tab w:val="clear" w:pos="1440"/>
        </w:tabs>
        <w:ind w:firstLine="0"/>
        <w:rPr>
          <w:lang w:eastAsia="ko-KR" w:bidi="en-US"/>
        </w:rPr>
      </w:pPr>
      <w:r>
        <w:rPr>
          <w:noProof/>
        </w:rPr>
        <w:pict>
          <v:shape id="_x0000_s1066" type="#_x0000_t202" style="position:absolute;left:0;text-align:left;margin-left:493.75pt;margin-top:6.65pt;width:55.3pt;height:28.4pt;z-index:251700224;mso-width-relative:margin;mso-height-relative:margin" stroked="f">
            <v:fill opacity="0"/>
            <v:textbox style="mso-next-textbox:#_x0000_s1066">
              <w:txbxContent>
                <w:p w:rsidR="00760D98" w:rsidRPr="00C6322C" w:rsidRDefault="00760D98" w:rsidP="00DC0D53">
                  <w:pPr>
                    <w:rPr>
                      <w:rFonts w:ascii="Arial" w:hAnsi="Arial" w:cs="Arial"/>
                      <w:b/>
                      <w:sz w:val="18"/>
                      <w:szCs w:val="18"/>
                    </w:rPr>
                  </w:pPr>
                  <w:r w:rsidRPr="00C6322C">
                    <w:rPr>
                      <w:rFonts w:ascii="Arial" w:hAnsi="Arial" w:cs="Arial"/>
                      <w:b/>
                      <w:sz w:val="18"/>
                      <w:szCs w:val="18"/>
                    </w:rPr>
                    <w:t>Lessons</w:t>
                  </w:r>
                </w:p>
              </w:txbxContent>
            </v:textbox>
          </v:shape>
        </w:pict>
      </w:r>
      <w:r w:rsidRPr="00170064">
        <w:rPr>
          <w:rFonts w:ascii="Arial" w:hAnsi="Arial" w:cs="Arial"/>
          <w:noProof/>
          <w:sz w:val="28"/>
          <w:szCs w:val="28"/>
        </w:rPr>
        <w:pict>
          <v:shape id="_x0000_s1063" type="#_x0000_t202" style="position:absolute;left:0;text-align:left;margin-left:367pt;margin-top:6.65pt;width:55.3pt;height:26.9pt;z-index:251697152;mso-width-relative:margin;mso-height-relative:margin" stroked="f">
            <v:fill opacity="0"/>
            <v:textbox style="mso-next-textbox:#_x0000_s1063">
              <w:txbxContent>
                <w:p w:rsidR="00760D98" w:rsidRPr="00C6322C" w:rsidRDefault="00760D98" w:rsidP="00DC0D53">
                  <w:pPr>
                    <w:rPr>
                      <w:rFonts w:ascii="Arial" w:hAnsi="Arial" w:cs="Arial"/>
                      <w:b/>
                      <w:sz w:val="18"/>
                      <w:szCs w:val="18"/>
                    </w:rPr>
                  </w:pPr>
                  <w:r w:rsidRPr="00C6322C">
                    <w:rPr>
                      <w:rFonts w:ascii="Arial" w:hAnsi="Arial" w:cs="Arial"/>
                      <w:b/>
                      <w:sz w:val="18"/>
                      <w:szCs w:val="18"/>
                    </w:rPr>
                    <w:t>Lessons</w:t>
                  </w:r>
                </w:p>
              </w:txbxContent>
            </v:textbox>
          </v:shape>
        </w:pict>
      </w:r>
      <w:r>
        <w:rPr>
          <w:noProof/>
        </w:rPr>
        <w:pict>
          <v:shape id="_x0000_s1056" type="#_x0000_t202" style="position:absolute;left:0;text-align:left;margin-left:254.2pt;margin-top:6.65pt;width:53.05pt;height:26.15pt;z-index:-251626496;mso-width-relative:margin;mso-height-relative:margin" stroked="f">
            <v:textbox style="mso-next-textbox:#_x0000_s1056">
              <w:txbxContent>
                <w:p w:rsidR="00760D98" w:rsidRPr="00C6322C" w:rsidRDefault="00760D98" w:rsidP="00DC0D53">
                  <w:pPr>
                    <w:rPr>
                      <w:rFonts w:ascii="Arial" w:hAnsi="Arial" w:cs="Arial"/>
                      <w:b/>
                      <w:sz w:val="18"/>
                      <w:szCs w:val="18"/>
                    </w:rPr>
                  </w:pPr>
                  <w:r w:rsidRPr="00C6322C">
                    <w:rPr>
                      <w:rFonts w:ascii="Arial" w:hAnsi="Arial" w:cs="Arial"/>
                      <w:b/>
                      <w:sz w:val="18"/>
                      <w:szCs w:val="18"/>
                    </w:rPr>
                    <w:t>Lessons</w:t>
                  </w:r>
                </w:p>
              </w:txbxContent>
            </v:textbox>
          </v:shape>
        </w:pict>
      </w:r>
      <w:r>
        <w:rPr>
          <w:noProof/>
        </w:rPr>
        <w:pict>
          <v:shape id="_x0000_s1045" type="#_x0000_t202" style="position:absolute;left:0;text-align:left;margin-left:115.2pt;margin-top:10pt;width:55.3pt;height:24.3pt;z-index:251678720;mso-width-relative:margin;mso-height-relative:margin" stroked="f">
            <v:fill opacity="0"/>
            <v:textbox style="mso-next-textbox:#_x0000_s1045">
              <w:txbxContent>
                <w:p w:rsidR="00760D98" w:rsidRPr="00C6322C" w:rsidRDefault="00760D98" w:rsidP="00DC0D53">
                  <w:pPr>
                    <w:rPr>
                      <w:rFonts w:ascii="Arial" w:hAnsi="Arial" w:cs="Arial"/>
                      <w:b/>
                      <w:sz w:val="18"/>
                      <w:szCs w:val="18"/>
                    </w:rPr>
                  </w:pPr>
                  <w:r w:rsidRPr="00C6322C">
                    <w:rPr>
                      <w:rFonts w:ascii="Arial" w:hAnsi="Arial" w:cs="Arial"/>
                      <w:b/>
                      <w:sz w:val="18"/>
                      <w:szCs w:val="18"/>
                    </w:rPr>
                    <w:t>Lessons</w:t>
                  </w:r>
                </w:p>
              </w:txbxContent>
            </v:textbox>
          </v:shape>
        </w:pict>
      </w:r>
    </w:p>
    <w:p w:rsidR="00DC0D53" w:rsidRPr="00AA35EC" w:rsidRDefault="00DC0D53" w:rsidP="00DC0D53">
      <w:pPr>
        <w:pStyle w:val="EPSABullet"/>
        <w:tabs>
          <w:tab w:val="clear" w:pos="1440"/>
        </w:tabs>
        <w:ind w:firstLine="0"/>
        <w:rPr>
          <w:lang w:eastAsia="ko-KR" w:bidi="en-US"/>
        </w:rPr>
      </w:pPr>
    </w:p>
    <w:p w:rsidR="00DC0D53" w:rsidRPr="00AA35EC" w:rsidRDefault="00170064" w:rsidP="00DC0D53">
      <w:pPr>
        <w:pStyle w:val="EPSABullet"/>
        <w:tabs>
          <w:tab w:val="clear" w:pos="1440"/>
        </w:tabs>
        <w:ind w:firstLine="0"/>
        <w:rPr>
          <w:lang w:eastAsia="ko-KR" w:bidi="en-US"/>
        </w:rPr>
      </w:pPr>
      <w:r>
        <w:rPr>
          <w:noProof/>
        </w:rPr>
        <w:pict>
          <v:shape id="_x0000_s1067" type="#_x0000_t32" style="position:absolute;left:0;text-align:left;margin-left:497.55pt;margin-top:5.2pt;width:44.4pt;height:.05pt;flip:x;z-index:251701248" o:connectortype="straight">
            <v:stroke endarrow="block"/>
          </v:shape>
        </w:pict>
      </w:r>
    </w:p>
    <w:p w:rsidR="00BF0A88" w:rsidRDefault="00170064" w:rsidP="00BF0A88">
      <w:pPr>
        <w:pStyle w:val="EPSABullet"/>
        <w:numPr>
          <w:ilvl w:val="0"/>
          <w:numId w:val="0"/>
        </w:numPr>
        <w:ind w:left="1440"/>
        <w:rPr>
          <w:lang w:eastAsia="ko-KR" w:bidi="en-US"/>
        </w:rPr>
      </w:pPr>
      <w:r>
        <w:rPr>
          <w:noProof/>
        </w:rPr>
        <w:pict>
          <v:shape id="_x0000_s1036" type="#_x0000_t32" style="position:absolute;left:0;text-align:left;margin-left:182.6pt;margin-top:13.1pt;width:.05pt;height:26.6pt;flip:x y;z-index:251669504" o:connectortype="straight">
            <v:stroke endarrow="block"/>
          </v:shape>
        </w:pict>
      </w:r>
      <w:r>
        <w:rPr>
          <w:noProof/>
        </w:rPr>
        <w:pict>
          <v:shape id="_x0000_s1047" type="#_x0000_t32" style="position:absolute;left:0;text-align:left;margin-left:119.65pt;margin-top:.55pt;width:44.25pt;height:41.4pt;z-index:251680768" o:connectortype="straight">
            <v:stroke endarrow="block"/>
          </v:shape>
        </w:pict>
      </w:r>
      <w:r>
        <w:rPr>
          <w:noProof/>
        </w:rPr>
        <w:pict>
          <v:shape id="_x0000_s1069" type="#_x0000_t32" style="position:absolute;left:0;text-align:left;margin-left:106.5pt;margin-top:12.95pt;width:0;height:18.95pt;z-index:251703296" o:connectortype="straight"/>
        </w:pict>
      </w:r>
      <w:r>
        <w:rPr>
          <w:noProof/>
        </w:rPr>
        <w:pict>
          <v:shape id="_x0000_s1039" type="#_x0000_t32" style="position:absolute;left:0;text-align:left;margin-left:61.8pt;margin-top:13.1pt;width:1.5pt;height:130.55pt;flip:x y;z-index:251672576" o:connectortype="straight">
            <v:stroke endarrow="block"/>
          </v:shape>
        </w:pict>
      </w:r>
    </w:p>
    <w:p w:rsidR="00BF0A88" w:rsidRDefault="00170064" w:rsidP="00BF0A88">
      <w:pPr>
        <w:pStyle w:val="EPSABullet"/>
        <w:numPr>
          <w:ilvl w:val="0"/>
          <w:numId w:val="0"/>
        </w:numPr>
        <w:ind w:left="1440"/>
        <w:rPr>
          <w:lang w:eastAsia="ko-KR" w:bidi="en-US"/>
        </w:rPr>
      </w:pPr>
      <w:r>
        <w:rPr>
          <w:noProof/>
        </w:rPr>
        <w:pict>
          <v:shape id="_x0000_s1071" type="#_x0000_t32" style="position:absolute;left:0;text-align:left;margin-left:315.3pt;margin-top:7.15pt;width:0;height:10.95pt;flip:y;z-index:251705344" o:connectortype="straight">
            <v:stroke endarrow="block"/>
          </v:shape>
        </w:pict>
      </w:r>
      <w:r>
        <w:rPr>
          <w:noProof/>
        </w:rPr>
        <w:pict>
          <v:shape id="_x0000_s1068" type="#_x0000_t32" style="position:absolute;left:0;text-align:left;margin-left:357.05pt;margin-top:7.15pt;width:0;height:122.7pt;flip:y;z-index:251702272" o:connectortype="straight">
            <v:stroke endarrow="block"/>
          </v:shape>
        </w:pict>
      </w:r>
      <w:r w:rsidRPr="00170064">
        <w:rPr>
          <w:b/>
          <w:noProof/>
        </w:rPr>
        <w:pict>
          <v:shape id="_x0000_s1049" type="#_x0000_t32" style="position:absolute;left:0;text-align:left;margin-left:339.3pt;margin-top:7.15pt;width:0;height:33.85pt;flip:y;z-index:251682816" o:connectortype="straight">
            <v:stroke endarrow="block"/>
          </v:shape>
        </w:pict>
      </w:r>
    </w:p>
    <w:p w:rsidR="00BF0A88" w:rsidRDefault="00170064" w:rsidP="00BF0A88">
      <w:pPr>
        <w:pStyle w:val="EPSABullet"/>
        <w:numPr>
          <w:ilvl w:val="0"/>
          <w:numId w:val="0"/>
        </w:numPr>
        <w:ind w:left="1440"/>
        <w:rPr>
          <w:lang w:eastAsia="ko-KR" w:bidi="en-US"/>
        </w:rPr>
      </w:pPr>
      <w:r>
        <w:rPr>
          <w:noProof/>
        </w:rPr>
        <w:pict>
          <v:shape id="_x0000_s1070" type="#_x0000_t32" style="position:absolute;left:0;text-align:left;margin-left:106.5pt;margin-top:4.35pt;width:210.75pt;height:0;z-index:251704320" o:connectortype="straight"/>
        </w:pict>
      </w:r>
    </w:p>
    <w:p w:rsidR="00BF0A88" w:rsidRDefault="00170064" w:rsidP="00BF0A88">
      <w:pPr>
        <w:pStyle w:val="EPSABullet"/>
        <w:numPr>
          <w:ilvl w:val="0"/>
          <w:numId w:val="0"/>
        </w:numPr>
        <w:ind w:left="1440"/>
        <w:rPr>
          <w:lang w:eastAsia="ko-KR" w:bidi="en-US"/>
        </w:rPr>
      </w:pPr>
      <w:r>
        <w:rPr>
          <w:noProof/>
        </w:rPr>
        <w:pict>
          <v:shape id="_x0000_s1048" type="#_x0000_t32" style="position:absolute;left:0;text-align:left;margin-left:253.2pt;margin-top:12.3pt;width:86.4pt;height:.15pt;z-index:251681792" o:connectortype="straight"/>
        </w:pict>
      </w:r>
      <w:r>
        <w:rPr>
          <w:noProof/>
        </w:rPr>
        <w:pict>
          <v:shape id="_x0000_s1034" type="#_x0000_t202" style="position:absolute;left:0;text-align:left;margin-left:163.5pt;margin-top:.9pt;width:89.75pt;height:19.45pt;z-index:251667456;mso-height-percent:200;mso-height-percent:200;mso-width-relative:margin;mso-height-relative:margin">
            <v:textbox style="mso-next-textbox:#_x0000_s1034;mso-fit-shape-to-text:t">
              <w:txbxContent>
                <w:p w:rsidR="00760D98" w:rsidRPr="00C35FBA" w:rsidRDefault="00760D98" w:rsidP="00DC0D53">
                  <w:pPr>
                    <w:jc w:val="center"/>
                    <w:rPr>
                      <w:rFonts w:ascii="Arial" w:hAnsi="Arial" w:cs="Arial"/>
                      <w:b/>
                      <w:sz w:val="20"/>
                    </w:rPr>
                  </w:pPr>
                  <w:r w:rsidRPr="00C35FBA">
                    <w:rPr>
                      <w:rFonts w:ascii="Arial" w:hAnsi="Arial" w:cs="Arial"/>
                      <w:b/>
                      <w:sz w:val="20"/>
                    </w:rPr>
                    <w:t>Data Systems</w:t>
                  </w:r>
                </w:p>
              </w:txbxContent>
            </v:textbox>
          </v:shape>
        </w:pict>
      </w:r>
    </w:p>
    <w:p w:rsidR="00BF0A88" w:rsidRDefault="00170064" w:rsidP="00BF0A88">
      <w:pPr>
        <w:pStyle w:val="EPSABullet"/>
        <w:numPr>
          <w:ilvl w:val="0"/>
          <w:numId w:val="0"/>
        </w:numPr>
        <w:ind w:left="1440"/>
        <w:rPr>
          <w:lang w:eastAsia="ko-KR" w:bidi="en-US"/>
        </w:rPr>
      </w:pPr>
      <w:r>
        <w:rPr>
          <w:noProof/>
        </w:rPr>
        <w:pict>
          <v:shape id="_x0000_s1040" type="#_x0000_t32" style="position:absolute;left:0;text-align:left;margin-left:182.6pt;margin-top:13pt;width:.05pt;height:81.5pt;flip:y;z-index:251673600" o:connectortype="straight">
            <v:stroke endarrow="block"/>
          </v:shape>
        </w:pict>
      </w:r>
    </w:p>
    <w:p w:rsidR="00BF0A88" w:rsidRDefault="00BF0A88" w:rsidP="00BF0A88">
      <w:pPr>
        <w:pStyle w:val="EPSABullet"/>
        <w:numPr>
          <w:ilvl w:val="0"/>
          <w:numId w:val="0"/>
        </w:numPr>
        <w:ind w:left="1440"/>
        <w:rPr>
          <w:lang w:eastAsia="ko-KR" w:bidi="en-US"/>
        </w:rPr>
      </w:pPr>
    </w:p>
    <w:p w:rsidR="00BF0A88" w:rsidRDefault="00BF0A88" w:rsidP="00BF0A88">
      <w:pPr>
        <w:pStyle w:val="EPSABullet"/>
        <w:numPr>
          <w:ilvl w:val="0"/>
          <w:numId w:val="0"/>
        </w:numPr>
        <w:ind w:left="1440"/>
        <w:rPr>
          <w:lang w:eastAsia="ko-KR" w:bidi="en-US"/>
        </w:rPr>
      </w:pPr>
    </w:p>
    <w:p w:rsidR="00BF0A88" w:rsidRDefault="00BF0A88" w:rsidP="00BF0A88">
      <w:pPr>
        <w:pStyle w:val="EPSABullet"/>
        <w:numPr>
          <w:ilvl w:val="0"/>
          <w:numId w:val="0"/>
        </w:numPr>
        <w:ind w:left="1440"/>
        <w:rPr>
          <w:lang w:eastAsia="ko-KR" w:bidi="en-US"/>
        </w:rPr>
      </w:pPr>
    </w:p>
    <w:p w:rsidR="00B556CE" w:rsidRDefault="00B556CE">
      <w:pPr>
        <w:pStyle w:val="EPSABullet"/>
        <w:numPr>
          <w:ilvl w:val="0"/>
          <w:numId w:val="0"/>
        </w:numPr>
        <w:ind w:left="1440"/>
        <w:rPr>
          <w:lang w:eastAsia="ko-KR" w:bidi="en-US"/>
        </w:rPr>
      </w:pPr>
    </w:p>
    <w:p w:rsidR="00DC0D53" w:rsidRDefault="00DC0D53" w:rsidP="00DC0D53">
      <w:pPr>
        <w:pStyle w:val="EPSABullet"/>
        <w:ind w:left="0" w:firstLine="0"/>
        <w:sectPr w:rsidR="00DC0D53" w:rsidSect="00114BA1">
          <w:headerReference w:type="default" r:id="rId14"/>
          <w:footerReference w:type="default" r:id="rId15"/>
          <w:pgSz w:w="15840" w:h="12240" w:orient="landscape"/>
          <w:pgMar w:top="1440" w:right="1440" w:bottom="1440" w:left="1440" w:header="720" w:footer="720" w:gutter="0"/>
          <w:cols w:space="720"/>
          <w:docGrid w:linePitch="360"/>
        </w:sectPr>
      </w:pPr>
    </w:p>
    <w:p w:rsidR="00DC0D53" w:rsidRPr="003731AF" w:rsidRDefault="00DC0D53" w:rsidP="00DC0D53">
      <w:pPr>
        <w:pStyle w:val="APSANormal"/>
        <w:rPr>
          <w:sz w:val="22"/>
          <w:szCs w:val="22"/>
        </w:rPr>
      </w:pPr>
      <w:r w:rsidRPr="003731AF">
        <w:rPr>
          <w:sz w:val="22"/>
          <w:szCs w:val="22"/>
        </w:rPr>
        <w:lastRenderedPageBreak/>
        <w:t xml:space="preserve">The “Statewide Technology Infrastructure” is included in the theory of action to underscore the fact that in many states developing technology infrastructures are fast becoming part of the glue that holds the reform efforts together and may also be catalysts for increasing the pace of reforms.  New student data systems rely heavily on technology and state, district, and school capacity to use the systems.  Full implementation of new assessments will also depend heavily on the capacity of data systems to store data and produce timely, user-friendly reports to inform instructional planning.  The new data systems </w:t>
      </w:r>
      <w:r w:rsidR="00654B03" w:rsidRPr="003731AF">
        <w:rPr>
          <w:sz w:val="22"/>
          <w:szCs w:val="22"/>
        </w:rPr>
        <w:t>are also hypothesized to facilitate reform.</w:t>
      </w:r>
      <w:r w:rsidRPr="003731AF">
        <w:rPr>
          <w:sz w:val="22"/>
          <w:szCs w:val="22"/>
        </w:rPr>
        <w:t xml:space="preserve">  Increasingly, states and districts are relying on technology to store instructional materials, especially as new content standards are introduced and applied in classrooms.  Finally, states and districts are increasingly relying on technology as the medium for educator professional development.  </w:t>
      </w:r>
    </w:p>
    <w:p w:rsidR="00DC0D53" w:rsidRPr="003731AF" w:rsidRDefault="00DC0D53" w:rsidP="00DC0D53">
      <w:pPr>
        <w:pStyle w:val="APSANormal"/>
        <w:rPr>
          <w:sz w:val="22"/>
          <w:szCs w:val="22"/>
        </w:rPr>
      </w:pPr>
    </w:p>
    <w:p w:rsidR="00DC0D53" w:rsidRPr="003731AF" w:rsidRDefault="00DC0D53" w:rsidP="00DC0D53">
      <w:pPr>
        <w:pStyle w:val="APSANormal"/>
        <w:rPr>
          <w:sz w:val="22"/>
          <w:szCs w:val="22"/>
        </w:rPr>
      </w:pPr>
      <w:r w:rsidRPr="003731AF">
        <w:rPr>
          <w:sz w:val="22"/>
          <w:szCs w:val="22"/>
        </w:rPr>
        <w:t>The theory of action acknowledges that state and local education reforms did not begin with ARRA.  The left to right progression displayed in the theory of action suggests that some reforms must be completed or at least make some progress before others can be completed.  At the same time, the theory of action probably does not adequately reflect important time dimensions of the various reforms that are underway.  A task for this evaluation is to examine how long it will take to implement the planned/expected reforms and how long will it take to see results.  A second task will be to examine how the pace and sequence of individual reform efforts interact in the development and implementation of new policies, programs, and practices.  Work driven in substantial ways by ARRA funding and expectations</w:t>
      </w:r>
      <w:r w:rsidR="00C67188" w:rsidRPr="003731AF">
        <w:rPr>
          <w:sz w:val="22"/>
          <w:szCs w:val="22"/>
        </w:rPr>
        <w:t xml:space="preserve"> </w:t>
      </w:r>
      <w:r w:rsidRPr="003731AF">
        <w:rPr>
          <w:sz w:val="22"/>
          <w:szCs w:val="22"/>
        </w:rPr>
        <w:t xml:space="preserve">is proceeding on many fronts simultaneously.  Yet the reality is that some things must be completed (e.g., implementation of new standards and assessments and new data systems) before others (e.g., full implementation of new educator evaluation systems).  For example, implementation of the Common Core State Standards is already underway as states and districts develop new instructional resources and provide professional development to teachers and principals to introduce the standards and explain how they can and should be applied in the classroom.  The development of new assessments aligned with the standards is also underway, but new state assessments are not expected to be in place for several years.  Thus, teachers are likely to face a situation in which they are teaching to the new standards while being held accountable for assessment results that reflect mastery of a different set of standards.  Thus, one could argue that, despite early progress, implementation of the new standards will not be complete until the new assessments are implemented.  </w:t>
      </w:r>
    </w:p>
    <w:p w:rsidR="00DC0D53" w:rsidRPr="003731AF" w:rsidRDefault="00DC0D53" w:rsidP="00DC0D53">
      <w:pPr>
        <w:pStyle w:val="APSANormal"/>
        <w:ind w:firstLine="1080"/>
        <w:rPr>
          <w:sz w:val="22"/>
          <w:szCs w:val="22"/>
        </w:rPr>
      </w:pPr>
    </w:p>
    <w:p w:rsidR="00DC0D53" w:rsidRPr="003731AF" w:rsidRDefault="00DC0D53" w:rsidP="00C67188">
      <w:pPr>
        <w:pStyle w:val="APSANormal"/>
        <w:rPr>
          <w:sz w:val="22"/>
          <w:szCs w:val="22"/>
        </w:rPr>
      </w:pPr>
      <w:r w:rsidRPr="003731AF">
        <w:rPr>
          <w:sz w:val="22"/>
          <w:szCs w:val="22"/>
        </w:rPr>
        <w:t xml:space="preserve">Similarly, many states and districts are moving quickly on the development of new educator evaluation systems that rely on student learning gains as primary criterion for evaluating educator effectiveness.   Because these systems will ultimately rely on student outcomes defined in mastery of the new standards, the systems cannot be considered fully implemented until the standards have been implemented and the new assessments are in place.  Finally, logic dictates that it will not be possible to gauge the full impact of ARRA on student learning and other outcomes until these complex reforms are completed.  </w:t>
      </w:r>
      <w:r w:rsidR="003731AF">
        <w:rPr>
          <w:sz w:val="22"/>
          <w:szCs w:val="22"/>
        </w:rPr>
        <w:t>This assumption, along with the others laid out by the theory of action presented above, will guide this study and in turn shape the collection of data efforts.</w:t>
      </w:r>
    </w:p>
    <w:p w:rsidR="00AC7E7C" w:rsidRDefault="00AC7E7C">
      <w:pPr>
        <w:tabs>
          <w:tab w:val="clear" w:pos="720"/>
          <w:tab w:val="clear" w:pos="1080"/>
          <w:tab w:val="clear" w:pos="1440"/>
          <w:tab w:val="clear" w:pos="1800"/>
        </w:tabs>
        <w:spacing w:line="240" w:lineRule="auto"/>
      </w:pPr>
    </w:p>
    <w:p w:rsidR="003731AF" w:rsidRDefault="003731AF">
      <w:pPr>
        <w:tabs>
          <w:tab w:val="clear" w:pos="720"/>
          <w:tab w:val="clear" w:pos="1080"/>
          <w:tab w:val="clear" w:pos="1440"/>
          <w:tab w:val="clear" w:pos="1800"/>
        </w:tabs>
        <w:spacing w:line="240" w:lineRule="auto"/>
        <w:rPr>
          <w:rFonts w:ascii="Arial" w:hAnsi="Arial"/>
          <w:b/>
          <w:sz w:val="28"/>
        </w:rPr>
      </w:pPr>
    </w:p>
    <w:p w:rsidR="00221E8E" w:rsidRDefault="002D0189">
      <w:pPr>
        <w:pStyle w:val="AbtHeadB"/>
        <w:spacing w:line="240" w:lineRule="auto"/>
        <w:ind w:left="720" w:hanging="720"/>
      </w:pPr>
      <w:bookmarkStart w:id="11" w:name="_Toc273526009"/>
      <w:r>
        <w:t>A.1</w:t>
      </w:r>
      <w:r>
        <w:tab/>
        <w:t>Explanation of Circumstances That Make Collection of Data Necessary</w:t>
      </w:r>
      <w:bookmarkEnd w:id="7"/>
      <w:bookmarkEnd w:id="8"/>
      <w:bookmarkEnd w:id="9"/>
      <w:bookmarkEnd w:id="11"/>
    </w:p>
    <w:p w:rsidR="00FF2508" w:rsidRDefault="000A57B7" w:rsidP="004F715D">
      <w:r>
        <w:t xml:space="preserve">The </w:t>
      </w:r>
      <w:r w:rsidR="003635FD">
        <w:t xml:space="preserve">Integrated Evaluation of ARRA Funding, Implementation, and Outcomes is a key component of ED’s efforts to learn lessons from the scope and structures of the ARRA funding.  </w:t>
      </w:r>
      <w:r w:rsidR="00FF2508">
        <w:t>By</w:t>
      </w:r>
      <w:r w:rsidR="003635FD">
        <w:t xml:space="preserve"> provid</w:t>
      </w:r>
      <w:r w:rsidR="00FF2508">
        <w:t>ing</w:t>
      </w:r>
      <w:r w:rsidR="003635FD">
        <w:t xml:space="preserve"> the most comprehensive and independent assessment </w:t>
      </w:r>
      <w:r w:rsidR="00FF2508">
        <w:t xml:space="preserve">of ARRA implementation and outcomes across funding streams, it responds to taxpayer interest in how ARRA funds were spent.  Although there are other groups and researchers external to ED that are examining some of the same issues (see Sec. A.4), only an ED </w:t>
      </w:r>
      <w:r w:rsidR="00FF2508">
        <w:lastRenderedPageBreak/>
        <w:t xml:space="preserve">sponsored contractor will have access to and report on the full set of data.  The breadth of </w:t>
      </w:r>
      <w:r w:rsidR="003731AF">
        <w:t>policy/</w:t>
      </w:r>
      <w:r w:rsidR="00FF2508">
        <w:t xml:space="preserve">research questions that will be addressed by </w:t>
      </w:r>
      <w:r w:rsidR="0054130C">
        <w:t>IES’</w:t>
      </w:r>
      <w:r w:rsidR="00FF2508">
        <w:t xml:space="preserve"> Integrated Evaluation sets it apart from other ARRA studies:</w:t>
      </w:r>
    </w:p>
    <w:p w:rsidR="00FF2508" w:rsidRDefault="00FF2508" w:rsidP="004F715D"/>
    <w:p w:rsidR="003731AF" w:rsidRPr="0079407B" w:rsidRDefault="003731AF" w:rsidP="003731AF">
      <w:pPr>
        <w:pStyle w:val="ListParagraph"/>
        <w:numPr>
          <w:ilvl w:val="0"/>
          <w:numId w:val="57"/>
        </w:numPr>
        <w:spacing w:line="240" w:lineRule="auto"/>
        <w:ind w:left="360"/>
        <w:rPr>
          <w:rFonts w:ascii="Times New Roman" w:hAnsi="Times New Roman"/>
          <w:b/>
        </w:rPr>
      </w:pPr>
      <w:r w:rsidRPr="0079407B">
        <w:rPr>
          <w:rFonts w:ascii="Times New Roman" w:hAnsi="Times New Roman"/>
          <w:b/>
        </w:rPr>
        <w:t>To what extent did ARRA funds go to the intended recipients?</w:t>
      </w:r>
    </w:p>
    <w:p w:rsidR="003731AF" w:rsidRPr="004B6B62" w:rsidRDefault="003731AF" w:rsidP="003731AF">
      <w:pPr>
        <w:pStyle w:val="ListParagraph"/>
        <w:numPr>
          <w:ilvl w:val="0"/>
          <w:numId w:val="53"/>
        </w:numPr>
        <w:spacing w:after="0" w:line="240" w:lineRule="auto"/>
        <w:rPr>
          <w:rFonts w:ascii="Times New Roman" w:hAnsi="Times New Roman"/>
          <w:b/>
        </w:rPr>
      </w:pPr>
      <w:r w:rsidRPr="004B6B62">
        <w:rPr>
          <w:rFonts w:ascii="Times New Roman" w:hAnsi="Times New Roman"/>
        </w:rPr>
        <w:t>To what extent did high need states, districts, and schools receive support?</w:t>
      </w:r>
      <w:r>
        <w:rPr>
          <w:rFonts w:ascii="Times New Roman" w:hAnsi="Times New Roman"/>
        </w:rPr>
        <w:t xml:space="preserve">  And how did this vary by ARRA program? </w:t>
      </w:r>
    </w:p>
    <w:p w:rsidR="003731AF" w:rsidRPr="001E0158" w:rsidRDefault="003731AF" w:rsidP="003731AF">
      <w:pPr>
        <w:pStyle w:val="ListParagraph"/>
        <w:numPr>
          <w:ilvl w:val="0"/>
          <w:numId w:val="53"/>
        </w:numPr>
        <w:spacing w:after="0" w:line="240" w:lineRule="auto"/>
        <w:rPr>
          <w:rFonts w:ascii="Times New Roman" w:hAnsi="Times New Roman"/>
          <w:b/>
        </w:rPr>
      </w:pPr>
      <w:r w:rsidRPr="004B6B62">
        <w:rPr>
          <w:rFonts w:ascii="Times New Roman" w:hAnsi="Times New Roman"/>
        </w:rPr>
        <w:t>To what extent did funds go to states, districts, and schools that positioned themselves to implement reforms?</w:t>
      </w:r>
      <w:r>
        <w:rPr>
          <w:rFonts w:ascii="Times New Roman" w:hAnsi="Times New Roman"/>
        </w:rPr>
        <w:t xml:space="preserve">  And how did this vary by ARRA program?</w:t>
      </w:r>
    </w:p>
    <w:p w:rsidR="003731AF" w:rsidRPr="0079407B" w:rsidRDefault="003731AF" w:rsidP="003731AF">
      <w:pPr>
        <w:spacing w:line="240" w:lineRule="auto"/>
        <w:ind w:left="360"/>
      </w:pPr>
    </w:p>
    <w:p w:rsidR="003731AF" w:rsidRPr="0079407B" w:rsidRDefault="003731AF" w:rsidP="003731AF">
      <w:pPr>
        <w:pStyle w:val="ListParagraph"/>
        <w:numPr>
          <w:ilvl w:val="0"/>
          <w:numId w:val="57"/>
        </w:numPr>
        <w:spacing w:line="240" w:lineRule="auto"/>
        <w:ind w:left="360"/>
        <w:rPr>
          <w:rFonts w:ascii="Times New Roman" w:hAnsi="Times New Roman"/>
          <w:b/>
        </w:rPr>
      </w:pPr>
      <w:r w:rsidRPr="0079407B">
        <w:rPr>
          <w:rFonts w:ascii="Times New Roman" w:hAnsi="Times New Roman"/>
          <w:b/>
        </w:rPr>
        <w:t>Is ARRA associated with the implementation of the key reform strategies it promoted?</w:t>
      </w:r>
    </w:p>
    <w:p w:rsidR="003731AF" w:rsidRPr="004B6B62" w:rsidRDefault="003731AF" w:rsidP="003731AF">
      <w:pPr>
        <w:pStyle w:val="ListParagraph"/>
        <w:numPr>
          <w:ilvl w:val="0"/>
          <w:numId w:val="54"/>
        </w:numPr>
        <w:spacing w:after="0" w:line="240" w:lineRule="auto"/>
        <w:rPr>
          <w:rFonts w:ascii="Times New Roman" w:hAnsi="Times New Roman"/>
          <w:b/>
        </w:rPr>
      </w:pPr>
      <w:r w:rsidRPr="004B6B62">
        <w:rPr>
          <w:rFonts w:ascii="Times New Roman" w:hAnsi="Times New Roman"/>
        </w:rPr>
        <w:t>Which reform strategies received the most attention in terms of (a) how SEAs and districts allocated their ARRA funds and (b) where the greatest implementation activity took place?</w:t>
      </w:r>
      <w:r>
        <w:rPr>
          <w:rFonts w:ascii="Times New Roman" w:hAnsi="Times New Roman"/>
        </w:rPr>
        <w:t xml:space="preserve"> </w:t>
      </w:r>
    </w:p>
    <w:p w:rsidR="003731AF" w:rsidRPr="004B6B62" w:rsidRDefault="003731AF" w:rsidP="003731AF">
      <w:pPr>
        <w:pStyle w:val="ListParagraph"/>
        <w:numPr>
          <w:ilvl w:val="0"/>
          <w:numId w:val="54"/>
        </w:numPr>
        <w:spacing w:after="0" w:line="240" w:lineRule="auto"/>
        <w:rPr>
          <w:rFonts w:ascii="Times New Roman" w:hAnsi="Times New Roman"/>
          <w:b/>
        </w:rPr>
      </w:pPr>
      <w:r w:rsidRPr="004B6B62">
        <w:rPr>
          <w:rFonts w:ascii="Times New Roman" w:hAnsi="Times New Roman"/>
        </w:rPr>
        <w:t>Comparing pre-2009 and post-2009 levels of implementation, are more key reform strategies implemented after the ARRA education funds were allocated?</w:t>
      </w:r>
      <w:r>
        <w:rPr>
          <w:rFonts w:ascii="Times New Roman" w:hAnsi="Times New Roman"/>
        </w:rPr>
        <w:t xml:space="preserve"> </w:t>
      </w:r>
    </w:p>
    <w:p w:rsidR="003731AF" w:rsidRPr="004B6B62" w:rsidRDefault="003731AF" w:rsidP="003731AF">
      <w:pPr>
        <w:pStyle w:val="ListParagraph"/>
        <w:numPr>
          <w:ilvl w:val="0"/>
          <w:numId w:val="54"/>
        </w:numPr>
        <w:spacing w:after="0" w:line="240" w:lineRule="auto"/>
        <w:rPr>
          <w:rFonts w:ascii="Times New Roman" w:hAnsi="Times New Roman"/>
          <w:b/>
        </w:rPr>
      </w:pPr>
      <w:r w:rsidRPr="004B6B62">
        <w:rPr>
          <w:rFonts w:ascii="Times New Roman" w:hAnsi="Times New Roman"/>
        </w:rPr>
        <w:t>Is having more ARRA funding associated with more deeper/broader implementation of the reform strategies?</w:t>
      </w:r>
    </w:p>
    <w:p w:rsidR="003731AF" w:rsidRPr="0079407B" w:rsidRDefault="003731AF" w:rsidP="003731AF">
      <w:pPr>
        <w:spacing w:line="240" w:lineRule="auto"/>
        <w:ind w:left="360"/>
      </w:pPr>
    </w:p>
    <w:p w:rsidR="003731AF" w:rsidRPr="0079407B" w:rsidRDefault="003731AF" w:rsidP="003731AF">
      <w:pPr>
        <w:pStyle w:val="ListParagraph"/>
        <w:numPr>
          <w:ilvl w:val="0"/>
          <w:numId w:val="57"/>
        </w:numPr>
        <w:spacing w:line="240" w:lineRule="auto"/>
        <w:ind w:left="360"/>
        <w:rPr>
          <w:rFonts w:ascii="Times New Roman" w:hAnsi="Times New Roman"/>
          <w:b/>
        </w:rPr>
      </w:pPr>
      <w:r w:rsidRPr="0079407B">
        <w:rPr>
          <w:rFonts w:ascii="Times New Roman" w:hAnsi="Times New Roman"/>
          <w:b/>
        </w:rPr>
        <w:t>Which implementation supports and challenges are associated with ARRA?</w:t>
      </w:r>
    </w:p>
    <w:p w:rsidR="003731AF" w:rsidRPr="004B6B62" w:rsidRDefault="003731AF" w:rsidP="003731AF">
      <w:pPr>
        <w:pStyle w:val="ListParagraph"/>
        <w:numPr>
          <w:ilvl w:val="0"/>
          <w:numId w:val="55"/>
        </w:numPr>
        <w:spacing w:after="0" w:line="240" w:lineRule="auto"/>
        <w:rPr>
          <w:rFonts w:ascii="Times New Roman" w:hAnsi="Times New Roman"/>
          <w:b/>
        </w:rPr>
      </w:pPr>
      <w:r w:rsidRPr="004B6B62">
        <w:rPr>
          <w:rFonts w:ascii="Times New Roman" w:hAnsi="Times New Roman"/>
        </w:rPr>
        <w:t>What mechanisms are in place at the state and district levels to ensure that the reform efforts are (a) progressing as planned and (b) achieving the intended results?</w:t>
      </w:r>
    </w:p>
    <w:p w:rsidR="003731AF" w:rsidRPr="004B6B62" w:rsidRDefault="003731AF" w:rsidP="003731AF">
      <w:pPr>
        <w:pStyle w:val="ListParagraph"/>
        <w:numPr>
          <w:ilvl w:val="0"/>
          <w:numId w:val="55"/>
        </w:numPr>
        <w:spacing w:after="0" w:line="240" w:lineRule="auto"/>
        <w:rPr>
          <w:rFonts w:ascii="Times New Roman" w:hAnsi="Times New Roman"/>
          <w:b/>
        </w:rPr>
      </w:pPr>
      <w:r w:rsidRPr="004B6B62">
        <w:rPr>
          <w:rFonts w:ascii="Times New Roman" w:hAnsi="Times New Roman"/>
        </w:rPr>
        <w:t>Is alignment of priorities more evident in RTT states, where there is more of a focus on state capacity building?</w:t>
      </w:r>
    </w:p>
    <w:p w:rsidR="003731AF" w:rsidRPr="001E0158" w:rsidRDefault="003731AF" w:rsidP="003731AF">
      <w:pPr>
        <w:pStyle w:val="ListParagraph"/>
        <w:numPr>
          <w:ilvl w:val="0"/>
          <w:numId w:val="55"/>
        </w:numPr>
        <w:spacing w:after="0" w:line="240" w:lineRule="auto"/>
        <w:rPr>
          <w:rFonts w:ascii="Times New Roman" w:hAnsi="Times New Roman"/>
          <w:b/>
        </w:rPr>
      </w:pPr>
      <w:r w:rsidRPr="004B6B62">
        <w:rPr>
          <w:rFonts w:ascii="Times New Roman" w:hAnsi="Times New Roman"/>
        </w:rPr>
        <w:t>Looking across the four reform areas and related strategies, what implementation challenges do SEAs, districts and schools report?</w:t>
      </w:r>
      <w:r>
        <w:rPr>
          <w:rFonts w:ascii="Times New Roman" w:hAnsi="Times New Roman"/>
        </w:rPr>
        <w:t xml:space="preserve"> </w:t>
      </w:r>
      <w:r w:rsidRPr="004B6B62">
        <w:rPr>
          <w:rFonts w:ascii="Times New Roman" w:hAnsi="Times New Roman"/>
        </w:rPr>
        <w:t>How do these vary by the characteristics of states, districts, and schools?</w:t>
      </w:r>
    </w:p>
    <w:p w:rsidR="003731AF" w:rsidRPr="004B6B62" w:rsidRDefault="003731AF" w:rsidP="00554652">
      <w:pPr>
        <w:spacing w:line="240" w:lineRule="auto"/>
      </w:pPr>
    </w:p>
    <w:p w:rsidR="007A68F7" w:rsidRDefault="00BB3AED" w:rsidP="004F715D">
      <w:r w:rsidRPr="00760D98">
        <w:t xml:space="preserve">While relationships between ARRA funding and reform activities thought to impact achievement will be examined, elimination of the final year of data collection will preclude </w:t>
      </w:r>
      <w:r w:rsidR="007A68F7" w:rsidRPr="00760D98">
        <w:t>analyses focused on achievement outcomes (i.e., research question 4</w:t>
      </w:r>
      <w:r w:rsidR="00554652" w:rsidRPr="00760D98">
        <w:t xml:space="preserve"> presented in the second OMB package has been removed</w:t>
      </w:r>
      <w:r w:rsidR="007A68F7" w:rsidRPr="00760D98">
        <w:t>).  However, findings from the study will be useful in hypothesis generation for future studies focused on particular reform strategies and achievement outcomes.</w:t>
      </w:r>
    </w:p>
    <w:p w:rsidR="00BB3AED" w:rsidRDefault="00BB3AED" w:rsidP="004F715D"/>
    <w:p w:rsidR="003635FD" w:rsidRDefault="003635FD" w:rsidP="004F715D"/>
    <w:p w:rsidR="003635FD" w:rsidRDefault="003635FD" w:rsidP="004F715D"/>
    <w:p w:rsidR="006C07FF" w:rsidRPr="006C07FF" w:rsidRDefault="006C07FF" w:rsidP="006C07FF">
      <w:bookmarkStart w:id="12" w:name="_Toc8118879"/>
      <w:bookmarkStart w:id="13" w:name="_Toc81803509"/>
      <w:bookmarkStart w:id="14" w:name="_Toc88301179"/>
    </w:p>
    <w:p w:rsidR="00275BD8" w:rsidRDefault="002D0189" w:rsidP="00275BD8">
      <w:pPr>
        <w:pStyle w:val="AbtHeadB"/>
        <w:spacing w:line="240" w:lineRule="auto"/>
        <w:ind w:left="720" w:hanging="720"/>
        <w:rPr>
          <w:szCs w:val="28"/>
        </w:rPr>
      </w:pPr>
      <w:bookmarkStart w:id="15" w:name="_Toc273526010"/>
      <w:r>
        <w:rPr>
          <w:szCs w:val="28"/>
        </w:rPr>
        <w:t>A.2</w:t>
      </w:r>
      <w:r>
        <w:rPr>
          <w:szCs w:val="28"/>
        </w:rPr>
        <w:tab/>
        <w:t>How the Information Will Be Collected, by Whom, and For What Purpose</w:t>
      </w:r>
      <w:bookmarkEnd w:id="12"/>
      <w:bookmarkEnd w:id="13"/>
      <w:bookmarkEnd w:id="14"/>
      <w:bookmarkEnd w:id="15"/>
    </w:p>
    <w:p w:rsidR="00A501D5" w:rsidRDefault="00A501D5" w:rsidP="00A501D5">
      <w:r>
        <w:t xml:space="preserve">The </w:t>
      </w:r>
      <w:r w:rsidR="0054130C">
        <w:t xml:space="preserve">Integrated Evaluation will rely on information collected from </w:t>
      </w:r>
      <w:r>
        <w:t xml:space="preserve">existing </w:t>
      </w:r>
      <w:r w:rsidR="0054130C">
        <w:t xml:space="preserve">sources, for which there are no respondents or burden, and from a new set of surveys in order to address the research questions described above.  </w:t>
      </w:r>
      <w:r w:rsidR="00D240CF">
        <w:t xml:space="preserve">See Table A-1 for the linkages between the research questions and the sources of information to answer the questions.  </w:t>
      </w:r>
      <w:r w:rsidR="00D55C60">
        <w:t>We then discuss the extant data sources and the new data collections.</w:t>
      </w:r>
    </w:p>
    <w:p w:rsidR="00A676DD" w:rsidRDefault="00A676DD" w:rsidP="00A501D5">
      <w:pPr>
        <w:sectPr w:rsidR="00A676DD" w:rsidSect="00F23CAF">
          <w:headerReference w:type="default" r:id="rId16"/>
          <w:footerReference w:type="default" r:id="rId17"/>
          <w:pgSz w:w="12240" w:h="15840" w:code="1"/>
          <w:pgMar w:top="1440" w:right="1440" w:bottom="1440" w:left="1440" w:header="720" w:footer="720" w:gutter="0"/>
          <w:cols w:space="720"/>
        </w:sectPr>
      </w:pPr>
    </w:p>
    <w:p w:rsidR="00F82C78" w:rsidRPr="00AC3FF1" w:rsidRDefault="00F82C78" w:rsidP="00F82C78">
      <w:pPr>
        <w:pStyle w:val="TT-TableTitle"/>
        <w:tabs>
          <w:tab w:val="clear" w:pos="1440"/>
          <w:tab w:val="left" w:pos="1260"/>
        </w:tabs>
        <w:ind w:left="1260" w:hanging="1260"/>
        <w:rPr>
          <w:rFonts w:ascii="Times New Roman" w:hAnsi="Times New Roman"/>
          <w:b/>
        </w:rPr>
      </w:pPr>
      <w:r w:rsidRPr="00AC3FF1">
        <w:rPr>
          <w:rFonts w:ascii="Times New Roman" w:hAnsi="Times New Roman"/>
          <w:b/>
        </w:rPr>
        <w:lastRenderedPageBreak/>
        <w:t>Table A-1.</w:t>
      </w:r>
      <w:r w:rsidRPr="00AC3FF1">
        <w:rPr>
          <w:rFonts w:ascii="Times New Roman" w:hAnsi="Times New Roman"/>
          <w:b/>
        </w:rPr>
        <w:tab/>
        <w:t>Research Questions</w:t>
      </w:r>
    </w:p>
    <w:p w:rsidR="00F82C78" w:rsidRDefault="00F82C78" w:rsidP="00F82C78">
      <w:pPr>
        <w:tabs>
          <w:tab w:val="clear" w:pos="720"/>
          <w:tab w:val="clear" w:pos="1080"/>
          <w:tab w:val="clear" w:pos="1440"/>
          <w:tab w:val="clear" w:pos="1800"/>
          <w:tab w:val="left" w:pos="1260"/>
        </w:tabs>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c>
          <w:tcPr>
            <w:tcW w:w="3255"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Research Questions</w:t>
            </w:r>
          </w:p>
        </w:tc>
        <w:tc>
          <w:tcPr>
            <w:tcW w:w="351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Extant Data</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(source</w:t>
            </w:r>
            <w:r>
              <w:rPr>
                <w:rFonts w:ascii="Calibri" w:hAnsi="Calibri"/>
                <w:b/>
                <w:bCs/>
                <w:color w:val="000000"/>
                <w:sz w:val="24"/>
                <w:szCs w:val="24"/>
              </w:rPr>
              <w:t xml:space="preserve">, </w:t>
            </w:r>
            <w:r w:rsidRPr="003D4816">
              <w:rPr>
                <w:rFonts w:ascii="Calibri" w:hAnsi="Calibri"/>
                <w:b/>
                <w:bCs/>
                <w:color w:val="000000"/>
                <w:sz w:val="24"/>
                <w:szCs w:val="24"/>
              </w:rPr>
              <w:t>description)</w:t>
            </w:r>
          </w:p>
        </w:tc>
        <w:tc>
          <w:tcPr>
            <w:tcW w:w="99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r>
              <w:rPr>
                <w:rFonts w:ascii="Calibri" w:hAnsi="Calibri"/>
                <w:b/>
                <w:bCs/>
                <w:color w:val="000000"/>
                <w:sz w:val="24"/>
                <w:szCs w:val="24"/>
              </w:rPr>
              <w:t>*</w:t>
            </w:r>
          </w:p>
        </w:tc>
        <w:tc>
          <w:tcPr>
            <w:tcW w:w="378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ARRA Evaluation Survey</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(description)</w:t>
            </w:r>
          </w:p>
        </w:tc>
        <w:tc>
          <w:tcPr>
            <w:tcW w:w="90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r>
              <w:rPr>
                <w:rFonts w:ascii="Calibri" w:hAnsi="Calibri"/>
                <w:b/>
                <w:bCs/>
                <w:color w:val="000000"/>
                <w:sz w:val="24"/>
                <w:szCs w:val="24"/>
              </w:rPr>
              <w:t>*</w:t>
            </w:r>
          </w:p>
        </w:tc>
      </w:tr>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Pr>
                <w:rFonts w:ascii="Calibri" w:hAnsi="Calibri"/>
                <w:b/>
                <w:bCs/>
                <w:color w:val="000000"/>
              </w:rPr>
              <w:t>To what extent did ARRA funds go to the intended recipients?</w:t>
            </w:r>
          </w:p>
        </w:tc>
      </w:tr>
      <w:tr w:rsidR="00F82C78" w:rsidRPr="003D4816" w:rsidTr="00F82C78">
        <w:trPr>
          <w:trHeight w:val="628"/>
        </w:trPr>
        <w:tc>
          <w:tcPr>
            <w:tcW w:w="3255" w:type="dxa"/>
            <w:vMerge w:val="restart"/>
            <w:tcBorders>
              <w:top w:val="single" w:sz="8" w:space="0" w:color="000000"/>
            </w:tcBorders>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1) </w:t>
            </w:r>
            <w:r w:rsidRPr="00A03C4D">
              <w:rPr>
                <w:rFonts w:ascii="Calibri" w:hAnsi="Calibri"/>
                <w:color w:val="000000"/>
              </w:rPr>
              <w:t xml:space="preserve">To what extent did high need states, districts, and schools receive support?  And how did this vary by ARRA program? </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ED grants database – identify grantees, award amounts</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Funding amount by ARRA program, for sampled schools</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Sch</w:t>
            </w:r>
          </w:p>
        </w:tc>
      </w:tr>
      <w:tr w:rsidR="00F82C78" w:rsidRPr="003D4816" w:rsidTr="00F82C78">
        <w:trPr>
          <w:trHeight w:val="475"/>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09D">
              <w:rPr>
                <w:rFonts w:ascii="Calibri" w:hAnsi="Calibri"/>
                <w:color w:val="000000"/>
              </w:rPr>
              <w:t>Recovery.gov – identify grantees and subgrantees, award and subaward amounts, amount received, total expenditure, subaward funds disbursed</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sidRPr="003D4816">
              <w:rPr>
                <w:rFonts w:ascii="Calibri" w:hAnsi="Calibri"/>
                <w:color w:val="000000"/>
                <w:sz w:val="16"/>
                <w:szCs w:val="16"/>
              </w:rPr>
              <w:t> </w:t>
            </w:r>
          </w:p>
        </w:tc>
        <w:tc>
          <w:tcPr>
            <w:tcW w:w="3780" w:type="dxa"/>
            <w:shd w:val="clear" w:color="auto" w:fill="auto"/>
            <w:hideMark/>
          </w:tcPr>
          <w:p w:rsidR="00F82C78" w:rsidRPr="003D409D" w:rsidRDefault="00F82C78" w:rsidP="00F82C78">
            <w:pPr>
              <w:spacing w:line="240" w:lineRule="auto"/>
              <w:rPr>
                <w:rFonts w:ascii="Calibri" w:hAnsi="Calibri"/>
                <w:color w:val="000000"/>
              </w:rPr>
            </w:pPr>
            <w:r w:rsidRPr="003D409D">
              <w:rPr>
                <w:rFonts w:ascii="Calibri" w:hAnsi="Calibri"/>
                <w:color w:val="000000"/>
              </w:rPr>
              <w:t>Type of funding source (ARRA, non-ARRA, state, other)</w:t>
            </w:r>
            <w:r w:rsidRPr="003D409D">
              <w:rPr>
                <w:rFonts w:ascii="Calibri" w:hAnsi="Calibri"/>
                <w:color w:val="000000"/>
                <w:sz w:val="16"/>
                <w:szCs w:val="16"/>
              </w:rPr>
              <w:t> </w:t>
            </w:r>
            <w:r w:rsidRPr="003D409D">
              <w:rPr>
                <w:rFonts w:ascii="Calibri" w:hAnsi="Calibri"/>
                <w:color w:val="000000"/>
              </w:rPr>
              <w:t xml:space="preserve">by reform area </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p>
        </w:tc>
      </w:tr>
      <w:tr w:rsidR="00F82C78" w:rsidRPr="003D4816" w:rsidTr="00F82C78">
        <w:trPr>
          <w:trHeight w:val="610"/>
        </w:trPr>
        <w:tc>
          <w:tcPr>
            <w:tcW w:w="3255" w:type="dxa"/>
            <w:vMerge w:val="restart"/>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2) </w:t>
            </w:r>
            <w:r w:rsidRPr="00181989">
              <w:rPr>
                <w:rFonts w:ascii="Calibri" w:hAnsi="Calibri"/>
                <w:color w:val="000000"/>
              </w:rPr>
              <w:t>To what extent did funds go to states, districts, and schools that positioned themselves to implement reforms?  And how did this vary by ARRA program?</w:t>
            </w: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Quality Counts state policy survey: standards/assessment, teacher effectiveness</w:t>
            </w:r>
          </w:p>
        </w:tc>
        <w:tc>
          <w:tcPr>
            <w:tcW w:w="990" w:type="dxa"/>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w:t>
            </w:r>
          </w:p>
        </w:tc>
        <w:tc>
          <w:tcPr>
            <w:tcW w:w="3780" w:type="dxa"/>
            <w:vMerge w:val="restart"/>
            <w:shd w:val="clear" w:color="auto" w:fill="auto"/>
            <w:hideMark/>
          </w:tcPr>
          <w:p w:rsidR="00F82C78" w:rsidRPr="003D409D" w:rsidRDefault="0007135B" w:rsidP="00F82C78">
            <w:pPr>
              <w:spacing w:line="240" w:lineRule="auto"/>
              <w:rPr>
                <w:rFonts w:ascii="Calibri" w:hAnsi="Calibri"/>
                <w:color w:val="000000"/>
              </w:rPr>
            </w:pPr>
            <w:r>
              <w:rPr>
                <w:rFonts w:ascii="Calibri" w:hAnsi="Calibri"/>
                <w:color w:val="000000"/>
              </w:rPr>
              <w:t>Pre-2009 reform activities</w:t>
            </w:r>
          </w:p>
        </w:tc>
        <w:tc>
          <w:tcPr>
            <w:tcW w:w="900" w:type="dxa"/>
            <w:vMerge w:val="restart"/>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 D, Sch</w:t>
            </w:r>
          </w:p>
        </w:tc>
      </w:tr>
      <w:tr w:rsidR="00F82C78" w:rsidRPr="003D4816" w:rsidTr="00F82C78">
        <w:trPr>
          <w:trHeight w:val="385"/>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DQC state survey (annual): development of  longitudinal data systems</w:t>
            </w:r>
          </w:p>
        </w:tc>
        <w:tc>
          <w:tcPr>
            <w:tcW w:w="990" w:type="dxa"/>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r w:rsidR="00F82C78" w:rsidRPr="003D4816" w:rsidTr="00F82C78">
        <w:trPr>
          <w:trHeight w:val="476"/>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CEP State surveys (2009, 2010):  status of state reform efforts</w:t>
            </w:r>
          </w:p>
        </w:tc>
        <w:tc>
          <w:tcPr>
            <w:tcW w:w="990" w:type="dxa"/>
            <w:shd w:val="clear" w:color="auto" w:fill="auto"/>
            <w:vAlign w:val="center"/>
            <w:hideMark/>
          </w:tcPr>
          <w:p w:rsidR="00F82C78"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r w:rsidR="00F82C78" w:rsidRPr="003D4816" w:rsidTr="00F82C78">
        <w:trPr>
          <w:trHeight w:val="476"/>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NCSL: education legislation</w:t>
            </w:r>
          </w:p>
        </w:tc>
        <w:tc>
          <w:tcPr>
            <w:tcW w:w="990" w:type="dxa"/>
            <w:shd w:val="clear" w:color="auto" w:fill="auto"/>
            <w:vAlign w:val="center"/>
            <w:hideMark/>
          </w:tcPr>
          <w:p w:rsidR="00F82C78" w:rsidRPr="003D4816"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r w:rsidR="00F82C78" w:rsidRPr="003D4816" w:rsidTr="00F82C78">
        <w:trPr>
          <w:trHeight w:val="476"/>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Grant applications (</w:t>
            </w:r>
            <w:r w:rsidRPr="00E21943">
              <w:rPr>
                <w:rFonts w:ascii="Calibri" w:hAnsi="Calibri"/>
                <w:color w:val="000000"/>
              </w:rPr>
              <w:t>RTTT,</w:t>
            </w:r>
            <w:r>
              <w:rPr>
                <w:rFonts w:ascii="Calibri" w:hAnsi="Calibri"/>
                <w:color w:val="000000"/>
              </w:rPr>
              <w:t xml:space="preserve"> SFSF)</w:t>
            </w:r>
          </w:p>
        </w:tc>
        <w:tc>
          <w:tcPr>
            <w:tcW w:w="990" w:type="dxa"/>
            <w:shd w:val="clear" w:color="auto" w:fill="auto"/>
            <w:vAlign w:val="center"/>
            <w:hideMark/>
          </w:tcPr>
          <w:p w:rsidR="00F82C78"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bl>
    <w:p w:rsidR="00F82C78" w:rsidRDefault="00F82C78" w:rsidP="00F82C78">
      <w:pPr>
        <w:rPr>
          <w:sz w:val="18"/>
          <w:szCs w:val="18"/>
        </w:rPr>
      </w:pPr>
      <w:r w:rsidRPr="00AC7E7C">
        <w:rPr>
          <w:sz w:val="18"/>
          <w:szCs w:val="18"/>
        </w:rPr>
        <w:t>*Level refers to the level of the organizational unit for which data are available (e.g., state, district, or school).  Relevant survey data may come from one or more of the surveys to be conducted in this study.</w:t>
      </w:r>
    </w:p>
    <w:p w:rsidR="00F82C78" w:rsidRDefault="00F82C78" w:rsidP="00F82C78">
      <w:pPr>
        <w:tabs>
          <w:tab w:val="clear" w:pos="720"/>
          <w:tab w:val="clear" w:pos="1080"/>
          <w:tab w:val="clear" w:pos="1440"/>
          <w:tab w:val="clear" w:pos="1800"/>
        </w:tabs>
        <w:spacing w:after="200" w:line="276" w:lineRule="auto"/>
        <w:rPr>
          <w:b/>
        </w:rPr>
      </w:pPr>
      <w:r>
        <w:rPr>
          <w:b/>
        </w:rPr>
        <w:br w:type="page"/>
      </w:r>
    </w:p>
    <w:p w:rsidR="00F82C78" w:rsidRPr="00A676DD" w:rsidRDefault="00F82C78" w:rsidP="00F82C78">
      <w:pPr>
        <w:tabs>
          <w:tab w:val="clear" w:pos="720"/>
          <w:tab w:val="clear" w:pos="1080"/>
          <w:tab w:val="clear" w:pos="1440"/>
          <w:tab w:val="clear" w:pos="1800"/>
          <w:tab w:val="left" w:pos="1260"/>
        </w:tabs>
        <w:rPr>
          <w:b/>
        </w:rPr>
      </w:pPr>
      <w:r w:rsidRPr="00A676DD">
        <w:rPr>
          <w:b/>
        </w:rPr>
        <w:lastRenderedPageBreak/>
        <w:t>Table A-1.</w:t>
      </w:r>
      <w:r w:rsidRPr="00A676DD">
        <w:rPr>
          <w:b/>
        </w:rPr>
        <w:tab/>
        <w:t>Research Questions</w:t>
      </w:r>
      <w:r>
        <w:rPr>
          <w:b/>
        </w:rPr>
        <w:t xml:space="preserve"> (continued)</w:t>
      </w:r>
    </w:p>
    <w:p w:rsidR="00F82C78" w:rsidRDefault="00F82C78" w:rsidP="00F82C78">
      <w:pPr>
        <w:tabs>
          <w:tab w:val="clear" w:pos="720"/>
          <w:tab w:val="clear" w:pos="1080"/>
          <w:tab w:val="clear" w:pos="1440"/>
          <w:tab w:val="clear" w:pos="1800"/>
          <w:tab w:val="left" w:pos="1260"/>
        </w:tabs>
        <w:ind w:firstLine="720"/>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c>
          <w:tcPr>
            <w:tcW w:w="3255"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Research Questions</w:t>
            </w:r>
          </w:p>
        </w:tc>
        <w:tc>
          <w:tcPr>
            <w:tcW w:w="351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Extant Data</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(source</w:t>
            </w:r>
            <w:r>
              <w:rPr>
                <w:rFonts w:ascii="Calibri" w:hAnsi="Calibri"/>
                <w:b/>
                <w:bCs/>
                <w:color w:val="000000"/>
                <w:sz w:val="24"/>
                <w:szCs w:val="24"/>
              </w:rPr>
              <w:t xml:space="preserve">, </w:t>
            </w:r>
            <w:r w:rsidRPr="003D4816">
              <w:rPr>
                <w:rFonts w:ascii="Calibri" w:hAnsi="Calibri"/>
                <w:b/>
                <w:bCs/>
                <w:color w:val="000000"/>
                <w:sz w:val="24"/>
                <w:szCs w:val="24"/>
              </w:rPr>
              <w:t>description)</w:t>
            </w:r>
          </w:p>
        </w:tc>
        <w:tc>
          <w:tcPr>
            <w:tcW w:w="99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c>
          <w:tcPr>
            <w:tcW w:w="378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ARRA Evaluation Survey</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(description)</w:t>
            </w:r>
          </w:p>
        </w:tc>
        <w:tc>
          <w:tcPr>
            <w:tcW w:w="90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r>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Pr>
                <w:rFonts w:ascii="Calibri" w:hAnsi="Calibri"/>
                <w:b/>
                <w:bCs/>
                <w:color w:val="000000"/>
              </w:rPr>
              <w:t>Is ARRA associated with the implementation of the key reform s</w:t>
            </w:r>
            <w:r w:rsidRPr="003D4816">
              <w:rPr>
                <w:rFonts w:ascii="Calibri" w:hAnsi="Calibri"/>
                <w:b/>
                <w:bCs/>
                <w:color w:val="000000"/>
              </w:rPr>
              <w:t>trategies</w:t>
            </w:r>
            <w:r>
              <w:rPr>
                <w:rFonts w:ascii="Calibri" w:hAnsi="Calibri"/>
                <w:b/>
                <w:bCs/>
                <w:color w:val="000000"/>
              </w:rPr>
              <w:t xml:space="preserve"> it promoted?</w:t>
            </w:r>
          </w:p>
        </w:tc>
      </w:tr>
      <w:tr w:rsidR="00F82C78" w:rsidRPr="003D4816" w:rsidTr="00F82C78">
        <w:trPr>
          <w:trHeight w:val="646"/>
        </w:trPr>
        <w:tc>
          <w:tcPr>
            <w:tcW w:w="3255" w:type="dxa"/>
            <w:vMerge w:val="restart"/>
            <w:tcBorders>
              <w:top w:val="single" w:sz="8" w:space="0" w:color="000000"/>
            </w:tcBorders>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3) </w:t>
            </w:r>
            <w:r w:rsidRPr="00181989">
              <w:rPr>
                <w:rFonts w:ascii="Calibri" w:hAnsi="Calibri"/>
                <w:color w:val="000000"/>
              </w:rPr>
              <w:t xml:space="preserve">Which reform strategies received the most attention in terms of (a) how SEAs and districts allocated their ARRA funds and (b) where the greatest implementation activity took place? </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ED grants database – identify grantees, award amounts</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tcBorders>
              <w:top w:val="single" w:sz="8" w:space="0" w:color="000000"/>
            </w:tcBorders>
            <w:shd w:val="clear" w:color="auto" w:fill="auto"/>
            <w:hideMark/>
          </w:tcPr>
          <w:p w:rsidR="00F82C78" w:rsidRPr="003D409D" w:rsidRDefault="00F82C78" w:rsidP="00F82C78">
            <w:pPr>
              <w:spacing w:line="240" w:lineRule="auto"/>
              <w:rPr>
                <w:rFonts w:ascii="Calibri" w:hAnsi="Calibri"/>
                <w:color w:val="000000"/>
              </w:rPr>
            </w:pPr>
            <w:r w:rsidRPr="003D409D">
              <w:rPr>
                <w:rFonts w:ascii="Calibri" w:hAnsi="Calibri"/>
                <w:color w:val="000000"/>
              </w:rPr>
              <w:t>Type of funding source (ARRA, non-ARRA, state, other)</w:t>
            </w:r>
            <w:r w:rsidRPr="003D409D">
              <w:rPr>
                <w:rFonts w:ascii="Calibri" w:hAnsi="Calibri"/>
                <w:color w:val="000000"/>
                <w:sz w:val="16"/>
                <w:szCs w:val="16"/>
              </w:rPr>
              <w:t> </w:t>
            </w:r>
            <w:r w:rsidRPr="003D409D">
              <w:rPr>
                <w:rFonts w:ascii="Calibri" w:hAnsi="Calibri"/>
                <w:color w:val="000000"/>
              </w:rPr>
              <w:t xml:space="preserve">by reform area </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p>
        </w:tc>
      </w:tr>
      <w:tr w:rsidR="00F82C78" w:rsidRPr="003D4816" w:rsidTr="00F82C78">
        <w:trPr>
          <w:trHeight w:val="367"/>
        </w:trPr>
        <w:tc>
          <w:tcPr>
            <w:tcW w:w="3255" w:type="dxa"/>
            <w:vMerge/>
            <w:shd w:val="clear" w:color="000000" w:fill="F2F2F2"/>
            <w:vAlign w:val="center"/>
            <w:hideMark/>
          </w:tcPr>
          <w:p w:rsidR="00F82C78" w:rsidRPr="003D4816" w:rsidRDefault="00F82C78" w:rsidP="00F82C78">
            <w:pPr>
              <w:spacing w:line="240" w:lineRule="auto"/>
              <w:rPr>
                <w:rFonts w:ascii="Calibri" w:hAnsi="Calibri"/>
                <w:color w:val="000000"/>
              </w:rPr>
            </w:pP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09D">
              <w:rPr>
                <w:rFonts w:ascii="Calibri" w:hAnsi="Calibri"/>
                <w:color w:val="000000"/>
              </w:rPr>
              <w:t>Recovery.gov – identify grantees and subgrantees, award and subaward amounts, amount received, total expenditure, subaward funds disbursed</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sidRPr="003D4816">
              <w:rPr>
                <w:rFonts w:ascii="Calibri" w:hAnsi="Calibri"/>
                <w:color w:val="000000"/>
                <w:sz w:val="16"/>
                <w:szCs w:val="16"/>
              </w:rPr>
              <w:t> </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Use of strategies by reform area</w:t>
            </w:r>
          </w:p>
          <w:p w:rsidR="00F82C78" w:rsidRDefault="00F82C78" w:rsidP="00F82C78">
            <w:pPr>
              <w:pStyle w:val="NoSpacing"/>
              <w:numPr>
                <w:ilvl w:val="0"/>
                <w:numId w:val="41"/>
              </w:numPr>
              <w:ind w:hanging="193"/>
              <w:rPr>
                <w:rFonts w:ascii="Calibri" w:hAnsi="Calibri"/>
              </w:rPr>
            </w:pPr>
            <w:r w:rsidRPr="00587E98">
              <w:rPr>
                <w:rFonts w:ascii="Calibri" w:hAnsi="Calibri"/>
              </w:rPr>
              <w:t>standards/assessment</w:t>
            </w:r>
          </w:p>
          <w:p w:rsidR="0007135B" w:rsidRPr="00587E98" w:rsidRDefault="0007135B" w:rsidP="00F82C78">
            <w:pPr>
              <w:pStyle w:val="NoSpacing"/>
              <w:numPr>
                <w:ilvl w:val="0"/>
                <w:numId w:val="41"/>
              </w:numPr>
              <w:ind w:hanging="193"/>
              <w:rPr>
                <w:rFonts w:ascii="Calibri" w:hAnsi="Calibri"/>
              </w:rPr>
            </w:pPr>
            <w:r>
              <w:rPr>
                <w:rFonts w:ascii="Calibri" w:hAnsi="Calibri"/>
              </w:rPr>
              <w:t>educator recruitment</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support for new educators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evaluation systems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compensation and incentives</w:t>
            </w:r>
          </w:p>
          <w:p w:rsidR="00F82C78" w:rsidRPr="00990787" w:rsidRDefault="00F82C78" w:rsidP="00F82C78">
            <w:pPr>
              <w:pStyle w:val="NoSpacing"/>
              <w:numPr>
                <w:ilvl w:val="0"/>
                <w:numId w:val="41"/>
              </w:numPr>
              <w:ind w:hanging="193"/>
              <w:rPr>
                <w:rFonts w:ascii="Calibri" w:hAnsi="Calibri" w:cs="Times New Roman"/>
                <w:color w:val="000000"/>
              </w:rPr>
            </w:pPr>
            <w:r w:rsidRPr="00587E98">
              <w:rPr>
                <w:rFonts w:ascii="Calibri" w:hAnsi="Calibri"/>
              </w:rPr>
              <w:t>low-performing schools</w:t>
            </w:r>
          </w:p>
          <w:p w:rsidR="00F82C78" w:rsidRPr="003D409D" w:rsidRDefault="00F82C78" w:rsidP="00F82C78">
            <w:pPr>
              <w:pStyle w:val="NoSpacing"/>
              <w:numPr>
                <w:ilvl w:val="0"/>
                <w:numId w:val="41"/>
              </w:numPr>
              <w:ind w:hanging="193"/>
              <w:rPr>
                <w:rFonts w:ascii="Calibri" w:hAnsi="Calibri"/>
                <w:color w:val="000000"/>
              </w:rPr>
            </w:pPr>
            <w:r>
              <w:rPr>
                <w:rFonts w:ascii="Calibri" w:hAnsi="Calibri"/>
              </w:rPr>
              <w:t>longitudinal student data systems</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367"/>
        </w:trPr>
        <w:tc>
          <w:tcPr>
            <w:tcW w:w="3255" w:type="dxa"/>
            <w:vMerge/>
            <w:shd w:val="clear" w:color="000000" w:fill="F2F2F2"/>
            <w:vAlign w:val="center"/>
            <w:hideMark/>
          </w:tcPr>
          <w:p w:rsidR="00F82C78" w:rsidRPr="003D4816" w:rsidRDefault="00F82C78" w:rsidP="00F82C78">
            <w:pPr>
              <w:spacing w:line="240" w:lineRule="auto"/>
              <w:rPr>
                <w:rFonts w:ascii="Calibri" w:hAnsi="Calibri"/>
                <w:color w:val="000000"/>
              </w:rPr>
            </w:pP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xml:space="preserve">CEP </w:t>
            </w:r>
            <w:r>
              <w:rPr>
                <w:rFonts w:ascii="Calibri" w:hAnsi="Calibri"/>
                <w:color w:val="000000"/>
              </w:rPr>
              <w:t xml:space="preserve">LEA </w:t>
            </w:r>
            <w:r w:rsidRPr="003D4816">
              <w:rPr>
                <w:rFonts w:ascii="Calibri" w:hAnsi="Calibri"/>
                <w:color w:val="000000"/>
              </w:rPr>
              <w:t>survey (2010): use of funds by strategy</w:t>
            </w:r>
            <w:r>
              <w:rPr>
                <w:rFonts w:ascii="Calibri" w:hAnsi="Calibri"/>
                <w:color w:val="000000"/>
              </w:rPr>
              <w:t xml:space="preserve">; reform strategies </w:t>
            </w:r>
            <w:r w:rsidRPr="003D4816">
              <w:rPr>
                <w:rFonts w:ascii="Calibri" w:hAnsi="Calibri"/>
                <w:color w:val="000000"/>
              </w:rPr>
              <w:t>by implementation status</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Implementation status (</w:t>
            </w:r>
            <w:r>
              <w:rPr>
                <w:rFonts w:ascii="Calibri" w:hAnsi="Calibri"/>
                <w:color w:val="000000"/>
              </w:rPr>
              <w:t xml:space="preserve">not planned, in </w:t>
            </w:r>
            <w:r w:rsidRPr="003D4816">
              <w:rPr>
                <w:rFonts w:ascii="Calibri" w:hAnsi="Calibri"/>
                <w:color w:val="000000"/>
              </w:rPr>
              <w:t>planning/</w:t>
            </w:r>
            <w:r>
              <w:rPr>
                <w:rFonts w:ascii="Calibri" w:hAnsi="Calibri"/>
                <w:color w:val="000000"/>
              </w:rPr>
              <w:t>development</w:t>
            </w:r>
            <w:r w:rsidRPr="003D4816">
              <w:rPr>
                <w:rFonts w:ascii="Calibri" w:hAnsi="Calibri"/>
                <w:color w:val="000000"/>
              </w:rPr>
              <w:t xml:space="preserve">, </w:t>
            </w:r>
            <w:r>
              <w:rPr>
                <w:rFonts w:ascii="Calibri" w:hAnsi="Calibri"/>
                <w:color w:val="000000"/>
              </w:rPr>
              <w:t>being provided/made available)</w:t>
            </w:r>
            <w:r w:rsidRPr="003D4816">
              <w:rPr>
                <w:rFonts w:ascii="Calibri" w:hAnsi="Calibri"/>
                <w:color w:val="000000"/>
              </w:rPr>
              <w:t xml:space="preserve"> </w:t>
            </w:r>
            <w:r>
              <w:rPr>
                <w:rFonts w:ascii="Calibri" w:hAnsi="Calibri"/>
                <w:color w:val="000000"/>
              </w:rPr>
              <w:t xml:space="preserve">for strategies </w:t>
            </w:r>
            <w:r w:rsidRPr="003D4816">
              <w:rPr>
                <w:rFonts w:ascii="Calibri" w:hAnsi="Calibri"/>
                <w:color w:val="000000"/>
              </w:rPr>
              <w:t>within reform areas</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367"/>
        </w:trPr>
        <w:tc>
          <w:tcPr>
            <w:tcW w:w="3255" w:type="dxa"/>
            <w:vMerge w:val="restart"/>
            <w:tcBorders>
              <w:top w:val="single" w:sz="8" w:space="0" w:color="000000"/>
            </w:tcBorders>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4) </w:t>
            </w:r>
            <w:r w:rsidRPr="00810869">
              <w:rPr>
                <w:rFonts w:ascii="Calibri" w:hAnsi="Calibri"/>
                <w:color w:val="000000"/>
              </w:rPr>
              <w:t xml:space="preserve">Comparing pre-2009 and post-2009 levels of implementation, are more key reform strategies implemented after the ARRA education funds were allocated? </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Grant applications (</w:t>
            </w:r>
            <w:r w:rsidRPr="00E21943">
              <w:rPr>
                <w:rFonts w:ascii="Calibri" w:hAnsi="Calibri"/>
                <w:color w:val="000000"/>
              </w:rPr>
              <w:t>RTTT, TIF, i3,SIG</w:t>
            </w:r>
            <w:r w:rsidRPr="003D4816">
              <w:rPr>
                <w:rFonts w:ascii="Calibri" w:hAnsi="Calibri"/>
                <w:color w:val="000000"/>
              </w:rPr>
              <w:t>)</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w:t>
            </w:r>
          </w:p>
        </w:tc>
        <w:tc>
          <w:tcPr>
            <w:tcW w:w="3780" w:type="dxa"/>
            <w:vMerge w:val="restart"/>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Use of strategies by reform area</w:t>
            </w:r>
          </w:p>
          <w:p w:rsidR="00F82C78" w:rsidRDefault="00F82C78" w:rsidP="00F82C78">
            <w:pPr>
              <w:pStyle w:val="NoSpacing"/>
              <w:numPr>
                <w:ilvl w:val="0"/>
                <w:numId w:val="41"/>
              </w:numPr>
              <w:ind w:hanging="193"/>
              <w:rPr>
                <w:rFonts w:ascii="Calibri" w:hAnsi="Calibri"/>
              </w:rPr>
            </w:pPr>
            <w:r w:rsidRPr="00587E98">
              <w:rPr>
                <w:rFonts w:ascii="Calibri" w:hAnsi="Calibri"/>
              </w:rPr>
              <w:t>standards/assessment</w:t>
            </w:r>
          </w:p>
          <w:p w:rsidR="0007135B" w:rsidRPr="00587E98" w:rsidRDefault="0007135B" w:rsidP="00F82C78">
            <w:pPr>
              <w:pStyle w:val="NoSpacing"/>
              <w:numPr>
                <w:ilvl w:val="0"/>
                <w:numId w:val="41"/>
              </w:numPr>
              <w:ind w:hanging="193"/>
              <w:rPr>
                <w:rFonts w:ascii="Calibri" w:hAnsi="Calibri"/>
              </w:rPr>
            </w:pPr>
            <w:r>
              <w:rPr>
                <w:rFonts w:ascii="Calibri" w:hAnsi="Calibri"/>
              </w:rPr>
              <w:t>educator recruitment</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support for new educators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evaluation systems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compensation and incentives</w:t>
            </w:r>
          </w:p>
          <w:p w:rsidR="00F82C78" w:rsidRPr="00990787" w:rsidRDefault="00F82C78" w:rsidP="00F82C78">
            <w:pPr>
              <w:pStyle w:val="NoSpacing"/>
              <w:numPr>
                <w:ilvl w:val="0"/>
                <w:numId w:val="41"/>
              </w:numPr>
              <w:ind w:hanging="193"/>
              <w:rPr>
                <w:rFonts w:ascii="Calibri" w:hAnsi="Calibri" w:cs="Times New Roman"/>
                <w:color w:val="000000"/>
              </w:rPr>
            </w:pPr>
            <w:r w:rsidRPr="00587E98">
              <w:rPr>
                <w:rFonts w:ascii="Calibri" w:hAnsi="Calibri"/>
              </w:rPr>
              <w:t>low-performing schools</w:t>
            </w:r>
          </w:p>
          <w:p w:rsidR="00F82C78" w:rsidRPr="00DB1E99" w:rsidRDefault="00F82C78" w:rsidP="00F82C78">
            <w:pPr>
              <w:pStyle w:val="NoSpacing"/>
              <w:numPr>
                <w:ilvl w:val="0"/>
                <w:numId w:val="41"/>
              </w:numPr>
              <w:ind w:hanging="193"/>
              <w:rPr>
                <w:rFonts w:ascii="Calibri" w:hAnsi="Calibri" w:cs="Times New Roman"/>
                <w:color w:val="000000"/>
              </w:rPr>
            </w:pPr>
            <w:r>
              <w:rPr>
                <w:rFonts w:ascii="Calibri" w:hAnsi="Calibri"/>
              </w:rPr>
              <w:t>longitudinal student data systems</w:t>
            </w:r>
          </w:p>
          <w:p w:rsidR="00F82C78" w:rsidRDefault="00F82C78" w:rsidP="00F82C78">
            <w:pPr>
              <w:pStyle w:val="NoSpacing"/>
              <w:rPr>
                <w:rFonts w:ascii="Calibri" w:hAnsi="Calibri"/>
              </w:rPr>
            </w:pPr>
          </w:p>
          <w:p w:rsidR="00F82C78" w:rsidRPr="0007135B" w:rsidRDefault="0007135B" w:rsidP="00F82C78">
            <w:pPr>
              <w:pStyle w:val="NoSpacing"/>
              <w:rPr>
                <w:rFonts w:ascii="Calibri" w:hAnsi="Calibri"/>
              </w:rPr>
            </w:pPr>
            <w:r>
              <w:rPr>
                <w:rFonts w:ascii="Calibri" w:hAnsi="Calibri"/>
              </w:rPr>
              <w:t>pre-2009 reform activities</w:t>
            </w:r>
          </w:p>
        </w:tc>
        <w:tc>
          <w:tcPr>
            <w:tcW w:w="900" w:type="dxa"/>
            <w:vMerge w:val="restart"/>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862"/>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NLS: teacher effectiveness reforms, school improvement strategies (pre-ARRA)</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c>
          <w:tcPr>
            <w:tcW w:w="3780" w:type="dxa"/>
            <w:vMerge/>
            <w:shd w:val="clear" w:color="auto" w:fill="auto"/>
            <w:noWrap/>
            <w:vAlign w:val="bottom"/>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r w:rsidR="00F82C78" w:rsidRPr="003D4816" w:rsidTr="00F82C78">
        <w:trPr>
          <w:trHeight w:val="602"/>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CEP State surveys (2009, 2010):  status of state reform efforts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w:t>
            </w:r>
          </w:p>
        </w:tc>
        <w:tc>
          <w:tcPr>
            <w:tcW w:w="3780" w:type="dxa"/>
            <w:vMerge/>
            <w:shd w:val="clear" w:color="auto" w:fill="auto"/>
            <w:noWrap/>
            <w:vAlign w:val="bottom"/>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r w:rsidR="00F82C78" w:rsidRPr="003D4816" w:rsidTr="00F82C78">
        <w:trPr>
          <w:trHeight w:val="853"/>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DQC state survey (annual): development of  longitudinal data systems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w:t>
            </w:r>
          </w:p>
        </w:tc>
        <w:tc>
          <w:tcPr>
            <w:tcW w:w="3780" w:type="dxa"/>
            <w:vMerge/>
            <w:shd w:val="clear" w:color="auto" w:fill="auto"/>
            <w:noWrap/>
            <w:vAlign w:val="bottom"/>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bl>
    <w:p w:rsidR="00F82C78" w:rsidRDefault="00F82C78" w:rsidP="00F82C78">
      <w:r>
        <w:br w:type="page"/>
      </w:r>
    </w:p>
    <w:p w:rsidR="00F82C78" w:rsidRPr="00A676DD" w:rsidRDefault="00F82C78" w:rsidP="00F82C78">
      <w:pPr>
        <w:tabs>
          <w:tab w:val="clear" w:pos="720"/>
          <w:tab w:val="clear" w:pos="1080"/>
          <w:tab w:val="clear" w:pos="1440"/>
          <w:tab w:val="clear" w:pos="1800"/>
          <w:tab w:val="left" w:pos="1260"/>
        </w:tabs>
        <w:rPr>
          <w:b/>
        </w:rPr>
      </w:pPr>
      <w:r w:rsidRPr="00A676DD">
        <w:rPr>
          <w:b/>
        </w:rPr>
        <w:lastRenderedPageBreak/>
        <w:t>Table A-1.</w:t>
      </w:r>
      <w:r w:rsidRPr="00A676DD">
        <w:rPr>
          <w:b/>
        </w:rPr>
        <w:tab/>
        <w:t>Research Questions</w:t>
      </w:r>
      <w:r>
        <w:rPr>
          <w:b/>
        </w:rPr>
        <w:t xml:space="preserve"> (continued)</w:t>
      </w:r>
    </w:p>
    <w:p w:rsidR="00F82C78" w:rsidRDefault="00F82C78" w:rsidP="00F82C78">
      <w:pPr>
        <w:tabs>
          <w:tab w:val="clear" w:pos="720"/>
          <w:tab w:val="clear" w:pos="1080"/>
          <w:tab w:val="clear" w:pos="1440"/>
          <w:tab w:val="clear" w:pos="1800"/>
          <w:tab w:val="left" w:pos="1260"/>
        </w:tabs>
        <w:ind w:firstLine="720"/>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c>
          <w:tcPr>
            <w:tcW w:w="3255"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Research Questions</w:t>
            </w:r>
          </w:p>
        </w:tc>
        <w:tc>
          <w:tcPr>
            <w:tcW w:w="351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Extant Data</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(source</w:t>
            </w:r>
            <w:r>
              <w:rPr>
                <w:rFonts w:ascii="Calibri" w:hAnsi="Calibri"/>
                <w:b/>
                <w:bCs/>
                <w:color w:val="000000"/>
                <w:sz w:val="24"/>
                <w:szCs w:val="24"/>
              </w:rPr>
              <w:t xml:space="preserve">, </w:t>
            </w:r>
            <w:r w:rsidRPr="003D4816">
              <w:rPr>
                <w:rFonts w:ascii="Calibri" w:hAnsi="Calibri"/>
                <w:b/>
                <w:bCs/>
                <w:color w:val="000000"/>
                <w:sz w:val="24"/>
                <w:szCs w:val="24"/>
              </w:rPr>
              <w:t>description)</w:t>
            </w:r>
          </w:p>
        </w:tc>
        <w:tc>
          <w:tcPr>
            <w:tcW w:w="99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c>
          <w:tcPr>
            <w:tcW w:w="378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ARRA Evaluation Survey</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(description)</w:t>
            </w:r>
          </w:p>
        </w:tc>
        <w:tc>
          <w:tcPr>
            <w:tcW w:w="90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r>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Pr>
                <w:rFonts w:ascii="Calibri" w:hAnsi="Calibri"/>
                <w:b/>
                <w:bCs/>
                <w:color w:val="000000"/>
              </w:rPr>
              <w:t>Is ARRA associated with the implementation of the key reform s</w:t>
            </w:r>
            <w:r w:rsidRPr="003D4816">
              <w:rPr>
                <w:rFonts w:ascii="Calibri" w:hAnsi="Calibri"/>
                <w:b/>
                <w:bCs/>
                <w:color w:val="000000"/>
              </w:rPr>
              <w:t>trategies</w:t>
            </w:r>
            <w:r>
              <w:rPr>
                <w:rFonts w:ascii="Calibri" w:hAnsi="Calibri"/>
                <w:b/>
                <w:bCs/>
                <w:color w:val="000000"/>
              </w:rPr>
              <w:t xml:space="preserve"> it promoted?</w:t>
            </w:r>
          </w:p>
        </w:tc>
      </w:tr>
      <w:tr w:rsidR="00F82C78" w:rsidRPr="003D4816" w:rsidTr="00F82C78">
        <w:trPr>
          <w:trHeight w:val="251"/>
        </w:trPr>
        <w:tc>
          <w:tcPr>
            <w:tcW w:w="3255" w:type="dxa"/>
            <w:vMerge w:val="restart"/>
            <w:shd w:val="clear" w:color="000000" w:fill="F2F2F2"/>
            <w:vAlign w:val="center"/>
            <w:hideMark/>
          </w:tcPr>
          <w:p w:rsidR="00F82C78" w:rsidRPr="00DB1E99" w:rsidRDefault="00F82C78" w:rsidP="00F82C78">
            <w:pPr>
              <w:spacing w:line="240" w:lineRule="auto"/>
              <w:rPr>
                <w:rFonts w:ascii="Calibri" w:hAnsi="Calibri"/>
                <w:color w:val="000000"/>
              </w:rPr>
            </w:pPr>
            <w:r>
              <w:rPr>
                <w:rFonts w:ascii="Calibri" w:hAnsi="Calibri"/>
                <w:color w:val="000000"/>
              </w:rPr>
              <w:t xml:space="preserve">5) </w:t>
            </w:r>
            <w:r w:rsidRPr="00DB1E99">
              <w:rPr>
                <w:rFonts w:ascii="Calibri" w:hAnsi="Calibri"/>
                <w:color w:val="000000"/>
              </w:rPr>
              <w:t>Is having more ARRA funding associated with more deeper/broader implementation of the reform strategies?</w:t>
            </w:r>
            <w:r w:rsidRPr="00DB1E99">
              <w:rPr>
                <w:rFonts w:ascii="Calibri" w:hAnsi="Calibri"/>
                <w:color w:val="000000"/>
              </w:rPr>
              <w:br w:type="page"/>
              <w:t xml:space="preserve"> </w:t>
            </w: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xml:space="preserve">Performance reports (RTTT, TIF, i3,SIG, SFSF): </w:t>
            </w:r>
          </w:p>
          <w:p w:rsidR="00F82C78" w:rsidRPr="00587E98" w:rsidRDefault="00F82C78" w:rsidP="00F82C78">
            <w:pPr>
              <w:pStyle w:val="ListParagraph"/>
              <w:numPr>
                <w:ilvl w:val="0"/>
                <w:numId w:val="42"/>
              </w:numPr>
              <w:spacing w:after="0" w:line="240" w:lineRule="auto"/>
              <w:ind w:left="407" w:hanging="180"/>
              <w:contextualSpacing/>
              <w:rPr>
                <w:rFonts w:ascii="Symbol" w:eastAsia="Times New Roman" w:hAnsi="Symbol"/>
                <w:color w:val="000000"/>
              </w:rPr>
            </w:pPr>
            <w:r w:rsidRPr="00587E98">
              <w:rPr>
                <w:rFonts w:eastAsia="Symbol" w:cs="Symbol"/>
                <w:color w:val="000000"/>
              </w:rPr>
              <w:t>descriptions of efforts implemented</w:t>
            </w:r>
          </w:p>
          <w:p w:rsidR="00F82C78" w:rsidRPr="00587E98" w:rsidRDefault="00F82C78" w:rsidP="00F82C78">
            <w:pPr>
              <w:pStyle w:val="ListParagraph"/>
              <w:numPr>
                <w:ilvl w:val="0"/>
                <w:numId w:val="42"/>
              </w:numPr>
              <w:spacing w:after="0" w:line="240" w:lineRule="auto"/>
              <w:ind w:left="407" w:hanging="180"/>
              <w:contextualSpacing/>
              <w:rPr>
                <w:rFonts w:ascii="Symbol" w:eastAsia="Times New Roman" w:hAnsi="Symbol"/>
                <w:color w:val="000000"/>
              </w:rPr>
            </w:pPr>
            <w:r w:rsidRPr="00587E98">
              <w:rPr>
                <w:rFonts w:eastAsia="Symbol" w:cs="Symbol"/>
                <w:color w:val="000000"/>
              </w:rPr>
              <w:t>school intervention models</w:t>
            </w:r>
          </w:p>
          <w:p w:rsidR="00F82C78" w:rsidRPr="003D4816" w:rsidRDefault="00F82C78" w:rsidP="00F82C78">
            <w:pPr>
              <w:pStyle w:val="ListParagraph"/>
              <w:numPr>
                <w:ilvl w:val="0"/>
                <w:numId w:val="42"/>
              </w:numPr>
              <w:spacing w:after="0" w:line="240" w:lineRule="auto"/>
              <w:ind w:left="407" w:hanging="180"/>
              <w:contextualSpacing/>
              <w:rPr>
                <w:rFonts w:eastAsia="Times New Roman"/>
                <w:color w:val="000000"/>
              </w:rPr>
            </w:pPr>
            <w:r w:rsidRPr="00587E98">
              <w:rPr>
                <w:rFonts w:eastAsia="Symbol" w:cs="Symbol"/>
                <w:color w:val="000000"/>
              </w:rPr>
              <w:t>educator evaluation, compensation systems</w:t>
            </w:r>
            <w:r w:rsidRPr="00FA502B">
              <w:rPr>
                <w:rFonts w:eastAsia="Symbol" w:cs="Symbol"/>
                <w:color w:val="000000"/>
              </w:rPr>
              <w:t xml:space="preserve"> </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Implementation status (</w:t>
            </w:r>
            <w:r>
              <w:rPr>
                <w:rFonts w:ascii="Calibri" w:hAnsi="Calibri"/>
                <w:color w:val="000000"/>
              </w:rPr>
              <w:t xml:space="preserve">not planned, in </w:t>
            </w:r>
            <w:r w:rsidRPr="003D4816">
              <w:rPr>
                <w:rFonts w:ascii="Calibri" w:hAnsi="Calibri"/>
                <w:color w:val="000000"/>
              </w:rPr>
              <w:t>planning/</w:t>
            </w:r>
            <w:r>
              <w:rPr>
                <w:rFonts w:ascii="Calibri" w:hAnsi="Calibri"/>
                <w:color w:val="000000"/>
              </w:rPr>
              <w:t>development</w:t>
            </w:r>
            <w:r w:rsidRPr="003D4816">
              <w:rPr>
                <w:rFonts w:ascii="Calibri" w:hAnsi="Calibri"/>
                <w:color w:val="000000"/>
              </w:rPr>
              <w:t xml:space="preserve">, </w:t>
            </w:r>
            <w:r>
              <w:rPr>
                <w:rFonts w:ascii="Calibri" w:hAnsi="Calibri"/>
                <w:color w:val="000000"/>
              </w:rPr>
              <w:t>being provided/made available</w:t>
            </w:r>
            <w:r w:rsidRPr="003D4816">
              <w:rPr>
                <w:rFonts w:ascii="Calibri" w:hAnsi="Calibri"/>
                <w:color w:val="000000"/>
              </w:rPr>
              <w:t xml:space="preserve">) </w:t>
            </w:r>
            <w:r>
              <w:rPr>
                <w:rFonts w:ascii="Calibri" w:hAnsi="Calibri"/>
                <w:color w:val="000000"/>
              </w:rPr>
              <w:t xml:space="preserve">for strategies </w:t>
            </w:r>
            <w:r w:rsidRPr="003D4816">
              <w:rPr>
                <w:rFonts w:ascii="Calibri" w:hAnsi="Calibri"/>
                <w:color w:val="000000"/>
              </w:rPr>
              <w:t>within reform areas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853"/>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noWrap/>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ED grants database – identify grantees, award amounts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School improvement activities, charter and management organizations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w:t>
            </w:r>
          </w:p>
        </w:tc>
      </w:tr>
      <w:tr w:rsidR="00F82C78" w:rsidRPr="003D4816" w:rsidTr="00F82C78">
        <w:trPr>
          <w:trHeight w:val="915"/>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noWrap/>
            <w:hideMark/>
          </w:tcPr>
          <w:p w:rsidR="00F82C78" w:rsidRPr="003D4816" w:rsidRDefault="00F82C78" w:rsidP="00F82C78">
            <w:pPr>
              <w:spacing w:line="240" w:lineRule="auto"/>
              <w:rPr>
                <w:rFonts w:ascii="Calibri" w:hAnsi="Calibri"/>
                <w:color w:val="000000"/>
              </w:rPr>
            </w:pPr>
            <w:r w:rsidRPr="003D409D">
              <w:rPr>
                <w:rFonts w:ascii="Calibri" w:hAnsi="Calibri"/>
                <w:color w:val="000000"/>
              </w:rPr>
              <w:t>Recovery.gov – identify grantees and subgrantees, award and subaward amounts, amount received, total expenditure, subaward funds disbursed</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sidRPr="003D4816">
              <w:rPr>
                <w:rFonts w:ascii="Calibri" w:hAnsi="Calibri"/>
                <w:color w:val="000000"/>
                <w:sz w:val="16"/>
                <w:szCs w:val="16"/>
              </w:rPr>
              <w:t> </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xml:space="preserve">Participation in professional development, by </w:t>
            </w:r>
            <w:r>
              <w:rPr>
                <w:rFonts w:ascii="Calibri" w:hAnsi="Calibri"/>
                <w:color w:val="000000"/>
              </w:rPr>
              <w:t>reform strategies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w:t>
            </w:r>
          </w:p>
        </w:tc>
      </w:tr>
    </w:tbl>
    <w:p w:rsidR="00F82C78" w:rsidRDefault="00F82C78" w:rsidP="00F82C78">
      <w:pPr>
        <w:tabs>
          <w:tab w:val="clear" w:pos="720"/>
          <w:tab w:val="clear" w:pos="1080"/>
          <w:tab w:val="clear" w:pos="1440"/>
          <w:tab w:val="clear" w:pos="1800"/>
          <w:tab w:val="left" w:pos="1260"/>
        </w:tabs>
        <w:rPr>
          <w:b/>
        </w:rPr>
      </w:pPr>
    </w:p>
    <w:p w:rsidR="00F82C78" w:rsidRDefault="00F82C78" w:rsidP="00F82C78">
      <w:pPr>
        <w:tabs>
          <w:tab w:val="clear" w:pos="720"/>
          <w:tab w:val="clear" w:pos="1080"/>
          <w:tab w:val="clear" w:pos="1440"/>
          <w:tab w:val="clear" w:pos="1800"/>
        </w:tabs>
        <w:spacing w:after="200" w:line="276" w:lineRule="auto"/>
        <w:rPr>
          <w:b/>
        </w:rPr>
      </w:pPr>
      <w:r>
        <w:rPr>
          <w:b/>
        </w:rPr>
        <w:br w:type="page"/>
      </w:r>
    </w:p>
    <w:p w:rsidR="00F82C78" w:rsidRPr="00A676DD" w:rsidRDefault="00F82C78" w:rsidP="00F82C78">
      <w:pPr>
        <w:tabs>
          <w:tab w:val="clear" w:pos="720"/>
          <w:tab w:val="clear" w:pos="1080"/>
          <w:tab w:val="clear" w:pos="1440"/>
          <w:tab w:val="clear" w:pos="1800"/>
          <w:tab w:val="left" w:pos="1260"/>
        </w:tabs>
        <w:rPr>
          <w:b/>
        </w:rPr>
      </w:pPr>
      <w:r w:rsidRPr="00A676DD">
        <w:rPr>
          <w:b/>
        </w:rPr>
        <w:lastRenderedPageBreak/>
        <w:t>Table A-1.</w:t>
      </w:r>
      <w:r w:rsidRPr="00A676DD">
        <w:rPr>
          <w:b/>
        </w:rPr>
        <w:tab/>
        <w:t>Research Questions</w:t>
      </w:r>
      <w:r>
        <w:rPr>
          <w:b/>
        </w:rPr>
        <w:t xml:space="preserve"> (continued)</w:t>
      </w:r>
    </w:p>
    <w:p w:rsidR="00F82C78" w:rsidRDefault="00F82C78" w:rsidP="00F82C78">
      <w:pPr>
        <w:tabs>
          <w:tab w:val="clear" w:pos="720"/>
          <w:tab w:val="clear" w:pos="1080"/>
          <w:tab w:val="clear" w:pos="1440"/>
          <w:tab w:val="clear" w:pos="1800"/>
          <w:tab w:val="left" w:pos="1260"/>
        </w:tabs>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sidRPr="0079407B">
              <w:rPr>
                <w:b/>
              </w:rPr>
              <w:t>Which implementation supports and challenges are associated with ARRA?</w:t>
            </w:r>
          </w:p>
        </w:tc>
      </w:tr>
      <w:tr w:rsidR="004F354F" w:rsidRPr="003D4816" w:rsidTr="00643F84">
        <w:trPr>
          <w:trHeight w:val="439"/>
        </w:trPr>
        <w:tc>
          <w:tcPr>
            <w:tcW w:w="3255" w:type="dxa"/>
            <w:vMerge w:val="restart"/>
            <w:tcBorders>
              <w:top w:val="single" w:sz="8" w:space="0" w:color="000000"/>
            </w:tcBorders>
            <w:shd w:val="clear" w:color="000000" w:fill="F2F2F2"/>
            <w:vAlign w:val="center"/>
            <w:hideMark/>
          </w:tcPr>
          <w:p w:rsidR="004F354F" w:rsidRPr="0043708F" w:rsidRDefault="004F354F" w:rsidP="00F82C78">
            <w:pPr>
              <w:spacing w:line="240" w:lineRule="auto"/>
              <w:rPr>
                <w:rFonts w:ascii="Calibri" w:hAnsi="Calibri"/>
                <w:color w:val="000000"/>
              </w:rPr>
            </w:pPr>
            <w:r>
              <w:rPr>
                <w:rFonts w:ascii="Calibri" w:hAnsi="Calibri"/>
                <w:color w:val="000000"/>
              </w:rPr>
              <w:t xml:space="preserve">6) </w:t>
            </w:r>
            <w:r w:rsidRPr="0043708F">
              <w:rPr>
                <w:rFonts w:ascii="Calibri" w:hAnsi="Calibri"/>
                <w:color w:val="000000"/>
              </w:rPr>
              <w:t>What mechanisms are in place at the state and district levels to ensure that the reform efforts are (a) progressing as planned and (b) achieving the intended results?</w:t>
            </w:r>
          </w:p>
        </w:tc>
        <w:tc>
          <w:tcPr>
            <w:tcW w:w="3510" w:type="dxa"/>
            <w:vMerge w:val="restart"/>
            <w:tcBorders>
              <w:top w:val="single" w:sz="8" w:space="0" w:color="000000"/>
            </w:tcBorders>
            <w:shd w:val="clear" w:color="auto" w:fill="auto"/>
            <w:hideMark/>
          </w:tcPr>
          <w:p w:rsidR="004F354F" w:rsidRPr="003D4816" w:rsidRDefault="004F354F" w:rsidP="00F82C78">
            <w:pPr>
              <w:spacing w:line="240" w:lineRule="auto"/>
              <w:rPr>
                <w:rFonts w:ascii="Calibri" w:hAnsi="Calibri"/>
                <w:color w:val="000000"/>
              </w:rPr>
            </w:pPr>
            <w:r w:rsidRPr="003D4816">
              <w:rPr>
                <w:rFonts w:ascii="Calibri" w:hAnsi="Calibri"/>
                <w:color w:val="000000"/>
              </w:rPr>
              <w:t> </w:t>
            </w:r>
          </w:p>
        </w:tc>
        <w:tc>
          <w:tcPr>
            <w:tcW w:w="990" w:type="dxa"/>
            <w:vMerge w:val="restart"/>
            <w:tcBorders>
              <w:top w:val="single" w:sz="8" w:space="0" w:color="000000"/>
            </w:tcBorders>
            <w:shd w:val="clear" w:color="auto" w:fill="auto"/>
            <w:hideMark/>
          </w:tcPr>
          <w:p w:rsidR="004F354F" w:rsidRPr="003D4816" w:rsidRDefault="004F354F" w:rsidP="00F82C78">
            <w:pPr>
              <w:spacing w:line="240" w:lineRule="auto"/>
              <w:rPr>
                <w:rFonts w:ascii="Calibri" w:hAnsi="Calibri"/>
                <w:color w:val="000000"/>
              </w:rPr>
            </w:pPr>
            <w:r w:rsidRPr="003D4816">
              <w:rPr>
                <w:rFonts w:ascii="Calibri" w:hAnsi="Calibri"/>
                <w:color w:val="000000"/>
              </w:rPr>
              <w:t> </w:t>
            </w:r>
          </w:p>
        </w:tc>
        <w:tc>
          <w:tcPr>
            <w:tcW w:w="3780" w:type="dxa"/>
            <w:tcBorders>
              <w:top w:val="single" w:sz="8" w:space="0" w:color="000000"/>
            </w:tcBorders>
            <w:shd w:val="clear" w:color="auto" w:fill="auto"/>
            <w:hideMark/>
          </w:tcPr>
          <w:p w:rsidR="004F354F" w:rsidRPr="003D4816" w:rsidRDefault="004F354F" w:rsidP="00F82C78">
            <w:pPr>
              <w:rPr>
                <w:rFonts w:ascii="Calibri" w:hAnsi="Calibri"/>
                <w:color w:val="000000"/>
              </w:rPr>
            </w:pPr>
            <w:r w:rsidRPr="003D4816">
              <w:rPr>
                <w:rFonts w:ascii="Calibri" w:hAnsi="Calibri"/>
                <w:color w:val="000000"/>
              </w:rPr>
              <w:t>SEA communication strategies</w:t>
            </w:r>
          </w:p>
        </w:tc>
        <w:tc>
          <w:tcPr>
            <w:tcW w:w="900" w:type="dxa"/>
            <w:tcBorders>
              <w:top w:val="single" w:sz="8" w:space="0" w:color="000000"/>
            </w:tcBorders>
            <w:shd w:val="clear" w:color="auto" w:fill="auto"/>
            <w:hideMark/>
          </w:tcPr>
          <w:p w:rsidR="004F354F" w:rsidRPr="003D4816" w:rsidRDefault="004F354F" w:rsidP="00F82C78">
            <w:pPr>
              <w:rPr>
                <w:rFonts w:ascii="Calibri" w:hAnsi="Calibri"/>
                <w:color w:val="000000"/>
              </w:rPr>
            </w:pPr>
            <w:r w:rsidRPr="003D4816">
              <w:rPr>
                <w:rFonts w:ascii="Calibri" w:hAnsi="Calibri"/>
                <w:color w:val="000000"/>
              </w:rPr>
              <w:t>S</w:t>
            </w:r>
            <w:r>
              <w:rPr>
                <w:rFonts w:ascii="Calibri" w:hAnsi="Calibri"/>
                <w:color w:val="000000"/>
              </w:rPr>
              <w:t>. D</w:t>
            </w:r>
          </w:p>
        </w:tc>
      </w:tr>
      <w:tr w:rsidR="00F82C78" w:rsidRPr="003D4816" w:rsidTr="00643F84">
        <w:trPr>
          <w:trHeight w:val="449"/>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vMerge/>
            <w:vAlign w:val="center"/>
            <w:hideMark/>
          </w:tcPr>
          <w:p w:rsidR="00F82C78" w:rsidRPr="003D4816" w:rsidRDefault="00F82C78" w:rsidP="00F82C78">
            <w:pPr>
              <w:spacing w:line="240" w:lineRule="auto"/>
              <w:rPr>
                <w:rFonts w:ascii="Calibri" w:hAnsi="Calibri"/>
                <w:color w:val="000000"/>
              </w:rPr>
            </w:pPr>
          </w:p>
        </w:tc>
        <w:tc>
          <w:tcPr>
            <w:tcW w:w="990" w:type="dxa"/>
            <w:vMerge/>
            <w:vAlign w:val="center"/>
            <w:hideMark/>
          </w:tcPr>
          <w:p w:rsidR="00F82C78" w:rsidRPr="003D4816" w:rsidRDefault="00F82C78" w:rsidP="00F82C78">
            <w:pPr>
              <w:spacing w:line="240" w:lineRule="auto"/>
              <w:rPr>
                <w:rFonts w:ascii="Calibri" w:hAnsi="Calibri"/>
                <w:color w:val="000000"/>
              </w:rPr>
            </w:pPr>
          </w:p>
        </w:tc>
        <w:tc>
          <w:tcPr>
            <w:tcW w:w="3780" w:type="dxa"/>
            <w:shd w:val="clear" w:color="auto" w:fill="auto"/>
            <w:hideMark/>
          </w:tcPr>
          <w:p w:rsidR="00F82C78" w:rsidRPr="003D4816" w:rsidRDefault="00F82C78" w:rsidP="004F354F">
            <w:pPr>
              <w:spacing w:line="240" w:lineRule="auto"/>
              <w:rPr>
                <w:rFonts w:ascii="Calibri" w:hAnsi="Calibri"/>
                <w:color w:val="000000"/>
              </w:rPr>
            </w:pPr>
            <w:r w:rsidRPr="003D4816">
              <w:rPr>
                <w:rFonts w:ascii="Calibri" w:hAnsi="Calibri"/>
                <w:color w:val="000000"/>
              </w:rPr>
              <w:t xml:space="preserve">LEA </w:t>
            </w:r>
            <w:r w:rsidR="004F354F">
              <w:rPr>
                <w:rFonts w:ascii="Calibri" w:hAnsi="Calibri"/>
                <w:color w:val="000000"/>
              </w:rPr>
              <w:t>communication strategies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r w:rsidR="004F354F">
              <w:rPr>
                <w:rFonts w:ascii="Calibri" w:hAnsi="Calibri"/>
                <w:color w:val="000000"/>
              </w:rPr>
              <w:t>, Sch</w:t>
            </w:r>
          </w:p>
        </w:tc>
      </w:tr>
      <w:tr w:rsidR="00643F84" w:rsidRPr="003D4816" w:rsidTr="00643F84">
        <w:trPr>
          <w:trHeight w:val="647"/>
        </w:trPr>
        <w:tc>
          <w:tcPr>
            <w:tcW w:w="3255" w:type="dxa"/>
            <w:vMerge/>
            <w:vAlign w:val="center"/>
            <w:hideMark/>
          </w:tcPr>
          <w:p w:rsidR="00643F84" w:rsidRPr="003D4816" w:rsidRDefault="00643F84" w:rsidP="00F82C78">
            <w:pPr>
              <w:spacing w:line="240" w:lineRule="auto"/>
              <w:rPr>
                <w:rFonts w:ascii="Calibri" w:hAnsi="Calibri"/>
                <w:color w:val="000000"/>
              </w:rPr>
            </w:pPr>
          </w:p>
        </w:tc>
        <w:tc>
          <w:tcPr>
            <w:tcW w:w="3510" w:type="dxa"/>
            <w:vMerge/>
            <w:vAlign w:val="center"/>
            <w:hideMark/>
          </w:tcPr>
          <w:p w:rsidR="00643F84" w:rsidRPr="003D4816" w:rsidRDefault="00643F84" w:rsidP="00F82C78">
            <w:pPr>
              <w:spacing w:line="240" w:lineRule="auto"/>
              <w:rPr>
                <w:rFonts w:ascii="Calibri" w:hAnsi="Calibri"/>
                <w:color w:val="000000"/>
              </w:rPr>
            </w:pPr>
          </w:p>
        </w:tc>
        <w:tc>
          <w:tcPr>
            <w:tcW w:w="990" w:type="dxa"/>
            <w:vMerge/>
            <w:vAlign w:val="center"/>
            <w:hideMark/>
          </w:tcPr>
          <w:p w:rsidR="00643F84" w:rsidRPr="003D4816" w:rsidRDefault="00643F84" w:rsidP="00F82C78">
            <w:pPr>
              <w:spacing w:line="240" w:lineRule="auto"/>
              <w:rPr>
                <w:rFonts w:ascii="Calibri" w:hAnsi="Calibri"/>
                <w:color w:val="000000"/>
              </w:rPr>
            </w:pPr>
          </w:p>
        </w:tc>
        <w:tc>
          <w:tcPr>
            <w:tcW w:w="3780" w:type="dxa"/>
            <w:shd w:val="clear" w:color="auto" w:fill="auto"/>
            <w:hideMark/>
          </w:tcPr>
          <w:p w:rsidR="00643F84" w:rsidRPr="003D4816" w:rsidRDefault="00643F84" w:rsidP="0007135B">
            <w:pPr>
              <w:rPr>
                <w:rFonts w:ascii="Calibri" w:hAnsi="Calibri"/>
                <w:color w:val="000000"/>
              </w:rPr>
            </w:pPr>
            <w:r w:rsidRPr="003D4816">
              <w:rPr>
                <w:rFonts w:ascii="Calibri" w:hAnsi="Calibri"/>
                <w:color w:val="000000"/>
              </w:rPr>
              <w:t xml:space="preserve">Types of </w:t>
            </w:r>
            <w:r w:rsidR="0007135B">
              <w:rPr>
                <w:rFonts w:ascii="Calibri" w:hAnsi="Calibri"/>
                <w:color w:val="000000"/>
              </w:rPr>
              <w:t>oversight, guidance, and technical assistance</w:t>
            </w:r>
            <w:r w:rsidRPr="003D4816">
              <w:rPr>
                <w:rFonts w:ascii="Calibri" w:hAnsi="Calibri"/>
                <w:color w:val="000000"/>
              </w:rPr>
              <w:t xml:space="preserve"> </w:t>
            </w:r>
          </w:p>
        </w:tc>
        <w:tc>
          <w:tcPr>
            <w:tcW w:w="900" w:type="dxa"/>
            <w:shd w:val="clear" w:color="auto" w:fill="auto"/>
            <w:hideMark/>
          </w:tcPr>
          <w:p w:rsidR="00643F84" w:rsidRPr="003D4816" w:rsidRDefault="00643F84" w:rsidP="00F82C78">
            <w:pPr>
              <w:rPr>
                <w:rFonts w:ascii="Calibri" w:hAnsi="Calibri"/>
                <w:color w:val="000000"/>
              </w:rPr>
            </w:pPr>
            <w:r w:rsidRPr="003D4816">
              <w:rPr>
                <w:rFonts w:ascii="Calibri" w:hAnsi="Calibri"/>
                <w:color w:val="000000"/>
              </w:rPr>
              <w:t>D, Sch</w:t>
            </w:r>
          </w:p>
        </w:tc>
      </w:tr>
      <w:tr w:rsidR="00F82C78" w:rsidRPr="003D4816" w:rsidTr="00F82C78">
        <w:trPr>
          <w:trHeight w:val="653"/>
        </w:trPr>
        <w:tc>
          <w:tcPr>
            <w:tcW w:w="3255" w:type="dxa"/>
            <w:vMerge w:val="restart"/>
            <w:shd w:val="clear" w:color="000000" w:fill="F2F2F2"/>
            <w:vAlign w:val="center"/>
            <w:hideMark/>
          </w:tcPr>
          <w:p w:rsidR="00F82C78" w:rsidRPr="0043708F" w:rsidRDefault="00F82C78" w:rsidP="00F82C78">
            <w:pPr>
              <w:spacing w:line="240" w:lineRule="auto"/>
              <w:rPr>
                <w:rFonts w:ascii="Calibri" w:hAnsi="Calibri"/>
                <w:color w:val="000000"/>
              </w:rPr>
            </w:pPr>
            <w:r>
              <w:rPr>
                <w:rFonts w:ascii="Calibri" w:hAnsi="Calibri"/>
                <w:color w:val="000000"/>
              </w:rPr>
              <w:t xml:space="preserve">7) </w:t>
            </w:r>
            <w:r w:rsidRPr="0043708F">
              <w:rPr>
                <w:rFonts w:ascii="Calibri" w:hAnsi="Calibri"/>
                <w:color w:val="000000"/>
              </w:rPr>
              <w:t>Is alignment of priorities more evident in RTT states, where there is more of a focus on state capacity building?</w:t>
            </w:r>
          </w:p>
        </w:tc>
        <w:tc>
          <w:tcPr>
            <w:tcW w:w="3510" w:type="dxa"/>
            <w:vMerge w:val="restart"/>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990" w:type="dxa"/>
            <w:vMerge w:val="restart"/>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Priority level by reform area activities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r>
      <w:tr w:rsidR="00F82C78" w:rsidRPr="003D4816" w:rsidTr="00F82C78">
        <w:trPr>
          <w:trHeight w:val="652"/>
        </w:trPr>
        <w:tc>
          <w:tcPr>
            <w:tcW w:w="3255" w:type="dxa"/>
            <w:vMerge/>
            <w:shd w:val="clear" w:color="000000" w:fill="F2F2F2"/>
            <w:vAlign w:val="center"/>
            <w:hideMark/>
          </w:tcPr>
          <w:p w:rsidR="00F82C78" w:rsidRDefault="00F82C78" w:rsidP="00F82C78">
            <w:pPr>
              <w:spacing w:line="240" w:lineRule="auto"/>
              <w:rPr>
                <w:rFonts w:ascii="Calibri" w:hAnsi="Calibri"/>
                <w:color w:val="000000"/>
              </w:rPr>
            </w:pPr>
          </w:p>
        </w:tc>
        <w:tc>
          <w:tcPr>
            <w:tcW w:w="3510" w:type="dxa"/>
            <w:vMerge/>
            <w:shd w:val="clear" w:color="auto" w:fill="auto"/>
            <w:hideMark/>
          </w:tcPr>
          <w:p w:rsidR="00F82C78" w:rsidRPr="003D4816" w:rsidRDefault="00F82C78" w:rsidP="00F82C78">
            <w:pPr>
              <w:spacing w:line="240" w:lineRule="auto"/>
              <w:rPr>
                <w:rFonts w:ascii="Calibri" w:hAnsi="Calibri"/>
                <w:color w:val="000000"/>
              </w:rPr>
            </w:pPr>
          </w:p>
        </w:tc>
        <w:tc>
          <w:tcPr>
            <w:tcW w:w="990" w:type="dxa"/>
            <w:vMerge/>
            <w:shd w:val="clear" w:color="auto" w:fill="auto"/>
            <w:hideMark/>
          </w:tcPr>
          <w:p w:rsidR="00F82C78" w:rsidRPr="003D4816" w:rsidRDefault="00F82C78" w:rsidP="00F82C78">
            <w:pPr>
              <w:spacing w:line="240" w:lineRule="auto"/>
              <w:rPr>
                <w:rFonts w:ascii="Calibri" w:hAnsi="Calibri"/>
                <w:color w:val="000000"/>
              </w:rPr>
            </w:pP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LEA strategies address state requirement (Y/N)</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r>
      <w:tr w:rsidR="00F82C78" w:rsidRPr="003D4816" w:rsidTr="00F82C78">
        <w:trPr>
          <w:trHeight w:val="2014"/>
        </w:trPr>
        <w:tc>
          <w:tcPr>
            <w:tcW w:w="3255" w:type="dxa"/>
            <w:tcBorders>
              <w:top w:val="single" w:sz="8" w:space="0" w:color="000000"/>
            </w:tcBorders>
            <w:shd w:val="clear" w:color="000000" w:fill="F2F2F2"/>
            <w:vAlign w:val="center"/>
            <w:hideMark/>
          </w:tcPr>
          <w:p w:rsidR="00F82C78" w:rsidRPr="003D4816" w:rsidRDefault="00F82C78" w:rsidP="00F82C78">
            <w:pPr>
              <w:spacing w:line="240" w:lineRule="auto"/>
              <w:rPr>
                <w:rFonts w:ascii="Calibri" w:hAnsi="Calibri"/>
                <w:color w:val="000000"/>
              </w:rPr>
            </w:pPr>
            <w:r>
              <w:rPr>
                <w:rFonts w:ascii="Calibri" w:hAnsi="Calibri"/>
                <w:color w:val="000000"/>
              </w:rPr>
              <w:t xml:space="preserve">8) </w:t>
            </w:r>
            <w:r w:rsidRPr="0043708F">
              <w:rPr>
                <w:rFonts w:ascii="Calibri" w:hAnsi="Calibri"/>
                <w:color w:val="000000"/>
              </w:rPr>
              <w:t>Looking across the four reform areas and related strategies, what implementation challenges do SEAs, districts and schools report? How do these vary by the characteristics of states, districts, and schools?</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Specific challenges by reform area, (major, minor, not a problem)</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p>
        </w:tc>
      </w:tr>
    </w:tbl>
    <w:p w:rsidR="00F82C78" w:rsidRDefault="00F82C78" w:rsidP="00F82C78">
      <w:r>
        <w:br w:type="page"/>
      </w:r>
    </w:p>
    <w:p w:rsidR="00F82C78" w:rsidRDefault="00F82C78" w:rsidP="00A501D5">
      <w:pPr>
        <w:sectPr w:rsidR="00F82C78" w:rsidSect="00A676DD">
          <w:headerReference w:type="default" r:id="rId18"/>
          <w:footerReference w:type="default" r:id="rId19"/>
          <w:pgSz w:w="15840" w:h="12240" w:orient="landscape" w:code="1"/>
          <w:pgMar w:top="864" w:right="1440" w:bottom="720" w:left="1440" w:header="432" w:footer="720" w:gutter="0"/>
          <w:cols w:space="720"/>
        </w:sectPr>
      </w:pPr>
    </w:p>
    <w:p w:rsidR="005A578B" w:rsidRPr="00F22BC6" w:rsidRDefault="005A578B" w:rsidP="005A578B">
      <w:pPr>
        <w:rPr>
          <w:b/>
          <w:sz w:val="24"/>
          <w:szCs w:val="24"/>
        </w:rPr>
      </w:pPr>
      <w:r w:rsidRPr="00F22BC6">
        <w:rPr>
          <w:b/>
          <w:sz w:val="24"/>
          <w:szCs w:val="24"/>
        </w:rPr>
        <w:lastRenderedPageBreak/>
        <w:t>Extant Data Sources</w:t>
      </w:r>
    </w:p>
    <w:p w:rsidR="0024183D" w:rsidRDefault="0024183D" w:rsidP="00A501D5"/>
    <w:p w:rsidR="006115AA" w:rsidRPr="001A56E7" w:rsidRDefault="00A501D5" w:rsidP="006115AA">
      <w:pPr>
        <w:numPr>
          <w:ilvl w:val="0"/>
          <w:numId w:val="19"/>
        </w:numPr>
        <w:tabs>
          <w:tab w:val="clear" w:pos="720"/>
          <w:tab w:val="clear" w:pos="1080"/>
          <w:tab w:val="clear" w:pos="1440"/>
          <w:tab w:val="clear" w:pos="1800"/>
        </w:tabs>
        <w:spacing w:line="276" w:lineRule="auto"/>
        <w:rPr>
          <w:b/>
        </w:rPr>
      </w:pPr>
      <w:r w:rsidRPr="006115AA">
        <w:rPr>
          <w:b/>
        </w:rPr>
        <w:t xml:space="preserve">ED </w:t>
      </w:r>
      <w:r w:rsidR="005A578B" w:rsidRPr="006115AA">
        <w:rPr>
          <w:b/>
        </w:rPr>
        <w:t>Data</w:t>
      </w:r>
      <w:r w:rsidR="0054130C" w:rsidRPr="006115AA">
        <w:rPr>
          <w:b/>
        </w:rPr>
        <w:t>bases</w:t>
      </w:r>
      <w:r w:rsidR="005A578B" w:rsidRPr="006115AA">
        <w:rPr>
          <w:b/>
        </w:rPr>
        <w:t xml:space="preserve">.  </w:t>
      </w:r>
      <w:r w:rsidR="005A578B">
        <w:t xml:space="preserve">We will use data from the National Center for Education Statistics’ Common Core of Data (CCD) and ED’s </w:t>
      </w:r>
      <w:r w:rsidR="005A578B" w:rsidRPr="006115AA">
        <w:rPr>
          <w:i/>
        </w:rPr>
        <w:t xml:space="preserve">EDFacts </w:t>
      </w:r>
      <w:r w:rsidR="005A578B">
        <w:t>to assemble the</w:t>
      </w:r>
      <w:r w:rsidR="004E55A6">
        <w:t xml:space="preserve"> </w:t>
      </w:r>
      <w:r w:rsidR="005A578B">
        <w:t>sampling frame for this study.</w:t>
      </w:r>
      <w:r w:rsidR="004E55A6">
        <w:t xml:space="preserve">  Data items will include urbanicity, school level, poverty status, improvement status, </w:t>
      </w:r>
      <w:r w:rsidR="0054130C">
        <w:t xml:space="preserve">total enrollment </w:t>
      </w:r>
      <w:r w:rsidR="004E55A6">
        <w:t>and limited English proficient student enrollment</w:t>
      </w:r>
      <w:r w:rsidR="0054130C">
        <w:t xml:space="preserve">, and </w:t>
      </w:r>
      <w:r w:rsidR="006A6E68">
        <w:t xml:space="preserve">adequate yearly progress of correction </w:t>
      </w:r>
      <w:r w:rsidR="0054130C">
        <w:t>action status under the Elementary and Secondary Education Act (ESEA)</w:t>
      </w:r>
      <w:r w:rsidR="004E55A6">
        <w:t>.</w:t>
      </w:r>
      <w:r w:rsidR="0054130C">
        <w:t xml:space="preserve">  </w:t>
      </w:r>
    </w:p>
    <w:p w:rsidR="001A56E7" w:rsidRPr="001A56E7" w:rsidRDefault="001A56E7" w:rsidP="001A56E7">
      <w:pPr>
        <w:tabs>
          <w:tab w:val="clear" w:pos="720"/>
          <w:tab w:val="clear" w:pos="1080"/>
          <w:tab w:val="clear" w:pos="1440"/>
          <w:tab w:val="clear" w:pos="1800"/>
        </w:tabs>
        <w:spacing w:line="276" w:lineRule="auto"/>
        <w:ind w:left="720"/>
        <w:rPr>
          <w:b/>
        </w:rPr>
      </w:pPr>
    </w:p>
    <w:p w:rsidR="00D55C60" w:rsidRDefault="005A578B" w:rsidP="00D55C60">
      <w:pPr>
        <w:numPr>
          <w:ilvl w:val="0"/>
          <w:numId w:val="19"/>
        </w:numPr>
        <w:tabs>
          <w:tab w:val="clear" w:pos="720"/>
          <w:tab w:val="clear" w:pos="1080"/>
          <w:tab w:val="clear" w:pos="1440"/>
          <w:tab w:val="clear" w:pos="1800"/>
        </w:tabs>
        <w:spacing w:line="276" w:lineRule="auto"/>
      </w:pPr>
      <w:r w:rsidRPr="001A56E7">
        <w:rPr>
          <w:b/>
        </w:rPr>
        <w:t>ED ARRA Progra</w:t>
      </w:r>
      <w:r w:rsidRPr="00D55C60">
        <w:rPr>
          <w:b/>
        </w:rPr>
        <w:t xml:space="preserve">m Files.  </w:t>
      </w:r>
      <w:r>
        <w:t>We will use d</w:t>
      </w:r>
      <w:r w:rsidR="00A501D5">
        <w:t xml:space="preserve">ata from ED program files </w:t>
      </w:r>
      <w:r w:rsidR="004E55A6">
        <w:t>to compile a list of grant recipients for TIF to be us</w:t>
      </w:r>
      <w:r w:rsidR="004E55A6" w:rsidRPr="001A56E7">
        <w:rPr>
          <w:i/>
        </w:rPr>
        <w:t>ed</w:t>
      </w:r>
      <w:r w:rsidR="00465366" w:rsidRPr="001A56E7">
        <w:rPr>
          <w:i/>
        </w:rPr>
        <w:t xml:space="preserve"> in</w:t>
      </w:r>
      <w:r w:rsidR="004E55A6" w:rsidRPr="001A56E7">
        <w:rPr>
          <w:i/>
        </w:rPr>
        <w:t xml:space="preserve"> as</w:t>
      </w:r>
      <w:r w:rsidR="004E55A6">
        <w:t>sembl</w:t>
      </w:r>
      <w:r w:rsidR="00465366">
        <w:t>ing</w:t>
      </w:r>
      <w:r w:rsidR="004E55A6">
        <w:t xml:space="preserve"> the </w:t>
      </w:r>
      <w:r w:rsidR="003731AF">
        <w:t xml:space="preserve">school district </w:t>
      </w:r>
      <w:r w:rsidR="004E55A6">
        <w:t xml:space="preserve">sampling frame for this study.  </w:t>
      </w:r>
      <w:r w:rsidR="003731AF">
        <w:t>We will use data from ED program files and state websites to compile the list of persis</w:t>
      </w:r>
      <w:r w:rsidR="00465366">
        <w:t>tently lowest achieving schools to be used in assembling the</w:t>
      </w:r>
      <w:r w:rsidR="003731AF">
        <w:t xml:space="preserve"> school sampling frame</w:t>
      </w:r>
      <w:r w:rsidR="00465366">
        <w:t xml:space="preserve"> for this study</w:t>
      </w:r>
      <w:r w:rsidR="003731AF">
        <w:t xml:space="preserve">.  </w:t>
      </w:r>
      <w:r w:rsidR="004E55A6">
        <w:t xml:space="preserve">We will obtain data from ED program files </w:t>
      </w:r>
      <w:r w:rsidR="00A501D5">
        <w:t>on the amounts of funding received by states and districts from each formula grant and each discretionary program</w:t>
      </w:r>
      <w:r w:rsidR="006A6E68">
        <w:t>.</w:t>
      </w:r>
    </w:p>
    <w:p w:rsidR="00D55C60" w:rsidRDefault="00D55C60" w:rsidP="00D55C60">
      <w:pPr>
        <w:tabs>
          <w:tab w:val="clear" w:pos="720"/>
          <w:tab w:val="clear" w:pos="1080"/>
          <w:tab w:val="clear" w:pos="1440"/>
          <w:tab w:val="clear" w:pos="1800"/>
        </w:tabs>
        <w:spacing w:line="276" w:lineRule="auto"/>
      </w:pPr>
    </w:p>
    <w:p w:rsidR="006A6E68" w:rsidRDefault="006A6E68" w:rsidP="006A6E68">
      <w:pPr>
        <w:numPr>
          <w:ilvl w:val="0"/>
          <w:numId w:val="19"/>
        </w:numPr>
        <w:tabs>
          <w:tab w:val="clear" w:pos="720"/>
          <w:tab w:val="clear" w:pos="1080"/>
          <w:tab w:val="clear" w:pos="1440"/>
          <w:tab w:val="clear" w:pos="1800"/>
        </w:tabs>
        <w:spacing w:line="276" w:lineRule="auto"/>
      </w:pPr>
      <w:r>
        <w:rPr>
          <w:b/>
        </w:rPr>
        <w:t>ARRA Required Reporting and Information.</w:t>
      </w:r>
      <w:r>
        <w:t xml:space="preserve">  We are examining the types of information that the statute and ED require to be reported by states, districts and school as a condition of program participation.  Some data are provided directly to ED, including application materials, performance indicators, and progress reports.  Some data must be reported “publicly” but not necessarily to ED.  </w:t>
      </w:r>
      <w:r w:rsidR="000E4B83">
        <w:t xml:space="preserve">Other than for SFSF, much of the reporting has not begun.  </w:t>
      </w:r>
      <w:r>
        <w:t>Information that is available will be used in reporting and, to the extent possible, will not be duplicated in the surveys to be administered to states, schools districts, and schools.  However, it is important for analytic purposes to have the same data collected for grantees and non-grantees</w:t>
      </w:r>
      <w:r w:rsidR="000E4B83">
        <w:t xml:space="preserve"> to allow for comparison</w:t>
      </w:r>
      <w:r>
        <w:t xml:space="preserve"> – e.g., </w:t>
      </w:r>
      <w:r w:rsidR="000E4B83">
        <w:t xml:space="preserve">district reports of state support provided </w:t>
      </w:r>
      <w:r>
        <w:t>in RTT</w:t>
      </w:r>
      <w:r w:rsidR="000E4B83">
        <w:t xml:space="preserve"> states versus no</w:t>
      </w:r>
      <w:r w:rsidR="00465366">
        <w:t>n</w:t>
      </w:r>
      <w:r w:rsidR="000E4B83">
        <w:t>-RTT states.  It is equally important, from a research perspective, for the data collection modes or mechanisms to be the same.  We will balance these research needs with the desire not to add burden to grantees who already have reporting responsibilities.</w:t>
      </w:r>
    </w:p>
    <w:p w:rsidR="00A501D5" w:rsidRDefault="00A501D5" w:rsidP="00A501D5"/>
    <w:p w:rsidR="00A501D5" w:rsidRDefault="006A6E68" w:rsidP="004E55A6">
      <w:pPr>
        <w:numPr>
          <w:ilvl w:val="0"/>
          <w:numId w:val="18"/>
        </w:numPr>
        <w:tabs>
          <w:tab w:val="clear" w:pos="720"/>
          <w:tab w:val="clear" w:pos="1080"/>
          <w:tab w:val="clear" w:pos="1440"/>
          <w:tab w:val="clear" w:pos="1800"/>
        </w:tabs>
        <w:spacing w:line="276" w:lineRule="auto"/>
      </w:pPr>
      <w:r>
        <w:rPr>
          <w:b/>
        </w:rPr>
        <w:t>Non-ED Databases</w:t>
      </w:r>
      <w:r w:rsidR="005A578B">
        <w:rPr>
          <w:b/>
        </w:rPr>
        <w:t xml:space="preserve">.  </w:t>
      </w:r>
      <w:r>
        <w:t xml:space="preserve">We will obtain data from other, non-ED sources to provide context variables or outcomes measures.  For example, we are exploring whether </w:t>
      </w:r>
      <w:r w:rsidR="00A501D5">
        <w:t>the National Longitudinal School-Level State Assessment Score Database</w:t>
      </w:r>
      <w:r>
        <w:t xml:space="preserve"> or</w:t>
      </w:r>
      <w:r w:rsidR="00A501D5">
        <w:t xml:space="preserve"> State Education Data C</w:t>
      </w:r>
      <w:r w:rsidR="00503337">
        <w:t>enter</w:t>
      </w:r>
      <w:r>
        <w:t xml:space="preserve"> provide more comprehensive or historical district and school measures of proficiency rates than does the Department’s </w:t>
      </w:r>
      <w:r w:rsidRPr="00C67188">
        <w:rPr>
          <w:i/>
        </w:rPr>
        <w:t>EdFacts</w:t>
      </w:r>
      <w:r>
        <w:t xml:space="preserve"> systems</w:t>
      </w:r>
      <w:r w:rsidR="00503337">
        <w:t xml:space="preserve">.  </w:t>
      </w:r>
      <w:r>
        <w:t>Other organizations, like the Rockefeller Institute and Pew Foundation have developed measures of state’ and, in some cases, large districts’ fiscal conditions that would provide important analytic opportunities for examining the condition</w:t>
      </w:r>
      <w:r w:rsidR="003118DC">
        <w:t>s</w:t>
      </w:r>
      <w:r>
        <w:t xml:space="preserve"> under which ARRA implementation is taking place.</w:t>
      </w:r>
    </w:p>
    <w:p w:rsidR="00A676DD" w:rsidRDefault="00A676DD">
      <w:pPr>
        <w:tabs>
          <w:tab w:val="clear" w:pos="720"/>
          <w:tab w:val="clear" w:pos="1080"/>
          <w:tab w:val="clear" w:pos="1440"/>
          <w:tab w:val="clear" w:pos="1800"/>
        </w:tabs>
        <w:spacing w:line="240" w:lineRule="auto"/>
        <w:rPr>
          <w:b/>
          <w:sz w:val="24"/>
          <w:szCs w:val="24"/>
        </w:rPr>
      </w:pPr>
    </w:p>
    <w:p w:rsidR="005A578B" w:rsidRPr="00F22BC6" w:rsidRDefault="005A578B" w:rsidP="00BB0EA8">
      <w:pPr>
        <w:tabs>
          <w:tab w:val="clear" w:pos="720"/>
          <w:tab w:val="clear" w:pos="1080"/>
          <w:tab w:val="clear" w:pos="1440"/>
          <w:tab w:val="clear" w:pos="1800"/>
        </w:tabs>
        <w:spacing w:line="276" w:lineRule="auto"/>
        <w:rPr>
          <w:b/>
          <w:sz w:val="24"/>
          <w:szCs w:val="24"/>
        </w:rPr>
      </w:pPr>
      <w:r w:rsidRPr="00F22BC6">
        <w:rPr>
          <w:b/>
          <w:sz w:val="24"/>
          <w:szCs w:val="24"/>
        </w:rPr>
        <w:t>New Data Collection</w:t>
      </w:r>
      <w:r w:rsidR="00F2311E">
        <w:rPr>
          <w:b/>
          <w:sz w:val="24"/>
          <w:szCs w:val="24"/>
        </w:rPr>
        <w:t>s</w:t>
      </w:r>
    </w:p>
    <w:p w:rsidR="005A578B" w:rsidRPr="005A578B" w:rsidRDefault="005A578B" w:rsidP="005A578B">
      <w:pPr>
        <w:tabs>
          <w:tab w:val="clear" w:pos="720"/>
          <w:tab w:val="clear" w:pos="1080"/>
          <w:tab w:val="clear" w:pos="1440"/>
          <w:tab w:val="clear" w:pos="1800"/>
        </w:tabs>
        <w:spacing w:line="276" w:lineRule="auto"/>
      </w:pPr>
    </w:p>
    <w:p w:rsidR="00D55C60" w:rsidRDefault="0008257D" w:rsidP="00D55C60">
      <w:pPr>
        <w:tabs>
          <w:tab w:val="clear" w:pos="720"/>
          <w:tab w:val="clear" w:pos="1080"/>
          <w:tab w:val="clear" w:pos="1440"/>
          <w:tab w:val="clear" w:pos="1800"/>
        </w:tabs>
        <w:spacing w:line="276" w:lineRule="auto"/>
      </w:pPr>
      <w:r w:rsidRPr="00A94F3F">
        <w:t xml:space="preserve">Because there is currently no reliable source of detailed information on the strategies being implemented under the various ARRA programs, we will administer </w:t>
      </w:r>
      <w:r w:rsidR="008C4E0F">
        <w:t xml:space="preserve">a set of </w:t>
      </w:r>
      <w:r w:rsidRPr="00A94F3F">
        <w:t>surveys to obtain this information</w:t>
      </w:r>
      <w:r w:rsidR="008C4E0F">
        <w:t xml:space="preserve"> (see</w:t>
      </w:r>
      <w:r w:rsidR="003118DC">
        <w:t xml:space="preserve"> Table A-</w:t>
      </w:r>
      <w:r w:rsidR="00D240CF">
        <w:t>2</w:t>
      </w:r>
      <w:r w:rsidR="008C4E0F">
        <w:t>)</w:t>
      </w:r>
      <w:r w:rsidRPr="00A94F3F">
        <w:t xml:space="preserve">.  </w:t>
      </w:r>
    </w:p>
    <w:p w:rsidR="001A56E7" w:rsidRDefault="001A56E7" w:rsidP="006115AA">
      <w:pPr>
        <w:pStyle w:val="TT-TableTitle"/>
        <w:tabs>
          <w:tab w:val="clear" w:pos="1440"/>
          <w:tab w:val="left" w:pos="1260"/>
        </w:tabs>
        <w:ind w:left="1260" w:hanging="1260"/>
        <w:rPr>
          <w:rFonts w:ascii="Times New Roman" w:hAnsi="Times New Roman"/>
          <w:b/>
        </w:rPr>
      </w:pPr>
    </w:p>
    <w:p w:rsidR="006115AA" w:rsidRPr="00AC3FF1" w:rsidRDefault="006115AA" w:rsidP="006115AA">
      <w:pPr>
        <w:pStyle w:val="TT-TableTitle"/>
        <w:tabs>
          <w:tab w:val="clear" w:pos="1440"/>
          <w:tab w:val="left" w:pos="1260"/>
        </w:tabs>
        <w:ind w:left="1260" w:hanging="1260"/>
        <w:rPr>
          <w:rFonts w:ascii="Times New Roman" w:hAnsi="Times New Roman"/>
          <w:b/>
        </w:rPr>
      </w:pPr>
      <w:r w:rsidRPr="00AC3FF1">
        <w:rPr>
          <w:rFonts w:ascii="Times New Roman" w:hAnsi="Times New Roman"/>
          <w:b/>
        </w:rPr>
        <w:t>Table A-2.</w:t>
      </w:r>
      <w:r w:rsidRPr="00AC3FF1">
        <w:rPr>
          <w:rFonts w:ascii="Times New Roman" w:hAnsi="Times New Roman"/>
          <w:b/>
        </w:rPr>
        <w:tab/>
        <w:t>Description of Information to be Collected</w:t>
      </w:r>
    </w:p>
    <w:p w:rsidR="006115AA" w:rsidRDefault="006115AA" w:rsidP="006115AA"/>
    <w:tbl>
      <w:tblPr>
        <w:tblW w:w="51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9"/>
        <w:gridCol w:w="2158"/>
        <w:gridCol w:w="1801"/>
        <w:gridCol w:w="4321"/>
      </w:tblGrid>
      <w:tr w:rsidR="006115AA" w:rsidTr="00F82C78">
        <w:tc>
          <w:tcPr>
            <w:tcW w:w="788"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Instrument</w:t>
            </w:r>
          </w:p>
        </w:tc>
        <w:tc>
          <w:tcPr>
            <w:tcW w:w="1098"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Type of Respondent</w:t>
            </w:r>
          </w:p>
        </w:tc>
        <w:tc>
          <w:tcPr>
            <w:tcW w:w="916"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Data Collection Mode</w:t>
            </w:r>
          </w:p>
        </w:tc>
        <w:tc>
          <w:tcPr>
            <w:tcW w:w="2198"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Content</w:t>
            </w:r>
          </w:p>
        </w:tc>
      </w:tr>
      <w:tr w:rsidR="00DC59DB" w:rsidTr="00F82C78">
        <w:tc>
          <w:tcPr>
            <w:tcW w:w="788" w:type="pct"/>
          </w:tcPr>
          <w:p w:rsidR="00DC59DB" w:rsidRDefault="00DC59DB" w:rsidP="00F82C78">
            <w:pPr>
              <w:tabs>
                <w:tab w:val="clear" w:pos="720"/>
                <w:tab w:val="clear" w:pos="1080"/>
                <w:tab w:val="clear" w:pos="1440"/>
                <w:tab w:val="clear" w:pos="1800"/>
              </w:tabs>
              <w:spacing w:line="240" w:lineRule="auto"/>
            </w:pPr>
            <w:r>
              <w:t>State survey</w:t>
            </w:r>
          </w:p>
        </w:tc>
        <w:tc>
          <w:tcPr>
            <w:tcW w:w="1098" w:type="pct"/>
          </w:tcPr>
          <w:p w:rsidR="00DC59DB" w:rsidRDefault="00DC59DB" w:rsidP="00F82C78">
            <w:pPr>
              <w:tabs>
                <w:tab w:val="clear" w:pos="720"/>
                <w:tab w:val="clear" w:pos="1080"/>
                <w:tab w:val="clear" w:pos="1440"/>
                <w:tab w:val="clear" w:pos="1800"/>
              </w:tabs>
              <w:spacing w:line="240" w:lineRule="auto"/>
            </w:pPr>
            <w:r>
              <w:t>Chief state school officer as point of contact; sections to be distributed and completed by appropriate state staff</w:t>
            </w:r>
          </w:p>
        </w:tc>
        <w:tc>
          <w:tcPr>
            <w:tcW w:w="916" w:type="pct"/>
          </w:tcPr>
          <w:p w:rsidR="00DC59DB" w:rsidRDefault="00DC59DB" w:rsidP="00F82C78">
            <w:pPr>
              <w:tabs>
                <w:tab w:val="clear" w:pos="720"/>
                <w:tab w:val="clear" w:pos="1080"/>
                <w:tab w:val="clear" w:pos="1440"/>
                <w:tab w:val="clear" w:pos="1800"/>
              </w:tabs>
              <w:spacing w:line="240" w:lineRule="auto"/>
            </w:pPr>
            <w:r>
              <w:t>Paper and pencil</w:t>
            </w:r>
          </w:p>
        </w:tc>
        <w:tc>
          <w:tcPr>
            <w:tcW w:w="2198" w:type="pct"/>
          </w:tcPr>
          <w:p w:rsidR="00DC59DB" w:rsidRDefault="00DC59DB" w:rsidP="00DC59DB">
            <w:pPr>
              <w:tabs>
                <w:tab w:val="clear" w:pos="720"/>
                <w:tab w:val="clear" w:pos="1080"/>
                <w:tab w:val="clear" w:pos="1440"/>
                <w:tab w:val="clear" w:pos="1800"/>
              </w:tabs>
              <w:spacing w:line="240" w:lineRule="auto"/>
            </w:pPr>
            <w:r>
              <w:t xml:space="preserve">State strategies for adopting new standards, establishing aligned assessments, supporting new educators, establishing educator evaluation systems, supporting the improvement of low performing schools, and using statewide longitudinal data systems; state efforts to encourage district-level and school-level adoption of reform strategies; challenges related to reform efforts; funding sources for reform initiatives; state priorities for future reform. </w:t>
            </w:r>
          </w:p>
        </w:tc>
      </w:tr>
      <w:tr w:rsidR="00DC59DB" w:rsidTr="00F82C78">
        <w:tc>
          <w:tcPr>
            <w:tcW w:w="788" w:type="pct"/>
          </w:tcPr>
          <w:p w:rsidR="00DC59DB" w:rsidRDefault="00DC59DB" w:rsidP="00F82C78">
            <w:pPr>
              <w:tabs>
                <w:tab w:val="clear" w:pos="720"/>
                <w:tab w:val="clear" w:pos="1080"/>
                <w:tab w:val="clear" w:pos="1440"/>
                <w:tab w:val="clear" w:pos="1800"/>
              </w:tabs>
              <w:spacing w:line="240" w:lineRule="auto"/>
            </w:pPr>
            <w:r>
              <w:t>District survey</w:t>
            </w:r>
          </w:p>
        </w:tc>
        <w:tc>
          <w:tcPr>
            <w:tcW w:w="1098" w:type="pct"/>
          </w:tcPr>
          <w:p w:rsidR="00DC59DB" w:rsidRDefault="00DC59DB" w:rsidP="00F82C78">
            <w:pPr>
              <w:tabs>
                <w:tab w:val="clear" w:pos="720"/>
                <w:tab w:val="clear" w:pos="1080"/>
                <w:tab w:val="clear" w:pos="1440"/>
                <w:tab w:val="clear" w:pos="1800"/>
              </w:tabs>
              <w:spacing w:line="240" w:lineRule="auto"/>
            </w:pPr>
            <w:r>
              <w:t>Superintendent to designate a district liaison; sections to be distributed and completed by appropriate district staff</w:t>
            </w:r>
          </w:p>
        </w:tc>
        <w:tc>
          <w:tcPr>
            <w:tcW w:w="916" w:type="pct"/>
          </w:tcPr>
          <w:p w:rsidR="00DC59DB" w:rsidRDefault="00DC59DB" w:rsidP="00F82C78">
            <w:pPr>
              <w:tabs>
                <w:tab w:val="clear" w:pos="720"/>
                <w:tab w:val="clear" w:pos="1080"/>
                <w:tab w:val="clear" w:pos="1440"/>
                <w:tab w:val="clear" w:pos="1800"/>
              </w:tabs>
              <w:spacing w:line="240" w:lineRule="auto"/>
            </w:pPr>
            <w:r>
              <w:t>Web with hard copy (paper and pencil) if requested</w:t>
            </w:r>
          </w:p>
        </w:tc>
        <w:tc>
          <w:tcPr>
            <w:tcW w:w="2198" w:type="pct"/>
          </w:tcPr>
          <w:p w:rsidR="00DC59DB" w:rsidRDefault="00DC59DB" w:rsidP="00DC59DB">
            <w:pPr>
              <w:tabs>
                <w:tab w:val="clear" w:pos="720"/>
                <w:tab w:val="clear" w:pos="1080"/>
                <w:tab w:val="clear" w:pos="1440"/>
                <w:tab w:val="clear" w:pos="1800"/>
              </w:tabs>
              <w:spacing w:line="240" w:lineRule="auto"/>
            </w:pPr>
            <w:r>
              <w:t>District strategies for adopting new standards, supporting new educators, establishing educator evaluation systems, supporting the improvement of low performing schools, and using statewide longitudinal data systems; districts efforts to encourage school-level adoption of reform strategies; challenges related to reform efforts; funding sources for reform initiatives; district priorities for future reform.</w:t>
            </w:r>
          </w:p>
        </w:tc>
      </w:tr>
      <w:tr w:rsidR="00DC59DB" w:rsidTr="00F82C78">
        <w:tc>
          <w:tcPr>
            <w:tcW w:w="788" w:type="pct"/>
          </w:tcPr>
          <w:p w:rsidR="00DC59DB" w:rsidRDefault="00DC59DB" w:rsidP="00E76FDF">
            <w:pPr>
              <w:tabs>
                <w:tab w:val="clear" w:pos="720"/>
                <w:tab w:val="clear" w:pos="1080"/>
                <w:tab w:val="clear" w:pos="1440"/>
                <w:tab w:val="clear" w:pos="1800"/>
              </w:tabs>
              <w:spacing w:line="240" w:lineRule="auto"/>
            </w:pPr>
            <w:r>
              <w:t>School survey</w:t>
            </w:r>
          </w:p>
        </w:tc>
        <w:tc>
          <w:tcPr>
            <w:tcW w:w="1098" w:type="pct"/>
          </w:tcPr>
          <w:p w:rsidR="00DC59DB" w:rsidRDefault="00DC59DB" w:rsidP="00F82C78">
            <w:pPr>
              <w:tabs>
                <w:tab w:val="clear" w:pos="720"/>
                <w:tab w:val="clear" w:pos="1080"/>
                <w:tab w:val="clear" w:pos="1440"/>
                <w:tab w:val="clear" w:pos="1800"/>
              </w:tabs>
              <w:spacing w:line="240" w:lineRule="auto"/>
            </w:pPr>
            <w:r>
              <w:t>Principal</w:t>
            </w:r>
          </w:p>
        </w:tc>
        <w:tc>
          <w:tcPr>
            <w:tcW w:w="916" w:type="pct"/>
          </w:tcPr>
          <w:p w:rsidR="00DC59DB" w:rsidRDefault="00DC59DB" w:rsidP="00F82C78">
            <w:pPr>
              <w:tabs>
                <w:tab w:val="clear" w:pos="720"/>
                <w:tab w:val="clear" w:pos="1080"/>
                <w:tab w:val="clear" w:pos="1440"/>
                <w:tab w:val="clear" w:pos="1800"/>
              </w:tabs>
              <w:spacing w:line="240" w:lineRule="auto"/>
            </w:pPr>
            <w:r>
              <w:t>Web with hard copy (paper and pencil) if requested</w:t>
            </w:r>
          </w:p>
        </w:tc>
        <w:tc>
          <w:tcPr>
            <w:tcW w:w="2198" w:type="pct"/>
          </w:tcPr>
          <w:p w:rsidR="00DC59DB" w:rsidRDefault="008A71FA" w:rsidP="004D5EF3">
            <w:pPr>
              <w:tabs>
                <w:tab w:val="clear" w:pos="720"/>
                <w:tab w:val="clear" w:pos="1080"/>
                <w:tab w:val="clear" w:pos="1440"/>
                <w:tab w:val="clear" w:pos="1800"/>
              </w:tabs>
              <w:spacing w:line="240" w:lineRule="auto"/>
            </w:pPr>
            <w:r>
              <w:t>Specific r</w:t>
            </w:r>
            <w:r w:rsidR="00DC59DB">
              <w:t xml:space="preserve">eform activities </w:t>
            </w:r>
            <w:r>
              <w:t>taking place at the school-level</w:t>
            </w:r>
            <w:r w:rsidR="00DC59DB">
              <w:t>; depth and breadth of professional development</w:t>
            </w:r>
            <w:r>
              <w:t xml:space="preserve"> related to reform efforts</w:t>
            </w:r>
            <w:r w:rsidR="00DC59DB">
              <w:t xml:space="preserve">; resources </w:t>
            </w:r>
            <w:r>
              <w:t xml:space="preserve">purchased or received </w:t>
            </w:r>
            <w:r w:rsidR="00DC59DB">
              <w:t>to support reform; challenges related to reform efforts.</w:t>
            </w:r>
          </w:p>
        </w:tc>
      </w:tr>
      <w:tr w:rsidR="00DC59DB" w:rsidTr="00F82C78">
        <w:tc>
          <w:tcPr>
            <w:tcW w:w="788" w:type="pct"/>
          </w:tcPr>
          <w:p w:rsidR="004D5EF3" w:rsidRDefault="00DC59DB" w:rsidP="00F82C78">
            <w:pPr>
              <w:tabs>
                <w:tab w:val="clear" w:pos="720"/>
                <w:tab w:val="clear" w:pos="1080"/>
                <w:tab w:val="clear" w:pos="1440"/>
                <w:tab w:val="clear" w:pos="1800"/>
              </w:tabs>
              <w:spacing w:line="240" w:lineRule="auto"/>
            </w:pPr>
            <w:r>
              <w:t>Poll #1 (fall 2011)</w:t>
            </w:r>
            <w:r w:rsidR="004D5EF3">
              <w:t xml:space="preserve">  </w:t>
            </w:r>
          </w:p>
          <w:p w:rsidR="00DC59DB" w:rsidRDefault="004D5EF3" w:rsidP="00F82C78">
            <w:pPr>
              <w:tabs>
                <w:tab w:val="clear" w:pos="720"/>
                <w:tab w:val="clear" w:pos="1080"/>
                <w:tab w:val="clear" w:pos="1440"/>
                <w:tab w:val="clear" w:pos="1800"/>
              </w:tabs>
              <w:spacing w:line="240" w:lineRule="auto"/>
            </w:pPr>
            <w:r w:rsidRPr="004D5EF3">
              <w:rPr>
                <w:highlight w:val="yellow"/>
              </w:rPr>
              <w:t>This has been eliminated by IES.</w:t>
            </w:r>
          </w:p>
        </w:tc>
        <w:tc>
          <w:tcPr>
            <w:tcW w:w="1098" w:type="pct"/>
          </w:tcPr>
          <w:p w:rsidR="00DC59DB" w:rsidRDefault="00DC59DB" w:rsidP="00F82C78">
            <w:pPr>
              <w:tabs>
                <w:tab w:val="clear" w:pos="720"/>
                <w:tab w:val="clear" w:pos="1080"/>
                <w:tab w:val="clear" w:pos="1440"/>
                <w:tab w:val="clear" w:pos="1800"/>
              </w:tabs>
              <w:spacing w:line="240" w:lineRule="auto"/>
            </w:pPr>
            <w:r>
              <w:t>Superintendent to designate a district liaison; questions to be distributed and completed by appropriate district staff</w:t>
            </w:r>
          </w:p>
        </w:tc>
        <w:tc>
          <w:tcPr>
            <w:tcW w:w="916" w:type="pct"/>
          </w:tcPr>
          <w:p w:rsidR="00DC59DB" w:rsidRDefault="00DC59DB" w:rsidP="003510DF">
            <w:pPr>
              <w:tabs>
                <w:tab w:val="clear" w:pos="720"/>
                <w:tab w:val="clear" w:pos="1080"/>
                <w:tab w:val="clear" w:pos="1440"/>
                <w:tab w:val="clear" w:pos="1800"/>
              </w:tabs>
              <w:spacing w:line="240" w:lineRule="auto"/>
            </w:pPr>
            <w:r>
              <w:t xml:space="preserve">Web with </w:t>
            </w:r>
            <w:r w:rsidR="003510DF">
              <w:t>telephone option if requested</w:t>
            </w:r>
          </w:p>
        </w:tc>
        <w:tc>
          <w:tcPr>
            <w:tcW w:w="2198" w:type="pct"/>
          </w:tcPr>
          <w:p w:rsidR="00DC59DB" w:rsidRDefault="00DC59DB" w:rsidP="004D5EF3">
            <w:pPr>
              <w:tabs>
                <w:tab w:val="clear" w:pos="720"/>
                <w:tab w:val="clear" w:pos="1080"/>
                <w:tab w:val="clear" w:pos="1440"/>
                <w:tab w:val="clear" w:pos="1800"/>
              </w:tabs>
              <w:spacing w:line="240" w:lineRule="auto"/>
            </w:pPr>
            <w:r>
              <w:t>Types of guidance provided by the state; types of assistance needed; district partnerships to support reform.</w:t>
            </w:r>
          </w:p>
          <w:p w:rsidR="00DC59DB" w:rsidRDefault="00DC59DB" w:rsidP="004D5EF3">
            <w:pPr>
              <w:tabs>
                <w:tab w:val="clear" w:pos="720"/>
                <w:tab w:val="clear" w:pos="1080"/>
                <w:tab w:val="clear" w:pos="1440"/>
                <w:tab w:val="clear" w:pos="1800"/>
              </w:tabs>
              <w:spacing w:line="240" w:lineRule="auto"/>
            </w:pPr>
          </w:p>
        </w:tc>
      </w:tr>
      <w:tr w:rsidR="00DC59DB" w:rsidTr="00F82C78">
        <w:tc>
          <w:tcPr>
            <w:tcW w:w="788" w:type="pct"/>
          </w:tcPr>
          <w:p w:rsidR="004D5EF3" w:rsidRDefault="00DC59DB" w:rsidP="00F82C78">
            <w:pPr>
              <w:tabs>
                <w:tab w:val="clear" w:pos="720"/>
                <w:tab w:val="clear" w:pos="1080"/>
                <w:tab w:val="clear" w:pos="1440"/>
                <w:tab w:val="clear" w:pos="1800"/>
              </w:tabs>
              <w:spacing w:line="240" w:lineRule="auto"/>
            </w:pPr>
            <w:r>
              <w:t>Poll #2 (fall 2012)</w:t>
            </w:r>
            <w:r w:rsidR="004D5EF3">
              <w:t xml:space="preserve"> </w:t>
            </w:r>
          </w:p>
          <w:p w:rsidR="00DC59DB" w:rsidRDefault="004D5EF3" w:rsidP="00F82C78">
            <w:pPr>
              <w:tabs>
                <w:tab w:val="clear" w:pos="720"/>
                <w:tab w:val="clear" w:pos="1080"/>
                <w:tab w:val="clear" w:pos="1440"/>
                <w:tab w:val="clear" w:pos="1800"/>
              </w:tabs>
              <w:spacing w:line="240" w:lineRule="auto"/>
            </w:pPr>
            <w:r w:rsidRPr="004D5EF3">
              <w:rPr>
                <w:highlight w:val="yellow"/>
              </w:rPr>
              <w:t>This has been eliminated by IES.</w:t>
            </w:r>
          </w:p>
        </w:tc>
        <w:tc>
          <w:tcPr>
            <w:tcW w:w="1098" w:type="pct"/>
          </w:tcPr>
          <w:p w:rsidR="00DC59DB" w:rsidRDefault="00DC59DB" w:rsidP="00F82C78">
            <w:pPr>
              <w:tabs>
                <w:tab w:val="clear" w:pos="720"/>
                <w:tab w:val="clear" w:pos="1080"/>
                <w:tab w:val="clear" w:pos="1440"/>
                <w:tab w:val="clear" w:pos="1800"/>
              </w:tabs>
              <w:spacing w:line="240" w:lineRule="auto"/>
            </w:pPr>
            <w:r>
              <w:t>Superintendent to designate a district liaison; questions to be distributed and completed by appropriate district staff</w:t>
            </w:r>
          </w:p>
        </w:tc>
        <w:tc>
          <w:tcPr>
            <w:tcW w:w="916" w:type="pct"/>
          </w:tcPr>
          <w:p w:rsidR="00DC59DB" w:rsidRDefault="003510DF" w:rsidP="00F82C78">
            <w:pPr>
              <w:tabs>
                <w:tab w:val="clear" w:pos="720"/>
                <w:tab w:val="clear" w:pos="1080"/>
                <w:tab w:val="clear" w:pos="1440"/>
                <w:tab w:val="clear" w:pos="1800"/>
              </w:tabs>
              <w:spacing w:line="240" w:lineRule="auto"/>
            </w:pPr>
            <w:r>
              <w:t>Web with telephone option if requested</w:t>
            </w:r>
          </w:p>
        </w:tc>
        <w:tc>
          <w:tcPr>
            <w:tcW w:w="2198" w:type="pct"/>
          </w:tcPr>
          <w:p w:rsidR="00DC59DB" w:rsidRDefault="00DC59DB" w:rsidP="004D5EF3">
            <w:pPr>
              <w:tabs>
                <w:tab w:val="clear" w:pos="720"/>
                <w:tab w:val="clear" w:pos="1080"/>
                <w:tab w:val="clear" w:pos="1440"/>
                <w:tab w:val="clear" w:pos="1800"/>
              </w:tabs>
              <w:spacing w:line="240" w:lineRule="auto"/>
            </w:pPr>
            <w:r>
              <w:t>Types of guidance provided by the state; types of assistance needed; district partnerships to support reform.</w:t>
            </w:r>
          </w:p>
          <w:p w:rsidR="00DC59DB" w:rsidRDefault="00DC59DB" w:rsidP="004D5EF3">
            <w:pPr>
              <w:tabs>
                <w:tab w:val="clear" w:pos="720"/>
                <w:tab w:val="clear" w:pos="1080"/>
                <w:tab w:val="clear" w:pos="1440"/>
                <w:tab w:val="clear" w:pos="1800"/>
              </w:tabs>
              <w:spacing w:line="240" w:lineRule="auto"/>
            </w:pPr>
          </w:p>
        </w:tc>
      </w:tr>
    </w:tbl>
    <w:p w:rsidR="006115AA" w:rsidRDefault="006115AA" w:rsidP="006115AA"/>
    <w:p w:rsidR="006115AA" w:rsidRDefault="006115AA" w:rsidP="006115AA">
      <w:pPr>
        <w:tabs>
          <w:tab w:val="clear" w:pos="720"/>
          <w:tab w:val="clear" w:pos="1080"/>
          <w:tab w:val="clear" w:pos="1440"/>
          <w:tab w:val="clear" w:pos="1800"/>
        </w:tabs>
        <w:spacing w:line="276" w:lineRule="auto"/>
      </w:pPr>
    </w:p>
    <w:p w:rsidR="00A9292C" w:rsidRDefault="00A9292C" w:rsidP="00D55C60">
      <w:pPr>
        <w:tabs>
          <w:tab w:val="clear" w:pos="720"/>
          <w:tab w:val="clear" w:pos="1080"/>
          <w:tab w:val="clear" w:pos="1440"/>
          <w:tab w:val="clear" w:pos="1800"/>
        </w:tabs>
        <w:spacing w:line="276" w:lineRule="auto"/>
      </w:pPr>
    </w:p>
    <w:p w:rsidR="00A9292C" w:rsidRDefault="00A9292C" w:rsidP="00D55C60">
      <w:pPr>
        <w:tabs>
          <w:tab w:val="clear" w:pos="720"/>
          <w:tab w:val="clear" w:pos="1080"/>
          <w:tab w:val="clear" w:pos="1440"/>
          <w:tab w:val="clear" w:pos="1800"/>
        </w:tabs>
        <w:spacing w:line="276" w:lineRule="auto"/>
      </w:pPr>
    </w:p>
    <w:p w:rsidR="00D55C60" w:rsidRPr="00D55C60" w:rsidRDefault="00D55C60" w:rsidP="00D55C60">
      <w:pPr>
        <w:tabs>
          <w:tab w:val="clear" w:pos="720"/>
          <w:tab w:val="clear" w:pos="1080"/>
          <w:tab w:val="clear" w:pos="1440"/>
          <w:tab w:val="clear" w:pos="1800"/>
        </w:tabs>
        <w:spacing w:line="276" w:lineRule="auto"/>
      </w:pPr>
      <w:r>
        <w:lastRenderedPageBreak/>
        <w:t>In developing the surveys, several underlying principles guided what information we are asking for and how we are asking for that information:</w:t>
      </w:r>
    </w:p>
    <w:p w:rsidR="00D55C60" w:rsidRPr="00D55C60" w:rsidRDefault="00D55C60" w:rsidP="00D55C60">
      <w:pPr>
        <w:tabs>
          <w:tab w:val="clear" w:pos="720"/>
          <w:tab w:val="clear" w:pos="1080"/>
          <w:tab w:val="clear" w:pos="1440"/>
          <w:tab w:val="clear" w:pos="1800"/>
        </w:tabs>
        <w:spacing w:line="276" w:lineRule="auto"/>
      </w:pPr>
    </w:p>
    <w:p w:rsidR="00D55C60" w:rsidRDefault="00D55C60" w:rsidP="00D55C60">
      <w:pPr>
        <w:pStyle w:val="ListParagraph"/>
        <w:numPr>
          <w:ilvl w:val="0"/>
          <w:numId w:val="40"/>
        </w:numPr>
        <w:spacing w:after="0" w:line="240" w:lineRule="auto"/>
        <w:rPr>
          <w:rFonts w:ascii="Times New Roman" w:hAnsi="Times New Roman"/>
        </w:rPr>
      </w:pPr>
      <w:r w:rsidRPr="00D55C60">
        <w:rPr>
          <w:rFonts w:ascii="Times New Roman" w:hAnsi="Times New Roman"/>
        </w:rPr>
        <w:t>It is not possible to do a general ledger examination to document what state and districts spent the money on.  ARRA is too new and, as a set of</w:t>
      </w:r>
      <w:r>
        <w:rPr>
          <w:rFonts w:ascii="Times New Roman" w:hAnsi="Times New Roman"/>
        </w:rPr>
        <w:t xml:space="preserve"> primarily temporary programs, states and school districts</w:t>
      </w:r>
      <w:r w:rsidRPr="00D55C60">
        <w:rPr>
          <w:rFonts w:ascii="Times New Roman" w:hAnsi="Times New Roman"/>
        </w:rPr>
        <w:t xml:space="preserve"> have not set up formal permanent book keeping on “use.”</w:t>
      </w:r>
    </w:p>
    <w:p w:rsidR="00D55C60" w:rsidRPr="00D55C60" w:rsidRDefault="00D55C60" w:rsidP="00D55C60">
      <w:pPr>
        <w:pStyle w:val="ListParagraph"/>
        <w:spacing w:after="0" w:line="240" w:lineRule="auto"/>
        <w:rPr>
          <w:rFonts w:ascii="Times New Roman" w:hAnsi="Times New Roman"/>
        </w:rPr>
      </w:pPr>
    </w:p>
    <w:p w:rsidR="00D55C60" w:rsidRDefault="00D55C60" w:rsidP="00D55C60">
      <w:pPr>
        <w:pStyle w:val="ListParagraph"/>
        <w:numPr>
          <w:ilvl w:val="0"/>
          <w:numId w:val="40"/>
        </w:numPr>
        <w:spacing w:after="0" w:line="240" w:lineRule="auto"/>
        <w:rPr>
          <w:rFonts w:ascii="Times New Roman" w:hAnsi="Times New Roman"/>
        </w:rPr>
      </w:pPr>
      <w:r w:rsidRPr="00D55C60">
        <w:rPr>
          <w:rFonts w:ascii="Times New Roman" w:hAnsi="Times New Roman"/>
        </w:rPr>
        <w:t>Schools w</w:t>
      </w:r>
      <w:r>
        <w:rPr>
          <w:rFonts w:ascii="Times New Roman" w:hAnsi="Times New Roman"/>
        </w:rPr>
        <w:t>ill not</w:t>
      </w:r>
      <w:r w:rsidRPr="00D55C60">
        <w:rPr>
          <w:rFonts w:ascii="Times New Roman" w:hAnsi="Times New Roman"/>
        </w:rPr>
        <w:t xml:space="preserve"> know what state/district money or guidance is ARRA-related, with the p</w:t>
      </w:r>
      <w:r>
        <w:rPr>
          <w:rFonts w:ascii="Times New Roman" w:hAnsi="Times New Roman"/>
        </w:rPr>
        <w:t>ossible exception of TIF and i3.</w:t>
      </w:r>
    </w:p>
    <w:p w:rsidR="00D55C60" w:rsidRPr="00D55C60" w:rsidRDefault="00D55C60" w:rsidP="00D55C60">
      <w:pPr>
        <w:spacing w:line="240" w:lineRule="auto"/>
      </w:pPr>
    </w:p>
    <w:p w:rsidR="00D55C60" w:rsidRPr="00D55C60" w:rsidRDefault="00D55C60" w:rsidP="00D55C60">
      <w:pPr>
        <w:pStyle w:val="ListParagraph"/>
        <w:numPr>
          <w:ilvl w:val="0"/>
          <w:numId w:val="40"/>
        </w:numPr>
        <w:spacing w:after="0" w:line="240" w:lineRule="auto"/>
        <w:rPr>
          <w:rFonts w:ascii="Times New Roman" w:hAnsi="Times New Roman"/>
        </w:rPr>
      </w:pPr>
      <w:r w:rsidRPr="00D55C60">
        <w:rPr>
          <w:rFonts w:ascii="Times New Roman" w:hAnsi="Times New Roman"/>
        </w:rPr>
        <w:t>Because the ARRA money is integrated with state funds, it is more important and reliable to ask about reform activities being implemented rather than only those implemented with ARRA funds</w:t>
      </w:r>
      <w:r>
        <w:rPr>
          <w:rFonts w:ascii="Times New Roman" w:hAnsi="Times New Roman"/>
        </w:rPr>
        <w:t>.</w:t>
      </w:r>
    </w:p>
    <w:p w:rsidR="00D55C60" w:rsidRDefault="00D55C60" w:rsidP="00414AD9">
      <w:pPr>
        <w:tabs>
          <w:tab w:val="clear" w:pos="720"/>
          <w:tab w:val="clear" w:pos="1080"/>
          <w:tab w:val="clear" w:pos="1440"/>
          <w:tab w:val="clear" w:pos="1800"/>
        </w:tabs>
        <w:spacing w:line="276" w:lineRule="auto"/>
      </w:pPr>
    </w:p>
    <w:p w:rsidR="002318B6" w:rsidRPr="00D55C60" w:rsidRDefault="006115AA" w:rsidP="002318B6">
      <w:r>
        <w:rPr>
          <w:b/>
        </w:rPr>
        <w:tab/>
      </w:r>
      <w:r w:rsidR="002318B6" w:rsidRPr="00D55C60">
        <w:rPr>
          <w:b/>
        </w:rPr>
        <w:t>State Surveys</w:t>
      </w:r>
    </w:p>
    <w:p w:rsidR="002318B6" w:rsidRDefault="002318B6" w:rsidP="002318B6"/>
    <w:p w:rsidR="002318B6" w:rsidRDefault="002318B6" w:rsidP="002318B6">
      <w:r>
        <w:t>The state s</w:t>
      </w:r>
      <w:r w:rsidRPr="00D55C60">
        <w:t xml:space="preserve">urveys will be administered as paper and pencil instruments, sent electronically so that the respondent has the option of typing responses and sending it back electronically, or printing the instrument, completing it and mailing it back.  We </w:t>
      </w:r>
      <w:r>
        <w:t xml:space="preserve">determined </w:t>
      </w:r>
      <w:r w:rsidRPr="00D55C60">
        <w:t xml:space="preserve">that 51 respondents did not warrant the development of a web survey but we will </w:t>
      </w:r>
      <w:r>
        <w:t>re</w:t>
      </w:r>
      <w:r w:rsidRPr="00D55C60">
        <w:t>consider the use of a web-based survey in the pilot testing phase.  The survey will be sent to the chief school officer in each of the 50 states and the District of Columbia in spring 2011</w:t>
      </w:r>
      <w:r w:rsidR="008336FC">
        <w:t xml:space="preserve"> and </w:t>
      </w:r>
      <w:r w:rsidRPr="00D55C60">
        <w:t>2012.  Each chief will be responsible for determining whether he or she is in the best position to respond the questions in the instrument or for requesting that other state education agency (SEA) officials take the lead for responding to individual sections.  The survey will be modularized to allow for both options—for example, questions on teacher quality and evaluation could be completed by the state official who is most responsible for enacting that part of a state plan, questions about state data systems can be completed by someone else.  The state surveys will be used to examine state priorities for ARRA funding and implementation, shifts in state policy and legislation to support their ARRA efforts, and types of supports and communication provided to districts and schools. The state survey is in Appendix A.</w:t>
      </w:r>
    </w:p>
    <w:p w:rsidR="002318B6" w:rsidRDefault="002318B6" w:rsidP="002318B6"/>
    <w:p w:rsidR="002318B6" w:rsidRPr="00D55C60" w:rsidRDefault="006115AA" w:rsidP="002318B6">
      <w:pPr>
        <w:rPr>
          <w:b/>
        </w:rPr>
      </w:pPr>
      <w:r>
        <w:tab/>
      </w:r>
      <w:r w:rsidR="002318B6" w:rsidRPr="00D55C60">
        <w:t>D</w:t>
      </w:r>
      <w:r w:rsidR="002318B6" w:rsidRPr="00D55C60">
        <w:rPr>
          <w:b/>
        </w:rPr>
        <w:t>istrict Surveys</w:t>
      </w:r>
    </w:p>
    <w:p w:rsidR="002318B6" w:rsidRPr="00D55C60" w:rsidRDefault="002318B6" w:rsidP="002318B6"/>
    <w:p w:rsidR="002318B6" w:rsidRPr="00A94F3F" w:rsidRDefault="002318B6" w:rsidP="002318B6">
      <w:pPr>
        <w:rPr>
          <w:b/>
          <w:i/>
        </w:rPr>
      </w:pPr>
      <w:r>
        <w:t>Web-based surveys will be administered to the deputy superintendents of districts sampled for the study.  We have found that the deputy superintendents are typically designated as responsible for research efforts and are best suited to determining if additional staff is needed to complete sections of the survey.  Like the state survey, the district survey will be modularized to allow for completion by one or multiple respondents.  The survey will collect information such as district priorities for improvement efforts, status of implementation, supports and technical assistance provided by the state to the district and by the district to schools in their community.  While we will link some questions to ARRA, we anticipate that many districts will not know which specific funds received from the state came from ARRA grants and so the bulk of the questions will simply relate to aspects of the reform strategies that they are implementing. The</w:t>
      </w:r>
      <w:r w:rsidR="008336FC">
        <w:t xml:space="preserve"> </w:t>
      </w:r>
      <w:r>
        <w:t>district survey is in Appendix B.</w:t>
      </w:r>
    </w:p>
    <w:p w:rsidR="00465366" w:rsidRDefault="00465366">
      <w:pPr>
        <w:tabs>
          <w:tab w:val="clear" w:pos="720"/>
          <w:tab w:val="clear" w:pos="1080"/>
          <w:tab w:val="clear" w:pos="1440"/>
          <w:tab w:val="clear" w:pos="1800"/>
        </w:tabs>
        <w:spacing w:line="240" w:lineRule="auto"/>
        <w:rPr>
          <w:b/>
        </w:rPr>
      </w:pPr>
    </w:p>
    <w:p w:rsidR="00D55C60" w:rsidRPr="00D55C60" w:rsidRDefault="006115AA" w:rsidP="00D55C60">
      <w:r>
        <w:rPr>
          <w:b/>
        </w:rPr>
        <w:tab/>
      </w:r>
      <w:r w:rsidR="0008257D" w:rsidRPr="00D55C60">
        <w:rPr>
          <w:b/>
        </w:rPr>
        <w:t>School Surveys</w:t>
      </w:r>
    </w:p>
    <w:p w:rsidR="00D55C60" w:rsidRDefault="00D55C60" w:rsidP="00D55C60"/>
    <w:p w:rsidR="0008257D" w:rsidRDefault="00180A21" w:rsidP="00D55C60">
      <w:r w:rsidRPr="00D55C60">
        <w:t xml:space="preserve">Web-based surveys will also be administered to each sampled school principal.  We anticipate that the principal will be the sole respondent, </w:t>
      </w:r>
      <w:r w:rsidR="003E5661" w:rsidRPr="00D55C60">
        <w:t>as he/she</w:t>
      </w:r>
      <w:r w:rsidRPr="00D55C60">
        <w:t xml:space="preserve"> will be in a position to answer questions about the </w:t>
      </w:r>
      <w:r w:rsidRPr="00D55C60">
        <w:lastRenderedPageBreak/>
        <w:t>emphasis of their school improvement efforts including how they evaluate teachers, state and district provided professional development and other supports, instructional changes,</w:t>
      </w:r>
      <w:r w:rsidR="00465366">
        <w:t xml:space="preserve"> and </w:t>
      </w:r>
      <w:r w:rsidRPr="00D55C60">
        <w:t xml:space="preserve">use of data. </w:t>
      </w:r>
      <w:r w:rsidR="00551BB5" w:rsidRPr="00D55C60">
        <w:t xml:space="preserve"> The school survey is in Appendix C.</w:t>
      </w:r>
    </w:p>
    <w:p w:rsidR="00D55C60" w:rsidRDefault="00D55C60" w:rsidP="00D55C60"/>
    <w:p w:rsidR="00AA155D" w:rsidRPr="00AA155D" w:rsidRDefault="00AA155D" w:rsidP="00AA155D">
      <w:pPr>
        <w:pStyle w:val="BodyText"/>
      </w:pPr>
      <w:bookmarkStart w:id="16" w:name="_Toc8118880"/>
      <w:bookmarkStart w:id="17" w:name="_Toc81803510"/>
      <w:bookmarkStart w:id="18" w:name="_Toc88301180"/>
    </w:p>
    <w:p w:rsidR="00154FA5" w:rsidRPr="00154FA5" w:rsidRDefault="002D0189" w:rsidP="00154FA5">
      <w:pPr>
        <w:pStyle w:val="AbtHeadB"/>
        <w:spacing w:line="240" w:lineRule="auto"/>
      </w:pPr>
      <w:bookmarkStart w:id="19" w:name="_Toc273526011"/>
      <w:r>
        <w:t>A.3</w:t>
      </w:r>
      <w:r>
        <w:tab/>
        <w:t>Use of Improved Information Technology to Reduce Burden</w:t>
      </w:r>
      <w:bookmarkEnd w:id="16"/>
      <w:bookmarkEnd w:id="17"/>
      <w:bookmarkEnd w:id="18"/>
      <w:bookmarkEnd w:id="19"/>
    </w:p>
    <w:p w:rsidR="0028781A" w:rsidRDefault="0028781A" w:rsidP="0028781A">
      <w:pPr>
        <w:pStyle w:val="BodyText"/>
        <w:spacing w:line="240" w:lineRule="auto"/>
      </w:pPr>
      <w:r>
        <w:t>We will administer the district and school surveys</w:t>
      </w:r>
      <w:r w:rsidR="000640B4">
        <w:t xml:space="preserve"> </w:t>
      </w:r>
      <w:r>
        <w:t>via the web, so it is easily accessible to respondents.  This will not only save money in postage</w:t>
      </w:r>
      <w:r w:rsidRPr="00C64D2D">
        <w:t>, coding, keying, and</w:t>
      </w:r>
      <w:r>
        <w:t xml:space="preserve"> </w:t>
      </w:r>
      <w:r w:rsidRPr="00C64D2D">
        <w:t xml:space="preserve">cleaning the </w:t>
      </w:r>
      <w:r>
        <w:t>survey</w:t>
      </w:r>
      <w:r w:rsidRPr="00C64D2D">
        <w:t xml:space="preserve"> data</w:t>
      </w:r>
      <w:r>
        <w:t xml:space="preserve"> but also, we have found, is a preferred method for survey completion among many respondents</w:t>
      </w:r>
      <w:r w:rsidRPr="00C64D2D">
        <w:t>.</w:t>
      </w:r>
      <w:r>
        <w:t xml:space="preserve">  Burden will be reduced with the use of skip patterns and prefilled information based on responses to previous items when appropriate. </w:t>
      </w:r>
    </w:p>
    <w:p w:rsidR="0028781A" w:rsidRDefault="0028781A" w:rsidP="0028781A">
      <w:pPr>
        <w:pStyle w:val="BodyText"/>
        <w:spacing w:line="240" w:lineRule="auto"/>
      </w:pPr>
    </w:p>
    <w:p w:rsidR="0028781A" w:rsidRDefault="0028781A" w:rsidP="0028781A">
      <w:pPr>
        <w:pStyle w:val="BodyText"/>
        <w:spacing w:line="240" w:lineRule="auto"/>
      </w:pPr>
      <w:r>
        <w:t xml:space="preserve">The web-based surveys will also facilitate the completion of the surveys by multiple respondents, so that the most appropriate individual will be able to access and provide the data in their area of expertise.  </w:t>
      </w:r>
      <w:r w:rsidRPr="00D26F72">
        <w:t>This</w:t>
      </w:r>
      <w:r>
        <w:t xml:space="preserve"> approach will reduce burden for </w:t>
      </w:r>
      <w:r w:rsidRPr="00D26F72">
        <w:t>respondents as (a) each individual will have fewer questions to answer themselves and (b) respondents will be asked questions concerning topics in which they are well versed and answers should be readily available.</w:t>
      </w:r>
      <w:r>
        <w:t xml:space="preserve">  </w:t>
      </w:r>
    </w:p>
    <w:p w:rsidR="000640B4" w:rsidRDefault="000640B4" w:rsidP="0028781A">
      <w:pPr>
        <w:pStyle w:val="BodyText"/>
        <w:spacing w:line="240" w:lineRule="auto"/>
      </w:pPr>
    </w:p>
    <w:p w:rsidR="0028781A" w:rsidRDefault="0028781A" w:rsidP="0028781A">
      <w:pPr>
        <w:pStyle w:val="BodyText"/>
        <w:spacing w:line="240" w:lineRule="auto"/>
      </w:pPr>
      <w:r>
        <w:t xml:space="preserve">For respondents that choose not to use the web-based survey, </w:t>
      </w:r>
      <w:r w:rsidRPr="00575CE2">
        <w:t>paper and phone survey options will be offered to respondents as part of the nonresponse follow-up effort</w:t>
      </w:r>
      <w:r>
        <w:t>.</w:t>
      </w:r>
      <w:r w:rsidR="002A273C">
        <w:t xml:space="preserve">  Thus, if paper and phone methods are needed to achieve a high response rate, they will be used.</w:t>
      </w:r>
    </w:p>
    <w:p w:rsidR="0028781A" w:rsidRDefault="0028781A" w:rsidP="0028781A">
      <w:pPr>
        <w:autoSpaceDE w:val="0"/>
        <w:autoSpaceDN w:val="0"/>
        <w:adjustRightInd w:val="0"/>
        <w:spacing w:line="240" w:lineRule="auto"/>
      </w:pPr>
    </w:p>
    <w:p w:rsidR="000640B4" w:rsidRDefault="000640B4" w:rsidP="0028781A">
      <w:pPr>
        <w:autoSpaceDE w:val="0"/>
        <w:autoSpaceDN w:val="0"/>
        <w:adjustRightInd w:val="0"/>
        <w:spacing w:line="240" w:lineRule="auto"/>
      </w:pPr>
    </w:p>
    <w:p w:rsidR="003419AC" w:rsidRDefault="002D0189" w:rsidP="00FF41FD">
      <w:pPr>
        <w:pStyle w:val="AbtHeadB"/>
        <w:spacing w:line="240" w:lineRule="auto"/>
      </w:pPr>
      <w:bookmarkStart w:id="20" w:name="_Toc8118881"/>
      <w:bookmarkStart w:id="21" w:name="_Toc81803511"/>
      <w:bookmarkStart w:id="22" w:name="_Toc88301181"/>
      <w:bookmarkStart w:id="23" w:name="_Toc273526012"/>
      <w:r>
        <w:t>A.4</w:t>
      </w:r>
      <w:r>
        <w:tab/>
        <w:t>Efforts to Identify and Avoid Duplication</w:t>
      </w:r>
      <w:bookmarkEnd w:id="20"/>
      <w:bookmarkEnd w:id="21"/>
      <w:bookmarkEnd w:id="22"/>
      <w:bookmarkEnd w:id="23"/>
    </w:p>
    <w:p w:rsidR="00E43AF9" w:rsidRPr="00A4503F" w:rsidRDefault="000902E5">
      <w:pPr>
        <w:spacing w:line="240" w:lineRule="auto"/>
      </w:pPr>
      <w:r>
        <w:t>Our identification and avoidance of duplication falls into two categories: (1) extensive use of extant data in place of new data collection, and (2) analysis of other large scale surveys about ARRA</w:t>
      </w:r>
    </w:p>
    <w:p w:rsidR="00A4503F" w:rsidRDefault="00A4503F">
      <w:pPr>
        <w:spacing w:line="240" w:lineRule="auto"/>
        <w:rPr>
          <w:b/>
          <w:sz w:val="24"/>
          <w:szCs w:val="24"/>
        </w:rPr>
      </w:pPr>
    </w:p>
    <w:p w:rsidR="000902E5" w:rsidRPr="00F22BC6" w:rsidRDefault="000902E5">
      <w:pPr>
        <w:spacing w:line="240" w:lineRule="auto"/>
        <w:rPr>
          <w:b/>
          <w:sz w:val="24"/>
          <w:szCs w:val="24"/>
        </w:rPr>
      </w:pPr>
      <w:r w:rsidRPr="00F22BC6">
        <w:rPr>
          <w:b/>
          <w:sz w:val="24"/>
          <w:szCs w:val="24"/>
        </w:rPr>
        <w:t>Use of Extant Data</w:t>
      </w:r>
    </w:p>
    <w:p w:rsidR="000902E5" w:rsidRDefault="000902E5">
      <w:pPr>
        <w:spacing w:line="240" w:lineRule="auto"/>
      </w:pPr>
    </w:p>
    <w:p w:rsidR="000902E5" w:rsidRDefault="000902E5">
      <w:pPr>
        <w:spacing w:line="240" w:lineRule="auto"/>
      </w:pPr>
      <w:r>
        <w:t xml:space="preserve">In section A.2, we detailed sources of existing data and described how we plan to use this data for sampling and for reporting.  </w:t>
      </w:r>
    </w:p>
    <w:p w:rsidR="000902E5" w:rsidRDefault="000902E5">
      <w:pPr>
        <w:spacing w:line="240" w:lineRule="auto"/>
      </w:pPr>
    </w:p>
    <w:p w:rsidR="000902E5" w:rsidRPr="00F22BC6" w:rsidRDefault="000902E5">
      <w:pPr>
        <w:spacing w:line="240" w:lineRule="auto"/>
        <w:rPr>
          <w:b/>
          <w:sz w:val="24"/>
          <w:szCs w:val="24"/>
        </w:rPr>
      </w:pPr>
      <w:r w:rsidRPr="00F22BC6">
        <w:rPr>
          <w:b/>
          <w:sz w:val="24"/>
          <w:szCs w:val="24"/>
        </w:rPr>
        <w:t>Analysis of Other Surveys about ARRA</w:t>
      </w:r>
    </w:p>
    <w:p w:rsidR="000902E5" w:rsidRDefault="000902E5">
      <w:pPr>
        <w:spacing w:line="240" w:lineRule="auto"/>
      </w:pPr>
      <w:r>
        <w:t xml:space="preserve"> </w:t>
      </w:r>
    </w:p>
    <w:p w:rsidR="00424D49" w:rsidRDefault="000902E5" w:rsidP="000902E5">
      <w:pPr>
        <w:autoSpaceDE w:val="0"/>
        <w:autoSpaceDN w:val="0"/>
        <w:adjustRightInd w:val="0"/>
        <w:spacing w:line="240" w:lineRule="auto"/>
        <w:rPr>
          <w:szCs w:val="22"/>
        </w:rPr>
      </w:pPr>
      <w:r w:rsidRPr="00C15C1F">
        <w:rPr>
          <w:szCs w:val="22"/>
        </w:rPr>
        <w:t xml:space="preserve">While we are aware of other studies focused on ARRA education funds, </w:t>
      </w:r>
      <w:r w:rsidR="00424D49">
        <w:rPr>
          <w:szCs w:val="22"/>
        </w:rPr>
        <w:t xml:space="preserve">they suffer from various limitations including a one-time collection effort, a focus on a single ARRA grant program, lack of representative sampling, problems in obtaining high response rates, and no linkages across the various educational levels.  </w:t>
      </w:r>
    </w:p>
    <w:p w:rsidR="00424D49" w:rsidRDefault="00424D49" w:rsidP="000902E5">
      <w:pPr>
        <w:autoSpaceDE w:val="0"/>
        <w:autoSpaceDN w:val="0"/>
        <w:adjustRightInd w:val="0"/>
        <w:spacing w:line="240" w:lineRule="auto"/>
        <w:rPr>
          <w:szCs w:val="22"/>
        </w:rPr>
      </w:pPr>
    </w:p>
    <w:p w:rsidR="000902E5" w:rsidRDefault="00424D49" w:rsidP="000902E5">
      <w:pPr>
        <w:autoSpaceDE w:val="0"/>
        <w:autoSpaceDN w:val="0"/>
        <w:adjustRightInd w:val="0"/>
        <w:spacing w:line="240" w:lineRule="auto"/>
        <w:rPr>
          <w:szCs w:val="22"/>
        </w:rPr>
      </w:pPr>
      <w:r>
        <w:rPr>
          <w:szCs w:val="22"/>
        </w:rPr>
        <w:t>T</w:t>
      </w:r>
      <w:r w:rsidR="000902E5" w:rsidRPr="00C15C1F">
        <w:rPr>
          <w:szCs w:val="22"/>
        </w:rPr>
        <w:t xml:space="preserve">he Integrated Evaluation is unique in multiple ways.  First, the study stands out as the only evaluation that will survey the universe of states and nationally representative samples of districts and schools that are large enough to detect differences between states (and districts) and relationships between funding and outcomes.  </w:t>
      </w:r>
      <w:r w:rsidR="006E7F0B" w:rsidRPr="00C15C1F">
        <w:rPr>
          <w:szCs w:val="22"/>
        </w:rPr>
        <w:t>For example, the American Association of School Administrators August 2009 survey “Schools and the Stimulus: How America’s Public Schools Districts Are Using ARRA Funds” asked interesting questions concerning the use of ARRA funds to fill budget holes.  However, only 160 administrators were surveyed in all and one-in-four states were not included in the sample.</w:t>
      </w:r>
    </w:p>
    <w:p w:rsidR="006E7F0B" w:rsidRPr="00C15C1F" w:rsidRDefault="006E7F0B" w:rsidP="000902E5">
      <w:pPr>
        <w:autoSpaceDE w:val="0"/>
        <w:autoSpaceDN w:val="0"/>
        <w:adjustRightInd w:val="0"/>
        <w:spacing w:line="240" w:lineRule="auto"/>
        <w:rPr>
          <w:szCs w:val="22"/>
        </w:rPr>
      </w:pPr>
    </w:p>
    <w:p w:rsidR="006E7F0B" w:rsidRDefault="000902E5" w:rsidP="00424D49">
      <w:pPr>
        <w:autoSpaceDE w:val="0"/>
        <w:autoSpaceDN w:val="0"/>
        <w:adjustRightInd w:val="0"/>
        <w:spacing w:line="240" w:lineRule="auto"/>
        <w:rPr>
          <w:szCs w:val="22"/>
        </w:rPr>
      </w:pPr>
      <w:r w:rsidRPr="00C15C1F">
        <w:rPr>
          <w:szCs w:val="22"/>
        </w:rPr>
        <w:lastRenderedPageBreak/>
        <w:t xml:space="preserve">Second, the Integrated Evaluation offers a unique opportunity to document the flow of funds </w:t>
      </w:r>
      <w:r w:rsidR="00634444">
        <w:rPr>
          <w:szCs w:val="22"/>
        </w:rPr>
        <w:t xml:space="preserve">and implementation efforts </w:t>
      </w:r>
      <w:r w:rsidRPr="00C15C1F">
        <w:rPr>
          <w:szCs w:val="22"/>
        </w:rPr>
        <w:t xml:space="preserve">from states, through districts, to schools.  </w:t>
      </w:r>
      <w:r w:rsidR="00634444">
        <w:rPr>
          <w:szCs w:val="22"/>
        </w:rPr>
        <w:t xml:space="preserve">As far as we know, </w:t>
      </w:r>
      <w:r w:rsidR="00424D49">
        <w:rPr>
          <w:szCs w:val="22"/>
        </w:rPr>
        <w:t>there are no other</w:t>
      </w:r>
      <w:r w:rsidR="00585575">
        <w:rPr>
          <w:szCs w:val="22"/>
        </w:rPr>
        <w:t xml:space="preserve"> </w:t>
      </w:r>
      <w:r w:rsidR="00634444">
        <w:rPr>
          <w:szCs w:val="22"/>
        </w:rPr>
        <w:t>survey</w:t>
      </w:r>
      <w:r w:rsidR="00424D49">
        <w:rPr>
          <w:szCs w:val="22"/>
        </w:rPr>
        <w:t>s of</w:t>
      </w:r>
      <w:r w:rsidR="00634444">
        <w:rPr>
          <w:szCs w:val="22"/>
        </w:rPr>
        <w:t xml:space="preserve"> schools</w:t>
      </w:r>
      <w:r w:rsidR="00424D49">
        <w:rPr>
          <w:szCs w:val="22"/>
        </w:rPr>
        <w:t>, which is where much of the actual implementation and success of reform efforts will take place</w:t>
      </w:r>
      <w:r w:rsidR="00634444">
        <w:rPr>
          <w:szCs w:val="22"/>
        </w:rPr>
        <w:t xml:space="preserve">.  </w:t>
      </w:r>
      <w:r w:rsidR="00424D49">
        <w:rPr>
          <w:szCs w:val="22"/>
        </w:rPr>
        <w:t>W</w:t>
      </w:r>
      <w:r w:rsidRPr="00C15C1F">
        <w:rPr>
          <w:szCs w:val="22"/>
        </w:rPr>
        <w:t xml:space="preserve">hile the Center on Education Policy (CEP) </w:t>
      </w:r>
      <w:r w:rsidR="00424D49">
        <w:rPr>
          <w:szCs w:val="22"/>
        </w:rPr>
        <w:t xml:space="preserve">is </w:t>
      </w:r>
      <w:r w:rsidRPr="00C15C1F">
        <w:rPr>
          <w:szCs w:val="22"/>
        </w:rPr>
        <w:t>survey</w:t>
      </w:r>
      <w:r w:rsidR="00424D49">
        <w:rPr>
          <w:szCs w:val="22"/>
        </w:rPr>
        <w:t>ing state and districts</w:t>
      </w:r>
      <w:r w:rsidRPr="00C15C1F">
        <w:rPr>
          <w:szCs w:val="22"/>
        </w:rPr>
        <w:t>, a relatively small number of districts were surveyed (less than 1/6</w:t>
      </w:r>
      <w:r w:rsidRPr="00C15C1F">
        <w:rPr>
          <w:szCs w:val="22"/>
          <w:vertAlign w:val="superscript"/>
        </w:rPr>
        <w:t>th</w:t>
      </w:r>
      <w:r w:rsidRPr="00C15C1F">
        <w:rPr>
          <w:szCs w:val="22"/>
        </w:rPr>
        <w:t xml:space="preserve"> the number that will be surveyed for this study) and not all states.  Therefore, the CEP surveys do not provide the opportunity for nested analyses and obtaining a comprehensive picture of communication as will the Integrated Evaluation.  In addition, while the CEP asked only very basic questions concerning the four assurances (focusing instead on jobs saved by ARRA funds) the Integrated Evaluation is the only study we are aware of that will </w:t>
      </w:r>
      <w:r w:rsidR="00424D49">
        <w:rPr>
          <w:szCs w:val="22"/>
        </w:rPr>
        <w:t>examine in more detail the type and stage of strategies being implemented</w:t>
      </w:r>
      <w:r w:rsidRPr="00C15C1F">
        <w:rPr>
          <w:szCs w:val="22"/>
        </w:rPr>
        <w:t xml:space="preserve">.  </w:t>
      </w:r>
      <w:r w:rsidR="006E7F0B">
        <w:rPr>
          <w:szCs w:val="22"/>
        </w:rPr>
        <w:t xml:space="preserve">We will, however, consider the possibility of repeating some items from other surveys </w:t>
      </w:r>
      <w:r w:rsidR="00424D49">
        <w:rPr>
          <w:szCs w:val="22"/>
        </w:rPr>
        <w:t xml:space="preserve">that have already been administered in order </w:t>
      </w:r>
      <w:r w:rsidR="006E7F0B">
        <w:rPr>
          <w:szCs w:val="22"/>
        </w:rPr>
        <w:t>to create a</w:t>
      </w:r>
      <w:r w:rsidR="00424D49">
        <w:rPr>
          <w:szCs w:val="22"/>
        </w:rPr>
        <w:t>n earlier baseline for some measures</w:t>
      </w:r>
      <w:r w:rsidR="006E7F0B">
        <w:rPr>
          <w:szCs w:val="22"/>
        </w:rPr>
        <w:t xml:space="preserve">.  </w:t>
      </w:r>
    </w:p>
    <w:p w:rsidR="006E7F0B" w:rsidRDefault="006E7F0B">
      <w:pPr>
        <w:spacing w:line="240" w:lineRule="auto"/>
      </w:pPr>
    </w:p>
    <w:p w:rsidR="00E43AF9" w:rsidRDefault="00E43AF9" w:rsidP="00E43AF9">
      <w:pPr>
        <w:keepNext/>
        <w:keepLines/>
        <w:spacing w:line="240" w:lineRule="auto"/>
      </w:pPr>
      <w:r>
        <w:t>Finally, we review</w:t>
      </w:r>
      <w:r w:rsidR="008336FC">
        <w:t>ed</w:t>
      </w:r>
      <w:r>
        <w:t xml:space="preserve"> reports from the General Accounting Office regarding ARRA. For example </w:t>
      </w:r>
      <w:r w:rsidR="00A778CC">
        <w:t>the</w:t>
      </w:r>
      <w:r>
        <w:t xml:space="preserve"> GAO study “Recovery Act: Opportunities to Improve Management and Strengthen Accountability over States’ and Localities’ Uses of Funds” (GAO-10-999, September 20, 2010) provide</w:t>
      </w:r>
      <w:r w:rsidR="00A778CC">
        <w:t>d</w:t>
      </w:r>
      <w:r>
        <w:t xml:space="preserve"> information </w:t>
      </w:r>
      <w:r w:rsidR="00A778CC">
        <w:t xml:space="preserve">on </w:t>
      </w:r>
      <w:r>
        <w:t>the uses and accountability for ARRA funds in selected states and localities. This information inform</w:t>
      </w:r>
      <w:r w:rsidR="00A778CC">
        <w:t>ed</w:t>
      </w:r>
      <w:r>
        <w:t xml:space="preserve"> survey development.</w:t>
      </w:r>
    </w:p>
    <w:p w:rsidR="00E43AF9" w:rsidRDefault="00E43AF9">
      <w:pPr>
        <w:spacing w:line="240" w:lineRule="auto"/>
      </w:pPr>
    </w:p>
    <w:p w:rsidR="00424D49" w:rsidRDefault="00424D49">
      <w:pPr>
        <w:spacing w:line="240" w:lineRule="auto"/>
      </w:pPr>
    </w:p>
    <w:p w:rsidR="002D0189" w:rsidRDefault="002D0189">
      <w:pPr>
        <w:pStyle w:val="AbtHeadB"/>
        <w:spacing w:line="240" w:lineRule="auto"/>
        <w:ind w:left="720" w:hanging="720"/>
      </w:pPr>
      <w:bookmarkStart w:id="24" w:name="_Toc8118882"/>
      <w:bookmarkStart w:id="25" w:name="_Toc81803512"/>
      <w:bookmarkStart w:id="26" w:name="_Toc88301182"/>
      <w:bookmarkStart w:id="27" w:name="_Toc273526013"/>
      <w:r>
        <w:t>A.5</w:t>
      </w:r>
      <w:r>
        <w:tab/>
        <w:t>Efforts to Minimize Burden on Small Business or Other Entities</w:t>
      </w:r>
      <w:bookmarkEnd w:id="24"/>
      <w:bookmarkEnd w:id="25"/>
      <w:bookmarkEnd w:id="26"/>
      <w:bookmarkEnd w:id="27"/>
    </w:p>
    <w:p w:rsidR="008253B1" w:rsidRDefault="002D0189" w:rsidP="008253B1">
      <w:pPr>
        <w:pStyle w:val="BodyText"/>
        <w:spacing w:line="240" w:lineRule="auto"/>
      </w:pPr>
      <w:r>
        <w:t xml:space="preserve">No small businesses will be involved as respondents. Every effort will be made to minimize the burden on </w:t>
      </w:r>
      <w:r w:rsidR="0037759F">
        <w:t>respondents.</w:t>
      </w:r>
      <w:r w:rsidR="008253B1">
        <w:t xml:space="preserve"> As described in section A.3, we will administer the district and school surveys via the web, so it is easily accessible to respondents. Burden will be reduced with the use of skip patterns and prefilled information based on responses to previous items when appropriate. The web-based surveys will also facilitate the completion of the surveys by multiple respondents, so that the most appropriate individual will be able to access and provide the data in their area of expertise.  </w:t>
      </w:r>
      <w:r w:rsidR="008253B1" w:rsidRPr="00D26F72">
        <w:t>This</w:t>
      </w:r>
      <w:r w:rsidR="008253B1">
        <w:t xml:space="preserve"> approach will reduce burden for </w:t>
      </w:r>
      <w:r w:rsidR="008253B1" w:rsidRPr="00D26F72">
        <w:t>respondents as (a) each individual will have fewer questions to answer themselves and (b) respondents will be asked questions concerning topics in which they are well versed and answers should be readily available.</w:t>
      </w:r>
      <w:r w:rsidR="008253B1">
        <w:t xml:space="preserve">  </w:t>
      </w:r>
    </w:p>
    <w:p w:rsidR="008253B1" w:rsidRDefault="008253B1" w:rsidP="008253B1">
      <w:pPr>
        <w:pStyle w:val="BodyText"/>
        <w:spacing w:line="240" w:lineRule="auto"/>
      </w:pPr>
    </w:p>
    <w:p w:rsidR="00F6252C" w:rsidRDefault="00F6252C">
      <w:pPr>
        <w:pStyle w:val="BodyText"/>
        <w:spacing w:line="240" w:lineRule="auto"/>
      </w:pPr>
    </w:p>
    <w:p w:rsidR="002D0189" w:rsidRDefault="002D0189">
      <w:pPr>
        <w:pStyle w:val="AbtHeadB"/>
        <w:spacing w:line="240" w:lineRule="auto"/>
      </w:pPr>
      <w:bookmarkStart w:id="28" w:name="_Toc8118883"/>
      <w:bookmarkStart w:id="29" w:name="_Toc81803513"/>
      <w:bookmarkStart w:id="30" w:name="_Toc88301183"/>
      <w:bookmarkStart w:id="31" w:name="_Toc273526014"/>
      <w:r>
        <w:t>A.6</w:t>
      </w:r>
      <w:r>
        <w:tab/>
        <w:t>Consequences of Less-Frequent Data Collection</w:t>
      </w:r>
      <w:bookmarkEnd w:id="28"/>
      <w:bookmarkEnd w:id="29"/>
      <w:bookmarkEnd w:id="30"/>
      <w:bookmarkEnd w:id="31"/>
    </w:p>
    <w:p w:rsidR="00CB4B5F" w:rsidRDefault="00041996" w:rsidP="00A069CE">
      <w:pPr>
        <w:rPr>
          <w:szCs w:val="22"/>
        </w:rPr>
      </w:pPr>
      <w:r w:rsidRPr="00041996">
        <w:rPr>
          <w:szCs w:val="22"/>
        </w:rPr>
        <w:t xml:space="preserve">The data collection plan described in this submission is necessary for ED to conduct a rigorous national evaluation of ARRA funding and </w:t>
      </w:r>
      <w:r w:rsidR="00424D49">
        <w:rPr>
          <w:szCs w:val="22"/>
        </w:rPr>
        <w:t xml:space="preserve">implementation progress.  Although </w:t>
      </w:r>
      <w:r w:rsidR="00E43AF9">
        <w:rPr>
          <w:szCs w:val="22"/>
        </w:rPr>
        <w:t xml:space="preserve">ED is required to obligate </w:t>
      </w:r>
      <w:r w:rsidR="00CB4B5F">
        <w:rPr>
          <w:szCs w:val="22"/>
        </w:rPr>
        <w:t xml:space="preserve">all </w:t>
      </w:r>
      <w:r w:rsidR="00E43AF9">
        <w:rPr>
          <w:szCs w:val="22"/>
        </w:rPr>
        <w:t xml:space="preserve">ARRA </w:t>
      </w:r>
      <w:r w:rsidR="00CB4B5F">
        <w:rPr>
          <w:szCs w:val="22"/>
        </w:rPr>
        <w:t>funds by September 3</w:t>
      </w:r>
      <w:r w:rsidR="00FE54B7">
        <w:rPr>
          <w:szCs w:val="22"/>
        </w:rPr>
        <w:t>0</w:t>
      </w:r>
      <w:r w:rsidR="00CB4B5F">
        <w:rPr>
          <w:szCs w:val="22"/>
        </w:rPr>
        <w:t xml:space="preserve">, 2010, </w:t>
      </w:r>
      <w:r w:rsidR="00A069CE">
        <w:rPr>
          <w:szCs w:val="22"/>
        </w:rPr>
        <w:t xml:space="preserve">depending on the specific program, </w:t>
      </w:r>
      <w:r w:rsidR="00CB4B5F">
        <w:rPr>
          <w:szCs w:val="22"/>
        </w:rPr>
        <w:t xml:space="preserve">states and districts will </w:t>
      </w:r>
      <w:r w:rsidR="00A069CE">
        <w:rPr>
          <w:szCs w:val="22"/>
        </w:rPr>
        <w:t xml:space="preserve">have anywhere from one year to several years to </w:t>
      </w:r>
      <w:r w:rsidR="00CB4B5F">
        <w:rPr>
          <w:szCs w:val="22"/>
        </w:rPr>
        <w:t xml:space="preserve">use the funds.  </w:t>
      </w:r>
      <w:r w:rsidR="00A069CE">
        <w:rPr>
          <w:szCs w:val="22"/>
        </w:rPr>
        <w:t>M</w:t>
      </w:r>
      <w:r w:rsidR="00CB4B5F">
        <w:rPr>
          <w:szCs w:val="22"/>
        </w:rPr>
        <w:t xml:space="preserve">oreover, a key question for the study is whether the activities undertaken while additional funding was available continue after those funds disappear.  </w:t>
      </w:r>
      <w:r w:rsidR="00CB4B5F" w:rsidRPr="00760D98">
        <w:rPr>
          <w:szCs w:val="22"/>
        </w:rPr>
        <w:t xml:space="preserve">For these reasons, </w:t>
      </w:r>
      <w:r w:rsidR="004D5EF3" w:rsidRPr="00760D98">
        <w:rPr>
          <w:szCs w:val="22"/>
        </w:rPr>
        <w:t xml:space="preserve">a follow up survey in spring 2012 is </w:t>
      </w:r>
      <w:r w:rsidR="00CB4B5F" w:rsidRPr="00760D98">
        <w:rPr>
          <w:szCs w:val="22"/>
        </w:rPr>
        <w:t>critical.</w:t>
      </w:r>
    </w:p>
    <w:p w:rsidR="00041996" w:rsidRDefault="00041996" w:rsidP="00041996">
      <w:pPr>
        <w:autoSpaceDE w:val="0"/>
        <w:autoSpaceDN w:val="0"/>
        <w:adjustRightInd w:val="0"/>
        <w:spacing w:line="240" w:lineRule="auto"/>
        <w:rPr>
          <w:sz w:val="24"/>
          <w:szCs w:val="24"/>
        </w:rPr>
      </w:pPr>
    </w:p>
    <w:p w:rsidR="00A069CE" w:rsidRPr="00A728B0" w:rsidRDefault="00A069CE" w:rsidP="00041996">
      <w:pPr>
        <w:autoSpaceDE w:val="0"/>
        <w:autoSpaceDN w:val="0"/>
        <w:adjustRightInd w:val="0"/>
        <w:spacing w:line="240" w:lineRule="auto"/>
        <w:rPr>
          <w:sz w:val="24"/>
          <w:szCs w:val="24"/>
        </w:rPr>
      </w:pPr>
    </w:p>
    <w:p w:rsidR="002D0189" w:rsidRDefault="002D0189">
      <w:pPr>
        <w:pStyle w:val="AbtHeadB"/>
        <w:spacing w:line="240" w:lineRule="auto"/>
        <w:ind w:left="720" w:hanging="720"/>
      </w:pPr>
      <w:bookmarkStart w:id="32" w:name="_Toc8118884"/>
      <w:bookmarkStart w:id="33" w:name="_Toc81803514"/>
      <w:bookmarkStart w:id="34" w:name="_Toc88301184"/>
      <w:bookmarkStart w:id="35" w:name="_Toc273526015"/>
      <w:r>
        <w:t>A.7</w:t>
      </w:r>
      <w:r>
        <w:tab/>
        <w:t>Special Circumstances Requiring Collection of Information in a Manner Inconsistent with Section 1320.5(d)(2) of the Code of Federal Regulations</w:t>
      </w:r>
      <w:bookmarkEnd w:id="32"/>
      <w:bookmarkEnd w:id="33"/>
      <w:bookmarkEnd w:id="34"/>
      <w:bookmarkEnd w:id="35"/>
    </w:p>
    <w:p w:rsidR="002D0189" w:rsidRDefault="002D0189">
      <w:pPr>
        <w:pStyle w:val="BodyText"/>
        <w:spacing w:line="240" w:lineRule="auto"/>
      </w:pPr>
      <w:r>
        <w:t>There are no special circumstances associated with this data collection.</w:t>
      </w:r>
    </w:p>
    <w:p w:rsidR="002D0189" w:rsidRDefault="002D0189">
      <w:pPr>
        <w:pStyle w:val="AbtHeadB"/>
        <w:spacing w:line="240" w:lineRule="auto"/>
        <w:ind w:left="720" w:hanging="720"/>
      </w:pPr>
      <w:bookmarkStart w:id="36" w:name="_Toc8118885"/>
      <w:bookmarkStart w:id="37" w:name="_Toc81803515"/>
      <w:bookmarkStart w:id="38" w:name="_Toc88301185"/>
      <w:bookmarkStart w:id="39" w:name="_Toc273526016"/>
      <w:r>
        <w:lastRenderedPageBreak/>
        <w:t>A.8</w:t>
      </w:r>
      <w:r>
        <w:tab/>
      </w:r>
      <w:r>
        <w:rPr>
          <w:i/>
        </w:rPr>
        <w:t>Federal Register</w:t>
      </w:r>
      <w:r>
        <w:t xml:space="preserve"> Comments and Persons Consulted Outside the Agency</w:t>
      </w:r>
      <w:bookmarkEnd w:id="36"/>
      <w:bookmarkEnd w:id="37"/>
      <w:bookmarkEnd w:id="38"/>
      <w:bookmarkEnd w:id="39"/>
    </w:p>
    <w:p w:rsidR="002D0189" w:rsidRPr="00EE78EF" w:rsidRDefault="00EE78EF" w:rsidP="00EE78EF">
      <w:pPr>
        <w:pStyle w:val="PlainText"/>
        <w:rPr>
          <w:rFonts w:ascii="Times New Roman" w:hAnsi="Times New Roman" w:cs="Times New Roman"/>
          <w:sz w:val="22"/>
          <w:szCs w:val="22"/>
        </w:rPr>
      </w:pPr>
      <w:r>
        <w:rPr>
          <w:rFonts w:ascii="Times New Roman" w:hAnsi="Times New Roman" w:cs="Times New Roman"/>
          <w:sz w:val="22"/>
          <w:szCs w:val="22"/>
        </w:rPr>
        <w:t>T</w:t>
      </w:r>
      <w:r w:rsidRPr="00EE78EF">
        <w:rPr>
          <w:rFonts w:ascii="Times New Roman" w:hAnsi="Times New Roman" w:cs="Times New Roman"/>
          <w:sz w:val="22"/>
          <w:szCs w:val="22"/>
        </w:rPr>
        <w:t>he 60 day FR notice was published Vol.76, page 76392,</w:t>
      </w:r>
      <w:r>
        <w:rPr>
          <w:rFonts w:ascii="Times New Roman" w:hAnsi="Times New Roman" w:cs="Times New Roman"/>
          <w:sz w:val="22"/>
          <w:szCs w:val="22"/>
        </w:rPr>
        <w:t xml:space="preserve"> on 12/7/2011.  N</w:t>
      </w:r>
      <w:r w:rsidRPr="00EE78EF">
        <w:rPr>
          <w:rFonts w:ascii="Times New Roman" w:hAnsi="Times New Roman" w:cs="Times New Roman"/>
          <w:sz w:val="22"/>
          <w:szCs w:val="22"/>
        </w:rPr>
        <w:t>o public comments have been received to date.</w:t>
      </w:r>
    </w:p>
    <w:p w:rsidR="00F16D7E" w:rsidRDefault="00F16D7E">
      <w:pPr>
        <w:pStyle w:val="BodyText"/>
        <w:spacing w:line="240" w:lineRule="auto"/>
      </w:pPr>
    </w:p>
    <w:p w:rsidR="00E43AF9" w:rsidRDefault="00E43AF9" w:rsidP="00E43AF9">
      <w:pPr>
        <w:pStyle w:val="BodyText"/>
        <w:spacing w:line="240" w:lineRule="auto"/>
      </w:pPr>
      <w:r>
        <w:t xml:space="preserve">A Technical Working Group (TWG) has been assembled for this study. </w:t>
      </w:r>
    </w:p>
    <w:p w:rsidR="00C67188" w:rsidRDefault="00C67188" w:rsidP="00F16D7E">
      <w:pPr>
        <w:pStyle w:val="BodyText"/>
        <w:spacing w:line="240" w:lineRule="auto"/>
      </w:pPr>
    </w:p>
    <w:p w:rsidR="00C67188" w:rsidRDefault="00C67188" w:rsidP="00545ECB">
      <w:pPr>
        <w:pStyle w:val="BodyText"/>
        <w:spacing w:line="240" w:lineRule="auto"/>
        <w:ind w:left="360"/>
      </w:pPr>
      <w:r>
        <w:t>Thomas Cook</w:t>
      </w:r>
      <w:r w:rsidR="005F6AE6">
        <w:t>, Northwestern University</w:t>
      </w:r>
    </w:p>
    <w:p w:rsidR="00C67188" w:rsidRDefault="00C67188" w:rsidP="00545ECB">
      <w:pPr>
        <w:pStyle w:val="BodyText"/>
        <w:spacing w:line="240" w:lineRule="auto"/>
        <w:ind w:left="360"/>
      </w:pPr>
      <w:r>
        <w:t>Margaret Goertz</w:t>
      </w:r>
      <w:r w:rsidR="005F6AE6">
        <w:t>, University of Pennsylvania</w:t>
      </w:r>
    </w:p>
    <w:p w:rsidR="00FE54B7" w:rsidRDefault="00FE54B7" w:rsidP="00545ECB">
      <w:pPr>
        <w:pStyle w:val="BodyText"/>
        <w:spacing w:line="240" w:lineRule="auto"/>
        <w:ind w:left="360"/>
      </w:pPr>
      <w:r>
        <w:t>Jack Jennings, Center on Education Policy</w:t>
      </w:r>
    </w:p>
    <w:p w:rsidR="00C67188" w:rsidRDefault="00C67188" w:rsidP="00545ECB">
      <w:pPr>
        <w:pStyle w:val="BodyText"/>
        <w:spacing w:line="240" w:lineRule="auto"/>
        <w:ind w:left="360"/>
      </w:pPr>
      <w:r>
        <w:t xml:space="preserve">Sharon </w:t>
      </w:r>
      <w:proofErr w:type="spellStart"/>
      <w:r>
        <w:t>Lohr</w:t>
      </w:r>
      <w:proofErr w:type="spellEnd"/>
      <w:r w:rsidR="005F6AE6">
        <w:t>, Arizona State University</w:t>
      </w:r>
    </w:p>
    <w:p w:rsidR="00EE78EF" w:rsidRDefault="00EE78EF" w:rsidP="00545ECB">
      <w:pPr>
        <w:pStyle w:val="BodyText"/>
        <w:spacing w:line="240" w:lineRule="auto"/>
        <w:ind w:left="360"/>
      </w:pPr>
      <w:r>
        <w:t xml:space="preserve">David </w:t>
      </w:r>
      <w:proofErr w:type="spellStart"/>
      <w:r>
        <w:t>Lussier</w:t>
      </w:r>
      <w:proofErr w:type="spellEnd"/>
      <w:r>
        <w:t>, Austin Independent School District, Austin TX</w:t>
      </w:r>
    </w:p>
    <w:p w:rsidR="00EE78EF" w:rsidRDefault="00EE78EF" w:rsidP="00545ECB">
      <w:pPr>
        <w:pStyle w:val="BodyText"/>
        <w:spacing w:line="240" w:lineRule="auto"/>
        <w:ind w:left="360"/>
      </w:pPr>
      <w:r>
        <w:t>Philip Price, North Carolina Department of Public Instruction</w:t>
      </w:r>
    </w:p>
    <w:p w:rsidR="00FE54B7" w:rsidRDefault="00FE54B7" w:rsidP="00545ECB">
      <w:pPr>
        <w:pStyle w:val="BodyText"/>
        <w:spacing w:line="240" w:lineRule="auto"/>
        <w:ind w:left="360"/>
      </w:pPr>
      <w:r>
        <w:t>Rachel Tompkins, Rural School and Community Trust</w:t>
      </w:r>
    </w:p>
    <w:p w:rsidR="00EE78EF" w:rsidRDefault="00FE54B7" w:rsidP="00EE78EF">
      <w:pPr>
        <w:pStyle w:val="BodyText"/>
        <w:spacing w:line="240" w:lineRule="auto"/>
        <w:ind w:left="360"/>
      </w:pPr>
      <w:r>
        <w:t>Marilyn Troy</w:t>
      </w:r>
      <w:r w:rsidR="00EE78EF">
        <w:t>er, New Albany-Plain Public Schools, New Albany OH</w:t>
      </w:r>
    </w:p>
    <w:p w:rsidR="00F6252C" w:rsidRDefault="00F6252C" w:rsidP="00F16D7E">
      <w:pPr>
        <w:pStyle w:val="BodyText"/>
        <w:spacing w:line="240" w:lineRule="auto"/>
      </w:pPr>
    </w:p>
    <w:p w:rsidR="00F6252C" w:rsidRDefault="00F6252C" w:rsidP="00F16D7E">
      <w:pPr>
        <w:pStyle w:val="BodyText"/>
        <w:spacing w:line="240" w:lineRule="auto"/>
      </w:pPr>
    </w:p>
    <w:p w:rsidR="002D0189" w:rsidRDefault="002D0189" w:rsidP="00F6252C">
      <w:pPr>
        <w:pStyle w:val="AbtHeadB"/>
        <w:spacing w:line="240" w:lineRule="auto"/>
      </w:pPr>
      <w:bookmarkStart w:id="40" w:name="_Toc8118886"/>
      <w:bookmarkStart w:id="41" w:name="_Toc81803516"/>
      <w:bookmarkStart w:id="42" w:name="_Toc88301186"/>
      <w:bookmarkStart w:id="43" w:name="_Toc273526017"/>
      <w:r>
        <w:t>A.9</w:t>
      </w:r>
      <w:r>
        <w:tab/>
        <w:t>Payments to Respondents</w:t>
      </w:r>
      <w:bookmarkEnd w:id="40"/>
      <w:bookmarkEnd w:id="41"/>
      <w:bookmarkEnd w:id="42"/>
      <w:bookmarkEnd w:id="43"/>
    </w:p>
    <w:p w:rsidR="00275BD8" w:rsidRDefault="002D0189" w:rsidP="00EE4CEC">
      <w:pPr>
        <w:tabs>
          <w:tab w:val="clear" w:pos="720"/>
          <w:tab w:val="clear" w:pos="1080"/>
          <w:tab w:val="clear" w:pos="1440"/>
          <w:tab w:val="clear" w:pos="1800"/>
        </w:tabs>
        <w:autoSpaceDE w:val="0"/>
        <w:autoSpaceDN w:val="0"/>
        <w:adjustRightInd w:val="0"/>
        <w:spacing w:line="240" w:lineRule="auto"/>
      </w:pPr>
      <w:r>
        <w:t>There will be no payments</w:t>
      </w:r>
      <w:r w:rsidR="00EE4CEC">
        <w:t xml:space="preserve"> with regard to </w:t>
      </w:r>
      <w:r w:rsidR="00114BA1">
        <w:t>the collection of the survey data.</w:t>
      </w:r>
    </w:p>
    <w:p w:rsidR="008253B1" w:rsidRDefault="008253B1">
      <w:pPr>
        <w:pStyle w:val="AbtHeadB"/>
        <w:spacing w:line="240" w:lineRule="auto"/>
        <w:rPr>
          <w:rFonts w:ascii="Times New Roman" w:hAnsi="Times New Roman"/>
          <w:b w:val="0"/>
          <w:sz w:val="22"/>
        </w:rPr>
      </w:pPr>
      <w:bookmarkStart w:id="44" w:name="_Toc8118887"/>
      <w:bookmarkStart w:id="45" w:name="_Toc81803517"/>
      <w:bookmarkStart w:id="46" w:name="_Toc88301187"/>
      <w:bookmarkStart w:id="47" w:name="_Toc273526018"/>
    </w:p>
    <w:p w:rsidR="002D0189" w:rsidRDefault="002D0189">
      <w:pPr>
        <w:pStyle w:val="AbtHeadB"/>
        <w:spacing w:line="240" w:lineRule="auto"/>
        <w:rPr>
          <w:bCs/>
        </w:rPr>
      </w:pPr>
      <w:r>
        <w:t>A.10</w:t>
      </w:r>
      <w:r>
        <w:tab/>
        <w:t>Assurance of Confidentialit</w:t>
      </w:r>
      <w:bookmarkEnd w:id="44"/>
      <w:bookmarkEnd w:id="45"/>
      <w:bookmarkEnd w:id="46"/>
      <w:r>
        <w:t>y</w:t>
      </w:r>
      <w:bookmarkEnd w:id="47"/>
    </w:p>
    <w:p w:rsidR="00723BBE" w:rsidRPr="00BC3600" w:rsidRDefault="00BC3600" w:rsidP="00723BBE">
      <w:pPr>
        <w:pStyle w:val="BodyText"/>
        <w:spacing w:line="240" w:lineRule="auto"/>
        <w:rPr>
          <w:szCs w:val="22"/>
        </w:rPr>
      </w:pPr>
      <w:r w:rsidRPr="00BC3600">
        <w:rPr>
          <w:szCs w:val="22"/>
        </w:rPr>
        <w:t>Other than the names and contact information for the respondents, which is information typically already available in the public domain (i.e., state and district websites) no data collected for this survey will contain personally identifiable information.  While some basic summary information focused on funding and implementation is likely to be displayed by state, no names and contact information will be released. Responses will be used for research or statistical purposes. </w:t>
      </w:r>
    </w:p>
    <w:p w:rsidR="00EC2CFC" w:rsidRDefault="00EC2CFC" w:rsidP="00723BBE">
      <w:pPr>
        <w:pStyle w:val="BodyText"/>
        <w:spacing w:line="240" w:lineRule="auto"/>
      </w:pPr>
    </w:p>
    <w:p w:rsidR="00723BBE" w:rsidRDefault="00723BBE" w:rsidP="00723BBE">
      <w:pPr>
        <w:pStyle w:val="BodyText"/>
        <w:spacing w:line="240" w:lineRule="auto"/>
      </w:pPr>
      <w:r>
        <w:rPr>
          <w:szCs w:val="22"/>
        </w:rPr>
        <w:t xml:space="preserve">The following language will be included on the cover sheet of each survey: Information collected </w:t>
      </w:r>
      <w:r w:rsidR="00E41EAE">
        <w:rPr>
          <w:szCs w:val="22"/>
        </w:rPr>
        <w:t>from these surveys</w:t>
      </w:r>
      <w:r>
        <w:rPr>
          <w:szCs w:val="22"/>
        </w:rPr>
        <w:t xml:space="preserve"> come</w:t>
      </w:r>
      <w:r w:rsidR="00E41EAE">
        <w:rPr>
          <w:szCs w:val="22"/>
        </w:rPr>
        <w:t>s</w:t>
      </w:r>
      <w:r>
        <w:rPr>
          <w:szCs w:val="22"/>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district or school respondents to anyone outside the study team, except as required by law.</w:t>
      </w:r>
    </w:p>
    <w:p w:rsidR="00723BBE" w:rsidRDefault="00723BBE" w:rsidP="00C15C1F">
      <w:pPr>
        <w:autoSpaceDE w:val="0"/>
        <w:autoSpaceDN w:val="0"/>
        <w:adjustRightInd w:val="0"/>
        <w:rPr>
          <w:szCs w:val="24"/>
        </w:rPr>
      </w:pPr>
    </w:p>
    <w:p w:rsidR="0058433E" w:rsidRPr="00876444" w:rsidRDefault="00723BBE" w:rsidP="00A778CC">
      <w:pPr>
        <w:autoSpaceDE w:val="0"/>
        <w:autoSpaceDN w:val="0"/>
        <w:adjustRightInd w:val="0"/>
        <w:spacing w:line="240" w:lineRule="auto"/>
      </w:pPr>
      <w:r>
        <w:rPr>
          <w:szCs w:val="24"/>
        </w:rPr>
        <w:t>T</w:t>
      </w:r>
      <w:r w:rsidR="00812248">
        <w:rPr>
          <w:szCs w:val="24"/>
        </w:rPr>
        <w:t xml:space="preserve">he </w:t>
      </w:r>
      <w:r w:rsidR="0058433E" w:rsidRPr="004A0E0A">
        <w:rPr>
          <w:szCs w:val="24"/>
        </w:rPr>
        <w:t>Education Sciences Reform Act of 2002. Title I, Part E, Section 183 of this Act requires, “All collection, maintenance, use, and wise dissemination of data by the Institute” to “conform with the requirements of section 552 of title 5, United States Code, the confidentiality standards of subsection (c) of this section, and sections 444 and 445 of the General Education Provision Act (20 U.S.C. 1232g, 1232h).”</w:t>
      </w:r>
      <w:r>
        <w:rPr>
          <w:szCs w:val="24"/>
        </w:rPr>
        <w:t xml:space="preserve"> </w:t>
      </w:r>
      <w:r w:rsidR="0058433E" w:rsidRPr="004A0E0A">
        <w:t xml:space="preserve">Respondents </w:t>
      </w:r>
      <w:r w:rsidR="00EE4CEC">
        <w:t>will be</w:t>
      </w:r>
      <w:r w:rsidR="0058433E" w:rsidRPr="004A0E0A">
        <w:t xml:space="preserve"> assured that confidentiality w</w:t>
      </w:r>
      <w:r w:rsidR="00EE4CEC">
        <w:t>ill be</w:t>
      </w:r>
      <w:r w:rsidR="0058433E" w:rsidRPr="004A0E0A">
        <w:t xml:space="preserve"> maintained, except as required by law. Specific steps to guarantee confidentiality include the following:</w:t>
      </w:r>
    </w:p>
    <w:p w:rsidR="00EE4CEC" w:rsidRPr="00876444" w:rsidRDefault="00EE4CEC" w:rsidP="00A778CC">
      <w:pPr>
        <w:autoSpaceDE w:val="0"/>
        <w:autoSpaceDN w:val="0"/>
        <w:adjustRightInd w:val="0"/>
        <w:spacing w:line="240" w:lineRule="auto"/>
        <w:rPr>
          <w:szCs w:val="24"/>
        </w:rPr>
      </w:pPr>
    </w:p>
    <w:p w:rsidR="00275BD8" w:rsidRPr="00876444" w:rsidRDefault="0058433E"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lastRenderedPageBreak/>
        <w:t xml:space="preserve">Identifying information about respondents (e.g., respondent name, address, and telephone </w:t>
      </w:r>
      <w:r w:rsidR="006A7253" w:rsidRPr="00876444">
        <w:rPr>
          <w:rFonts w:ascii="Times New Roman" w:hAnsi="Times New Roman"/>
          <w:sz w:val="22"/>
          <w:szCs w:val="22"/>
        </w:rPr>
        <w:t>number) will not be entered into the analysis data file, but will be kept separate from other data and will be password protected. A unique identification number for each respondent will be used for building raw data and analysis files.</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 xml:space="preserve">A fax machine used to send or receive documents that contain confidential information will be kept in a locked field room, accessible only to study team members. </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Confidential materials will be printed on a printer located in a limited access field room. When printing documents that contain confidential information from shared network printers, authorized study staff will be present and retrieve the documents as soon as printing is complete.</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In public reports, findings will be presented in aggregate by type of r</w:t>
      </w:r>
      <w:r w:rsidR="00EE4CEC" w:rsidRPr="00876444">
        <w:rPr>
          <w:rFonts w:ascii="Times New Roman" w:hAnsi="Times New Roman"/>
          <w:sz w:val="22"/>
          <w:szCs w:val="22"/>
        </w:rPr>
        <w:t xml:space="preserve">espondent </w:t>
      </w:r>
      <w:r w:rsidRPr="00876444">
        <w:rPr>
          <w:rFonts w:ascii="Times New Roman" w:hAnsi="Times New Roman"/>
          <w:sz w:val="22"/>
          <w:szCs w:val="22"/>
        </w:rPr>
        <w:t>or for subgroup</w:t>
      </w:r>
      <w:r w:rsidR="00EE4CEC" w:rsidRPr="00876444">
        <w:rPr>
          <w:rFonts w:ascii="Times New Roman" w:hAnsi="Times New Roman"/>
          <w:sz w:val="22"/>
          <w:szCs w:val="22"/>
        </w:rPr>
        <w:t>s of interest</w:t>
      </w:r>
      <w:r w:rsidRPr="00876444">
        <w:rPr>
          <w:rFonts w:ascii="Times New Roman" w:hAnsi="Times New Roman"/>
          <w:sz w:val="22"/>
          <w:szCs w:val="22"/>
        </w:rPr>
        <w:t>. No reports will identify individual respondents or local agencies</w:t>
      </w:r>
      <w:r w:rsidR="0058433E" w:rsidRPr="00876444">
        <w:rPr>
          <w:rFonts w:ascii="Times New Roman" w:hAnsi="Times New Roman"/>
          <w:sz w:val="22"/>
          <w:szCs w:val="22"/>
        </w:rPr>
        <w:t xml:space="preserve">. </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Access to the sample files will be limited to authorized study staff only; no others will be authorized such access.</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 xml:space="preserve">All members of the study team will be briefed regarding confidentiality of the data. </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A control system will be in place, beginning at sample selection, to monitor the status and whereabouts of all data collection instruments during transfer, processing, coding, and data entry. This includes sign-in/sign-out sheets and the hand-carrying of documents by authorized project staff only.</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All data will be stored in secure areas accessible only to authorized staff members. Computer-generated output containing identifiable information will be maintained under the same conditions.</w:t>
      </w:r>
    </w:p>
    <w:p w:rsidR="00275BD8" w:rsidRDefault="006A7253" w:rsidP="00545ECB">
      <w:pPr>
        <w:pStyle w:val="N1-1stBullet"/>
        <w:numPr>
          <w:ilvl w:val="0"/>
          <w:numId w:val="12"/>
        </w:numPr>
        <w:tabs>
          <w:tab w:val="clear" w:pos="1152"/>
          <w:tab w:val="num" w:pos="720"/>
        </w:tabs>
        <w:spacing w:after="0" w:line="240" w:lineRule="auto"/>
        <w:ind w:left="720" w:hanging="360"/>
        <w:rPr>
          <w:sz w:val="22"/>
          <w:szCs w:val="22"/>
        </w:rPr>
      </w:pPr>
      <w:r w:rsidRPr="00876444">
        <w:rPr>
          <w:rFonts w:ascii="Times New Roman" w:hAnsi="Times New Roman"/>
          <w:sz w:val="22"/>
          <w:szCs w:val="22"/>
        </w:rPr>
        <w:t>When any hard copies containing</w:t>
      </w:r>
      <w:r>
        <w:rPr>
          <w:rFonts w:ascii="Times New Roman" w:hAnsi="Times New Roman"/>
          <w:sz w:val="22"/>
          <w:szCs w:val="22"/>
        </w:rPr>
        <w:t xml:space="preserve"> confidential information are no longer needed, they will be shredded. </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48" w:name="_Toc8118888"/>
      <w:bookmarkStart w:id="49" w:name="_Toc81803518"/>
      <w:bookmarkStart w:id="50" w:name="_Toc88301188"/>
      <w:bookmarkStart w:id="51" w:name="_Toc273526019"/>
      <w:r>
        <w:t>A.11</w:t>
      </w:r>
      <w:r>
        <w:tab/>
        <w:t>Questions of a Sensitive Nature</w:t>
      </w:r>
      <w:bookmarkEnd w:id="48"/>
      <w:bookmarkEnd w:id="49"/>
      <w:bookmarkEnd w:id="50"/>
      <w:bookmarkEnd w:id="51"/>
    </w:p>
    <w:p w:rsidR="002D0189" w:rsidRDefault="00876444">
      <w:pPr>
        <w:spacing w:line="240" w:lineRule="auto"/>
      </w:pPr>
      <w:r>
        <w:t>Que</w:t>
      </w:r>
      <w:r w:rsidR="002D0189">
        <w:t>stions</w:t>
      </w:r>
      <w:r>
        <w:t xml:space="preserve"> of a sensitive nature will not be asked in any of the three surveys.</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52" w:name="_Toc8118889"/>
      <w:bookmarkStart w:id="53" w:name="_Toc81803519"/>
      <w:bookmarkStart w:id="54" w:name="_Toc88301189"/>
      <w:bookmarkStart w:id="55" w:name="_Toc273526020"/>
      <w:r>
        <w:t>A.12</w:t>
      </w:r>
      <w:r>
        <w:tab/>
        <w:t>Estimates of Respondent Burden</w:t>
      </w:r>
      <w:bookmarkEnd w:id="52"/>
      <w:bookmarkEnd w:id="53"/>
      <w:bookmarkEnd w:id="54"/>
      <w:bookmarkEnd w:id="55"/>
    </w:p>
    <w:p w:rsidR="00CB4B5F" w:rsidRDefault="00D240CF">
      <w:pPr>
        <w:pStyle w:val="BodyText"/>
        <w:spacing w:line="240" w:lineRule="auto"/>
      </w:pPr>
      <w:r>
        <w:t xml:space="preserve">We will administer </w:t>
      </w:r>
      <w:r w:rsidR="00551BB5" w:rsidRPr="00760D98">
        <w:t xml:space="preserve">the </w:t>
      </w:r>
      <w:r w:rsidR="00E41EAE" w:rsidRPr="00760D98">
        <w:t>follow up</w:t>
      </w:r>
      <w:r w:rsidR="00551BB5">
        <w:t xml:space="preserve"> </w:t>
      </w:r>
      <w:r>
        <w:t>surveys</w:t>
      </w:r>
      <w:r w:rsidR="00CB4B5F">
        <w:t xml:space="preserve"> </w:t>
      </w:r>
      <w:r w:rsidR="00EE4CEC">
        <w:t>to</w:t>
      </w:r>
      <w:r>
        <w:t xml:space="preserve"> respondents in</w:t>
      </w:r>
      <w:r w:rsidR="00CB4B5F">
        <w:t>:</w:t>
      </w:r>
    </w:p>
    <w:p w:rsidR="00CB4B5F" w:rsidRDefault="00CB4B5F">
      <w:pPr>
        <w:pStyle w:val="BodyText"/>
        <w:spacing w:line="240" w:lineRule="auto"/>
      </w:pPr>
    </w:p>
    <w:p w:rsidR="00CB4B5F" w:rsidRDefault="00CB4B5F" w:rsidP="00545ECB">
      <w:pPr>
        <w:pStyle w:val="BodyText"/>
        <w:numPr>
          <w:ilvl w:val="0"/>
          <w:numId w:val="30"/>
        </w:numPr>
        <w:spacing w:line="240" w:lineRule="auto"/>
        <w:ind w:left="720"/>
      </w:pPr>
      <w:r>
        <w:t>T</w:t>
      </w:r>
      <w:r w:rsidR="00EE4CEC">
        <w:t>he 50 states and the District of Columbia</w:t>
      </w:r>
      <w:r w:rsidR="00D240CF">
        <w:t>,</w:t>
      </w:r>
    </w:p>
    <w:p w:rsidR="00CB4B5F" w:rsidRDefault="00EE4CEC" w:rsidP="00545ECB">
      <w:pPr>
        <w:pStyle w:val="BodyText"/>
        <w:numPr>
          <w:ilvl w:val="0"/>
          <w:numId w:val="30"/>
        </w:numPr>
        <w:spacing w:line="240" w:lineRule="auto"/>
        <w:ind w:left="720"/>
      </w:pPr>
      <w:r>
        <w:t>1,700 sampled school districts</w:t>
      </w:r>
      <w:r w:rsidR="00D240CF">
        <w:t>, and</w:t>
      </w:r>
      <w:r w:rsidR="00CB4B5F">
        <w:t>.</w:t>
      </w:r>
    </w:p>
    <w:p w:rsidR="00CB4B5F" w:rsidRDefault="00CB4B5F" w:rsidP="00545ECB">
      <w:pPr>
        <w:pStyle w:val="BodyText"/>
        <w:numPr>
          <w:ilvl w:val="0"/>
          <w:numId w:val="30"/>
        </w:numPr>
        <w:spacing w:line="240" w:lineRule="auto"/>
        <w:ind w:left="720"/>
      </w:pPr>
      <w:r>
        <w:t>3</w:t>
      </w:r>
      <w:r w:rsidR="00D240CF">
        <w:t>,</w:t>
      </w:r>
      <w:r w:rsidR="00EE4CEC">
        <w:t xml:space="preserve">800 sampled schools (within the sampled school districts).  </w:t>
      </w:r>
    </w:p>
    <w:p w:rsidR="00C22205" w:rsidRDefault="00C22205">
      <w:pPr>
        <w:pStyle w:val="BodyText"/>
        <w:spacing w:line="240" w:lineRule="auto"/>
      </w:pPr>
    </w:p>
    <w:p w:rsidR="002D0189" w:rsidRDefault="006835D4">
      <w:pPr>
        <w:pStyle w:val="BodyText"/>
        <w:spacing w:line="240" w:lineRule="auto"/>
      </w:pPr>
      <w:r>
        <w:t xml:space="preserve">In all, </w:t>
      </w:r>
      <w:r w:rsidR="002D0189">
        <w:t>res</w:t>
      </w:r>
      <w:r>
        <w:t xml:space="preserve">ponses will be required </w:t>
      </w:r>
      <w:r w:rsidR="00DB2796">
        <w:t xml:space="preserve">in spring </w:t>
      </w:r>
      <w:r w:rsidR="00DB2796" w:rsidRPr="00760D98">
        <w:t>201</w:t>
      </w:r>
      <w:r w:rsidR="00E41EAE" w:rsidRPr="00760D98">
        <w:t>2</w:t>
      </w:r>
      <w:r w:rsidR="00886F31" w:rsidRPr="00760D98">
        <w:t xml:space="preserve"> </w:t>
      </w:r>
      <w:r w:rsidRPr="00760D98">
        <w:t>f</w:t>
      </w:r>
      <w:r>
        <w:t xml:space="preserve">rom </w:t>
      </w:r>
      <w:r w:rsidR="000C30F6">
        <w:t>5,551 r</w:t>
      </w:r>
      <w:r w:rsidR="00EC028D">
        <w:t>espondents (</w:t>
      </w:r>
      <w:r w:rsidR="000C30F6">
        <w:t>51 state</w:t>
      </w:r>
      <w:r w:rsidR="00EC028D">
        <w:t xml:space="preserve"> officials</w:t>
      </w:r>
      <w:r w:rsidR="000C30F6">
        <w:t>; 1,700 district o</w:t>
      </w:r>
      <w:r w:rsidR="00EC028D">
        <w:t>fficials</w:t>
      </w:r>
      <w:r w:rsidR="000C30F6">
        <w:t>; and 3,800 school officials</w:t>
      </w:r>
      <w:r w:rsidR="00EC028D">
        <w:t>)</w:t>
      </w:r>
      <w:r w:rsidR="00F673DC">
        <w:t xml:space="preserve">. </w:t>
      </w:r>
      <w:r w:rsidR="00DB2796">
        <w:t>Although we expect that at the state and district level, there may be more than one respondent completing the survey, we are estimating the burden to complete the total survey as one respondent per state/district times the number of minutes for the total survey</w:t>
      </w:r>
      <w:r w:rsidR="00DB2796" w:rsidRPr="00760D98">
        <w:t xml:space="preserve">.  </w:t>
      </w:r>
      <w:r w:rsidR="00E6635E" w:rsidRPr="00760D98">
        <w:t>We estimate that it will take</w:t>
      </w:r>
      <w:r w:rsidR="007B5438" w:rsidRPr="00760D98">
        <w:t xml:space="preserve"> </w:t>
      </w:r>
      <w:r w:rsidR="00C67188" w:rsidRPr="00760D98">
        <w:t xml:space="preserve">(1) </w:t>
      </w:r>
      <w:r w:rsidR="007B5438" w:rsidRPr="00760D98">
        <w:t>state and district</w:t>
      </w:r>
      <w:r w:rsidR="00E6635E" w:rsidRPr="00760D98">
        <w:t xml:space="preserve"> respondents an average of </w:t>
      </w:r>
      <w:r w:rsidR="002333BC" w:rsidRPr="00760D98">
        <w:t>75</w:t>
      </w:r>
      <w:r w:rsidR="00E6635E" w:rsidRPr="00760D98">
        <w:t xml:space="preserve"> minutes</w:t>
      </w:r>
      <w:r w:rsidR="00C67188" w:rsidRPr="00760D98">
        <w:t xml:space="preserve"> for the surveys</w:t>
      </w:r>
      <w:r w:rsidR="00D7329E" w:rsidRPr="00760D98">
        <w:t xml:space="preserve"> and</w:t>
      </w:r>
      <w:r w:rsidR="007B5438" w:rsidRPr="00760D98">
        <w:t xml:space="preserve"> </w:t>
      </w:r>
      <w:r w:rsidR="00C67188" w:rsidRPr="00760D98">
        <w:t xml:space="preserve">(2) </w:t>
      </w:r>
      <w:r w:rsidR="007B5438" w:rsidRPr="00760D98">
        <w:t xml:space="preserve">school officials </w:t>
      </w:r>
      <w:r w:rsidR="00C67188" w:rsidRPr="00760D98">
        <w:t>45</w:t>
      </w:r>
      <w:r w:rsidR="007B5438" w:rsidRPr="00760D98">
        <w:t xml:space="preserve"> minutes</w:t>
      </w:r>
      <w:r w:rsidR="00C67188" w:rsidRPr="00760D98">
        <w:t xml:space="preserve"> for the survey</w:t>
      </w:r>
      <w:r w:rsidR="007B5438" w:rsidRPr="00760D98">
        <w:t>,</w:t>
      </w:r>
      <w:r w:rsidR="00E6635E" w:rsidRPr="00760D98">
        <w:t xml:space="preserve"> so total burden is</w:t>
      </w:r>
      <w:r w:rsidR="00950B42" w:rsidRPr="00760D98">
        <w:t xml:space="preserve"> </w:t>
      </w:r>
      <w:r w:rsidR="00DB10EE" w:rsidRPr="00760D98">
        <w:t>3</w:t>
      </w:r>
      <w:r w:rsidR="002333BC" w:rsidRPr="00760D98">
        <w:t>0</w:t>
      </w:r>
      <w:r w:rsidR="00BC3600" w:rsidRPr="00760D98">
        <w:t>2</w:t>
      </w:r>
      <w:r w:rsidR="00950B42" w:rsidRPr="00760D98">
        <w:t>,</w:t>
      </w:r>
      <w:r w:rsidR="00BC3600" w:rsidRPr="00760D98">
        <w:t>3</w:t>
      </w:r>
      <w:r w:rsidR="002333BC" w:rsidRPr="00760D98">
        <w:t>2</w:t>
      </w:r>
      <w:r w:rsidR="00DB10EE" w:rsidRPr="00760D98">
        <w:t>5</w:t>
      </w:r>
      <w:r w:rsidR="00E6635E" w:rsidRPr="00760D98">
        <w:t xml:space="preserve"> </w:t>
      </w:r>
      <w:r w:rsidR="000C30F6" w:rsidRPr="00760D98">
        <w:t>m</w:t>
      </w:r>
      <w:r w:rsidR="00E6635E" w:rsidRPr="00760D98">
        <w:t xml:space="preserve">inutes or </w:t>
      </w:r>
      <w:r w:rsidR="00DB10EE" w:rsidRPr="00760D98">
        <w:t>5,</w:t>
      </w:r>
      <w:r w:rsidR="00BC3600" w:rsidRPr="00760D98">
        <w:t>038</w:t>
      </w:r>
      <w:r w:rsidR="00964626" w:rsidRPr="00760D98">
        <w:t>.</w:t>
      </w:r>
      <w:r w:rsidR="00BC3600" w:rsidRPr="00760D98">
        <w:t>7</w:t>
      </w:r>
      <w:r w:rsidR="00964626" w:rsidRPr="00760D98">
        <w:t>5</w:t>
      </w:r>
      <w:r w:rsidR="000C30F6" w:rsidRPr="00760D98">
        <w:t xml:space="preserve"> hour</w:t>
      </w:r>
      <w:r w:rsidR="00E6635E" w:rsidRPr="00760D98">
        <w:t>s</w:t>
      </w:r>
      <w:r w:rsidR="005973C5" w:rsidRPr="00760D98">
        <w:t xml:space="preserve"> (see </w:t>
      </w:r>
      <w:r w:rsidR="00876444" w:rsidRPr="00760D98">
        <w:t xml:space="preserve">Table </w:t>
      </w:r>
      <w:r w:rsidR="00243E35" w:rsidRPr="00760D98">
        <w:t>A-</w:t>
      </w:r>
      <w:r w:rsidR="00551BB5" w:rsidRPr="00760D98">
        <w:t>3</w:t>
      </w:r>
      <w:r w:rsidR="00886F31" w:rsidRPr="00760D98">
        <w:t xml:space="preserve"> below)</w:t>
      </w:r>
      <w:r w:rsidR="00F673DC" w:rsidRPr="00760D98">
        <w:t>.</w:t>
      </w:r>
      <w:r w:rsidR="00F673DC">
        <w:t xml:space="preserve"> </w:t>
      </w:r>
    </w:p>
    <w:p w:rsidR="002333BC" w:rsidRDefault="002333BC" w:rsidP="00AC3FF1">
      <w:pPr>
        <w:pStyle w:val="TT-TableTitle"/>
        <w:tabs>
          <w:tab w:val="clear" w:pos="1440"/>
          <w:tab w:val="left" w:pos="1260"/>
        </w:tabs>
        <w:ind w:left="1260" w:hanging="1260"/>
        <w:rPr>
          <w:rFonts w:ascii="Times New Roman" w:hAnsi="Times New Roman"/>
          <w:b/>
        </w:rPr>
      </w:pPr>
    </w:p>
    <w:p w:rsidR="00EC2CFC" w:rsidRDefault="00EC2CFC" w:rsidP="00AC3FF1">
      <w:pPr>
        <w:pStyle w:val="TT-TableTitle"/>
        <w:tabs>
          <w:tab w:val="clear" w:pos="1440"/>
          <w:tab w:val="left" w:pos="1260"/>
        </w:tabs>
        <w:ind w:left="1260" w:hanging="1260"/>
        <w:rPr>
          <w:rFonts w:ascii="Times New Roman" w:hAnsi="Times New Roman"/>
          <w:b/>
        </w:rPr>
      </w:pPr>
    </w:p>
    <w:p w:rsidR="00EC2CFC" w:rsidRDefault="00EC2CFC" w:rsidP="00AC3FF1">
      <w:pPr>
        <w:pStyle w:val="TT-TableTitle"/>
        <w:tabs>
          <w:tab w:val="clear" w:pos="1440"/>
          <w:tab w:val="left" w:pos="1260"/>
        </w:tabs>
        <w:ind w:left="1260" w:hanging="1260"/>
        <w:rPr>
          <w:rFonts w:ascii="Times New Roman" w:hAnsi="Times New Roman"/>
          <w:b/>
        </w:rPr>
      </w:pPr>
    </w:p>
    <w:p w:rsidR="002D0189" w:rsidRPr="00AC3FF1" w:rsidRDefault="00876444" w:rsidP="00AC3FF1">
      <w:pPr>
        <w:pStyle w:val="TT-TableTitle"/>
        <w:tabs>
          <w:tab w:val="clear" w:pos="1440"/>
          <w:tab w:val="left" w:pos="1260"/>
        </w:tabs>
        <w:ind w:left="1260" w:hanging="1260"/>
        <w:rPr>
          <w:rFonts w:ascii="Times New Roman" w:hAnsi="Times New Roman"/>
          <w:b/>
        </w:rPr>
      </w:pPr>
      <w:r w:rsidRPr="00AC3FF1">
        <w:rPr>
          <w:rFonts w:ascii="Times New Roman" w:hAnsi="Times New Roman"/>
          <w:b/>
        </w:rPr>
        <w:t>Table</w:t>
      </w:r>
      <w:r w:rsidR="00886F31" w:rsidRPr="00AC3FF1">
        <w:rPr>
          <w:rFonts w:ascii="Times New Roman" w:hAnsi="Times New Roman"/>
          <w:b/>
        </w:rPr>
        <w:t xml:space="preserve"> </w:t>
      </w:r>
      <w:r w:rsidR="00243E35" w:rsidRPr="00AC3FF1">
        <w:rPr>
          <w:rFonts w:ascii="Times New Roman" w:hAnsi="Times New Roman"/>
          <w:b/>
        </w:rPr>
        <w:t>A-</w:t>
      </w:r>
      <w:r w:rsidR="00551BB5" w:rsidRPr="00AC3FF1">
        <w:rPr>
          <w:rFonts w:ascii="Times New Roman" w:hAnsi="Times New Roman"/>
          <w:b/>
        </w:rPr>
        <w:t>3</w:t>
      </w:r>
      <w:r w:rsidR="002D0189" w:rsidRPr="00AC3FF1">
        <w:rPr>
          <w:rFonts w:ascii="Times New Roman" w:hAnsi="Times New Roman"/>
          <w:b/>
        </w:rPr>
        <w:t>.</w:t>
      </w:r>
      <w:r w:rsidR="002D0189" w:rsidRPr="00AC3FF1">
        <w:rPr>
          <w:rFonts w:ascii="Times New Roman" w:hAnsi="Times New Roman"/>
          <w:b/>
        </w:rPr>
        <w:tab/>
        <w:t>Estimates of Respondent Burden</w:t>
      </w:r>
    </w:p>
    <w:p w:rsidR="002D0189" w:rsidRDefault="002D0189">
      <w:pPr>
        <w:pStyle w:val="BodyText"/>
        <w:spacing w:line="240" w:lineRule="auto"/>
      </w:pPr>
    </w:p>
    <w:tbl>
      <w:tblPr>
        <w:tblW w:w="8823" w:type="dxa"/>
        <w:tblLayout w:type="fixed"/>
        <w:tblLook w:val="0000"/>
      </w:tblPr>
      <w:tblGrid>
        <w:gridCol w:w="1980"/>
        <w:gridCol w:w="1530"/>
        <w:gridCol w:w="1440"/>
        <w:gridCol w:w="1350"/>
        <w:gridCol w:w="1350"/>
        <w:gridCol w:w="1173"/>
      </w:tblGrid>
      <w:tr w:rsidR="005973C5" w:rsidTr="00F6252C">
        <w:tc>
          <w:tcPr>
            <w:tcW w:w="1980" w:type="dxa"/>
            <w:tcBorders>
              <w:top w:val="single" w:sz="8" w:space="0" w:color="auto"/>
              <w:bottom w:val="single" w:sz="8" w:space="0" w:color="auto"/>
            </w:tcBorders>
            <w:shd w:val="clear" w:color="auto" w:fill="auto"/>
            <w:vAlign w:val="center"/>
          </w:tcPr>
          <w:p w:rsidR="005973C5" w:rsidRDefault="005973C5">
            <w:pPr>
              <w:pStyle w:val="Heading7"/>
              <w:tabs>
                <w:tab w:val="left" w:pos="3600"/>
              </w:tabs>
              <w:spacing w:line="240" w:lineRule="auto"/>
              <w:rPr>
                <w:rFonts w:ascii="Times New Roman Bold" w:hAnsi="Times New Roman Bold"/>
                <w:b/>
                <w:i w:val="0"/>
                <w:color w:val="auto"/>
                <w:sz w:val="20"/>
              </w:rPr>
            </w:pPr>
            <w:r>
              <w:rPr>
                <w:rFonts w:ascii="Times New Roman Bold" w:hAnsi="Times New Roman Bold"/>
                <w:b/>
                <w:i w:val="0"/>
                <w:color w:val="auto"/>
                <w:sz w:val="20"/>
              </w:rPr>
              <w:t>Respondent</w:t>
            </w:r>
          </w:p>
        </w:tc>
        <w:tc>
          <w:tcPr>
            <w:tcW w:w="1530" w:type="dxa"/>
            <w:tcBorders>
              <w:top w:val="single" w:sz="8" w:space="0" w:color="auto"/>
              <w:bottom w:val="single" w:sz="8" w:space="0" w:color="auto"/>
            </w:tcBorders>
            <w:shd w:val="clear" w:color="auto" w:fill="auto"/>
          </w:tcPr>
          <w:p w:rsidR="005973C5" w:rsidRDefault="005973C5">
            <w:pPr>
              <w:tabs>
                <w:tab w:val="left" w:pos="3600"/>
              </w:tabs>
              <w:spacing w:line="240" w:lineRule="auto"/>
              <w:jc w:val="center"/>
              <w:rPr>
                <w:b/>
                <w:sz w:val="20"/>
              </w:rPr>
            </w:pPr>
            <w:r>
              <w:rPr>
                <w:b/>
                <w:sz w:val="20"/>
              </w:rPr>
              <w:t>Anticipated number completed</w:t>
            </w:r>
          </w:p>
        </w:tc>
        <w:tc>
          <w:tcPr>
            <w:tcW w:w="1440" w:type="dxa"/>
            <w:tcBorders>
              <w:top w:val="single" w:sz="8" w:space="0" w:color="auto"/>
              <w:bottom w:val="single" w:sz="8" w:space="0" w:color="auto"/>
            </w:tcBorders>
            <w:shd w:val="clear" w:color="auto" w:fill="auto"/>
            <w:vAlign w:val="center"/>
          </w:tcPr>
          <w:p w:rsidR="005973C5" w:rsidRDefault="005973C5">
            <w:pPr>
              <w:tabs>
                <w:tab w:val="left" w:pos="3600"/>
              </w:tabs>
              <w:spacing w:line="240" w:lineRule="auto"/>
              <w:jc w:val="center"/>
              <w:rPr>
                <w:b/>
                <w:sz w:val="20"/>
              </w:rPr>
            </w:pPr>
            <w:r>
              <w:rPr>
                <w:b/>
                <w:sz w:val="20"/>
              </w:rPr>
              <w:t>Minutes</w:t>
            </w:r>
            <w:r>
              <w:rPr>
                <w:b/>
                <w:sz w:val="20"/>
              </w:rPr>
              <w:br/>
              <w:t>per completion</w:t>
            </w:r>
          </w:p>
        </w:tc>
        <w:tc>
          <w:tcPr>
            <w:tcW w:w="1350" w:type="dxa"/>
            <w:tcBorders>
              <w:top w:val="single" w:sz="8" w:space="0" w:color="auto"/>
              <w:bottom w:val="single" w:sz="8" w:space="0" w:color="auto"/>
            </w:tcBorders>
            <w:shd w:val="clear" w:color="auto" w:fill="auto"/>
            <w:vAlign w:val="bottom"/>
          </w:tcPr>
          <w:p w:rsidR="005973C5" w:rsidRDefault="005973C5">
            <w:pPr>
              <w:tabs>
                <w:tab w:val="left" w:pos="3600"/>
              </w:tabs>
              <w:spacing w:line="240" w:lineRule="auto"/>
              <w:jc w:val="center"/>
              <w:rPr>
                <w:b/>
                <w:sz w:val="20"/>
              </w:rPr>
            </w:pPr>
            <w:r>
              <w:rPr>
                <w:b/>
                <w:sz w:val="20"/>
              </w:rPr>
              <w:t>Burden in minutes</w:t>
            </w:r>
          </w:p>
        </w:tc>
        <w:tc>
          <w:tcPr>
            <w:tcW w:w="1350" w:type="dxa"/>
            <w:tcBorders>
              <w:top w:val="single" w:sz="8" w:space="0" w:color="auto"/>
              <w:bottom w:val="single" w:sz="8" w:space="0" w:color="auto"/>
            </w:tcBorders>
            <w:shd w:val="clear" w:color="auto" w:fill="auto"/>
            <w:vAlign w:val="center"/>
          </w:tcPr>
          <w:p w:rsidR="005973C5" w:rsidRDefault="005973C5">
            <w:pPr>
              <w:tabs>
                <w:tab w:val="left" w:pos="3600"/>
              </w:tabs>
              <w:spacing w:line="240" w:lineRule="auto"/>
              <w:jc w:val="center"/>
              <w:rPr>
                <w:b/>
                <w:sz w:val="20"/>
              </w:rPr>
            </w:pPr>
          </w:p>
          <w:p w:rsidR="005973C5" w:rsidRDefault="005973C5">
            <w:pPr>
              <w:tabs>
                <w:tab w:val="left" w:pos="3600"/>
              </w:tabs>
              <w:spacing w:line="240" w:lineRule="auto"/>
              <w:jc w:val="center"/>
              <w:rPr>
                <w:b/>
                <w:sz w:val="20"/>
              </w:rPr>
            </w:pPr>
            <w:r>
              <w:rPr>
                <w:b/>
                <w:sz w:val="20"/>
              </w:rPr>
              <w:t>Burden in hours</w:t>
            </w:r>
          </w:p>
        </w:tc>
        <w:tc>
          <w:tcPr>
            <w:tcW w:w="1173" w:type="dxa"/>
            <w:tcBorders>
              <w:top w:val="single" w:sz="8" w:space="0" w:color="auto"/>
              <w:bottom w:val="single" w:sz="8" w:space="0" w:color="auto"/>
            </w:tcBorders>
            <w:shd w:val="clear" w:color="auto" w:fill="auto"/>
          </w:tcPr>
          <w:p w:rsidR="005973C5" w:rsidRDefault="005973C5">
            <w:pPr>
              <w:tabs>
                <w:tab w:val="left" w:pos="3600"/>
              </w:tabs>
              <w:spacing w:line="240" w:lineRule="auto"/>
              <w:jc w:val="center"/>
              <w:rPr>
                <w:b/>
                <w:sz w:val="20"/>
              </w:rPr>
            </w:pPr>
          </w:p>
          <w:p w:rsidR="005973C5" w:rsidRDefault="005973C5">
            <w:pPr>
              <w:tabs>
                <w:tab w:val="left" w:pos="3600"/>
              </w:tabs>
              <w:spacing w:line="240" w:lineRule="auto"/>
              <w:jc w:val="center"/>
              <w:rPr>
                <w:b/>
                <w:sz w:val="20"/>
              </w:rPr>
            </w:pPr>
            <w:r>
              <w:rPr>
                <w:b/>
                <w:sz w:val="20"/>
              </w:rPr>
              <w:t>Burden in Dollars</w:t>
            </w:r>
          </w:p>
        </w:tc>
      </w:tr>
      <w:tr w:rsidR="005973C5" w:rsidTr="00F6252C">
        <w:tc>
          <w:tcPr>
            <w:tcW w:w="1980" w:type="dxa"/>
            <w:tcBorders>
              <w:top w:val="single" w:sz="8" w:space="0" w:color="auto"/>
            </w:tcBorders>
          </w:tcPr>
          <w:p w:rsidR="005973C5" w:rsidRDefault="005973C5">
            <w:pPr>
              <w:tabs>
                <w:tab w:val="left" w:pos="3600"/>
              </w:tabs>
              <w:spacing w:line="240" w:lineRule="exact"/>
              <w:jc w:val="center"/>
              <w:rPr>
                <w:sz w:val="20"/>
              </w:rPr>
            </w:pPr>
          </w:p>
        </w:tc>
        <w:tc>
          <w:tcPr>
            <w:tcW w:w="1530" w:type="dxa"/>
            <w:tcBorders>
              <w:top w:val="single" w:sz="8" w:space="0" w:color="auto"/>
            </w:tcBorders>
          </w:tcPr>
          <w:p w:rsidR="005973C5" w:rsidRDefault="005973C5">
            <w:pPr>
              <w:tabs>
                <w:tab w:val="left" w:pos="3600"/>
              </w:tabs>
              <w:spacing w:line="240" w:lineRule="exact"/>
              <w:jc w:val="center"/>
              <w:rPr>
                <w:sz w:val="18"/>
                <w:szCs w:val="18"/>
              </w:rPr>
            </w:pPr>
            <w:r>
              <w:rPr>
                <w:sz w:val="18"/>
                <w:szCs w:val="18"/>
              </w:rPr>
              <w:t>(a)</w:t>
            </w:r>
          </w:p>
        </w:tc>
        <w:tc>
          <w:tcPr>
            <w:tcW w:w="1440" w:type="dxa"/>
            <w:tcBorders>
              <w:top w:val="single" w:sz="8" w:space="0" w:color="auto"/>
            </w:tcBorders>
            <w:vAlign w:val="center"/>
          </w:tcPr>
          <w:p w:rsidR="005973C5" w:rsidRDefault="005973C5">
            <w:pPr>
              <w:tabs>
                <w:tab w:val="left" w:pos="3600"/>
              </w:tabs>
              <w:spacing w:line="240" w:lineRule="exact"/>
              <w:jc w:val="center"/>
              <w:rPr>
                <w:sz w:val="18"/>
                <w:szCs w:val="18"/>
              </w:rPr>
            </w:pPr>
            <w:r>
              <w:rPr>
                <w:sz w:val="18"/>
                <w:szCs w:val="18"/>
              </w:rPr>
              <w:t>(b)</w:t>
            </w:r>
          </w:p>
        </w:tc>
        <w:tc>
          <w:tcPr>
            <w:tcW w:w="1350" w:type="dxa"/>
            <w:tcBorders>
              <w:top w:val="single" w:sz="8" w:space="0" w:color="auto"/>
            </w:tcBorders>
          </w:tcPr>
          <w:p w:rsidR="005973C5" w:rsidRDefault="005973C5">
            <w:pPr>
              <w:tabs>
                <w:tab w:val="left" w:pos="3600"/>
              </w:tabs>
              <w:spacing w:line="240" w:lineRule="exact"/>
              <w:jc w:val="center"/>
              <w:rPr>
                <w:sz w:val="18"/>
                <w:szCs w:val="18"/>
              </w:rPr>
            </w:pPr>
            <w:r>
              <w:rPr>
                <w:sz w:val="18"/>
                <w:szCs w:val="18"/>
              </w:rPr>
              <w:t>(c) a x b</w:t>
            </w:r>
          </w:p>
        </w:tc>
        <w:tc>
          <w:tcPr>
            <w:tcW w:w="1350" w:type="dxa"/>
            <w:tcBorders>
              <w:top w:val="single" w:sz="8" w:space="0" w:color="auto"/>
            </w:tcBorders>
            <w:vAlign w:val="center"/>
          </w:tcPr>
          <w:p w:rsidR="005973C5" w:rsidRDefault="005973C5">
            <w:pPr>
              <w:tabs>
                <w:tab w:val="left" w:pos="3600"/>
              </w:tabs>
              <w:spacing w:line="240" w:lineRule="exact"/>
              <w:jc w:val="center"/>
              <w:rPr>
                <w:sz w:val="18"/>
                <w:szCs w:val="18"/>
              </w:rPr>
            </w:pPr>
            <w:r>
              <w:rPr>
                <w:sz w:val="18"/>
                <w:szCs w:val="18"/>
              </w:rPr>
              <w:t>c/60</w:t>
            </w:r>
          </w:p>
        </w:tc>
        <w:tc>
          <w:tcPr>
            <w:tcW w:w="1173" w:type="dxa"/>
            <w:tcBorders>
              <w:top w:val="single" w:sz="8" w:space="0" w:color="auto"/>
            </w:tcBorders>
          </w:tcPr>
          <w:p w:rsidR="005973C5" w:rsidRDefault="005973C5">
            <w:pPr>
              <w:tabs>
                <w:tab w:val="left" w:pos="3600"/>
              </w:tabs>
              <w:spacing w:line="240" w:lineRule="auto"/>
              <w:jc w:val="center"/>
              <w:rPr>
                <w:sz w:val="18"/>
                <w:szCs w:val="18"/>
              </w:rPr>
            </w:pPr>
          </w:p>
        </w:tc>
      </w:tr>
      <w:tr w:rsidR="005973C5" w:rsidTr="00F6252C">
        <w:tc>
          <w:tcPr>
            <w:tcW w:w="1980" w:type="dxa"/>
          </w:tcPr>
          <w:p w:rsidR="005973C5" w:rsidRDefault="005973C5" w:rsidP="007B5438">
            <w:pPr>
              <w:tabs>
                <w:tab w:val="left" w:pos="3600"/>
              </w:tabs>
              <w:spacing w:line="240" w:lineRule="exact"/>
              <w:jc w:val="center"/>
              <w:rPr>
                <w:sz w:val="20"/>
              </w:rPr>
            </w:pPr>
            <w:r>
              <w:rPr>
                <w:sz w:val="20"/>
              </w:rPr>
              <w:t>S</w:t>
            </w:r>
            <w:r w:rsidR="007B5438">
              <w:rPr>
                <w:sz w:val="20"/>
              </w:rPr>
              <w:t>tate</w:t>
            </w:r>
            <w:r>
              <w:rPr>
                <w:sz w:val="20"/>
              </w:rPr>
              <w:t xml:space="preserve"> official</w:t>
            </w:r>
          </w:p>
        </w:tc>
        <w:tc>
          <w:tcPr>
            <w:tcW w:w="1530" w:type="dxa"/>
          </w:tcPr>
          <w:p w:rsidR="005973C5" w:rsidRDefault="007B5438">
            <w:pPr>
              <w:tabs>
                <w:tab w:val="clear" w:pos="720"/>
                <w:tab w:val="clear" w:pos="1080"/>
                <w:tab w:val="clear" w:pos="1440"/>
                <w:tab w:val="clear" w:pos="1800"/>
                <w:tab w:val="decimal" w:pos="652"/>
              </w:tabs>
              <w:spacing w:line="240" w:lineRule="exact"/>
              <w:rPr>
                <w:sz w:val="18"/>
                <w:szCs w:val="18"/>
              </w:rPr>
            </w:pPr>
            <w:r>
              <w:rPr>
                <w:sz w:val="18"/>
                <w:szCs w:val="18"/>
              </w:rPr>
              <w:t>51</w:t>
            </w:r>
          </w:p>
        </w:tc>
        <w:tc>
          <w:tcPr>
            <w:tcW w:w="1440" w:type="dxa"/>
            <w:vAlign w:val="center"/>
          </w:tcPr>
          <w:p w:rsidR="005973C5" w:rsidRDefault="002333BC">
            <w:pPr>
              <w:tabs>
                <w:tab w:val="clear" w:pos="720"/>
                <w:tab w:val="clear" w:pos="1080"/>
                <w:tab w:val="clear" w:pos="1440"/>
                <w:tab w:val="clear" w:pos="1800"/>
              </w:tabs>
              <w:spacing w:line="240" w:lineRule="exact"/>
              <w:jc w:val="center"/>
              <w:rPr>
                <w:sz w:val="18"/>
                <w:szCs w:val="18"/>
              </w:rPr>
            </w:pPr>
            <w:r>
              <w:rPr>
                <w:sz w:val="18"/>
                <w:szCs w:val="18"/>
              </w:rPr>
              <w:t>75</w:t>
            </w:r>
          </w:p>
        </w:tc>
        <w:tc>
          <w:tcPr>
            <w:tcW w:w="1350" w:type="dxa"/>
          </w:tcPr>
          <w:p w:rsidR="005973C5" w:rsidRDefault="002333BC" w:rsidP="002333BC">
            <w:pPr>
              <w:tabs>
                <w:tab w:val="clear" w:pos="720"/>
                <w:tab w:val="clear" w:pos="1080"/>
                <w:tab w:val="clear" w:pos="1440"/>
                <w:tab w:val="clear" w:pos="1800"/>
                <w:tab w:val="decimal" w:pos="762"/>
              </w:tabs>
              <w:spacing w:line="240" w:lineRule="exact"/>
              <w:rPr>
                <w:sz w:val="18"/>
                <w:szCs w:val="18"/>
              </w:rPr>
            </w:pPr>
            <w:r>
              <w:rPr>
                <w:sz w:val="18"/>
                <w:szCs w:val="18"/>
              </w:rPr>
              <w:t>3</w:t>
            </w:r>
            <w:r w:rsidR="007B5438">
              <w:rPr>
                <w:sz w:val="18"/>
                <w:szCs w:val="18"/>
              </w:rPr>
              <w:t>,</w:t>
            </w:r>
            <w:r>
              <w:rPr>
                <w:sz w:val="18"/>
                <w:szCs w:val="18"/>
              </w:rPr>
              <w:t>825</w:t>
            </w:r>
          </w:p>
        </w:tc>
        <w:tc>
          <w:tcPr>
            <w:tcW w:w="1350" w:type="dxa"/>
            <w:vAlign w:val="center"/>
          </w:tcPr>
          <w:p w:rsidR="005973C5" w:rsidRDefault="00C67188" w:rsidP="00C67188">
            <w:pPr>
              <w:tabs>
                <w:tab w:val="clear" w:pos="720"/>
                <w:tab w:val="clear" w:pos="1080"/>
                <w:tab w:val="clear" w:pos="1440"/>
                <w:tab w:val="clear" w:pos="1800"/>
                <w:tab w:val="decimal" w:pos="762"/>
              </w:tabs>
              <w:spacing w:line="240" w:lineRule="exact"/>
              <w:rPr>
                <w:sz w:val="18"/>
                <w:szCs w:val="18"/>
              </w:rPr>
            </w:pPr>
            <w:r>
              <w:rPr>
                <w:sz w:val="18"/>
                <w:szCs w:val="18"/>
              </w:rPr>
              <w:t>6</w:t>
            </w:r>
            <w:r w:rsidR="002333BC">
              <w:rPr>
                <w:sz w:val="18"/>
                <w:szCs w:val="18"/>
              </w:rPr>
              <w:t>3</w:t>
            </w:r>
            <w:r>
              <w:rPr>
                <w:sz w:val="18"/>
                <w:szCs w:val="18"/>
              </w:rPr>
              <w:t>.</w:t>
            </w:r>
            <w:r w:rsidR="002333BC">
              <w:rPr>
                <w:sz w:val="18"/>
                <w:szCs w:val="18"/>
              </w:rPr>
              <w:t>7</w:t>
            </w:r>
            <w:r>
              <w:rPr>
                <w:sz w:val="18"/>
                <w:szCs w:val="18"/>
              </w:rPr>
              <w:t>5</w:t>
            </w:r>
          </w:p>
        </w:tc>
        <w:tc>
          <w:tcPr>
            <w:tcW w:w="1173" w:type="dxa"/>
          </w:tcPr>
          <w:p w:rsidR="005973C5" w:rsidRPr="008821F8" w:rsidRDefault="005973C5" w:rsidP="002333BC">
            <w:pPr>
              <w:tabs>
                <w:tab w:val="clear" w:pos="720"/>
                <w:tab w:val="clear" w:pos="1080"/>
                <w:tab w:val="clear" w:pos="1440"/>
                <w:tab w:val="clear" w:pos="1800"/>
                <w:tab w:val="decimal" w:pos="762"/>
              </w:tabs>
              <w:spacing w:line="240" w:lineRule="auto"/>
              <w:rPr>
                <w:sz w:val="18"/>
                <w:szCs w:val="18"/>
              </w:rPr>
            </w:pPr>
            <w:r w:rsidRPr="008821F8">
              <w:rPr>
                <w:sz w:val="18"/>
                <w:szCs w:val="18"/>
              </w:rPr>
              <w:t>$</w:t>
            </w:r>
            <w:r w:rsidR="002333BC">
              <w:rPr>
                <w:sz w:val="18"/>
                <w:szCs w:val="18"/>
              </w:rPr>
              <w:t>2</w:t>
            </w:r>
            <w:r w:rsidR="00950B42">
              <w:rPr>
                <w:sz w:val="18"/>
                <w:szCs w:val="18"/>
              </w:rPr>
              <w:t>,</w:t>
            </w:r>
            <w:r w:rsidR="002333BC">
              <w:rPr>
                <w:sz w:val="18"/>
                <w:szCs w:val="18"/>
              </w:rPr>
              <w:t>868</w:t>
            </w:r>
            <w:r w:rsidR="00950B42">
              <w:rPr>
                <w:sz w:val="18"/>
                <w:szCs w:val="18"/>
              </w:rPr>
              <w:t>.</w:t>
            </w:r>
            <w:r w:rsidR="002333BC">
              <w:rPr>
                <w:sz w:val="18"/>
                <w:szCs w:val="18"/>
              </w:rPr>
              <w:t>75</w:t>
            </w:r>
          </w:p>
        </w:tc>
      </w:tr>
      <w:tr w:rsidR="005973C5" w:rsidTr="00F6252C">
        <w:tc>
          <w:tcPr>
            <w:tcW w:w="1980" w:type="dxa"/>
          </w:tcPr>
          <w:p w:rsidR="005973C5" w:rsidRPr="005973C5" w:rsidRDefault="007B5438">
            <w:pPr>
              <w:tabs>
                <w:tab w:val="left" w:pos="3600"/>
              </w:tabs>
              <w:spacing w:line="240" w:lineRule="exact"/>
              <w:jc w:val="center"/>
              <w:rPr>
                <w:sz w:val="18"/>
                <w:szCs w:val="18"/>
              </w:rPr>
            </w:pPr>
            <w:r>
              <w:rPr>
                <w:sz w:val="18"/>
                <w:szCs w:val="18"/>
              </w:rPr>
              <w:t>District</w:t>
            </w:r>
            <w:r w:rsidR="005973C5" w:rsidRPr="005973C5">
              <w:rPr>
                <w:sz w:val="18"/>
                <w:szCs w:val="18"/>
              </w:rPr>
              <w:t xml:space="preserve"> official</w:t>
            </w:r>
            <w:r w:rsidR="00C67188">
              <w:rPr>
                <w:sz w:val="18"/>
                <w:szCs w:val="18"/>
              </w:rPr>
              <w:t xml:space="preserve"> (survey)</w:t>
            </w:r>
          </w:p>
        </w:tc>
        <w:tc>
          <w:tcPr>
            <w:tcW w:w="1530" w:type="dxa"/>
            <w:vAlign w:val="center"/>
          </w:tcPr>
          <w:p w:rsidR="005973C5" w:rsidRPr="005973C5" w:rsidRDefault="007B5438">
            <w:pPr>
              <w:tabs>
                <w:tab w:val="clear" w:pos="720"/>
                <w:tab w:val="clear" w:pos="1080"/>
                <w:tab w:val="clear" w:pos="1440"/>
                <w:tab w:val="clear" w:pos="1800"/>
                <w:tab w:val="decimal" w:pos="652"/>
              </w:tabs>
              <w:spacing w:line="240" w:lineRule="exact"/>
              <w:rPr>
                <w:sz w:val="18"/>
                <w:szCs w:val="18"/>
              </w:rPr>
            </w:pPr>
            <w:r>
              <w:rPr>
                <w:sz w:val="18"/>
                <w:szCs w:val="18"/>
              </w:rPr>
              <w:t>1,700</w:t>
            </w:r>
          </w:p>
        </w:tc>
        <w:tc>
          <w:tcPr>
            <w:tcW w:w="1440" w:type="dxa"/>
            <w:vAlign w:val="center"/>
          </w:tcPr>
          <w:p w:rsidR="005973C5" w:rsidRPr="005973C5" w:rsidRDefault="002333BC">
            <w:pPr>
              <w:tabs>
                <w:tab w:val="clear" w:pos="720"/>
                <w:tab w:val="clear" w:pos="1080"/>
                <w:tab w:val="clear" w:pos="1440"/>
                <w:tab w:val="clear" w:pos="1800"/>
              </w:tabs>
              <w:spacing w:line="240" w:lineRule="exact"/>
              <w:jc w:val="center"/>
              <w:rPr>
                <w:sz w:val="18"/>
                <w:szCs w:val="18"/>
              </w:rPr>
            </w:pPr>
            <w:r>
              <w:rPr>
                <w:sz w:val="18"/>
                <w:szCs w:val="18"/>
              </w:rPr>
              <w:t>75</w:t>
            </w:r>
          </w:p>
        </w:tc>
        <w:tc>
          <w:tcPr>
            <w:tcW w:w="1350" w:type="dxa"/>
          </w:tcPr>
          <w:p w:rsidR="005973C5" w:rsidRPr="005973C5" w:rsidRDefault="00DB2796" w:rsidP="002333BC">
            <w:pPr>
              <w:tabs>
                <w:tab w:val="clear" w:pos="720"/>
                <w:tab w:val="clear" w:pos="1080"/>
                <w:tab w:val="clear" w:pos="1440"/>
                <w:tab w:val="clear" w:pos="1800"/>
                <w:tab w:val="decimal" w:pos="762"/>
              </w:tabs>
              <w:spacing w:line="240" w:lineRule="exact"/>
              <w:rPr>
                <w:sz w:val="18"/>
                <w:szCs w:val="18"/>
              </w:rPr>
            </w:pPr>
            <w:r>
              <w:rPr>
                <w:sz w:val="18"/>
                <w:szCs w:val="18"/>
              </w:rPr>
              <w:t>1</w:t>
            </w:r>
            <w:r w:rsidR="002333BC">
              <w:rPr>
                <w:sz w:val="18"/>
                <w:szCs w:val="18"/>
              </w:rPr>
              <w:t>27</w:t>
            </w:r>
            <w:r w:rsidR="005973C5">
              <w:rPr>
                <w:sz w:val="18"/>
                <w:szCs w:val="18"/>
              </w:rPr>
              <w:t>,</w:t>
            </w:r>
            <w:r w:rsidR="002333BC">
              <w:rPr>
                <w:sz w:val="18"/>
                <w:szCs w:val="18"/>
              </w:rPr>
              <w:t>5</w:t>
            </w:r>
            <w:r w:rsidR="005973C5">
              <w:rPr>
                <w:sz w:val="18"/>
                <w:szCs w:val="18"/>
              </w:rPr>
              <w:t>00</w:t>
            </w:r>
          </w:p>
        </w:tc>
        <w:tc>
          <w:tcPr>
            <w:tcW w:w="1350" w:type="dxa"/>
            <w:vAlign w:val="center"/>
          </w:tcPr>
          <w:p w:rsidR="005973C5" w:rsidRPr="005973C5" w:rsidRDefault="00C67188" w:rsidP="002333BC">
            <w:pPr>
              <w:tabs>
                <w:tab w:val="clear" w:pos="720"/>
                <w:tab w:val="clear" w:pos="1080"/>
                <w:tab w:val="clear" w:pos="1440"/>
                <w:tab w:val="clear" w:pos="1800"/>
                <w:tab w:val="decimal" w:pos="762"/>
              </w:tabs>
              <w:spacing w:line="240" w:lineRule="exact"/>
              <w:rPr>
                <w:sz w:val="18"/>
                <w:szCs w:val="18"/>
              </w:rPr>
            </w:pPr>
            <w:r>
              <w:rPr>
                <w:sz w:val="18"/>
                <w:szCs w:val="18"/>
              </w:rPr>
              <w:t>2</w:t>
            </w:r>
            <w:r w:rsidR="00DB2796">
              <w:rPr>
                <w:sz w:val="18"/>
                <w:szCs w:val="18"/>
              </w:rPr>
              <w:t>,</w:t>
            </w:r>
            <w:r w:rsidR="002333BC">
              <w:rPr>
                <w:sz w:val="18"/>
                <w:szCs w:val="18"/>
              </w:rPr>
              <w:t>12</w:t>
            </w:r>
            <w:r>
              <w:rPr>
                <w:sz w:val="18"/>
                <w:szCs w:val="18"/>
              </w:rPr>
              <w:t>5</w:t>
            </w:r>
          </w:p>
        </w:tc>
        <w:tc>
          <w:tcPr>
            <w:tcW w:w="1173" w:type="dxa"/>
            <w:vAlign w:val="center"/>
          </w:tcPr>
          <w:p w:rsidR="005973C5" w:rsidRPr="008821F8" w:rsidRDefault="008821F8" w:rsidP="002333BC">
            <w:pPr>
              <w:tabs>
                <w:tab w:val="clear" w:pos="720"/>
                <w:tab w:val="clear" w:pos="1080"/>
                <w:tab w:val="clear" w:pos="1440"/>
                <w:tab w:val="clear" w:pos="1800"/>
                <w:tab w:val="decimal" w:pos="762"/>
              </w:tabs>
              <w:spacing w:line="240" w:lineRule="auto"/>
              <w:rPr>
                <w:sz w:val="18"/>
                <w:szCs w:val="18"/>
              </w:rPr>
            </w:pPr>
            <w:r w:rsidRPr="008821F8">
              <w:rPr>
                <w:sz w:val="18"/>
                <w:szCs w:val="18"/>
              </w:rPr>
              <w:t>$</w:t>
            </w:r>
            <w:r w:rsidR="002333BC">
              <w:rPr>
                <w:sz w:val="18"/>
                <w:szCs w:val="18"/>
              </w:rPr>
              <w:t>95</w:t>
            </w:r>
            <w:r w:rsidR="00950B42">
              <w:rPr>
                <w:sz w:val="18"/>
                <w:szCs w:val="18"/>
              </w:rPr>
              <w:t>,</w:t>
            </w:r>
            <w:r w:rsidR="002333BC">
              <w:rPr>
                <w:sz w:val="18"/>
                <w:szCs w:val="18"/>
              </w:rPr>
              <w:t>625</w:t>
            </w:r>
            <w:r w:rsidR="00950B42">
              <w:rPr>
                <w:sz w:val="18"/>
                <w:szCs w:val="18"/>
              </w:rPr>
              <w:t>.00</w:t>
            </w:r>
          </w:p>
        </w:tc>
      </w:tr>
      <w:tr w:rsidR="007B5438" w:rsidTr="00F6252C">
        <w:tc>
          <w:tcPr>
            <w:tcW w:w="1980" w:type="dxa"/>
            <w:tcBorders>
              <w:bottom w:val="single" w:sz="8" w:space="0" w:color="auto"/>
            </w:tcBorders>
          </w:tcPr>
          <w:p w:rsidR="007B5438" w:rsidRPr="007B5438" w:rsidRDefault="007B5438">
            <w:pPr>
              <w:tabs>
                <w:tab w:val="left" w:pos="3600"/>
              </w:tabs>
              <w:spacing w:line="240" w:lineRule="exact"/>
              <w:jc w:val="center"/>
              <w:rPr>
                <w:sz w:val="18"/>
                <w:szCs w:val="18"/>
              </w:rPr>
            </w:pPr>
            <w:r>
              <w:rPr>
                <w:sz w:val="18"/>
                <w:szCs w:val="18"/>
              </w:rPr>
              <w:t>School official</w:t>
            </w:r>
          </w:p>
        </w:tc>
        <w:tc>
          <w:tcPr>
            <w:tcW w:w="1530" w:type="dxa"/>
            <w:tcBorders>
              <w:bottom w:val="single" w:sz="8" w:space="0" w:color="auto"/>
            </w:tcBorders>
            <w:vAlign w:val="center"/>
          </w:tcPr>
          <w:p w:rsidR="007B5438" w:rsidRPr="007B5438" w:rsidRDefault="007B5438">
            <w:pPr>
              <w:tabs>
                <w:tab w:val="clear" w:pos="720"/>
                <w:tab w:val="clear" w:pos="1080"/>
                <w:tab w:val="clear" w:pos="1440"/>
                <w:tab w:val="clear" w:pos="1800"/>
                <w:tab w:val="decimal" w:pos="652"/>
              </w:tabs>
              <w:spacing w:line="240" w:lineRule="exact"/>
              <w:rPr>
                <w:sz w:val="18"/>
                <w:szCs w:val="18"/>
              </w:rPr>
            </w:pPr>
            <w:r>
              <w:rPr>
                <w:sz w:val="18"/>
                <w:szCs w:val="18"/>
              </w:rPr>
              <w:t>3,800</w:t>
            </w:r>
          </w:p>
        </w:tc>
        <w:tc>
          <w:tcPr>
            <w:tcW w:w="1440" w:type="dxa"/>
            <w:tcBorders>
              <w:bottom w:val="single" w:sz="8" w:space="0" w:color="auto"/>
            </w:tcBorders>
            <w:vAlign w:val="center"/>
          </w:tcPr>
          <w:p w:rsidR="007B5438" w:rsidRDefault="00C67188">
            <w:pPr>
              <w:tabs>
                <w:tab w:val="clear" w:pos="720"/>
                <w:tab w:val="clear" w:pos="1080"/>
                <w:tab w:val="clear" w:pos="1440"/>
                <w:tab w:val="clear" w:pos="1800"/>
              </w:tabs>
              <w:spacing w:line="240" w:lineRule="exact"/>
              <w:jc w:val="center"/>
              <w:rPr>
                <w:sz w:val="18"/>
                <w:szCs w:val="18"/>
              </w:rPr>
            </w:pPr>
            <w:r>
              <w:rPr>
                <w:sz w:val="18"/>
                <w:szCs w:val="18"/>
              </w:rPr>
              <w:t>45</w:t>
            </w:r>
          </w:p>
        </w:tc>
        <w:tc>
          <w:tcPr>
            <w:tcW w:w="1350" w:type="dxa"/>
            <w:tcBorders>
              <w:bottom w:val="single" w:sz="8" w:space="0" w:color="auto"/>
            </w:tcBorders>
          </w:tcPr>
          <w:p w:rsidR="007B5438" w:rsidRPr="007B5438" w:rsidRDefault="00C67188" w:rsidP="00C67188">
            <w:pPr>
              <w:tabs>
                <w:tab w:val="clear" w:pos="720"/>
                <w:tab w:val="clear" w:pos="1080"/>
                <w:tab w:val="clear" w:pos="1440"/>
                <w:tab w:val="clear" w:pos="1800"/>
                <w:tab w:val="decimal" w:pos="762"/>
              </w:tabs>
              <w:spacing w:line="240" w:lineRule="exact"/>
              <w:rPr>
                <w:sz w:val="18"/>
                <w:szCs w:val="18"/>
              </w:rPr>
            </w:pPr>
            <w:r>
              <w:rPr>
                <w:sz w:val="18"/>
                <w:szCs w:val="18"/>
              </w:rPr>
              <w:t>1</w:t>
            </w:r>
            <w:r w:rsidR="00DB2796">
              <w:rPr>
                <w:sz w:val="18"/>
                <w:szCs w:val="18"/>
              </w:rPr>
              <w:t>7</w:t>
            </w:r>
            <w:r>
              <w:rPr>
                <w:sz w:val="18"/>
                <w:szCs w:val="18"/>
              </w:rPr>
              <w:t>1</w:t>
            </w:r>
            <w:r w:rsidR="007B5438" w:rsidRPr="007B5438">
              <w:rPr>
                <w:sz w:val="18"/>
                <w:szCs w:val="18"/>
              </w:rPr>
              <w:t>,000</w:t>
            </w:r>
          </w:p>
        </w:tc>
        <w:tc>
          <w:tcPr>
            <w:tcW w:w="1350" w:type="dxa"/>
            <w:tcBorders>
              <w:bottom w:val="single" w:sz="8" w:space="0" w:color="auto"/>
            </w:tcBorders>
            <w:vAlign w:val="center"/>
          </w:tcPr>
          <w:p w:rsidR="007B5438" w:rsidRPr="00F85059" w:rsidRDefault="00DB2796" w:rsidP="00C67188">
            <w:pPr>
              <w:tabs>
                <w:tab w:val="clear" w:pos="720"/>
                <w:tab w:val="clear" w:pos="1080"/>
                <w:tab w:val="clear" w:pos="1440"/>
                <w:tab w:val="clear" w:pos="1800"/>
                <w:tab w:val="decimal" w:pos="762"/>
              </w:tabs>
              <w:spacing w:line="240" w:lineRule="exact"/>
              <w:rPr>
                <w:sz w:val="18"/>
                <w:szCs w:val="18"/>
              </w:rPr>
            </w:pPr>
            <w:r>
              <w:rPr>
                <w:sz w:val="18"/>
                <w:szCs w:val="18"/>
              </w:rPr>
              <w:t>2</w:t>
            </w:r>
            <w:r w:rsidR="00C67188">
              <w:rPr>
                <w:sz w:val="18"/>
                <w:szCs w:val="18"/>
              </w:rPr>
              <w:t>,850</w:t>
            </w:r>
          </w:p>
        </w:tc>
        <w:tc>
          <w:tcPr>
            <w:tcW w:w="1173" w:type="dxa"/>
            <w:tcBorders>
              <w:bottom w:val="single" w:sz="8" w:space="0" w:color="auto"/>
            </w:tcBorders>
            <w:vAlign w:val="center"/>
          </w:tcPr>
          <w:p w:rsidR="007B5438" w:rsidRPr="00F85059" w:rsidRDefault="00F85059" w:rsidP="00C67188">
            <w:pPr>
              <w:tabs>
                <w:tab w:val="clear" w:pos="720"/>
                <w:tab w:val="clear" w:pos="1080"/>
                <w:tab w:val="clear" w:pos="1440"/>
                <w:tab w:val="clear" w:pos="1800"/>
                <w:tab w:val="decimal" w:pos="762"/>
              </w:tabs>
              <w:spacing w:line="240" w:lineRule="auto"/>
              <w:rPr>
                <w:sz w:val="18"/>
                <w:szCs w:val="18"/>
              </w:rPr>
            </w:pPr>
            <w:r>
              <w:rPr>
                <w:sz w:val="18"/>
                <w:szCs w:val="18"/>
              </w:rPr>
              <w:t>$</w:t>
            </w:r>
            <w:r w:rsidR="00C67188">
              <w:rPr>
                <w:sz w:val="18"/>
                <w:szCs w:val="18"/>
              </w:rPr>
              <w:t>128</w:t>
            </w:r>
            <w:r w:rsidR="00950B42">
              <w:rPr>
                <w:sz w:val="18"/>
                <w:szCs w:val="18"/>
              </w:rPr>
              <w:t>,</w:t>
            </w:r>
            <w:r w:rsidR="00C67188">
              <w:rPr>
                <w:sz w:val="18"/>
                <w:szCs w:val="18"/>
              </w:rPr>
              <w:t>250</w:t>
            </w:r>
            <w:r w:rsidR="00950B42">
              <w:rPr>
                <w:sz w:val="18"/>
                <w:szCs w:val="18"/>
              </w:rPr>
              <w:t>.</w:t>
            </w:r>
            <w:r w:rsidR="00C67188">
              <w:rPr>
                <w:sz w:val="18"/>
                <w:szCs w:val="18"/>
              </w:rPr>
              <w:t>0</w:t>
            </w:r>
            <w:r w:rsidR="00950B42">
              <w:rPr>
                <w:sz w:val="18"/>
                <w:szCs w:val="18"/>
              </w:rPr>
              <w:t>0</w:t>
            </w:r>
          </w:p>
        </w:tc>
      </w:tr>
      <w:tr w:rsidR="005973C5" w:rsidTr="00F6252C">
        <w:tc>
          <w:tcPr>
            <w:tcW w:w="1980" w:type="dxa"/>
            <w:tcBorders>
              <w:bottom w:val="single" w:sz="8" w:space="0" w:color="auto"/>
            </w:tcBorders>
          </w:tcPr>
          <w:p w:rsidR="005973C5" w:rsidRDefault="005973C5">
            <w:pPr>
              <w:tabs>
                <w:tab w:val="left" w:pos="3600"/>
              </w:tabs>
              <w:spacing w:line="240" w:lineRule="exact"/>
              <w:jc w:val="center"/>
              <w:rPr>
                <w:sz w:val="20"/>
              </w:rPr>
            </w:pPr>
            <w:r>
              <w:rPr>
                <w:b/>
                <w:sz w:val="18"/>
                <w:szCs w:val="18"/>
              </w:rPr>
              <w:t>Total burden</w:t>
            </w:r>
          </w:p>
        </w:tc>
        <w:tc>
          <w:tcPr>
            <w:tcW w:w="1530" w:type="dxa"/>
            <w:tcBorders>
              <w:bottom w:val="single" w:sz="8" w:space="0" w:color="auto"/>
            </w:tcBorders>
            <w:vAlign w:val="center"/>
          </w:tcPr>
          <w:p w:rsidR="005973C5" w:rsidRDefault="00862202" w:rsidP="00862202">
            <w:pPr>
              <w:tabs>
                <w:tab w:val="clear" w:pos="720"/>
                <w:tab w:val="clear" w:pos="1080"/>
                <w:tab w:val="clear" w:pos="1440"/>
                <w:tab w:val="clear" w:pos="1800"/>
                <w:tab w:val="decimal" w:pos="652"/>
              </w:tabs>
              <w:spacing w:line="240" w:lineRule="exact"/>
              <w:rPr>
                <w:b/>
                <w:sz w:val="18"/>
                <w:szCs w:val="18"/>
              </w:rPr>
            </w:pPr>
            <w:r>
              <w:rPr>
                <w:b/>
                <w:sz w:val="18"/>
                <w:szCs w:val="18"/>
              </w:rPr>
              <w:t>5</w:t>
            </w:r>
            <w:r w:rsidR="007B5438">
              <w:rPr>
                <w:b/>
                <w:sz w:val="18"/>
                <w:szCs w:val="18"/>
              </w:rPr>
              <w:t>,</w:t>
            </w:r>
            <w:r>
              <w:rPr>
                <w:b/>
                <w:sz w:val="18"/>
                <w:szCs w:val="18"/>
              </w:rPr>
              <w:t>5</w:t>
            </w:r>
            <w:r w:rsidR="007B5438">
              <w:rPr>
                <w:b/>
                <w:sz w:val="18"/>
                <w:szCs w:val="18"/>
              </w:rPr>
              <w:t>51</w:t>
            </w:r>
          </w:p>
        </w:tc>
        <w:tc>
          <w:tcPr>
            <w:tcW w:w="1440" w:type="dxa"/>
            <w:tcBorders>
              <w:bottom w:val="single" w:sz="8" w:space="0" w:color="auto"/>
            </w:tcBorders>
            <w:vAlign w:val="center"/>
          </w:tcPr>
          <w:p w:rsidR="005973C5" w:rsidRDefault="005973C5">
            <w:pPr>
              <w:tabs>
                <w:tab w:val="clear" w:pos="720"/>
                <w:tab w:val="clear" w:pos="1080"/>
                <w:tab w:val="clear" w:pos="1440"/>
                <w:tab w:val="clear" w:pos="1800"/>
              </w:tabs>
              <w:spacing w:line="240" w:lineRule="exact"/>
              <w:jc w:val="center"/>
              <w:rPr>
                <w:sz w:val="18"/>
                <w:szCs w:val="18"/>
              </w:rPr>
            </w:pPr>
          </w:p>
        </w:tc>
        <w:tc>
          <w:tcPr>
            <w:tcW w:w="1350" w:type="dxa"/>
            <w:tcBorders>
              <w:bottom w:val="single" w:sz="8" w:space="0" w:color="auto"/>
            </w:tcBorders>
          </w:tcPr>
          <w:p w:rsidR="005973C5" w:rsidRPr="008821F8" w:rsidRDefault="00C67188" w:rsidP="00862202">
            <w:pPr>
              <w:tabs>
                <w:tab w:val="clear" w:pos="720"/>
                <w:tab w:val="clear" w:pos="1080"/>
                <w:tab w:val="clear" w:pos="1440"/>
                <w:tab w:val="clear" w:pos="1800"/>
                <w:tab w:val="decimal" w:pos="762"/>
              </w:tabs>
              <w:spacing w:line="240" w:lineRule="exact"/>
              <w:rPr>
                <w:b/>
                <w:sz w:val="18"/>
                <w:szCs w:val="18"/>
              </w:rPr>
            </w:pPr>
            <w:r>
              <w:rPr>
                <w:b/>
                <w:sz w:val="18"/>
                <w:szCs w:val="18"/>
              </w:rPr>
              <w:t>3</w:t>
            </w:r>
            <w:r w:rsidR="00862202">
              <w:rPr>
                <w:b/>
                <w:sz w:val="18"/>
                <w:szCs w:val="18"/>
              </w:rPr>
              <w:t>02</w:t>
            </w:r>
            <w:r w:rsidR="005973C5" w:rsidRPr="008821F8">
              <w:rPr>
                <w:b/>
                <w:sz w:val="18"/>
                <w:szCs w:val="18"/>
              </w:rPr>
              <w:t>,</w:t>
            </w:r>
            <w:r w:rsidR="001013DC">
              <w:rPr>
                <w:b/>
                <w:sz w:val="18"/>
                <w:szCs w:val="18"/>
              </w:rPr>
              <w:t>3</w:t>
            </w:r>
            <w:r w:rsidR="002333BC">
              <w:rPr>
                <w:b/>
                <w:sz w:val="18"/>
                <w:szCs w:val="18"/>
              </w:rPr>
              <w:t>25</w:t>
            </w:r>
          </w:p>
        </w:tc>
        <w:tc>
          <w:tcPr>
            <w:tcW w:w="1350" w:type="dxa"/>
            <w:tcBorders>
              <w:bottom w:val="single" w:sz="8" w:space="0" w:color="auto"/>
            </w:tcBorders>
            <w:vAlign w:val="center"/>
          </w:tcPr>
          <w:p w:rsidR="005973C5" w:rsidRPr="008821F8" w:rsidRDefault="00C67188" w:rsidP="00AD2087">
            <w:pPr>
              <w:tabs>
                <w:tab w:val="clear" w:pos="720"/>
                <w:tab w:val="clear" w:pos="1080"/>
                <w:tab w:val="clear" w:pos="1440"/>
                <w:tab w:val="clear" w:pos="1800"/>
                <w:tab w:val="decimal" w:pos="762"/>
              </w:tabs>
              <w:spacing w:line="240" w:lineRule="exact"/>
              <w:rPr>
                <w:b/>
                <w:sz w:val="18"/>
                <w:szCs w:val="18"/>
              </w:rPr>
            </w:pPr>
            <w:r w:rsidRPr="008C70AD">
              <w:rPr>
                <w:b/>
                <w:sz w:val="18"/>
                <w:szCs w:val="18"/>
              </w:rPr>
              <w:t>5</w:t>
            </w:r>
            <w:r w:rsidR="00F85059" w:rsidRPr="008C70AD">
              <w:rPr>
                <w:b/>
                <w:sz w:val="18"/>
                <w:szCs w:val="18"/>
              </w:rPr>
              <w:t>,</w:t>
            </w:r>
            <w:r w:rsidR="00AD2087">
              <w:rPr>
                <w:b/>
                <w:sz w:val="18"/>
                <w:szCs w:val="18"/>
              </w:rPr>
              <w:t>038</w:t>
            </w:r>
            <w:r w:rsidR="00F85059" w:rsidRPr="008C70AD">
              <w:rPr>
                <w:b/>
                <w:sz w:val="18"/>
                <w:szCs w:val="18"/>
              </w:rPr>
              <w:t>.</w:t>
            </w:r>
            <w:r w:rsidR="00AD2087">
              <w:rPr>
                <w:b/>
                <w:sz w:val="18"/>
                <w:szCs w:val="18"/>
              </w:rPr>
              <w:t>7</w:t>
            </w:r>
            <w:r w:rsidR="002333BC" w:rsidRPr="008C70AD">
              <w:rPr>
                <w:b/>
                <w:sz w:val="18"/>
                <w:szCs w:val="18"/>
              </w:rPr>
              <w:t>5</w:t>
            </w:r>
          </w:p>
        </w:tc>
        <w:tc>
          <w:tcPr>
            <w:tcW w:w="1173" w:type="dxa"/>
            <w:tcBorders>
              <w:bottom w:val="single" w:sz="8" w:space="0" w:color="auto"/>
            </w:tcBorders>
            <w:vAlign w:val="center"/>
          </w:tcPr>
          <w:p w:rsidR="005973C5" w:rsidRPr="008821F8" w:rsidRDefault="005973C5" w:rsidP="00AD2087">
            <w:pPr>
              <w:tabs>
                <w:tab w:val="clear" w:pos="720"/>
                <w:tab w:val="clear" w:pos="1080"/>
                <w:tab w:val="clear" w:pos="1440"/>
                <w:tab w:val="clear" w:pos="1800"/>
                <w:tab w:val="decimal" w:pos="762"/>
              </w:tabs>
              <w:spacing w:line="240" w:lineRule="auto"/>
              <w:rPr>
                <w:b/>
                <w:sz w:val="18"/>
                <w:szCs w:val="18"/>
              </w:rPr>
            </w:pPr>
            <w:r w:rsidRPr="008821F8">
              <w:rPr>
                <w:b/>
                <w:sz w:val="18"/>
                <w:szCs w:val="18"/>
              </w:rPr>
              <w:t xml:space="preserve">$ </w:t>
            </w:r>
            <w:r w:rsidR="00C67188">
              <w:rPr>
                <w:b/>
                <w:sz w:val="18"/>
                <w:szCs w:val="18"/>
              </w:rPr>
              <w:t>22</w:t>
            </w:r>
            <w:r w:rsidR="00AD2087">
              <w:rPr>
                <w:b/>
                <w:sz w:val="18"/>
                <w:szCs w:val="18"/>
              </w:rPr>
              <w:t>6</w:t>
            </w:r>
            <w:r w:rsidR="00950B42">
              <w:rPr>
                <w:b/>
                <w:sz w:val="18"/>
                <w:szCs w:val="18"/>
              </w:rPr>
              <w:t>,</w:t>
            </w:r>
            <w:r w:rsidR="00AD2087">
              <w:rPr>
                <w:b/>
                <w:sz w:val="18"/>
                <w:szCs w:val="18"/>
              </w:rPr>
              <w:t>743</w:t>
            </w:r>
            <w:r w:rsidR="00950B42">
              <w:rPr>
                <w:b/>
                <w:sz w:val="18"/>
                <w:szCs w:val="18"/>
              </w:rPr>
              <w:t>.</w:t>
            </w:r>
            <w:r w:rsidR="00AD2087">
              <w:rPr>
                <w:b/>
                <w:sz w:val="18"/>
                <w:szCs w:val="18"/>
              </w:rPr>
              <w:t>7</w:t>
            </w:r>
            <w:r w:rsidR="00DB2796">
              <w:rPr>
                <w:b/>
                <w:sz w:val="18"/>
                <w:szCs w:val="18"/>
              </w:rPr>
              <w:t>5</w:t>
            </w:r>
          </w:p>
        </w:tc>
      </w:tr>
    </w:tbl>
    <w:p w:rsidR="00230A75" w:rsidRPr="00DB2796" w:rsidRDefault="002D0189">
      <w:pPr>
        <w:spacing w:line="240" w:lineRule="auto"/>
        <w:ind w:left="90"/>
        <w:rPr>
          <w:sz w:val="18"/>
          <w:szCs w:val="18"/>
        </w:rPr>
      </w:pPr>
      <w:r w:rsidRPr="00DB2796">
        <w:rPr>
          <w:sz w:val="18"/>
          <w:szCs w:val="18"/>
        </w:rPr>
        <w:t xml:space="preserve">NOTE: Assumes an hourly </w:t>
      </w:r>
      <w:r w:rsidR="005973C5" w:rsidRPr="00DB2796">
        <w:rPr>
          <w:sz w:val="18"/>
          <w:szCs w:val="18"/>
        </w:rPr>
        <w:t xml:space="preserve">rate of </w:t>
      </w:r>
      <w:r w:rsidR="008821F8" w:rsidRPr="00DB2796">
        <w:rPr>
          <w:sz w:val="18"/>
          <w:szCs w:val="18"/>
        </w:rPr>
        <w:t>$</w:t>
      </w:r>
      <w:r w:rsidR="00F85059" w:rsidRPr="00DB2796">
        <w:rPr>
          <w:sz w:val="18"/>
          <w:szCs w:val="18"/>
        </w:rPr>
        <w:t>45</w:t>
      </w:r>
      <w:r w:rsidRPr="00DB2796">
        <w:rPr>
          <w:sz w:val="18"/>
          <w:szCs w:val="18"/>
        </w:rPr>
        <w:t xml:space="preserve"> per hour</w:t>
      </w:r>
      <w:r w:rsidR="00D434E8" w:rsidRPr="00DB2796">
        <w:rPr>
          <w:sz w:val="18"/>
          <w:szCs w:val="18"/>
        </w:rPr>
        <w:t xml:space="preserve"> (from the Bureau of Labor Statistics’ Occupational Employment Statistics for </w:t>
      </w:r>
      <w:r w:rsidR="003D7C33" w:rsidRPr="00DB2796">
        <w:rPr>
          <w:sz w:val="18"/>
          <w:szCs w:val="18"/>
        </w:rPr>
        <w:t>educational administrators</w:t>
      </w:r>
      <w:r w:rsidR="00D434E8" w:rsidRPr="00DB2796">
        <w:rPr>
          <w:sz w:val="18"/>
          <w:szCs w:val="18"/>
        </w:rPr>
        <w:t>, May 2009)</w:t>
      </w:r>
      <w:r w:rsidRPr="00DB2796">
        <w:rPr>
          <w:sz w:val="18"/>
          <w:szCs w:val="18"/>
        </w:rPr>
        <w:t>.</w:t>
      </w:r>
      <w:r w:rsidR="00D55BF6" w:rsidRPr="00DB2796">
        <w:rPr>
          <w:sz w:val="18"/>
          <w:szCs w:val="18"/>
        </w:rPr>
        <w:t xml:space="preserve">  </w:t>
      </w:r>
    </w:p>
    <w:p w:rsidR="002D0189" w:rsidRDefault="002D0189">
      <w:pPr>
        <w:spacing w:line="240" w:lineRule="auto"/>
      </w:pPr>
    </w:p>
    <w:p w:rsidR="00F6252C" w:rsidRDefault="00371A25">
      <w:pPr>
        <w:spacing w:line="240" w:lineRule="auto"/>
      </w:pPr>
      <w:r>
        <w:t>The burden from the already approved recruitment package (1,509 burden hours)</w:t>
      </w:r>
      <w:r w:rsidR="00E41EAE">
        <w:t xml:space="preserve"> and the already approved baseline data collection package (5,322 burden hours) totaled 6,831 burden hours for the first year of this study.  </w:t>
      </w:r>
      <w:r w:rsidR="0044761D" w:rsidRPr="00760D98">
        <w:t xml:space="preserve">These data collection activities have now been completed.  </w:t>
      </w:r>
      <w:r w:rsidR="00E41EAE" w:rsidRPr="00760D98">
        <w:t>This package i</w:t>
      </w:r>
      <w:r w:rsidR="0044761D" w:rsidRPr="00760D98">
        <w:t xml:space="preserve">s </w:t>
      </w:r>
      <w:r w:rsidR="00E41EAE" w:rsidRPr="00760D98">
        <w:t>requesting 5,</w:t>
      </w:r>
      <w:r w:rsidR="00B571AD" w:rsidRPr="00760D98">
        <w:t>039</w:t>
      </w:r>
      <w:r w:rsidR="00E41EAE" w:rsidRPr="00760D98">
        <w:t xml:space="preserve"> burden hours for the second year of this study</w:t>
      </w:r>
      <w:r w:rsidR="00EC2CFC" w:rsidRPr="00760D98">
        <w:t xml:space="preserve"> (that is, the follow up surveys for 2012)</w:t>
      </w:r>
      <w:r w:rsidR="00E41EAE" w:rsidRPr="00760D98">
        <w:t>; therefore the total annual burden will be 5,</w:t>
      </w:r>
      <w:r w:rsidR="00B571AD" w:rsidRPr="00760D98">
        <w:t>039</w:t>
      </w:r>
      <w:r w:rsidR="00E41EAE" w:rsidRPr="00760D98">
        <w:t xml:space="preserve"> burden hours for this submission.</w:t>
      </w:r>
      <w:r w:rsidR="00E41EAE" w:rsidRPr="00E41EAE">
        <w:rPr>
          <w:highlight w:val="yellow"/>
        </w:rPr>
        <w:t xml:space="preserve"> </w:t>
      </w:r>
    </w:p>
    <w:p w:rsidR="00371A25" w:rsidRDefault="00371A25">
      <w:pPr>
        <w:spacing w:line="240" w:lineRule="auto"/>
      </w:pPr>
    </w:p>
    <w:p w:rsidR="00A778CC" w:rsidRDefault="00A778CC">
      <w:pPr>
        <w:spacing w:line="240" w:lineRule="auto"/>
      </w:pPr>
    </w:p>
    <w:p w:rsidR="002D0189" w:rsidRDefault="002D0189">
      <w:pPr>
        <w:pStyle w:val="AbtHeadB"/>
        <w:spacing w:line="240" w:lineRule="auto"/>
      </w:pPr>
      <w:bookmarkStart w:id="56" w:name="_Toc273526021"/>
      <w:r>
        <w:t>A.13</w:t>
      </w:r>
      <w:r>
        <w:tab/>
        <w:t>Estimates of the Cost Burden to Respondents</w:t>
      </w:r>
      <w:bookmarkEnd w:id="56"/>
    </w:p>
    <w:p w:rsidR="002D0189" w:rsidRDefault="002D0189">
      <w:pPr>
        <w:pStyle w:val="BodyText"/>
        <w:spacing w:line="240" w:lineRule="auto"/>
      </w:pPr>
      <w:r>
        <w:t xml:space="preserve">There are no annualized capital/startup or ongoing operation and maintenance costs associated with collecting the information. </w:t>
      </w:r>
    </w:p>
    <w:p w:rsidR="00275BD8" w:rsidRDefault="00275BD8" w:rsidP="00275BD8">
      <w:pPr>
        <w:pStyle w:val="BodyText"/>
      </w:pPr>
    </w:p>
    <w:p w:rsidR="00275BD8" w:rsidRDefault="00275BD8" w:rsidP="00275BD8">
      <w:pPr>
        <w:pStyle w:val="BodyText"/>
      </w:pPr>
    </w:p>
    <w:p w:rsidR="002D0189" w:rsidRDefault="002D0189">
      <w:pPr>
        <w:pStyle w:val="AbtHeadB"/>
        <w:spacing w:line="240" w:lineRule="auto"/>
      </w:pPr>
      <w:bookmarkStart w:id="57" w:name="_Toc273526022"/>
      <w:r>
        <w:t>A.14</w:t>
      </w:r>
      <w:r>
        <w:tab/>
        <w:t>Estimates of Annualized Government Costs</w:t>
      </w:r>
      <w:bookmarkEnd w:id="57"/>
    </w:p>
    <w:p w:rsidR="002D0189" w:rsidRDefault="00E6339C">
      <w:pPr>
        <w:pStyle w:val="BodyText"/>
        <w:spacing w:line="240" w:lineRule="auto"/>
      </w:pPr>
      <w:r>
        <w:t xml:space="preserve">The amount for the </w:t>
      </w:r>
      <w:r w:rsidR="0098300F">
        <w:t>de</w:t>
      </w:r>
      <w:r w:rsidR="00897DE1">
        <w:t>s</w:t>
      </w:r>
      <w:r w:rsidR="0098300F">
        <w:t>ign, co</w:t>
      </w:r>
      <w:r w:rsidR="005219E6">
        <w:t xml:space="preserve">nduct of </w:t>
      </w:r>
      <w:r w:rsidR="00E41EAE" w:rsidRPr="00760D98">
        <w:t>two</w:t>
      </w:r>
      <w:r w:rsidR="005219E6" w:rsidRPr="00760D98">
        <w:t xml:space="preserve"> annual surveys</w:t>
      </w:r>
      <w:r w:rsidR="000033B4" w:rsidRPr="00760D98">
        <w:t>,</w:t>
      </w:r>
      <w:r w:rsidR="0098300F">
        <w:t xml:space="preserve"> </w:t>
      </w:r>
      <w:r w:rsidR="00897DE1">
        <w:t>a</w:t>
      </w:r>
      <w:r w:rsidR="0098300F">
        <w:t xml:space="preserve">nalysis, and reporting </w:t>
      </w:r>
      <w:r w:rsidR="00F85059">
        <w:t xml:space="preserve">for this evaluation is </w:t>
      </w:r>
      <w:r w:rsidR="00897DE1" w:rsidRPr="00760D98">
        <w:t>$</w:t>
      </w:r>
      <w:r w:rsidR="00862202" w:rsidRPr="00760D98">
        <w:t>6</w:t>
      </w:r>
      <w:r w:rsidR="005219E6" w:rsidRPr="00760D98">
        <w:t>,</w:t>
      </w:r>
      <w:r w:rsidR="00862202" w:rsidRPr="00760D98">
        <w:t>9</w:t>
      </w:r>
      <w:r w:rsidR="005219E6" w:rsidRPr="00760D98">
        <w:t>40,922</w:t>
      </w:r>
      <w:r w:rsidR="002D0189" w:rsidRPr="00760D98">
        <w:t>.</w:t>
      </w:r>
      <w:r w:rsidR="00035616" w:rsidRPr="00606677">
        <w:t xml:space="preserve"> The annual</w:t>
      </w:r>
      <w:r w:rsidR="00F85059">
        <w:t xml:space="preserve">ized cost </w:t>
      </w:r>
      <w:r w:rsidR="00F85059" w:rsidRPr="00760D98">
        <w:t>is $</w:t>
      </w:r>
      <w:r w:rsidR="00862202" w:rsidRPr="00760D98">
        <w:t>1</w:t>
      </w:r>
      <w:r w:rsidR="005219E6" w:rsidRPr="00760D98">
        <w:t>,</w:t>
      </w:r>
      <w:r w:rsidR="00862202" w:rsidRPr="00760D98">
        <w:t>735</w:t>
      </w:r>
      <w:r w:rsidR="005219E6" w:rsidRPr="00760D98">
        <w:t>,230</w:t>
      </w:r>
      <w:r w:rsidR="002D0189" w:rsidRPr="00760D98">
        <w:t xml:space="preserve">. </w:t>
      </w:r>
    </w:p>
    <w:p w:rsidR="00F6252C" w:rsidRDefault="00F6252C">
      <w:pPr>
        <w:pStyle w:val="BodyText"/>
        <w:spacing w:line="240" w:lineRule="auto"/>
      </w:pPr>
    </w:p>
    <w:p w:rsidR="00F6252C" w:rsidRDefault="00F6252C">
      <w:pPr>
        <w:pStyle w:val="BodyText"/>
        <w:spacing w:line="240" w:lineRule="auto"/>
      </w:pPr>
    </w:p>
    <w:p w:rsidR="002D0189" w:rsidRDefault="002D0189">
      <w:pPr>
        <w:pStyle w:val="AbtHeadB"/>
        <w:spacing w:line="240" w:lineRule="auto"/>
      </w:pPr>
      <w:bookmarkStart w:id="58" w:name="_Toc273526023"/>
      <w:r>
        <w:t>A.15</w:t>
      </w:r>
      <w:r>
        <w:tab/>
        <w:t>Changes in Hour Burden</w:t>
      </w:r>
      <w:bookmarkEnd w:id="58"/>
    </w:p>
    <w:p w:rsidR="00F6252C" w:rsidRDefault="000772DB" w:rsidP="00876444">
      <w:pPr>
        <w:pStyle w:val="BodyText"/>
        <w:spacing w:line="240" w:lineRule="auto"/>
      </w:pPr>
      <w:r>
        <w:t>The first submission reflected the hour burden for recruitment</w:t>
      </w:r>
      <w:r w:rsidR="00AD7EF3">
        <w:t xml:space="preserve"> (1,509 burden hours)</w:t>
      </w:r>
      <w:r>
        <w:t>.  Th</w:t>
      </w:r>
      <w:r w:rsidR="00B571AD">
        <w:t>e</w:t>
      </w:r>
      <w:r>
        <w:t xml:space="preserve"> second submission </w:t>
      </w:r>
      <w:r w:rsidR="00455D4C">
        <w:t>reflect</w:t>
      </w:r>
      <w:r w:rsidR="00B571AD">
        <w:t>ed</w:t>
      </w:r>
      <w:r w:rsidR="00455D4C">
        <w:t xml:space="preserve"> the hour burden for conduct</w:t>
      </w:r>
      <w:r w:rsidR="007C6AA3">
        <w:t>ing</w:t>
      </w:r>
      <w:r w:rsidR="00455D4C">
        <w:t xml:space="preserve"> a state survey in spring 2011, a district survey in spring 2011, a school survey in spring 2011, and a </w:t>
      </w:r>
      <w:r w:rsidR="00C22205">
        <w:t xml:space="preserve">district </w:t>
      </w:r>
      <w:r w:rsidR="00455D4C">
        <w:t>poll in fall 2011</w:t>
      </w:r>
      <w:r w:rsidR="00B571AD">
        <w:t xml:space="preserve"> (5,322 burden hours).</w:t>
      </w:r>
      <w:r w:rsidR="00B571AD" w:rsidRPr="00B571AD">
        <w:t xml:space="preserve"> </w:t>
      </w:r>
      <w:r w:rsidR="00B571AD" w:rsidRPr="00AC1A86">
        <w:t>This third submission reflects the burden</w:t>
      </w:r>
      <w:r w:rsidR="0044761D" w:rsidRPr="00AC1A86">
        <w:t xml:space="preserve"> hours</w:t>
      </w:r>
      <w:r w:rsidR="00B571AD" w:rsidRPr="00AC1A86">
        <w:t xml:space="preserve"> for conducting a state survey in spring 2012, a district survey in spring 2012, and a school survey in spring 2012.</w:t>
      </w:r>
      <w:r w:rsidR="00455D4C" w:rsidRPr="00AC1A86">
        <w:t xml:space="preserve"> </w:t>
      </w:r>
      <w:r w:rsidR="00B571AD" w:rsidRPr="00AC1A86">
        <w:t xml:space="preserve"> </w:t>
      </w:r>
      <w:r w:rsidR="0044761D" w:rsidRPr="00AC1A86">
        <w:t>The request for these 2012 surveys is 5,039 hours.  The recruitment process and 2011 surveys resulted in a total of 6,831 burden hours.  These data collection activities are now complete.  The difference in the burden hours requested previously and the burden hours being requested for this data collection results in a program change of -1,792.</w:t>
      </w:r>
      <w:r w:rsidR="00594F85">
        <w:t xml:space="preserve">  </w:t>
      </w:r>
      <w:r w:rsidR="00B571AD">
        <w:t xml:space="preserve"> </w:t>
      </w:r>
    </w:p>
    <w:p w:rsidR="00B571AD" w:rsidRDefault="00B571AD" w:rsidP="00876444">
      <w:pPr>
        <w:pStyle w:val="BodyText"/>
        <w:spacing w:line="240" w:lineRule="auto"/>
      </w:pPr>
    </w:p>
    <w:p w:rsidR="00EC2CFC" w:rsidRDefault="00EC2CFC" w:rsidP="00876444">
      <w:pPr>
        <w:pStyle w:val="BodyText"/>
        <w:spacing w:line="240" w:lineRule="auto"/>
      </w:pPr>
    </w:p>
    <w:p w:rsidR="002D0189" w:rsidRDefault="002D0189">
      <w:pPr>
        <w:pStyle w:val="AbtHeadB"/>
        <w:spacing w:line="240" w:lineRule="auto"/>
      </w:pPr>
      <w:bookmarkStart w:id="59" w:name="_Toc273526024"/>
      <w:r>
        <w:lastRenderedPageBreak/>
        <w:t>A.16</w:t>
      </w:r>
      <w:r>
        <w:tab/>
        <w:t>Time Schedule, Publication, and Analysis Plan</w:t>
      </w:r>
      <w:bookmarkEnd w:id="59"/>
      <w:r>
        <w:t xml:space="preserve"> </w:t>
      </w:r>
    </w:p>
    <w:p w:rsidR="008B13A0" w:rsidRPr="006148ED" w:rsidRDefault="008B13A0" w:rsidP="008B13A0">
      <w:pPr>
        <w:autoSpaceDE w:val="0"/>
        <w:autoSpaceDN w:val="0"/>
        <w:adjustRightInd w:val="0"/>
        <w:rPr>
          <w:szCs w:val="22"/>
        </w:rPr>
      </w:pPr>
      <w:r w:rsidRPr="006148ED">
        <w:rPr>
          <w:szCs w:val="22"/>
        </w:rPr>
        <w:t>We will produce evaluation reports for policy makers and practitioners and generate useful annual tabulations for individual states.  In writing reports, we will follow the principals of the Federal Plain Language Action and Information Network and adhere to the requirements of the NCES Statistical Standards (2002), IES Style Guide (2005) and other IES guidance and requirements for public reporting.</w:t>
      </w:r>
    </w:p>
    <w:p w:rsidR="008B13A0" w:rsidRPr="006148ED" w:rsidRDefault="008B13A0" w:rsidP="008B13A0">
      <w:pPr>
        <w:autoSpaceDE w:val="0"/>
        <w:autoSpaceDN w:val="0"/>
        <w:adjustRightInd w:val="0"/>
        <w:rPr>
          <w:szCs w:val="22"/>
        </w:rPr>
      </w:pPr>
      <w:r w:rsidRPr="006148ED">
        <w:rPr>
          <w:szCs w:val="22"/>
        </w:rPr>
        <w:t xml:space="preserve">Each evaluation report will answer a clearly established set of questions using both extant sources of data and information from the state, district, and school surveys. Each report will start with an outline of highlights. Then for each question, the report will include a discussion of the context for understanding the findings, the data sources used and their limitations, the data collection methodology, the analyses conducted and findings. Appendices will provide more detailed information about, for example, the purpose of the evaluation and its design, the approaches to data collection, sampling methodology, and survey response rates. </w:t>
      </w:r>
    </w:p>
    <w:p w:rsidR="008B13A0" w:rsidRPr="006148ED" w:rsidRDefault="008B13A0" w:rsidP="008B13A0">
      <w:pPr>
        <w:autoSpaceDE w:val="0"/>
        <w:autoSpaceDN w:val="0"/>
        <w:adjustRightInd w:val="0"/>
        <w:rPr>
          <w:szCs w:val="22"/>
        </w:rPr>
      </w:pPr>
    </w:p>
    <w:p w:rsidR="008B13A0" w:rsidRPr="006148ED" w:rsidRDefault="008B13A0" w:rsidP="008B13A0">
      <w:pPr>
        <w:autoSpaceDE w:val="0"/>
        <w:autoSpaceDN w:val="0"/>
        <w:adjustRightInd w:val="0"/>
        <w:rPr>
          <w:szCs w:val="22"/>
        </w:rPr>
      </w:pPr>
      <w:r w:rsidRPr="006148ED">
        <w:rPr>
          <w:szCs w:val="22"/>
        </w:rPr>
        <w:t xml:space="preserve">Table A-4 summarizes plans for tabulating data and publishing reports to address the </w:t>
      </w:r>
      <w:r w:rsidR="00C22205">
        <w:rPr>
          <w:szCs w:val="22"/>
        </w:rPr>
        <w:t>policy/</w:t>
      </w:r>
      <w:r w:rsidRPr="006148ED">
        <w:rPr>
          <w:szCs w:val="22"/>
        </w:rPr>
        <w:t>research question</w:t>
      </w:r>
      <w:r w:rsidRPr="00B571AD">
        <w:rPr>
          <w:szCs w:val="22"/>
        </w:rPr>
        <w:t>s.</w:t>
      </w:r>
      <w:r w:rsidR="00B571AD" w:rsidRPr="00B571AD">
        <w:rPr>
          <w:szCs w:val="22"/>
        </w:rPr>
        <w:t xml:space="preserve">  </w:t>
      </w:r>
    </w:p>
    <w:p w:rsidR="008B13A0" w:rsidRPr="006148ED" w:rsidRDefault="008B13A0" w:rsidP="008B13A0">
      <w:pPr>
        <w:rPr>
          <w:b/>
          <w:szCs w:val="22"/>
        </w:rPr>
      </w:pPr>
    </w:p>
    <w:p w:rsidR="008B13A0" w:rsidRPr="006148ED" w:rsidRDefault="008B13A0" w:rsidP="008B13A0">
      <w:pPr>
        <w:pStyle w:val="TT-TableTitle"/>
        <w:tabs>
          <w:tab w:val="clear" w:pos="1440"/>
          <w:tab w:val="left" w:pos="1260"/>
        </w:tabs>
        <w:ind w:left="0" w:firstLine="0"/>
        <w:rPr>
          <w:rFonts w:ascii="Times New Roman" w:hAnsi="Times New Roman"/>
          <w:b/>
          <w:szCs w:val="22"/>
        </w:rPr>
      </w:pPr>
      <w:r w:rsidRPr="006148ED">
        <w:rPr>
          <w:rFonts w:ascii="Times New Roman" w:hAnsi="Times New Roman"/>
          <w:b/>
          <w:szCs w:val="22"/>
        </w:rPr>
        <w:t>Table A-4.</w:t>
      </w:r>
      <w:r w:rsidRPr="006148ED">
        <w:rPr>
          <w:rFonts w:ascii="Times New Roman" w:hAnsi="Times New Roman"/>
          <w:b/>
          <w:szCs w:val="22"/>
        </w:rPr>
        <w:tab/>
        <w:t>Reporting schedule</w:t>
      </w:r>
    </w:p>
    <w:p w:rsidR="008B13A0" w:rsidRPr="006148ED" w:rsidRDefault="008B13A0" w:rsidP="008B13A0">
      <w:pPr>
        <w:autoSpaceDE w:val="0"/>
        <w:autoSpaceDN w:val="0"/>
        <w:adjustRightInd w:val="0"/>
        <w:rPr>
          <w:b/>
          <w:szCs w:val="22"/>
        </w:rPr>
      </w:pPr>
    </w:p>
    <w:tbl>
      <w:tblPr>
        <w:tblW w:w="9738" w:type="dxa"/>
        <w:tblInd w:w="90" w:type="dxa"/>
        <w:tblLook w:val="04A0"/>
      </w:tblPr>
      <w:tblGrid>
        <w:gridCol w:w="1638"/>
        <w:gridCol w:w="3870"/>
        <w:gridCol w:w="2912"/>
        <w:gridCol w:w="1318"/>
      </w:tblGrid>
      <w:tr w:rsidR="008B13A0" w:rsidRPr="006148ED" w:rsidTr="00C22205">
        <w:trPr>
          <w:trHeight w:val="315"/>
        </w:trPr>
        <w:tc>
          <w:tcPr>
            <w:tcW w:w="1638" w:type="dxa"/>
            <w:tcBorders>
              <w:top w:val="single" w:sz="4" w:space="0" w:color="auto"/>
              <w:left w:val="single" w:sz="4" w:space="0" w:color="auto"/>
              <w:bottom w:val="double" w:sz="6" w:space="0" w:color="auto"/>
              <w:right w:val="single" w:sz="4" w:space="0" w:color="auto"/>
            </w:tcBorders>
            <w:shd w:val="clear" w:color="auto" w:fill="auto"/>
            <w:noWrap/>
            <w:vAlign w:val="bottom"/>
          </w:tcPr>
          <w:p w:rsidR="008B13A0" w:rsidRPr="006148ED" w:rsidRDefault="008B13A0" w:rsidP="008B13A0">
            <w:pPr>
              <w:rPr>
                <w:b/>
                <w:bCs/>
                <w:color w:val="000000"/>
                <w:szCs w:val="22"/>
              </w:rPr>
            </w:pPr>
            <w:r w:rsidRPr="006148ED">
              <w:rPr>
                <w:b/>
                <w:bCs/>
                <w:color w:val="000000"/>
                <w:szCs w:val="22"/>
              </w:rPr>
              <w:t>Report</w:t>
            </w:r>
          </w:p>
        </w:tc>
        <w:tc>
          <w:tcPr>
            <w:tcW w:w="3870" w:type="dxa"/>
            <w:tcBorders>
              <w:top w:val="single" w:sz="4" w:space="0" w:color="auto"/>
              <w:left w:val="nil"/>
              <w:bottom w:val="double" w:sz="6" w:space="0" w:color="auto"/>
              <w:right w:val="single" w:sz="4" w:space="0" w:color="auto"/>
            </w:tcBorders>
            <w:shd w:val="clear" w:color="auto" w:fill="auto"/>
            <w:noWrap/>
            <w:vAlign w:val="bottom"/>
          </w:tcPr>
          <w:p w:rsidR="008B13A0" w:rsidRPr="006148ED" w:rsidRDefault="008B13A0" w:rsidP="008B13A0">
            <w:pPr>
              <w:rPr>
                <w:b/>
                <w:bCs/>
                <w:color w:val="000000"/>
                <w:szCs w:val="22"/>
              </w:rPr>
            </w:pPr>
            <w:r w:rsidRPr="006148ED">
              <w:rPr>
                <w:b/>
                <w:bCs/>
                <w:color w:val="000000"/>
                <w:szCs w:val="22"/>
              </w:rPr>
              <w:t>Content</w:t>
            </w:r>
          </w:p>
        </w:tc>
        <w:tc>
          <w:tcPr>
            <w:tcW w:w="2912" w:type="dxa"/>
            <w:tcBorders>
              <w:top w:val="single" w:sz="4" w:space="0" w:color="auto"/>
              <w:left w:val="nil"/>
              <w:bottom w:val="double" w:sz="6" w:space="0" w:color="auto"/>
              <w:right w:val="single" w:sz="4" w:space="0" w:color="auto"/>
            </w:tcBorders>
            <w:shd w:val="clear" w:color="auto" w:fill="auto"/>
            <w:noWrap/>
            <w:vAlign w:val="bottom"/>
          </w:tcPr>
          <w:p w:rsidR="008B13A0" w:rsidRPr="006148ED" w:rsidRDefault="008B13A0" w:rsidP="008B13A0">
            <w:pPr>
              <w:rPr>
                <w:b/>
                <w:bCs/>
                <w:color w:val="000000"/>
                <w:szCs w:val="22"/>
              </w:rPr>
            </w:pPr>
            <w:r w:rsidRPr="006148ED">
              <w:rPr>
                <w:b/>
                <w:bCs/>
                <w:color w:val="000000"/>
                <w:szCs w:val="22"/>
              </w:rPr>
              <w:t>Data sources</w:t>
            </w:r>
          </w:p>
        </w:tc>
        <w:tc>
          <w:tcPr>
            <w:tcW w:w="1318" w:type="dxa"/>
            <w:tcBorders>
              <w:top w:val="single" w:sz="4" w:space="0" w:color="auto"/>
              <w:left w:val="nil"/>
              <w:bottom w:val="double" w:sz="6" w:space="0" w:color="auto"/>
              <w:right w:val="single" w:sz="4" w:space="0" w:color="auto"/>
            </w:tcBorders>
            <w:shd w:val="clear" w:color="auto" w:fill="auto"/>
            <w:vAlign w:val="bottom"/>
          </w:tcPr>
          <w:p w:rsidR="008B13A0" w:rsidRPr="006148ED" w:rsidRDefault="008B13A0" w:rsidP="008B13A0">
            <w:pPr>
              <w:rPr>
                <w:b/>
                <w:bCs/>
                <w:color w:val="000000"/>
                <w:szCs w:val="22"/>
              </w:rPr>
            </w:pPr>
            <w:r w:rsidRPr="006148ED">
              <w:rPr>
                <w:b/>
                <w:bCs/>
                <w:color w:val="000000"/>
                <w:szCs w:val="22"/>
              </w:rPr>
              <w:t>Date</w:t>
            </w:r>
          </w:p>
        </w:tc>
      </w:tr>
      <w:tr w:rsidR="008B13A0" w:rsidRPr="006148ED" w:rsidTr="00C22205">
        <w:trPr>
          <w:trHeight w:val="1152"/>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Distribution of funding report</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Early distribution of ARRA funding. Includes descriptive information on the characteristics of states and districts that received funds.</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Data for this analysis will come from ARRA grant awards, combined with extant data.</w:t>
            </w:r>
          </w:p>
        </w:tc>
        <w:tc>
          <w:tcPr>
            <w:tcW w:w="1318" w:type="dxa"/>
            <w:tcBorders>
              <w:top w:val="nil"/>
              <w:left w:val="nil"/>
              <w:bottom w:val="single" w:sz="4" w:space="0" w:color="auto"/>
              <w:right w:val="single" w:sz="4" w:space="0" w:color="auto"/>
            </w:tcBorders>
            <w:shd w:val="clear" w:color="auto" w:fill="auto"/>
          </w:tcPr>
          <w:p w:rsidR="008B13A0" w:rsidRPr="006148ED" w:rsidRDefault="00B571AD" w:rsidP="00B571AD">
            <w:pPr>
              <w:rPr>
                <w:color w:val="000000"/>
                <w:szCs w:val="22"/>
              </w:rPr>
            </w:pPr>
            <w:r w:rsidRPr="00B571AD">
              <w:rPr>
                <w:color w:val="000000"/>
                <w:szCs w:val="22"/>
                <w:highlight w:val="yellow"/>
              </w:rPr>
              <w:t>Winter 2012</w:t>
            </w:r>
          </w:p>
        </w:tc>
      </w:tr>
      <w:tr w:rsidR="008B13A0" w:rsidRPr="006148ED" w:rsidTr="00C22205">
        <w:trPr>
          <w:trHeight w:val="620"/>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 xml:space="preserve">Baseline survey report </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Overview of pre- and early ARRA funding and implementation strategies.</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Based on the 2011 surveys.</w:t>
            </w:r>
          </w:p>
        </w:tc>
        <w:tc>
          <w:tcPr>
            <w:tcW w:w="1318" w:type="dxa"/>
            <w:tcBorders>
              <w:top w:val="nil"/>
              <w:left w:val="nil"/>
              <w:bottom w:val="single" w:sz="4" w:space="0" w:color="auto"/>
              <w:right w:val="single" w:sz="4" w:space="0" w:color="auto"/>
            </w:tcBorders>
            <w:shd w:val="clear" w:color="auto" w:fill="auto"/>
          </w:tcPr>
          <w:p w:rsidR="008B13A0" w:rsidRPr="00B571AD" w:rsidRDefault="00C22205" w:rsidP="00B571AD">
            <w:pPr>
              <w:rPr>
                <w:color w:val="000000"/>
                <w:szCs w:val="22"/>
                <w:highlight w:val="yellow"/>
              </w:rPr>
            </w:pPr>
            <w:r w:rsidRPr="00B571AD">
              <w:rPr>
                <w:color w:val="000000"/>
                <w:szCs w:val="22"/>
                <w:highlight w:val="yellow"/>
              </w:rPr>
              <w:t>S</w:t>
            </w:r>
            <w:r w:rsidR="00B571AD" w:rsidRPr="00B571AD">
              <w:rPr>
                <w:color w:val="000000"/>
                <w:szCs w:val="22"/>
                <w:highlight w:val="yellow"/>
              </w:rPr>
              <w:t>ummer</w:t>
            </w:r>
            <w:r w:rsidR="008B13A0" w:rsidRPr="00B571AD">
              <w:rPr>
                <w:color w:val="000000"/>
                <w:szCs w:val="22"/>
                <w:highlight w:val="yellow"/>
              </w:rPr>
              <w:t xml:space="preserve"> 2012</w:t>
            </w:r>
          </w:p>
        </w:tc>
      </w:tr>
      <w:tr w:rsidR="008B13A0" w:rsidRPr="006148ED" w:rsidTr="00C22205">
        <w:trPr>
          <w:trHeight w:val="908"/>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State tabulations</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szCs w:val="22"/>
              </w:rPr>
            </w:pPr>
            <w:r w:rsidRPr="006148ED">
              <w:rPr>
                <w:szCs w:val="22"/>
              </w:rPr>
              <w:t>State specific reports, providing aggregate survey data for the sampled districts in the state; will not be state representative.</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Distribution of funding report and baseline survey report.</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8B13A0">
            <w:pPr>
              <w:rPr>
                <w:color w:val="000000"/>
                <w:szCs w:val="22"/>
              </w:rPr>
            </w:pPr>
            <w:r>
              <w:rPr>
                <w:color w:val="000000"/>
                <w:szCs w:val="22"/>
              </w:rPr>
              <w:t xml:space="preserve">Summer </w:t>
            </w:r>
            <w:r w:rsidR="008B13A0" w:rsidRPr="006148ED">
              <w:rPr>
                <w:color w:val="000000"/>
                <w:szCs w:val="22"/>
              </w:rPr>
              <w:t>2012</w:t>
            </w:r>
          </w:p>
        </w:tc>
      </w:tr>
      <w:tr w:rsidR="008B13A0" w:rsidRPr="006148ED" w:rsidTr="00C22205">
        <w:trPr>
          <w:trHeight w:val="900"/>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B571AD" w:rsidP="00B571AD">
            <w:pPr>
              <w:rPr>
                <w:color w:val="000000"/>
                <w:szCs w:val="22"/>
              </w:rPr>
            </w:pPr>
            <w:r w:rsidRPr="00B571AD">
              <w:rPr>
                <w:color w:val="000000"/>
                <w:szCs w:val="22"/>
                <w:highlight w:val="yellow"/>
              </w:rPr>
              <w:t>Final</w:t>
            </w:r>
            <w:r w:rsidR="008B13A0" w:rsidRPr="00B571AD">
              <w:rPr>
                <w:color w:val="000000"/>
                <w:szCs w:val="22"/>
                <w:highlight w:val="yellow"/>
              </w:rPr>
              <w:t xml:space="preserve"> implementation report</w:t>
            </w:r>
          </w:p>
        </w:tc>
        <w:tc>
          <w:tcPr>
            <w:tcW w:w="3870" w:type="dxa"/>
            <w:tcBorders>
              <w:top w:val="nil"/>
              <w:left w:val="nil"/>
              <w:bottom w:val="single" w:sz="4" w:space="0" w:color="auto"/>
              <w:right w:val="single" w:sz="4" w:space="0" w:color="auto"/>
            </w:tcBorders>
            <w:shd w:val="clear" w:color="auto" w:fill="auto"/>
          </w:tcPr>
          <w:p w:rsidR="008B13A0" w:rsidRPr="006148ED" w:rsidRDefault="00C22205" w:rsidP="00C22205">
            <w:pPr>
              <w:rPr>
                <w:color w:val="000000"/>
                <w:szCs w:val="22"/>
              </w:rPr>
            </w:pPr>
            <w:r>
              <w:rPr>
                <w:color w:val="000000"/>
                <w:szCs w:val="22"/>
              </w:rPr>
              <w:t>Policy/r</w:t>
            </w:r>
            <w:r w:rsidR="008B13A0" w:rsidRPr="006148ED">
              <w:rPr>
                <w:color w:val="000000"/>
                <w:szCs w:val="22"/>
              </w:rPr>
              <w:t>esearch question 1-3, expanding upon state, district and school strategies implemented under ARRA.</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B571AD">
            <w:pPr>
              <w:rPr>
                <w:color w:val="000000"/>
                <w:szCs w:val="22"/>
              </w:rPr>
            </w:pPr>
            <w:r w:rsidRPr="006148ED">
              <w:rPr>
                <w:color w:val="000000"/>
                <w:szCs w:val="22"/>
              </w:rPr>
              <w:t>Funding applications, performance reports, state web sites, 201</w:t>
            </w:r>
            <w:r w:rsidR="00B571AD">
              <w:rPr>
                <w:color w:val="000000"/>
                <w:szCs w:val="22"/>
              </w:rPr>
              <w:t>2</w:t>
            </w:r>
            <w:r w:rsidRPr="006148ED">
              <w:rPr>
                <w:color w:val="000000"/>
                <w:szCs w:val="22"/>
              </w:rPr>
              <w:t xml:space="preserve"> survey.</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C22205">
            <w:pPr>
              <w:rPr>
                <w:color w:val="000000"/>
                <w:szCs w:val="22"/>
              </w:rPr>
            </w:pPr>
            <w:r>
              <w:rPr>
                <w:color w:val="000000"/>
                <w:szCs w:val="22"/>
              </w:rPr>
              <w:t xml:space="preserve">Spring </w:t>
            </w:r>
            <w:r w:rsidR="008B13A0" w:rsidRPr="006148ED">
              <w:rPr>
                <w:color w:val="000000"/>
                <w:szCs w:val="22"/>
              </w:rPr>
              <w:t>2013</w:t>
            </w:r>
          </w:p>
        </w:tc>
      </w:tr>
      <w:tr w:rsidR="008B13A0" w:rsidRPr="006148ED" w:rsidTr="00C22205">
        <w:trPr>
          <w:trHeight w:val="863"/>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State tabulations</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szCs w:val="22"/>
              </w:rPr>
            </w:pPr>
            <w:r w:rsidRPr="006148ED">
              <w:rPr>
                <w:szCs w:val="22"/>
              </w:rPr>
              <w:t>State specific reports, providing aggregate survey data for the sampled districts in the state; will not be state representative.</w:t>
            </w:r>
          </w:p>
        </w:tc>
        <w:tc>
          <w:tcPr>
            <w:tcW w:w="2912" w:type="dxa"/>
            <w:tcBorders>
              <w:top w:val="nil"/>
              <w:left w:val="nil"/>
              <w:bottom w:val="single" w:sz="4" w:space="0" w:color="auto"/>
              <w:right w:val="single" w:sz="4" w:space="0" w:color="auto"/>
            </w:tcBorders>
            <w:shd w:val="clear" w:color="auto" w:fill="auto"/>
          </w:tcPr>
          <w:p w:rsidR="008B13A0" w:rsidRPr="006148ED" w:rsidRDefault="00AA1935" w:rsidP="00B571AD">
            <w:pPr>
              <w:rPr>
                <w:color w:val="000000"/>
                <w:szCs w:val="22"/>
              </w:rPr>
            </w:pPr>
            <w:r>
              <w:rPr>
                <w:color w:val="000000"/>
                <w:szCs w:val="22"/>
              </w:rPr>
              <w:t>F</w:t>
            </w:r>
            <w:r w:rsidR="00B571AD">
              <w:rPr>
                <w:color w:val="000000"/>
                <w:szCs w:val="22"/>
              </w:rPr>
              <w:t>inal</w:t>
            </w:r>
            <w:r w:rsidR="008B13A0" w:rsidRPr="006148ED">
              <w:rPr>
                <w:color w:val="000000"/>
                <w:szCs w:val="22"/>
              </w:rPr>
              <w:t xml:space="preserve"> implementation report and 2012 survey.</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8B13A0">
            <w:pPr>
              <w:rPr>
                <w:color w:val="000000"/>
                <w:szCs w:val="22"/>
              </w:rPr>
            </w:pPr>
            <w:r>
              <w:rPr>
                <w:color w:val="000000"/>
                <w:szCs w:val="22"/>
              </w:rPr>
              <w:t xml:space="preserve">Summer </w:t>
            </w:r>
            <w:r w:rsidR="008B13A0" w:rsidRPr="006148ED">
              <w:rPr>
                <w:color w:val="000000"/>
                <w:szCs w:val="22"/>
              </w:rPr>
              <w:t>2013</w:t>
            </w:r>
          </w:p>
        </w:tc>
      </w:tr>
    </w:tbl>
    <w:p w:rsidR="008B13A0" w:rsidRPr="006148ED" w:rsidRDefault="008B13A0" w:rsidP="008B13A0">
      <w:pPr>
        <w:autoSpaceDE w:val="0"/>
        <w:autoSpaceDN w:val="0"/>
        <w:adjustRightInd w:val="0"/>
        <w:rPr>
          <w:szCs w:val="22"/>
        </w:rPr>
      </w:pPr>
    </w:p>
    <w:p w:rsidR="00C22205" w:rsidRDefault="008B13A0" w:rsidP="008B13A0">
      <w:pPr>
        <w:rPr>
          <w:szCs w:val="22"/>
        </w:rPr>
      </w:pPr>
      <w:r w:rsidRPr="006148ED">
        <w:rPr>
          <w:szCs w:val="22"/>
        </w:rPr>
        <w:t>The series of evaluation reports described above will be supported by analyses to describe the allocation of ARRA education funds at the state, district, and school levels and the extent to which ARRA reform strategies are being implemented</w:t>
      </w:r>
      <w:r w:rsidR="00B571AD">
        <w:rPr>
          <w:szCs w:val="22"/>
        </w:rPr>
        <w:t>.</w:t>
      </w:r>
      <w:r w:rsidR="00126DDF">
        <w:rPr>
          <w:szCs w:val="22"/>
        </w:rPr>
        <w:t xml:space="preserve">  </w:t>
      </w:r>
    </w:p>
    <w:p w:rsidR="00EC2CFC" w:rsidRPr="006148ED" w:rsidRDefault="00EC2CFC" w:rsidP="008B13A0">
      <w:pPr>
        <w:rPr>
          <w:szCs w:val="22"/>
        </w:rPr>
      </w:pPr>
    </w:p>
    <w:p w:rsidR="008B13A0" w:rsidRPr="006148ED" w:rsidRDefault="008B13A0" w:rsidP="008B13A0">
      <w:pPr>
        <w:rPr>
          <w:szCs w:val="22"/>
        </w:rPr>
      </w:pPr>
      <w:r w:rsidRPr="006148ED">
        <w:rPr>
          <w:szCs w:val="22"/>
        </w:rPr>
        <w:t xml:space="preserve">A primary goal of the evaluation will be to document where the ARRA funds went (i.e., how much money from individual programs and overall did states and school districts receive), how they were used (i.e., which general and specific reform strategies were adopted and what implemental processes took </w:t>
      </w:r>
      <w:r w:rsidRPr="006148ED">
        <w:rPr>
          <w:szCs w:val="22"/>
        </w:rPr>
        <w:lastRenderedPageBreak/>
        <w:t>place to enact change), and to what extent are state, districts, and schools implementing these strategies regardless of funding source.  To achieve this goal, in-depth descriptive analyses will be used answer research questions focused on funding, reform strategies, and implementation (detailed in section A.1).</w:t>
      </w:r>
    </w:p>
    <w:p w:rsidR="008B13A0" w:rsidRPr="006148ED" w:rsidRDefault="008B13A0" w:rsidP="008B13A0">
      <w:pPr>
        <w:rPr>
          <w:szCs w:val="22"/>
        </w:rPr>
      </w:pPr>
    </w:p>
    <w:p w:rsidR="008B13A0" w:rsidRDefault="008B13A0" w:rsidP="008B13A0">
      <w:pPr>
        <w:rPr>
          <w:szCs w:val="22"/>
        </w:rPr>
      </w:pPr>
      <w:r w:rsidRPr="006148ED">
        <w:rPr>
          <w:szCs w:val="22"/>
        </w:rPr>
        <w:t xml:space="preserve">While simple descriptive statistics such as means and percentages will provide answers to many of our questions, cross-tabulations will be important to providing policy relevant information.  Cross-tabulations </w:t>
      </w:r>
      <w:r>
        <w:rPr>
          <w:szCs w:val="22"/>
        </w:rPr>
        <w:t xml:space="preserve">will be </w:t>
      </w:r>
      <w:r w:rsidRPr="006148ED">
        <w:rPr>
          <w:szCs w:val="22"/>
        </w:rPr>
        <w:t xml:space="preserve">also important to illustrate the distribution of funds and adopted </w:t>
      </w:r>
      <w:r>
        <w:rPr>
          <w:szCs w:val="22"/>
        </w:rPr>
        <w:t>reform strategies</w:t>
      </w:r>
      <w:r w:rsidRPr="006148ED">
        <w:rPr>
          <w:szCs w:val="22"/>
        </w:rPr>
        <w:t xml:space="preserve"> across states and districts with varying characteristics</w:t>
      </w:r>
      <w:r>
        <w:rPr>
          <w:szCs w:val="22"/>
        </w:rPr>
        <w:t>.  Our use of stratification (and oversampling when necessary) in our sample design will allow for certain subgroup comparisons, and additional cross-tabulations will be made based on other variables</w:t>
      </w:r>
      <w:r w:rsidR="00792071">
        <w:rPr>
          <w:szCs w:val="22"/>
        </w:rPr>
        <w:t xml:space="preserve">.  Comparisons will </w:t>
      </w:r>
      <w:r w:rsidR="00A172CC">
        <w:rPr>
          <w:szCs w:val="22"/>
        </w:rPr>
        <w:t>includ</w:t>
      </w:r>
      <w:r w:rsidR="00792071">
        <w:rPr>
          <w:szCs w:val="22"/>
        </w:rPr>
        <w:t>e the follow</w:t>
      </w:r>
      <w:r w:rsidR="00A172CC">
        <w:rPr>
          <w:szCs w:val="22"/>
        </w:rPr>
        <w:t>:</w:t>
      </w:r>
    </w:p>
    <w:p w:rsidR="008B13A0" w:rsidRDefault="008B13A0" w:rsidP="008B13A0">
      <w:pPr>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States will be stratified on whether the state received RTT funding (RTT) or not (non-RTT)</w:t>
      </w:r>
      <w:r w:rsidR="00A172CC">
        <w:rPr>
          <w:szCs w:val="22"/>
        </w:rPr>
        <w:t>, to examine issues of within-state coherence in implementation priorities or the types and extent of state assistance provided to districts</w:t>
      </w:r>
      <w:r>
        <w:rPr>
          <w:szCs w:val="22"/>
        </w:rPr>
        <w:t xml:space="preserve">.  </w:t>
      </w:r>
    </w:p>
    <w:p w:rsidR="008B13A0" w:rsidRDefault="008B13A0" w:rsidP="008B13A0">
      <w:pPr>
        <w:ind w:left="720"/>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 xml:space="preserve">Districts will be stratified on high and low poverty, and on urbanicity (central city, urban fringe, town, and rural).  </w:t>
      </w:r>
      <w:r w:rsidRPr="006148ED">
        <w:rPr>
          <w:szCs w:val="22"/>
        </w:rPr>
        <w:t>We focus on poverty because of the Federal Government’s traditional focus on helping to mediate the effects of local funding constraints on educational opportunity</w:t>
      </w:r>
      <w:r>
        <w:rPr>
          <w:szCs w:val="22"/>
        </w:rPr>
        <w:t xml:space="preserve">.  We focus on </w:t>
      </w:r>
      <w:r w:rsidRPr="006148ED">
        <w:rPr>
          <w:szCs w:val="22"/>
        </w:rPr>
        <w:t>urbanicity because of the relationships between educational opportunity and rural isolation and the concentration of poverty in urban schools</w:t>
      </w:r>
      <w:r>
        <w:rPr>
          <w:szCs w:val="22"/>
        </w:rPr>
        <w:t>.</w:t>
      </w:r>
    </w:p>
    <w:p w:rsidR="008B13A0" w:rsidRDefault="008B13A0" w:rsidP="008B13A0">
      <w:pPr>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 xml:space="preserve">Schools will be stratified on school level (elementary, middle, and high), school performance level (persistently lowest-achieving (PLA) schools, Title I schools in need of improvement (SINI) that are not PLA, and all other schools), and school size (small, medium, and large).  </w:t>
      </w:r>
      <w:r w:rsidRPr="006148ED">
        <w:rPr>
          <w:szCs w:val="22"/>
        </w:rPr>
        <w:t xml:space="preserve">Schools with concentrations of low achieving students are a particular focus of the Elementary and Secondary Education Act (ESEA) and ARRA funding, and we expect the strategies used under the ARRA programs </w:t>
      </w:r>
      <w:r>
        <w:rPr>
          <w:szCs w:val="22"/>
        </w:rPr>
        <w:t xml:space="preserve">and possibly their implementation </w:t>
      </w:r>
      <w:r w:rsidRPr="006148ED">
        <w:rPr>
          <w:szCs w:val="22"/>
        </w:rPr>
        <w:t>to differ by grade level</w:t>
      </w:r>
      <w:r>
        <w:rPr>
          <w:szCs w:val="22"/>
        </w:rPr>
        <w:t>.  We hypothesize that small schools may need to adopt different reform strategies than do large schools.</w:t>
      </w:r>
    </w:p>
    <w:p w:rsidR="008B13A0" w:rsidRDefault="008B13A0" w:rsidP="008B13A0">
      <w:pPr>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 xml:space="preserve">Other comparisons of interest include the degree of coordination between states and districts, the proportion of state funds devoted to the strategies being used, differences in state governance structure (e.g., top-down governance versus a more locally focused structure), and variations in the average level of ARRA funding (i.e., do states with relatively “higher” per student ARRA funding levels make different choices than relatively lower funded states). </w:t>
      </w:r>
    </w:p>
    <w:p w:rsidR="008B13A0" w:rsidRDefault="008B13A0" w:rsidP="008B13A0">
      <w:pPr>
        <w:rPr>
          <w:szCs w:val="22"/>
        </w:rPr>
      </w:pPr>
    </w:p>
    <w:p w:rsidR="00A172CC" w:rsidRDefault="00210366" w:rsidP="00A778CC">
      <w:pPr>
        <w:spacing w:line="240" w:lineRule="auto"/>
        <w:rPr>
          <w:szCs w:val="22"/>
        </w:rPr>
      </w:pPr>
      <w:r w:rsidRPr="00AC1A86">
        <w:rPr>
          <w:szCs w:val="22"/>
        </w:rPr>
        <w:t xml:space="preserve">With </w:t>
      </w:r>
      <w:r w:rsidR="00B571AD" w:rsidRPr="00AC1A86">
        <w:rPr>
          <w:szCs w:val="22"/>
        </w:rPr>
        <w:t>the follow up</w:t>
      </w:r>
      <w:r w:rsidRPr="00AC1A86">
        <w:rPr>
          <w:szCs w:val="22"/>
        </w:rPr>
        <w:t xml:space="preserve"> round of </w:t>
      </w:r>
      <w:r w:rsidR="00A172CC" w:rsidRPr="00AC1A86">
        <w:rPr>
          <w:szCs w:val="22"/>
        </w:rPr>
        <w:t xml:space="preserve">data collection </w:t>
      </w:r>
      <w:r w:rsidRPr="00AC1A86">
        <w:rPr>
          <w:szCs w:val="22"/>
        </w:rPr>
        <w:t>after the 2011 surveys</w:t>
      </w:r>
      <w:r w:rsidR="00792071" w:rsidRPr="00AC1A86">
        <w:rPr>
          <w:szCs w:val="22"/>
        </w:rPr>
        <w:t>,</w:t>
      </w:r>
      <w:r w:rsidRPr="00AC1A86">
        <w:rPr>
          <w:szCs w:val="22"/>
        </w:rPr>
        <w:t xml:space="preserve"> </w:t>
      </w:r>
      <w:r w:rsidR="00A172CC" w:rsidRPr="00AC1A86">
        <w:rPr>
          <w:szCs w:val="22"/>
        </w:rPr>
        <w:t xml:space="preserve">for which we are </w:t>
      </w:r>
      <w:r w:rsidRPr="00AC1A86">
        <w:rPr>
          <w:szCs w:val="22"/>
        </w:rPr>
        <w:t xml:space="preserve">currently </w:t>
      </w:r>
      <w:r w:rsidR="00A172CC" w:rsidRPr="00AC1A86">
        <w:rPr>
          <w:szCs w:val="22"/>
        </w:rPr>
        <w:t>requesting approval,</w:t>
      </w:r>
      <w:r w:rsidR="00A172CC">
        <w:rPr>
          <w:szCs w:val="22"/>
        </w:rPr>
        <w:t xml:space="preserve"> additional types of tabulations will be possible </w:t>
      </w:r>
      <w:r>
        <w:rPr>
          <w:szCs w:val="22"/>
        </w:rPr>
        <w:t xml:space="preserve">including those </w:t>
      </w:r>
      <w:r w:rsidR="00A172CC">
        <w:rPr>
          <w:szCs w:val="22"/>
        </w:rPr>
        <w:t>examining implementation change over time</w:t>
      </w:r>
      <w:r>
        <w:rPr>
          <w:szCs w:val="22"/>
        </w:rPr>
        <w:t>.</w:t>
      </w:r>
    </w:p>
    <w:p w:rsidR="008B13A0" w:rsidRPr="006148ED" w:rsidRDefault="008B13A0" w:rsidP="00A778CC">
      <w:pPr>
        <w:spacing w:line="240" w:lineRule="auto"/>
        <w:rPr>
          <w:szCs w:val="22"/>
        </w:rPr>
      </w:pPr>
    </w:p>
    <w:p w:rsidR="00210366" w:rsidRDefault="00210366" w:rsidP="00A778CC">
      <w:pPr>
        <w:spacing w:line="240" w:lineRule="auto"/>
        <w:rPr>
          <w:szCs w:val="22"/>
        </w:rPr>
      </w:pPr>
      <w:r w:rsidRPr="006148ED">
        <w:rPr>
          <w:szCs w:val="22"/>
        </w:rPr>
        <w:t xml:space="preserve">Because of the use of a statistical sample, survey data presented for districts and schools will be weighted to national totals (tabulations will, therefore, provide standard errors for the reported estimated statistics). </w:t>
      </w:r>
      <w:r>
        <w:rPr>
          <w:szCs w:val="22"/>
        </w:rPr>
        <w:t xml:space="preserve">In addition, the descriptive tables will indicate where differences between subgroups are statistically significant.  We will use Chi-Squared tests to test for significant differences among distributions and t-tests for differences in means.  </w:t>
      </w:r>
      <w:r w:rsidRPr="006148ED">
        <w:rPr>
          <w:szCs w:val="22"/>
        </w:rPr>
        <w:t>Tabulations will be included in the baseline</w:t>
      </w:r>
      <w:r w:rsidR="00130F1B">
        <w:rPr>
          <w:szCs w:val="22"/>
        </w:rPr>
        <w:t xml:space="preserve"> and </w:t>
      </w:r>
      <w:r w:rsidRPr="006148ED">
        <w:rPr>
          <w:szCs w:val="22"/>
        </w:rPr>
        <w:t>final reports where appropriate.</w:t>
      </w:r>
    </w:p>
    <w:p w:rsidR="00210366" w:rsidRDefault="00210366" w:rsidP="00A778CC">
      <w:pPr>
        <w:spacing w:line="240" w:lineRule="auto"/>
        <w:rPr>
          <w:szCs w:val="22"/>
        </w:rPr>
      </w:pPr>
    </w:p>
    <w:p w:rsidR="008B13A0" w:rsidRDefault="008B13A0" w:rsidP="00A778CC">
      <w:pPr>
        <w:spacing w:line="240" w:lineRule="auto"/>
        <w:rPr>
          <w:szCs w:val="22"/>
        </w:rPr>
      </w:pPr>
      <w:r>
        <w:rPr>
          <w:szCs w:val="22"/>
        </w:rPr>
        <w:t xml:space="preserve">The types of data tabulations that we will prepare and report using the </w:t>
      </w:r>
      <w:r w:rsidR="008B063E">
        <w:rPr>
          <w:szCs w:val="22"/>
        </w:rPr>
        <w:t>follow up</w:t>
      </w:r>
      <w:r>
        <w:rPr>
          <w:szCs w:val="22"/>
        </w:rPr>
        <w:t xml:space="preserve"> survey data are illustrated in Tables </w:t>
      </w:r>
      <w:r w:rsidR="006D7CD4">
        <w:rPr>
          <w:szCs w:val="22"/>
        </w:rPr>
        <w:t>A-5</w:t>
      </w:r>
      <w:r>
        <w:rPr>
          <w:szCs w:val="22"/>
        </w:rPr>
        <w:t xml:space="preserve"> – </w:t>
      </w:r>
      <w:r w:rsidR="006D7CD4">
        <w:rPr>
          <w:szCs w:val="22"/>
        </w:rPr>
        <w:t>A-</w:t>
      </w:r>
      <w:r w:rsidR="00F06A59">
        <w:rPr>
          <w:szCs w:val="22"/>
        </w:rPr>
        <w:t>7</w:t>
      </w:r>
      <w:r>
        <w:rPr>
          <w:szCs w:val="22"/>
        </w:rPr>
        <w:t xml:space="preserve">. Table </w:t>
      </w:r>
      <w:r w:rsidR="006D7CD4">
        <w:rPr>
          <w:szCs w:val="22"/>
        </w:rPr>
        <w:t>A-5</w:t>
      </w:r>
      <w:r w:rsidR="00646C01">
        <w:rPr>
          <w:szCs w:val="22"/>
        </w:rPr>
        <w:t xml:space="preserve"> </w:t>
      </w:r>
      <w:r w:rsidR="00F06A59">
        <w:rPr>
          <w:szCs w:val="22"/>
        </w:rPr>
        <w:t>is an</w:t>
      </w:r>
      <w:r>
        <w:rPr>
          <w:szCs w:val="22"/>
        </w:rPr>
        <w:t xml:space="preserve"> example of </w:t>
      </w:r>
      <w:r w:rsidR="00F06A59">
        <w:rPr>
          <w:szCs w:val="22"/>
        </w:rPr>
        <w:t xml:space="preserve">a </w:t>
      </w:r>
      <w:r>
        <w:rPr>
          <w:szCs w:val="22"/>
        </w:rPr>
        <w:t>table shell using the SEA survey data</w:t>
      </w:r>
      <w:r w:rsidR="00F06A59">
        <w:rPr>
          <w:szCs w:val="22"/>
        </w:rPr>
        <w:t xml:space="preserve">, </w:t>
      </w:r>
      <w:r>
        <w:rPr>
          <w:szCs w:val="22"/>
        </w:rPr>
        <w:t xml:space="preserve">Table </w:t>
      </w:r>
      <w:r w:rsidR="006D7CD4">
        <w:rPr>
          <w:szCs w:val="22"/>
        </w:rPr>
        <w:t>A-</w:t>
      </w:r>
      <w:r w:rsidR="00F06A59">
        <w:rPr>
          <w:szCs w:val="22"/>
        </w:rPr>
        <w:t>6 is an</w:t>
      </w:r>
      <w:r>
        <w:rPr>
          <w:szCs w:val="22"/>
        </w:rPr>
        <w:t xml:space="preserve"> example of</w:t>
      </w:r>
      <w:r w:rsidR="00F06A59">
        <w:rPr>
          <w:szCs w:val="22"/>
        </w:rPr>
        <w:t xml:space="preserve"> a</w:t>
      </w:r>
      <w:r>
        <w:rPr>
          <w:szCs w:val="22"/>
        </w:rPr>
        <w:t xml:space="preserve"> table shell using the LEA survey</w:t>
      </w:r>
      <w:r w:rsidR="00F06A59">
        <w:rPr>
          <w:szCs w:val="22"/>
        </w:rPr>
        <w:t>, and Table A-7</w:t>
      </w:r>
      <w:r>
        <w:rPr>
          <w:szCs w:val="22"/>
        </w:rPr>
        <w:t xml:space="preserve"> use</w:t>
      </w:r>
      <w:r w:rsidR="00F06A59">
        <w:rPr>
          <w:szCs w:val="22"/>
        </w:rPr>
        <w:t>s</w:t>
      </w:r>
      <w:r>
        <w:rPr>
          <w:szCs w:val="22"/>
        </w:rPr>
        <w:t xml:space="preserve"> the school survey. </w:t>
      </w:r>
      <w:r w:rsidR="008B063E">
        <w:rPr>
          <w:szCs w:val="22"/>
        </w:rPr>
        <w:t xml:space="preserve"> </w:t>
      </w:r>
    </w:p>
    <w:p w:rsidR="00792071" w:rsidRPr="006148ED" w:rsidRDefault="00792071" w:rsidP="008B13A0">
      <w:pPr>
        <w:rPr>
          <w:szCs w:val="22"/>
        </w:rPr>
      </w:pPr>
    </w:p>
    <w:p w:rsidR="00AC7E7C" w:rsidRPr="006148ED" w:rsidRDefault="00AC7E7C" w:rsidP="008B13A0">
      <w:pPr>
        <w:pStyle w:val="P1-StandPara"/>
        <w:spacing w:line="240" w:lineRule="auto"/>
        <w:ind w:firstLine="0"/>
        <w:jc w:val="left"/>
        <w:rPr>
          <w:sz w:val="22"/>
          <w:szCs w:val="22"/>
        </w:rPr>
      </w:pPr>
    </w:p>
    <w:p w:rsidR="00015E9A" w:rsidRDefault="00015E9A" w:rsidP="008B13A0">
      <w:pPr>
        <w:rPr>
          <w:szCs w:val="22"/>
        </w:rPr>
        <w:sectPr w:rsidR="00015E9A" w:rsidSect="00F23CAF">
          <w:headerReference w:type="default" r:id="rId20"/>
          <w:footerReference w:type="default" r:id="rId21"/>
          <w:pgSz w:w="12240" w:h="15840" w:code="1"/>
          <w:pgMar w:top="1440" w:right="1440" w:bottom="1440" w:left="1440" w:header="720" w:footer="720" w:gutter="0"/>
          <w:cols w:space="720"/>
        </w:sectPr>
      </w:pPr>
    </w:p>
    <w:p w:rsidR="009E4975" w:rsidRDefault="009E4975" w:rsidP="009E4975">
      <w:pPr>
        <w:pStyle w:val="TT-TableTitle"/>
        <w:tabs>
          <w:tab w:val="clear" w:pos="1440"/>
          <w:tab w:val="left" w:pos="1260"/>
        </w:tabs>
        <w:ind w:left="1260" w:hanging="1260"/>
        <w:rPr>
          <w:rFonts w:ascii="Times New Roman" w:hAnsi="Times New Roman"/>
          <w:b/>
          <w:szCs w:val="22"/>
        </w:rPr>
      </w:pPr>
      <w:r w:rsidRPr="00AC7E7C">
        <w:rPr>
          <w:rFonts w:ascii="Times New Roman" w:hAnsi="Times New Roman"/>
          <w:b/>
          <w:szCs w:val="22"/>
        </w:rPr>
        <w:lastRenderedPageBreak/>
        <w:t xml:space="preserve">Table A-5. </w:t>
      </w:r>
      <w:r>
        <w:rPr>
          <w:rFonts w:ascii="Times New Roman" w:hAnsi="Times New Roman"/>
          <w:b/>
          <w:szCs w:val="22"/>
        </w:rPr>
        <w:tab/>
      </w:r>
      <w:r w:rsidRPr="00AC7E7C">
        <w:rPr>
          <w:rFonts w:ascii="Times New Roman" w:hAnsi="Times New Roman"/>
          <w:b/>
          <w:szCs w:val="22"/>
        </w:rPr>
        <w:t xml:space="preserve">Percentage distribution of states by implementation status for strategies related to adopting new standards and aligning assessments </w:t>
      </w:r>
      <w:r>
        <w:rPr>
          <w:rFonts w:ascii="Times New Roman" w:hAnsi="Times New Roman"/>
          <w:b/>
          <w:szCs w:val="22"/>
        </w:rPr>
        <w:t>during the 201</w:t>
      </w:r>
      <w:r w:rsidR="00F06A59">
        <w:rPr>
          <w:rFonts w:ascii="Times New Roman" w:hAnsi="Times New Roman"/>
          <w:b/>
          <w:szCs w:val="22"/>
        </w:rPr>
        <w:t>1</w:t>
      </w:r>
      <w:r>
        <w:rPr>
          <w:rFonts w:ascii="Times New Roman" w:hAnsi="Times New Roman"/>
          <w:b/>
          <w:szCs w:val="22"/>
        </w:rPr>
        <w:t>-201</w:t>
      </w:r>
      <w:r w:rsidR="00F06A59">
        <w:rPr>
          <w:rFonts w:ascii="Times New Roman" w:hAnsi="Times New Roman"/>
          <w:b/>
          <w:szCs w:val="22"/>
        </w:rPr>
        <w:t>2</w:t>
      </w:r>
      <w:r>
        <w:rPr>
          <w:rFonts w:ascii="Times New Roman" w:hAnsi="Times New Roman"/>
          <w:b/>
          <w:szCs w:val="22"/>
        </w:rPr>
        <w:t xml:space="preserve"> school year</w:t>
      </w:r>
      <w:r w:rsidRPr="00AC7E7C">
        <w:rPr>
          <w:rFonts w:ascii="Times New Roman" w:hAnsi="Times New Roman"/>
          <w:b/>
          <w:szCs w:val="22"/>
        </w:rPr>
        <w:t>, by RTT status</w:t>
      </w:r>
    </w:p>
    <w:p w:rsidR="009E4975" w:rsidRPr="00AC7E7C" w:rsidRDefault="009E4975" w:rsidP="009E4975">
      <w:pPr>
        <w:pStyle w:val="TT-TableTitle"/>
        <w:tabs>
          <w:tab w:val="clear" w:pos="1440"/>
          <w:tab w:val="left" w:pos="1260"/>
        </w:tabs>
        <w:ind w:left="1260" w:hanging="1260"/>
        <w:rPr>
          <w:rFonts w:ascii="Times New Roman" w:hAnsi="Times New Roman"/>
          <w:b/>
          <w:szCs w:val="22"/>
        </w:rPr>
      </w:pPr>
    </w:p>
    <w:tbl>
      <w:tblPr>
        <w:tblStyle w:val="TableGrid"/>
        <w:tblW w:w="0" w:type="auto"/>
        <w:tblLayout w:type="fixed"/>
        <w:tblLook w:val="04A0"/>
      </w:tblPr>
      <w:tblGrid>
        <w:gridCol w:w="2464"/>
        <w:gridCol w:w="1384"/>
        <w:gridCol w:w="1480"/>
        <w:gridCol w:w="1288"/>
        <w:gridCol w:w="1384"/>
        <w:gridCol w:w="1384"/>
        <w:gridCol w:w="1524"/>
        <w:gridCol w:w="1244"/>
        <w:gridCol w:w="1384"/>
      </w:tblGrid>
      <w:tr w:rsidR="009E4975" w:rsidRPr="000D3995" w:rsidTr="004D5EF3">
        <w:trPr>
          <w:trHeight w:val="350"/>
        </w:trPr>
        <w:tc>
          <w:tcPr>
            <w:tcW w:w="2464" w:type="dxa"/>
            <w:vMerge w:val="restart"/>
            <w:shd w:val="pct15" w:color="auto" w:fill="auto"/>
            <w:vAlign w:val="center"/>
          </w:tcPr>
          <w:p w:rsidR="009E4975" w:rsidRPr="000D3995" w:rsidRDefault="009E4975" w:rsidP="004D5EF3">
            <w:pPr>
              <w:rPr>
                <w:rFonts w:ascii="Arial" w:hAnsi="Arial" w:cs="Arial"/>
                <w:b/>
                <w:sz w:val="16"/>
                <w:szCs w:val="16"/>
              </w:rPr>
            </w:pPr>
          </w:p>
          <w:p w:rsidR="009E4975" w:rsidRPr="000D3995" w:rsidRDefault="009E4975" w:rsidP="004D5EF3">
            <w:pPr>
              <w:jc w:val="center"/>
              <w:rPr>
                <w:rFonts w:ascii="Arial" w:hAnsi="Arial" w:cs="Arial"/>
                <w:b/>
                <w:sz w:val="16"/>
                <w:szCs w:val="16"/>
              </w:rPr>
            </w:pPr>
            <w:r w:rsidRPr="000D3995">
              <w:rPr>
                <w:rFonts w:ascii="Arial" w:hAnsi="Arial" w:cs="Arial"/>
                <w:b/>
                <w:sz w:val="16"/>
                <w:szCs w:val="16"/>
              </w:rPr>
              <w:t>SEA Standards &amp; Assessments Strategies</w:t>
            </w:r>
          </w:p>
        </w:tc>
        <w:tc>
          <w:tcPr>
            <w:tcW w:w="5536" w:type="dxa"/>
            <w:gridSpan w:val="4"/>
            <w:shd w:val="pct15" w:color="auto" w:fill="auto"/>
            <w:vAlign w:val="center"/>
          </w:tcPr>
          <w:p w:rsidR="009E4975" w:rsidRPr="000D3995" w:rsidRDefault="009E4975" w:rsidP="004D5EF3">
            <w:pPr>
              <w:jc w:val="center"/>
              <w:rPr>
                <w:rFonts w:ascii="Arial" w:hAnsi="Arial" w:cs="Arial"/>
                <w:b/>
                <w:sz w:val="16"/>
                <w:szCs w:val="16"/>
              </w:rPr>
            </w:pPr>
            <w:r w:rsidRPr="000D3995">
              <w:rPr>
                <w:rFonts w:ascii="Arial" w:hAnsi="Arial" w:cs="Arial"/>
                <w:b/>
                <w:sz w:val="16"/>
                <w:szCs w:val="16"/>
              </w:rPr>
              <w:t>RTT States</w:t>
            </w:r>
          </w:p>
        </w:tc>
        <w:tc>
          <w:tcPr>
            <w:tcW w:w="5536" w:type="dxa"/>
            <w:gridSpan w:val="4"/>
            <w:shd w:val="pct15" w:color="auto" w:fill="auto"/>
            <w:vAlign w:val="center"/>
          </w:tcPr>
          <w:p w:rsidR="009E4975" w:rsidRPr="000D3995" w:rsidRDefault="009E4975" w:rsidP="004D5EF3">
            <w:pPr>
              <w:jc w:val="center"/>
              <w:rPr>
                <w:rFonts w:ascii="Arial" w:hAnsi="Arial" w:cs="Arial"/>
                <w:b/>
                <w:sz w:val="16"/>
                <w:szCs w:val="16"/>
              </w:rPr>
            </w:pPr>
            <w:r w:rsidRPr="000D3995">
              <w:rPr>
                <w:rFonts w:ascii="Arial" w:hAnsi="Arial" w:cs="Arial"/>
                <w:b/>
                <w:sz w:val="16"/>
                <w:szCs w:val="16"/>
              </w:rPr>
              <w:t>Non-RTT States</w:t>
            </w:r>
          </w:p>
        </w:tc>
      </w:tr>
      <w:tr w:rsidR="009E4975" w:rsidRPr="000D3995" w:rsidTr="004D5EF3">
        <w:trPr>
          <w:trHeight w:val="692"/>
        </w:trPr>
        <w:tc>
          <w:tcPr>
            <w:tcW w:w="2464" w:type="dxa"/>
            <w:vMerge/>
            <w:shd w:val="pct15" w:color="auto" w:fill="auto"/>
            <w:vAlign w:val="center"/>
          </w:tcPr>
          <w:p w:rsidR="009E4975" w:rsidRPr="000D3995" w:rsidRDefault="009E4975" w:rsidP="004D5EF3">
            <w:pPr>
              <w:jc w:val="center"/>
              <w:rPr>
                <w:rFonts w:ascii="Arial" w:hAnsi="Arial" w:cs="Arial"/>
                <w:b/>
                <w:sz w:val="16"/>
                <w:szCs w:val="16"/>
              </w:rPr>
            </w:pP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480"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Planning</w:t>
            </w:r>
          </w:p>
        </w:tc>
        <w:tc>
          <w:tcPr>
            <w:tcW w:w="1288"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52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Planning</w:t>
            </w:r>
          </w:p>
        </w:tc>
        <w:tc>
          <w:tcPr>
            <w:tcW w:w="124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p>
        </w:tc>
      </w:tr>
      <w:tr w:rsidR="009E4975" w:rsidRPr="000D3995" w:rsidTr="004D5EF3">
        <w:trPr>
          <w:trHeight w:val="332"/>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b/>
                <w:sz w:val="16"/>
                <w:szCs w:val="16"/>
              </w:rPr>
              <w:t xml:space="preserve">Implementing </w:t>
            </w:r>
            <w:r w:rsidRPr="000D3995">
              <w:rPr>
                <w:rFonts w:ascii="Arial" w:hAnsi="Arial" w:cs="Arial"/>
                <w:b/>
                <w:sz w:val="16"/>
                <w:szCs w:val="16"/>
              </w:rPr>
              <w:t xml:space="preserve">New </w:t>
            </w:r>
            <w:r>
              <w:rPr>
                <w:rFonts w:ascii="Arial" w:hAnsi="Arial" w:cs="Arial"/>
                <w:b/>
                <w:sz w:val="16"/>
                <w:szCs w:val="16"/>
              </w:rPr>
              <w:t xml:space="preserve">State </w:t>
            </w:r>
            <w:r w:rsidRPr="000D3995">
              <w:rPr>
                <w:rFonts w:ascii="Arial" w:hAnsi="Arial" w:cs="Arial"/>
                <w:b/>
                <w:sz w:val="16"/>
                <w:szCs w:val="16"/>
              </w:rPr>
              <w:t>Standards</w:t>
            </w:r>
          </w:p>
        </w:tc>
      </w:tr>
      <w:tr w:rsidR="009E4975" w:rsidRPr="000D3995" w:rsidTr="004D5EF3">
        <w:trPr>
          <w:trHeight w:val="323"/>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sz w:val="16"/>
                <w:szCs w:val="16"/>
              </w:rPr>
              <w:t>Professional development for teachers focused on new state standards adopted since January 2009 for:</w:t>
            </w:r>
          </w:p>
        </w:tc>
      </w:tr>
      <w:tr w:rsidR="009E4975" w:rsidRPr="000D3995" w:rsidTr="004D5EF3">
        <w:trPr>
          <w:trHeight w:val="440"/>
        </w:trPr>
        <w:tc>
          <w:tcPr>
            <w:tcW w:w="2464" w:type="dxa"/>
            <w:vAlign w:val="center"/>
          </w:tcPr>
          <w:p w:rsidR="009E4975" w:rsidRPr="000D3995" w:rsidRDefault="009E4975" w:rsidP="004D5EF3">
            <w:pPr>
              <w:ind w:left="360"/>
              <w:rPr>
                <w:rFonts w:ascii="Arial" w:hAnsi="Arial" w:cs="Arial"/>
                <w:sz w:val="16"/>
                <w:szCs w:val="16"/>
              </w:rPr>
            </w:pPr>
            <w:r>
              <w:rPr>
                <w:rFonts w:ascii="Arial" w:hAnsi="Arial" w:cs="Arial"/>
                <w:sz w:val="16"/>
                <w:szCs w:val="16"/>
              </w:rPr>
              <w:t>Mathematics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440"/>
        </w:trPr>
        <w:tc>
          <w:tcPr>
            <w:tcW w:w="2464" w:type="dxa"/>
            <w:vAlign w:val="center"/>
          </w:tcPr>
          <w:p w:rsidR="009E4975" w:rsidRPr="000D3995" w:rsidRDefault="009E4975" w:rsidP="004D5EF3">
            <w:pPr>
              <w:ind w:left="358"/>
              <w:rPr>
                <w:rFonts w:ascii="Arial" w:hAnsi="Arial" w:cs="Arial"/>
                <w:sz w:val="16"/>
                <w:szCs w:val="16"/>
              </w:rPr>
            </w:pPr>
            <w:r>
              <w:rPr>
                <w:rFonts w:ascii="Arial" w:hAnsi="Arial" w:cs="Arial"/>
                <w:sz w:val="16"/>
                <w:szCs w:val="16"/>
              </w:rPr>
              <w:t>Reading/</w:t>
            </w:r>
            <w:r w:rsidRPr="000D3995">
              <w:rPr>
                <w:rFonts w:ascii="Arial" w:hAnsi="Arial" w:cs="Arial"/>
                <w:sz w:val="16"/>
                <w:szCs w:val="16"/>
              </w:rPr>
              <w:t>English language arts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422"/>
        </w:trPr>
        <w:tc>
          <w:tcPr>
            <w:tcW w:w="2464" w:type="dxa"/>
            <w:vAlign w:val="center"/>
          </w:tcPr>
          <w:p w:rsidR="009E4975" w:rsidRPr="000D3995" w:rsidRDefault="009E4975" w:rsidP="004D5EF3">
            <w:pPr>
              <w:ind w:left="358"/>
              <w:rPr>
                <w:rFonts w:ascii="Arial" w:hAnsi="Arial" w:cs="Arial"/>
                <w:sz w:val="16"/>
                <w:szCs w:val="16"/>
              </w:rPr>
            </w:pPr>
            <w:r>
              <w:rPr>
                <w:rFonts w:ascii="Arial" w:hAnsi="Arial" w:cs="Arial"/>
                <w:sz w:val="16"/>
                <w:szCs w:val="16"/>
              </w:rPr>
              <w:t>Science and/or social studies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467"/>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sz w:val="16"/>
                <w:szCs w:val="16"/>
              </w:rPr>
              <w:t>Professional development for teachers focused on helping:</w:t>
            </w:r>
          </w:p>
        </w:tc>
      </w:tr>
      <w:tr w:rsidR="009E4975" w:rsidRPr="000D3995" w:rsidTr="004D5EF3">
        <w:trPr>
          <w:trHeight w:val="638"/>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English Language Learners (ELL) master new state standards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791"/>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Special education students master new state standards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20"/>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sz w:val="16"/>
                <w:szCs w:val="16"/>
              </w:rPr>
              <w:t xml:space="preserve">Instructional materials aligned with new state standards (e.g. selection and/or development of curriculum guides, pacing guides, etc. aligned with new state standards) for:, </w:t>
            </w:r>
          </w:p>
        </w:tc>
      </w:tr>
      <w:tr w:rsidR="009E4975" w:rsidRPr="000D3995" w:rsidTr="004D5EF3">
        <w:trPr>
          <w:trHeight w:val="449"/>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Mathematics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521"/>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Reading/English language arts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530"/>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Science and/or social studies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530"/>
        </w:trPr>
        <w:tc>
          <w:tcPr>
            <w:tcW w:w="2464" w:type="dxa"/>
            <w:vAlign w:val="center"/>
          </w:tcPr>
          <w:p w:rsidR="009E4975" w:rsidRDefault="009E4975" w:rsidP="004D5EF3">
            <w:pPr>
              <w:pStyle w:val="APSANormal"/>
              <w:ind w:left="360"/>
              <w:rPr>
                <w:rFonts w:ascii="Arial" w:hAnsi="Arial" w:cs="Arial"/>
                <w:sz w:val="16"/>
                <w:szCs w:val="16"/>
              </w:rPr>
            </w:pPr>
            <w:r>
              <w:rPr>
                <w:rFonts w:ascii="Arial" w:hAnsi="Arial" w:cs="Arial"/>
                <w:sz w:val="16"/>
                <w:szCs w:val="16"/>
              </w:rPr>
              <w:t>English Language Learners (ELL)</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539"/>
        </w:trPr>
        <w:tc>
          <w:tcPr>
            <w:tcW w:w="2464" w:type="dxa"/>
            <w:vAlign w:val="center"/>
          </w:tcPr>
          <w:p w:rsidR="009E4975" w:rsidRDefault="009E4975" w:rsidP="004D5EF3">
            <w:pPr>
              <w:pStyle w:val="APSANormal"/>
              <w:ind w:left="360"/>
              <w:rPr>
                <w:rFonts w:ascii="Arial" w:hAnsi="Arial" w:cs="Arial"/>
                <w:sz w:val="16"/>
                <w:szCs w:val="16"/>
              </w:rPr>
            </w:pPr>
            <w:r>
              <w:rPr>
                <w:rFonts w:ascii="Arial" w:hAnsi="Arial" w:cs="Arial"/>
                <w:sz w:val="16"/>
                <w:szCs w:val="16"/>
              </w:rPr>
              <w:t>Special education students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bl>
    <w:p w:rsidR="009E4975" w:rsidRDefault="009E4975" w:rsidP="009E4975">
      <w:pPr>
        <w:tabs>
          <w:tab w:val="clear" w:pos="720"/>
          <w:tab w:val="clear" w:pos="1080"/>
          <w:tab w:val="clear" w:pos="1440"/>
          <w:tab w:val="left" w:pos="1260"/>
        </w:tabs>
        <w:ind w:left="1260" w:hanging="1260"/>
        <w:rPr>
          <w:b/>
        </w:rPr>
      </w:pPr>
    </w:p>
    <w:p w:rsidR="009E4975" w:rsidRPr="00CB517E" w:rsidRDefault="009E4975" w:rsidP="009E4975">
      <w:pPr>
        <w:tabs>
          <w:tab w:val="clear" w:pos="720"/>
          <w:tab w:val="clear" w:pos="1080"/>
          <w:tab w:val="clear" w:pos="1440"/>
          <w:tab w:val="left" w:pos="1260"/>
        </w:tabs>
        <w:ind w:left="1260" w:hanging="1260"/>
        <w:rPr>
          <w:b/>
        </w:rPr>
      </w:pPr>
      <w:r w:rsidRPr="00CB517E">
        <w:rPr>
          <w:b/>
        </w:rPr>
        <w:lastRenderedPageBreak/>
        <w:t>Table A-5.</w:t>
      </w:r>
      <w:r>
        <w:rPr>
          <w:b/>
        </w:rPr>
        <w:tab/>
      </w:r>
      <w:r w:rsidRPr="00CB517E">
        <w:rPr>
          <w:b/>
        </w:rPr>
        <w:t xml:space="preserve">Percentage distribution of states by implementation status for strategies related to adopting new standards and </w:t>
      </w:r>
      <w:r>
        <w:rPr>
          <w:b/>
        </w:rPr>
        <w:t>aligning a</w:t>
      </w:r>
      <w:r w:rsidRPr="00CB517E">
        <w:rPr>
          <w:b/>
        </w:rPr>
        <w:t xml:space="preserve">ssessments </w:t>
      </w:r>
      <w:r>
        <w:rPr>
          <w:b/>
        </w:rPr>
        <w:t>during</w:t>
      </w:r>
      <w:r w:rsidRPr="00CB517E">
        <w:rPr>
          <w:b/>
        </w:rPr>
        <w:t xml:space="preserve"> </w:t>
      </w:r>
      <w:r>
        <w:rPr>
          <w:b/>
        </w:rPr>
        <w:t>the 201</w:t>
      </w:r>
      <w:r w:rsidR="00F06A59">
        <w:rPr>
          <w:b/>
        </w:rPr>
        <w:t>1</w:t>
      </w:r>
      <w:r>
        <w:rPr>
          <w:b/>
        </w:rPr>
        <w:t>-201</w:t>
      </w:r>
      <w:r w:rsidR="00F06A59">
        <w:rPr>
          <w:b/>
        </w:rPr>
        <w:t>2</w:t>
      </w:r>
      <w:r>
        <w:rPr>
          <w:b/>
        </w:rPr>
        <w:t xml:space="preserve"> school year</w:t>
      </w:r>
      <w:r w:rsidRPr="00CB517E">
        <w:rPr>
          <w:b/>
        </w:rPr>
        <w:t>, by RTT status -- continued</w:t>
      </w:r>
    </w:p>
    <w:p w:rsidR="009E4975" w:rsidRDefault="009E4975" w:rsidP="009E4975"/>
    <w:tbl>
      <w:tblPr>
        <w:tblStyle w:val="TableGrid"/>
        <w:tblW w:w="0" w:type="auto"/>
        <w:tblLayout w:type="fixed"/>
        <w:tblLook w:val="04A0"/>
      </w:tblPr>
      <w:tblGrid>
        <w:gridCol w:w="2464"/>
        <w:gridCol w:w="1384"/>
        <w:gridCol w:w="1480"/>
        <w:gridCol w:w="1288"/>
        <w:gridCol w:w="1384"/>
        <w:gridCol w:w="1384"/>
        <w:gridCol w:w="1524"/>
        <w:gridCol w:w="1244"/>
        <w:gridCol w:w="1384"/>
      </w:tblGrid>
      <w:tr w:rsidR="009E4975" w:rsidRPr="000D3995" w:rsidTr="004D5EF3">
        <w:trPr>
          <w:trHeight w:val="350"/>
        </w:trPr>
        <w:tc>
          <w:tcPr>
            <w:tcW w:w="2464" w:type="dxa"/>
            <w:vMerge w:val="restart"/>
            <w:shd w:val="pct15" w:color="auto" w:fill="auto"/>
            <w:vAlign w:val="center"/>
          </w:tcPr>
          <w:p w:rsidR="009E4975" w:rsidRPr="000D3995" w:rsidRDefault="009E4975" w:rsidP="004D5EF3">
            <w:pPr>
              <w:jc w:val="center"/>
              <w:rPr>
                <w:rFonts w:ascii="Arial" w:hAnsi="Arial" w:cs="Arial"/>
                <w:b/>
                <w:sz w:val="16"/>
                <w:szCs w:val="16"/>
              </w:rPr>
            </w:pPr>
          </w:p>
          <w:p w:rsidR="009E4975" w:rsidRPr="000D3995" w:rsidRDefault="009E4975" w:rsidP="004D5EF3">
            <w:pPr>
              <w:jc w:val="center"/>
              <w:rPr>
                <w:rFonts w:ascii="Arial" w:hAnsi="Arial" w:cs="Arial"/>
                <w:b/>
                <w:sz w:val="16"/>
                <w:szCs w:val="16"/>
              </w:rPr>
            </w:pPr>
            <w:r w:rsidRPr="000D3995">
              <w:rPr>
                <w:rFonts w:ascii="Arial" w:hAnsi="Arial" w:cs="Arial"/>
                <w:b/>
                <w:sz w:val="16"/>
                <w:szCs w:val="16"/>
              </w:rPr>
              <w:t>SEA Standards &amp; Assessments Strategies</w:t>
            </w:r>
          </w:p>
        </w:tc>
        <w:tc>
          <w:tcPr>
            <w:tcW w:w="5536" w:type="dxa"/>
            <w:gridSpan w:val="4"/>
            <w:shd w:val="pct15" w:color="auto" w:fill="auto"/>
            <w:vAlign w:val="center"/>
          </w:tcPr>
          <w:p w:rsidR="009E4975" w:rsidRPr="000D3995" w:rsidRDefault="009E4975" w:rsidP="004D5EF3">
            <w:pPr>
              <w:jc w:val="center"/>
              <w:rPr>
                <w:rFonts w:ascii="Arial" w:hAnsi="Arial" w:cs="Arial"/>
                <w:b/>
                <w:sz w:val="16"/>
                <w:szCs w:val="16"/>
              </w:rPr>
            </w:pPr>
            <w:r w:rsidRPr="000D3995">
              <w:rPr>
                <w:rFonts w:ascii="Arial" w:hAnsi="Arial" w:cs="Arial"/>
                <w:b/>
                <w:sz w:val="16"/>
                <w:szCs w:val="16"/>
              </w:rPr>
              <w:t>RTT States</w:t>
            </w:r>
          </w:p>
        </w:tc>
        <w:tc>
          <w:tcPr>
            <w:tcW w:w="5536" w:type="dxa"/>
            <w:gridSpan w:val="4"/>
            <w:shd w:val="pct15" w:color="auto" w:fill="auto"/>
            <w:vAlign w:val="center"/>
          </w:tcPr>
          <w:p w:rsidR="009E4975" w:rsidRPr="000D3995" w:rsidRDefault="009E4975" w:rsidP="004D5EF3">
            <w:pPr>
              <w:jc w:val="center"/>
              <w:rPr>
                <w:rFonts w:ascii="Arial" w:hAnsi="Arial" w:cs="Arial"/>
                <w:b/>
                <w:sz w:val="16"/>
                <w:szCs w:val="16"/>
              </w:rPr>
            </w:pPr>
            <w:r w:rsidRPr="000D3995">
              <w:rPr>
                <w:rFonts w:ascii="Arial" w:hAnsi="Arial" w:cs="Arial"/>
                <w:b/>
                <w:sz w:val="16"/>
                <w:szCs w:val="16"/>
              </w:rPr>
              <w:t>Non-RTT States</w:t>
            </w:r>
          </w:p>
        </w:tc>
      </w:tr>
      <w:tr w:rsidR="009E4975" w:rsidRPr="000D3995" w:rsidTr="004D5EF3">
        <w:trPr>
          <w:trHeight w:val="710"/>
        </w:trPr>
        <w:tc>
          <w:tcPr>
            <w:tcW w:w="2464" w:type="dxa"/>
            <w:vMerge/>
            <w:shd w:val="pct15" w:color="auto" w:fill="auto"/>
            <w:vAlign w:val="center"/>
          </w:tcPr>
          <w:p w:rsidR="009E4975" w:rsidRPr="000D3995" w:rsidRDefault="009E4975" w:rsidP="004D5EF3">
            <w:pPr>
              <w:pStyle w:val="APSANormal"/>
              <w:rPr>
                <w:rFonts w:ascii="Arial" w:hAnsi="Arial" w:cs="Arial"/>
                <w:b/>
                <w:sz w:val="16"/>
                <w:szCs w:val="16"/>
              </w:rPr>
            </w:pP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480"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Planning</w:t>
            </w:r>
          </w:p>
        </w:tc>
        <w:tc>
          <w:tcPr>
            <w:tcW w:w="1288"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52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Planning</w:t>
            </w:r>
          </w:p>
        </w:tc>
        <w:tc>
          <w:tcPr>
            <w:tcW w:w="124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p>
        </w:tc>
      </w:tr>
      <w:tr w:rsidR="009E4975" w:rsidRPr="000D3995" w:rsidTr="004D5EF3">
        <w:trPr>
          <w:trHeight w:val="350"/>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b/>
                <w:sz w:val="16"/>
                <w:szCs w:val="16"/>
              </w:rPr>
              <w:t xml:space="preserve">Implementing </w:t>
            </w:r>
            <w:r w:rsidRPr="000D3995">
              <w:rPr>
                <w:rFonts w:ascii="Arial" w:hAnsi="Arial" w:cs="Arial"/>
                <w:b/>
                <w:sz w:val="16"/>
                <w:szCs w:val="16"/>
              </w:rPr>
              <w:t>Assessments</w:t>
            </w:r>
            <w:r>
              <w:rPr>
                <w:rFonts w:ascii="Arial" w:hAnsi="Arial" w:cs="Arial"/>
                <w:b/>
                <w:sz w:val="16"/>
                <w:szCs w:val="16"/>
              </w:rPr>
              <w:t xml:space="preserve"> Aligned with New State Standards</w:t>
            </w:r>
            <w:r w:rsidRPr="000D3995">
              <w:rPr>
                <w:rFonts w:ascii="Arial" w:hAnsi="Arial" w:cs="Arial"/>
                <w:b/>
                <w:sz w:val="16"/>
                <w:szCs w:val="16"/>
              </w:rPr>
              <w:t xml:space="preserve"> </w:t>
            </w:r>
          </w:p>
        </w:tc>
      </w:tr>
      <w:tr w:rsidR="009E4975" w:rsidRPr="000D3995" w:rsidTr="004D5EF3">
        <w:trPr>
          <w:trHeight w:val="665"/>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sz w:val="16"/>
                <w:szCs w:val="16"/>
              </w:rPr>
              <w:t>Assessments in core academic subjects aligned with new state standards (e.g., development and adoption of new assessments) in:</w:t>
            </w:r>
          </w:p>
        </w:tc>
      </w:tr>
      <w:tr w:rsidR="009E4975" w:rsidRPr="000D3995" w:rsidTr="004D5EF3">
        <w:trPr>
          <w:trHeight w:val="521"/>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Mathematics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719"/>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Reading/English language arts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11"/>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Science and/or social studies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530"/>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sz w:val="16"/>
                <w:szCs w:val="16"/>
              </w:rPr>
              <w:t>Assessments aligned with new state standards (e.g., development and adoption of new assessments) for:</w:t>
            </w:r>
          </w:p>
        </w:tc>
      </w:tr>
      <w:tr w:rsidR="009E4975" w:rsidRPr="000D3995" w:rsidTr="004D5EF3">
        <w:trPr>
          <w:trHeight w:val="629"/>
        </w:trPr>
        <w:tc>
          <w:tcPr>
            <w:tcW w:w="2464" w:type="dxa"/>
            <w:vAlign w:val="center"/>
          </w:tcPr>
          <w:p w:rsidR="009E4975" w:rsidRDefault="009E4975" w:rsidP="004D5EF3">
            <w:pPr>
              <w:pStyle w:val="APSANormal"/>
              <w:ind w:left="360"/>
              <w:rPr>
                <w:rFonts w:ascii="Arial" w:hAnsi="Arial" w:cs="Arial"/>
                <w:sz w:val="16"/>
                <w:szCs w:val="16"/>
              </w:rPr>
            </w:pPr>
            <w:r>
              <w:rPr>
                <w:rFonts w:ascii="Arial" w:hAnsi="Arial" w:cs="Arial"/>
                <w:sz w:val="16"/>
                <w:szCs w:val="16"/>
              </w:rPr>
              <w:t>English Language Learners (ELL)</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20"/>
        </w:trPr>
        <w:tc>
          <w:tcPr>
            <w:tcW w:w="2464" w:type="dxa"/>
            <w:vAlign w:val="center"/>
          </w:tcPr>
          <w:p w:rsidR="009E4975" w:rsidRDefault="009E4975" w:rsidP="004D5EF3">
            <w:pPr>
              <w:pStyle w:val="APSANormal"/>
              <w:ind w:left="360"/>
              <w:rPr>
                <w:rFonts w:ascii="Arial" w:hAnsi="Arial" w:cs="Arial"/>
                <w:sz w:val="16"/>
                <w:szCs w:val="16"/>
              </w:rPr>
            </w:pPr>
            <w:r>
              <w:rPr>
                <w:rFonts w:ascii="Arial" w:hAnsi="Arial" w:cs="Arial"/>
                <w:sz w:val="16"/>
                <w:szCs w:val="16"/>
              </w:rPr>
              <w:t>Special education students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20"/>
        </w:trPr>
        <w:tc>
          <w:tcPr>
            <w:tcW w:w="2464" w:type="dxa"/>
            <w:vAlign w:val="center"/>
          </w:tcPr>
          <w:p w:rsidR="009E4975" w:rsidRDefault="009E4975" w:rsidP="004D5EF3">
            <w:pPr>
              <w:pStyle w:val="APSANormal"/>
              <w:rPr>
                <w:rFonts w:ascii="Arial" w:hAnsi="Arial" w:cs="Arial"/>
                <w:sz w:val="16"/>
                <w:szCs w:val="16"/>
              </w:rPr>
            </w:pPr>
            <w:r>
              <w:rPr>
                <w:rFonts w:ascii="Arial" w:hAnsi="Arial" w:cs="Arial"/>
                <w:sz w:val="16"/>
                <w:szCs w:val="16"/>
              </w:rPr>
              <w:t>Professional development to prepare teachers to use data from new assessments to improve instruction</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20"/>
        </w:trPr>
        <w:tc>
          <w:tcPr>
            <w:tcW w:w="2464" w:type="dxa"/>
            <w:vAlign w:val="center"/>
          </w:tcPr>
          <w:p w:rsidR="009E4975" w:rsidRDefault="009E4975" w:rsidP="004D5EF3">
            <w:pPr>
              <w:pStyle w:val="APSANormal"/>
              <w:rPr>
                <w:rFonts w:ascii="Arial" w:hAnsi="Arial" w:cs="Arial"/>
                <w:sz w:val="16"/>
                <w:szCs w:val="16"/>
              </w:rPr>
            </w:pPr>
            <w:r>
              <w:rPr>
                <w:rFonts w:ascii="Arial" w:hAnsi="Arial" w:cs="Arial"/>
                <w:sz w:val="16"/>
                <w:szCs w:val="16"/>
              </w:rPr>
              <w:t>Professional development to prepare principals and other school leaders to use data from new assessments in school improvement planning</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bl>
    <w:p w:rsidR="009E4975" w:rsidRDefault="009E4975" w:rsidP="009E4975">
      <w:pPr>
        <w:tabs>
          <w:tab w:val="left" w:pos="1335"/>
        </w:tabs>
      </w:pPr>
    </w:p>
    <w:p w:rsidR="009E4975" w:rsidRPr="00852D49" w:rsidRDefault="009E4975" w:rsidP="009E4975">
      <w:pPr>
        <w:tabs>
          <w:tab w:val="left" w:pos="1335"/>
        </w:tabs>
      </w:pPr>
    </w:p>
    <w:p w:rsidR="009E4975" w:rsidRPr="00CB517E" w:rsidRDefault="009E4975" w:rsidP="009E4975">
      <w:pPr>
        <w:tabs>
          <w:tab w:val="clear" w:pos="720"/>
          <w:tab w:val="clear" w:pos="1080"/>
          <w:tab w:val="clear" w:pos="1440"/>
          <w:tab w:val="left" w:pos="1260"/>
        </w:tabs>
        <w:ind w:left="1260" w:hanging="1260"/>
        <w:rPr>
          <w:b/>
        </w:rPr>
      </w:pPr>
      <w:r w:rsidRPr="00CB517E">
        <w:rPr>
          <w:b/>
        </w:rPr>
        <w:lastRenderedPageBreak/>
        <w:t>Table A-5.</w:t>
      </w:r>
      <w:r>
        <w:rPr>
          <w:b/>
        </w:rPr>
        <w:tab/>
      </w:r>
      <w:r w:rsidRPr="00CB517E">
        <w:rPr>
          <w:b/>
        </w:rPr>
        <w:t xml:space="preserve">Percentage distribution of states by implementation status for strategies related to adopting new standards and aligning assessments </w:t>
      </w:r>
      <w:r>
        <w:rPr>
          <w:b/>
        </w:rPr>
        <w:t>during the 201</w:t>
      </w:r>
      <w:r w:rsidR="00F06A59">
        <w:rPr>
          <w:b/>
        </w:rPr>
        <w:t>1</w:t>
      </w:r>
      <w:r>
        <w:rPr>
          <w:b/>
        </w:rPr>
        <w:t>-201</w:t>
      </w:r>
      <w:r w:rsidR="00F06A59">
        <w:rPr>
          <w:b/>
        </w:rPr>
        <w:t>2</w:t>
      </w:r>
      <w:r>
        <w:rPr>
          <w:b/>
        </w:rPr>
        <w:t xml:space="preserve"> school year</w:t>
      </w:r>
      <w:r w:rsidRPr="00CB517E">
        <w:rPr>
          <w:b/>
        </w:rPr>
        <w:t>, by RTT status -- continued</w:t>
      </w:r>
    </w:p>
    <w:p w:rsidR="009E4975" w:rsidRDefault="009E4975" w:rsidP="009E4975"/>
    <w:tbl>
      <w:tblPr>
        <w:tblStyle w:val="TableGrid"/>
        <w:tblW w:w="0" w:type="auto"/>
        <w:tblLayout w:type="fixed"/>
        <w:tblLook w:val="04A0"/>
      </w:tblPr>
      <w:tblGrid>
        <w:gridCol w:w="2464"/>
        <w:gridCol w:w="1384"/>
        <w:gridCol w:w="1480"/>
        <w:gridCol w:w="1288"/>
        <w:gridCol w:w="1384"/>
        <w:gridCol w:w="1384"/>
        <w:gridCol w:w="1524"/>
        <w:gridCol w:w="1244"/>
        <w:gridCol w:w="1384"/>
      </w:tblGrid>
      <w:tr w:rsidR="009E4975" w:rsidRPr="000D3995" w:rsidTr="004D5EF3">
        <w:trPr>
          <w:trHeight w:val="350"/>
        </w:trPr>
        <w:tc>
          <w:tcPr>
            <w:tcW w:w="2464" w:type="dxa"/>
            <w:vMerge w:val="restart"/>
            <w:shd w:val="pct15" w:color="auto" w:fill="auto"/>
            <w:vAlign w:val="center"/>
          </w:tcPr>
          <w:p w:rsidR="009E4975" w:rsidRPr="000D3995" w:rsidRDefault="009E4975" w:rsidP="004D5EF3">
            <w:pPr>
              <w:jc w:val="center"/>
              <w:rPr>
                <w:rFonts w:ascii="Arial" w:hAnsi="Arial" w:cs="Arial"/>
                <w:b/>
                <w:sz w:val="16"/>
                <w:szCs w:val="16"/>
              </w:rPr>
            </w:pPr>
          </w:p>
          <w:p w:rsidR="009E4975" w:rsidRPr="000D3995" w:rsidRDefault="009E4975" w:rsidP="004D5EF3">
            <w:pPr>
              <w:jc w:val="center"/>
              <w:rPr>
                <w:rFonts w:ascii="Arial" w:hAnsi="Arial" w:cs="Arial"/>
                <w:b/>
                <w:sz w:val="16"/>
                <w:szCs w:val="16"/>
              </w:rPr>
            </w:pPr>
            <w:r w:rsidRPr="000D3995">
              <w:rPr>
                <w:rFonts w:ascii="Arial" w:hAnsi="Arial" w:cs="Arial"/>
                <w:b/>
                <w:sz w:val="16"/>
                <w:szCs w:val="16"/>
              </w:rPr>
              <w:t>SEA Standards &amp; Assessments Strategies</w:t>
            </w:r>
          </w:p>
        </w:tc>
        <w:tc>
          <w:tcPr>
            <w:tcW w:w="5536" w:type="dxa"/>
            <w:gridSpan w:val="4"/>
            <w:shd w:val="pct15" w:color="auto" w:fill="auto"/>
            <w:vAlign w:val="center"/>
          </w:tcPr>
          <w:p w:rsidR="009E4975" w:rsidRPr="000D3995" w:rsidRDefault="009E4975" w:rsidP="004D5EF3">
            <w:pPr>
              <w:jc w:val="center"/>
              <w:rPr>
                <w:rFonts w:ascii="Arial" w:hAnsi="Arial" w:cs="Arial"/>
                <w:b/>
                <w:sz w:val="16"/>
                <w:szCs w:val="16"/>
              </w:rPr>
            </w:pPr>
            <w:r w:rsidRPr="000D3995">
              <w:rPr>
                <w:rFonts w:ascii="Arial" w:hAnsi="Arial" w:cs="Arial"/>
                <w:b/>
                <w:sz w:val="16"/>
                <w:szCs w:val="16"/>
              </w:rPr>
              <w:t>RTT States</w:t>
            </w:r>
          </w:p>
        </w:tc>
        <w:tc>
          <w:tcPr>
            <w:tcW w:w="5536" w:type="dxa"/>
            <w:gridSpan w:val="4"/>
            <w:shd w:val="pct15" w:color="auto" w:fill="auto"/>
            <w:vAlign w:val="center"/>
          </w:tcPr>
          <w:p w:rsidR="009E4975" w:rsidRPr="000D3995" w:rsidRDefault="009E4975" w:rsidP="004D5EF3">
            <w:pPr>
              <w:jc w:val="center"/>
              <w:rPr>
                <w:rFonts w:ascii="Arial" w:hAnsi="Arial" w:cs="Arial"/>
                <w:b/>
                <w:sz w:val="16"/>
                <w:szCs w:val="16"/>
              </w:rPr>
            </w:pPr>
            <w:r w:rsidRPr="000D3995">
              <w:rPr>
                <w:rFonts w:ascii="Arial" w:hAnsi="Arial" w:cs="Arial"/>
                <w:b/>
                <w:sz w:val="16"/>
                <w:szCs w:val="16"/>
              </w:rPr>
              <w:t>Non-RTT States</w:t>
            </w:r>
          </w:p>
        </w:tc>
      </w:tr>
      <w:tr w:rsidR="009E4975" w:rsidRPr="000D3995" w:rsidTr="004D5EF3">
        <w:trPr>
          <w:trHeight w:val="710"/>
        </w:trPr>
        <w:tc>
          <w:tcPr>
            <w:tcW w:w="2464" w:type="dxa"/>
            <w:vMerge/>
            <w:shd w:val="pct15" w:color="auto" w:fill="auto"/>
            <w:vAlign w:val="center"/>
          </w:tcPr>
          <w:p w:rsidR="009E4975" w:rsidRPr="000D3995" w:rsidRDefault="009E4975" w:rsidP="004D5EF3">
            <w:pPr>
              <w:pStyle w:val="APSANormal"/>
              <w:rPr>
                <w:rFonts w:ascii="Arial" w:hAnsi="Arial" w:cs="Arial"/>
                <w:b/>
                <w:sz w:val="16"/>
                <w:szCs w:val="16"/>
              </w:rPr>
            </w:pP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480"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Planning</w:t>
            </w:r>
          </w:p>
        </w:tc>
        <w:tc>
          <w:tcPr>
            <w:tcW w:w="1288"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52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Planning</w:t>
            </w:r>
          </w:p>
        </w:tc>
        <w:tc>
          <w:tcPr>
            <w:tcW w:w="1244" w:type="dxa"/>
            <w:shd w:val="pct15" w:color="auto" w:fill="auto"/>
            <w:vAlign w:val="center"/>
          </w:tcPr>
          <w:p w:rsidR="009E4975" w:rsidRPr="00F92A4D" w:rsidRDefault="009E4975" w:rsidP="004D5EF3">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4D5EF3">
            <w:pPr>
              <w:pStyle w:val="APSANormal"/>
              <w:jc w:val="center"/>
              <w:rPr>
                <w:rFonts w:ascii="Arial" w:hAnsi="Arial" w:cs="Arial"/>
                <w:b/>
                <w:sz w:val="16"/>
                <w:szCs w:val="16"/>
              </w:rPr>
            </w:pPr>
            <w:r>
              <w:rPr>
                <w:rFonts w:ascii="Arial" w:hAnsi="Arial" w:cs="Arial"/>
                <w:b/>
                <w:sz w:val="16"/>
                <w:szCs w:val="16"/>
              </w:rPr>
              <w:t>% in Use</w:t>
            </w:r>
          </w:p>
        </w:tc>
      </w:tr>
      <w:tr w:rsidR="009E4975" w:rsidRPr="000D3995" w:rsidTr="004D5EF3">
        <w:trPr>
          <w:trHeight w:val="350"/>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b/>
                <w:sz w:val="16"/>
                <w:szCs w:val="16"/>
              </w:rPr>
              <w:t>Using Assessment Data and Assessment Systems</w:t>
            </w:r>
            <w:r w:rsidRPr="000D3995">
              <w:rPr>
                <w:rFonts w:ascii="Arial" w:hAnsi="Arial" w:cs="Arial"/>
                <w:b/>
                <w:sz w:val="16"/>
                <w:szCs w:val="16"/>
              </w:rPr>
              <w:t xml:space="preserve"> </w:t>
            </w:r>
          </w:p>
        </w:tc>
      </w:tr>
      <w:tr w:rsidR="009E4975" w:rsidRPr="000D3995" w:rsidTr="004D5EF3">
        <w:trPr>
          <w:trHeight w:val="665"/>
        </w:trPr>
        <w:tc>
          <w:tcPr>
            <w:tcW w:w="13536" w:type="dxa"/>
            <w:gridSpan w:val="9"/>
            <w:vAlign w:val="center"/>
          </w:tcPr>
          <w:p w:rsidR="009E4975" w:rsidRPr="000D3995" w:rsidRDefault="009E4975" w:rsidP="004D5EF3">
            <w:pPr>
              <w:rPr>
                <w:rFonts w:ascii="Arial" w:hAnsi="Arial" w:cs="Arial"/>
                <w:sz w:val="16"/>
                <w:szCs w:val="16"/>
              </w:rPr>
            </w:pPr>
            <w:r>
              <w:rPr>
                <w:rFonts w:ascii="Arial" w:hAnsi="Arial" w:cs="Arial"/>
                <w:sz w:val="16"/>
                <w:szCs w:val="16"/>
              </w:rPr>
              <w:t>Professional development focused on improving instruction by using data from::</w:t>
            </w:r>
          </w:p>
        </w:tc>
      </w:tr>
      <w:tr w:rsidR="009E4975" w:rsidRPr="000D3995" w:rsidTr="004D5EF3">
        <w:trPr>
          <w:trHeight w:val="521"/>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State assessments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719"/>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District assessments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11"/>
        </w:trPr>
        <w:tc>
          <w:tcPr>
            <w:tcW w:w="2464" w:type="dxa"/>
            <w:vAlign w:val="center"/>
          </w:tcPr>
          <w:p w:rsidR="009E4975" w:rsidRPr="000D3995" w:rsidRDefault="009E4975" w:rsidP="004D5EF3">
            <w:pPr>
              <w:pStyle w:val="APSANormal"/>
              <w:ind w:left="360"/>
              <w:rPr>
                <w:rFonts w:ascii="Arial" w:hAnsi="Arial" w:cs="Arial"/>
                <w:sz w:val="16"/>
                <w:szCs w:val="16"/>
              </w:rPr>
            </w:pPr>
            <w:r>
              <w:rPr>
                <w:rFonts w:ascii="Arial" w:hAnsi="Arial" w:cs="Arial"/>
                <w:sz w:val="16"/>
                <w:szCs w:val="16"/>
              </w:rPr>
              <w:t>Locally developed formative assessments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20"/>
        </w:trPr>
        <w:tc>
          <w:tcPr>
            <w:tcW w:w="2464" w:type="dxa"/>
            <w:vAlign w:val="center"/>
          </w:tcPr>
          <w:p w:rsidR="009E4975" w:rsidRDefault="009E4975" w:rsidP="004D5EF3">
            <w:pPr>
              <w:pStyle w:val="APSANormal"/>
              <w:rPr>
                <w:rFonts w:ascii="Arial" w:hAnsi="Arial" w:cs="Arial"/>
                <w:sz w:val="16"/>
                <w:szCs w:val="16"/>
              </w:rPr>
            </w:pPr>
            <w:r>
              <w:rPr>
                <w:rFonts w:ascii="Arial" w:hAnsi="Arial" w:cs="Arial"/>
                <w:sz w:val="16"/>
                <w:szCs w:val="16"/>
              </w:rPr>
              <w:t>Facilitate local access to and use of state data systems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r w:rsidR="009E4975" w:rsidRPr="000D3995" w:rsidTr="004D5EF3">
        <w:trPr>
          <w:trHeight w:val="620"/>
        </w:trPr>
        <w:tc>
          <w:tcPr>
            <w:tcW w:w="2464" w:type="dxa"/>
            <w:vAlign w:val="center"/>
          </w:tcPr>
          <w:p w:rsidR="009E4975" w:rsidRDefault="009E4975" w:rsidP="004D5EF3">
            <w:pPr>
              <w:pStyle w:val="APSANormal"/>
              <w:rPr>
                <w:rFonts w:ascii="Arial" w:hAnsi="Arial" w:cs="Arial"/>
                <w:sz w:val="16"/>
                <w:szCs w:val="16"/>
              </w:rPr>
            </w:pPr>
            <w:r>
              <w:rPr>
                <w:rFonts w:ascii="Arial" w:hAnsi="Arial" w:cs="Arial"/>
                <w:sz w:val="16"/>
                <w:szCs w:val="16"/>
              </w:rPr>
              <w:t>Link local data systems to state data systems</w:t>
            </w:r>
          </w:p>
        </w:tc>
        <w:tc>
          <w:tcPr>
            <w:tcW w:w="1384" w:type="dxa"/>
          </w:tcPr>
          <w:p w:rsidR="009E4975" w:rsidRPr="000D3995" w:rsidRDefault="009E4975" w:rsidP="004D5EF3">
            <w:pPr>
              <w:rPr>
                <w:rFonts w:ascii="Arial" w:hAnsi="Arial" w:cs="Arial"/>
                <w:sz w:val="16"/>
                <w:szCs w:val="16"/>
              </w:rPr>
            </w:pPr>
          </w:p>
        </w:tc>
        <w:tc>
          <w:tcPr>
            <w:tcW w:w="1480" w:type="dxa"/>
          </w:tcPr>
          <w:p w:rsidR="009E4975" w:rsidRPr="000D3995" w:rsidRDefault="009E4975" w:rsidP="004D5EF3">
            <w:pPr>
              <w:rPr>
                <w:rFonts w:ascii="Arial" w:hAnsi="Arial" w:cs="Arial"/>
                <w:sz w:val="16"/>
                <w:szCs w:val="16"/>
              </w:rPr>
            </w:pPr>
          </w:p>
        </w:tc>
        <w:tc>
          <w:tcPr>
            <w:tcW w:w="1288"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c>
          <w:tcPr>
            <w:tcW w:w="1524" w:type="dxa"/>
          </w:tcPr>
          <w:p w:rsidR="009E4975" w:rsidRPr="000D3995" w:rsidRDefault="009E4975" w:rsidP="004D5EF3">
            <w:pPr>
              <w:rPr>
                <w:rFonts w:ascii="Arial" w:hAnsi="Arial" w:cs="Arial"/>
                <w:sz w:val="16"/>
                <w:szCs w:val="16"/>
              </w:rPr>
            </w:pPr>
          </w:p>
        </w:tc>
        <w:tc>
          <w:tcPr>
            <w:tcW w:w="1244" w:type="dxa"/>
          </w:tcPr>
          <w:p w:rsidR="009E4975" w:rsidRPr="000D3995" w:rsidRDefault="009E4975" w:rsidP="004D5EF3">
            <w:pPr>
              <w:rPr>
                <w:rFonts w:ascii="Arial" w:hAnsi="Arial" w:cs="Arial"/>
                <w:sz w:val="16"/>
                <w:szCs w:val="16"/>
              </w:rPr>
            </w:pPr>
          </w:p>
        </w:tc>
        <w:tc>
          <w:tcPr>
            <w:tcW w:w="1384" w:type="dxa"/>
          </w:tcPr>
          <w:p w:rsidR="009E4975" w:rsidRPr="000D3995" w:rsidRDefault="009E4975" w:rsidP="004D5EF3">
            <w:pPr>
              <w:rPr>
                <w:rFonts w:ascii="Arial" w:hAnsi="Arial" w:cs="Arial"/>
                <w:sz w:val="16"/>
                <w:szCs w:val="16"/>
              </w:rPr>
            </w:pPr>
          </w:p>
        </w:tc>
      </w:tr>
    </w:tbl>
    <w:p w:rsidR="009E4975" w:rsidRPr="00AC7E7C" w:rsidRDefault="009E4975" w:rsidP="009E4975">
      <w:pPr>
        <w:tabs>
          <w:tab w:val="left" w:pos="1335"/>
        </w:tabs>
        <w:rPr>
          <w:sz w:val="18"/>
          <w:szCs w:val="18"/>
        </w:rPr>
      </w:pPr>
      <w:r w:rsidRPr="00AC7E7C">
        <w:rPr>
          <w:sz w:val="18"/>
          <w:szCs w:val="18"/>
        </w:rPr>
        <w:t>Source: U.S. Department of Education, Institute of Education Sciences, Integrated Evaluation of ARRA Funding, Implementation, and Outcomes: Spring 2011 SEA Survey</w:t>
      </w:r>
      <w:r>
        <w:rPr>
          <w:sz w:val="18"/>
          <w:szCs w:val="18"/>
        </w:rPr>
        <w:t>.</w:t>
      </w:r>
    </w:p>
    <w:p w:rsidR="009E4975" w:rsidRDefault="009E4975" w:rsidP="009E4975">
      <w:pPr>
        <w:tabs>
          <w:tab w:val="left" w:pos="1335"/>
        </w:tabs>
      </w:pPr>
    </w:p>
    <w:p w:rsidR="009E4975" w:rsidRDefault="009E4975" w:rsidP="009E4975">
      <w:pPr>
        <w:tabs>
          <w:tab w:val="left" w:pos="1335"/>
        </w:tabs>
        <w:rPr>
          <w:i/>
        </w:rPr>
      </w:pPr>
      <w:r w:rsidRPr="001435C0">
        <w:rPr>
          <w:i/>
        </w:rPr>
        <w:t xml:space="preserve">Tabulations would also be done for </w:t>
      </w:r>
      <w:r>
        <w:rPr>
          <w:i/>
        </w:rPr>
        <w:t>other reform areas and for other state classification variables such as</w:t>
      </w:r>
      <w:r w:rsidRPr="001435C0">
        <w:rPr>
          <w:i/>
        </w:rPr>
        <w:t xml:space="preserve"> Census region</w:t>
      </w:r>
    </w:p>
    <w:p w:rsidR="009E4975" w:rsidRPr="00852D49" w:rsidRDefault="009E4975" w:rsidP="009E4975">
      <w:pPr>
        <w:tabs>
          <w:tab w:val="left" w:pos="1335"/>
        </w:tabs>
        <w:sectPr w:rsidR="009E4975" w:rsidRPr="00852D49" w:rsidSect="00AC7E7C">
          <w:headerReference w:type="default" r:id="rId22"/>
          <w:footerReference w:type="default" r:id="rId23"/>
          <w:pgSz w:w="15840" w:h="12240" w:orient="landscape"/>
          <w:pgMar w:top="1440" w:right="720" w:bottom="1440" w:left="1152" w:header="720" w:footer="720" w:gutter="0"/>
          <w:cols w:space="720"/>
          <w:docGrid w:linePitch="360"/>
        </w:sectPr>
      </w:pPr>
    </w:p>
    <w:p w:rsidR="009E4975" w:rsidRPr="00AC7E7C" w:rsidRDefault="009E4975" w:rsidP="009E4975">
      <w:pPr>
        <w:pStyle w:val="TT-TableTitle"/>
        <w:tabs>
          <w:tab w:val="clear" w:pos="1440"/>
          <w:tab w:val="left" w:pos="1260"/>
        </w:tabs>
        <w:ind w:left="1260" w:hanging="1260"/>
        <w:rPr>
          <w:rFonts w:ascii="Times New Roman" w:hAnsi="Times New Roman"/>
          <w:b/>
          <w:szCs w:val="22"/>
        </w:rPr>
      </w:pPr>
      <w:r w:rsidRPr="00AC7E7C">
        <w:rPr>
          <w:rFonts w:ascii="Times New Roman" w:hAnsi="Times New Roman"/>
          <w:b/>
          <w:szCs w:val="22"/>
        </w:rPr>
        <w:lastRenderedPageBreak/>
        <w:t>Table A-</w:t>
      </w:r>
      <w:r w:rsidR="00F06A59">
        <w:rPr>
          <w:rFonts w:ascii="Times New Roman" w:hAnsi="Times New Roman"/>
          <w:b/>
          <w:szCs w:val="22"/>
        </w:rPr>
        <w:t>6</w:t>
      </w:r>
      <w:r w:rsidRPr="00AC7E7C">
        <w:rPr>
          <w:rFonts w:ascii="Times New Roman" w:hAnsi="Times New Roman"/>
          <w:b/>
          <w:szCs w:val="22"/>
        </w:rPr>
        <w:t>.</w:t>
      </w:r>
      <w:r>
        <w:rPr>
          <w:rFonts w:ascii="Times New Roman" w:hAnsi="Times New Roman"/>
          <w:b/>
          <w:szCs w:val="22"/>
        </w:rPr>
        <w:tab/>
      </w:r>
      <w:r w:rsidRPr="00AC7E7C">
        <w:rPr>
          <w:rFonts w:ascii="Times New Roman" w:hAnsi="Times New Roman"/>
          <w:b/>
          <w:szCs w:val="22"/>
        </w:rPr>
        <w:t xml:space="preserve">Percentage distribution of districts by implementation status for strategies related to implementing new standards and assessments </w:t>
      </w:r>
      <w:r>
        <w:rPr>
          <w:rFonts w:ascii="Times New Roman" w:hAnsi="Times New Roman"/>
          <w:b/>
          <w:szCs w:val="22"/>
        </w:rPr>
        <w:t>during the 201</w:t>
      </w:r>
      <w:r w:rsidR="00F06A59">
        <w:rPr>
          <w:rFonts w:ascii="Times New Roman" w:hAnsi="Times New Roman"/>
          <w:b/>
          <w:szCs w:val="22"/>
        </w:rPr>
        <w:t>1</w:t>
      </w:r>
      <w:r>
        <w:rPr>
          <w:rFonts w:ascii="Times New Roman" w:hAnsi="Times New Roman"/>
          <w:b/>
          <w:szCs w:val="22"/>
        </w:rPr>
        <w:t>-201</w:t>
      </w:r>
      <w:r w:rsidR="00F06A59">
        <w:rPr>
          <w:rFonts w:ascii="Times New Roman" w:hAnsi="Times New Roman"/>
          <w:b/>
          <w:szCs w:val="22"/>
        </w:rPr>
        <w:t>2</w:t>
      </w:r>
      <w:r>
        <w:rPr>
          <w:rFonts w:ascii="Times New Roman" w:hAnsi="Times New Roman"/>
          <w:b/>
          <w:szCs w:val="22"/>
        </w:rPr>
        <w:t xml:space="preserve"> school year</w:t>
      </w:r>
      <w:r w:rsidRPr="00AC7E7C">
        <w:rPr>
          <w:rFonts w:ascii="Times New Roman" w:hAnsi="Times New Roman"/>
          <w:b/>
          <w:szCs w:val="22"/>
        </w:rPr>
        <w:t xml:space="preserve">, by RTT status </w:t>
      </w:r>
    </w:p>
    <w:p w:rsidR="009E4975" w:rsidRDefault="009E4975" w:rsidP="009E4975">
      <w:pPr>
        <w:tabs>
          <w:tab w:val="clear" w:pos="1080"/>
          <w:tab w:val="left" w:pos="1170"/>
        </w:tabs>
        <w:ind w:left="1170" w:hanging="1170"/>
      </w:pPr>
    </w:p>
    <w:tbl>
      <w:tblPr>
        <w:tblStyle w:val="TableGrid"/>
        <w:tblW w:w="13878" w:type="dxa"/>
        <w:tblLayout w:type="fixed"/>
        <w:tblLook w:val="04A0"/>
      </w:tblPr>
      <w:tblGrid>
        <w:gridCol w:w="2538"/>
        <w:gridCol w:w="1417"/>
        <w:gridCol w:w="1418"/>
        <w:gridCol w:w="1417"/>
        <w:gridCol w:w="1418"/>
        <w:gridCol w:w="1417"/>
        <w:gridCol w:w="1418"/>
        <w:gridCol w:w="1417"/>
        <w:gridCol w:w="1418"/>
      </w:tblGrid>
      <w:tr w:rsidR="009E4975" w:rsidRPr="00D91196" w:rsidTr="004D5EF3">
        <w:trPr>
          <w:trHeight w:val="350"/>
        </w:trPr>
        <w:tc>
          <w:tcPr>
            <w:tcW w:w="2538" w:type="dxa"/>
            <w:vMerge w:val="restart"/>
            <w:shd w:val="pct15" w:color="auto" w:fill="auto"/>
            <w:vAlign w:val="center"/>
          </w:tcPr>
          <w:p w:rsidR="009E4975" w:rsidRPr="00D91196" w:rsidRDefault="009E4975" w:rsidP="004D5EF3">
            <w:pPr>
              <w:jc w:val="center"/>
              <w:rPr>
                <w:rFonts w:ascii="Arial" w:hAnsi="Arial" w:cs="Arial"/>
                <w:b/>
                <w:sz w:val="16"/>
                <w:szCs w:val="16"/>
              </w:rPr>
            </w:pPr>
          </w:p>
          <w:p w:rsidR="009E4975" w:rsidRPr="00D91196" w:rsidRDefault="009E4975" w:rsidP="004D5EF3">
            <w:pPr>
              <w:jc w:val="center"/>
              <w:rPr>
                <w:rFonts w:ascii="Arial" w:hAnsi="Arial" w:cs="Arial"/>
                <w:b/>
                <w:sz w:val="16"/>
                <w:szCs w:val="16"/>
              </w:rPr>
            </w:pPr>
            <w:r w:rsidRPr="00D91196">
              <w:rPr>
                <w:rFonts w:ascii="Arial" w:hAnsi="Arial" w:cs="Arial"/>
                <w:b/>
                <w:sz w:val="16"/>
                <w:szCs w:val="16"/>
              </w:rPr>
              <w:t>LEA Standards &amp; Assessments Strategies</w:t>
            </w:r>
          </w:p>
        </w:tc>
        <w:tc>
          <w:tcPr>
            <w:tcW w:w="5670" w:type="dxa"/>
            <w:gridSpan w:val="4"/>
            <w:shd w:val="pct15" w:color="auto" w:fill="auto"/>
            <w:vAlign w:val="center"/>
          </w:tcPr>
          <w:p w:rsidR="009E4975" w:rsidRPr="00D91196" w:rsidRDefault="009E4975" w:rsidP="004D5EF3">
            <w:pPr>
              <w:jc w:val="center"/>
              <w:rPr>
                <w:rFonts w:ascii="Arial" w:hAnsi="Arial" w:cs="Arial"/>
                <w:b/>
                <w:sz w:val="16"/>
                <w:szCs w:val="16"/>
              </w:rPr>
            </w:pPr>
            <w:r w:rsidRPr="00D91196">
              <w:rPr>
                <w:rFonts w:ascii="Arial" w:hAnsi="Arial" w:cs="Arial"/>
                <w:b/>
                <w:sz w:val="16"/>
                <w:szCs w:val="16"/>
              </w:rPr>
              <w:t>Districts in RTT States</w:t>
            </w:r>
          </w:p>
        </w:tc>
        <w:tc>
          <w:tcPr>
            <w:tcW w:w="5670" w:type="dxa"/>
            <w:gridSpan w:val="4"/>
            <w:shd w:val="pct15" w:color="auto" w:fill="auto"/>
            <w:vAlign w:val="center"/>
          </w:tcPr>
          <w:p w:rsidR="009E4975" w:rsidRPr="00D91196" w:rsidRDefault="009E4975" w:rsidP="004D5EF3">
            <w:pPr>
              <w:jc w:val="center"/>
              <w:rPr>
                <w:rFonts w:ascii="Arial" w:hAnsi="Arial" w:cs="Arial"/>
                <w:b/>
                <w:sz w:val="16"/>
                <w:szCs w:val="16"/>
              </w:rPr>
            </w:pPr>
            <w:r w:rsidRPr="00D91196">
              <w:rPr>
                <w:rFonts w:ascii="Arial" w:hAnsi="Arial" w:cs="Arial"/>
                <w:b/>
                <w:sz w:val="16"/>
                <w:szCs w:val="16"/>
              </w:rPr>
              <w:t>Districts in Non-RTT States</w:t>
            </w:r>
          </w:p>
        </w:tc>
      </w:tr>
      <w:tr w:rsidR="009E4975" w:rsidRPr="00D91196" w:rsidTr="004D5EF3">
        <w:trPr>
          <w:trHeight w:val="962"/>
        </w:trPr>
        <w:tc>
          <w:tcPr>
            <w:tcW w:w="2538" w:type="dxa"/>
            <w:vMerge/>
            <w:shd w:val="pct15" w:color="auto" w:fill="auto"/>
            <w:vAlign w:val="center"/>
          </w:tcPr>
          <w:p w:rsidR="009E4975" w:rsidRPr="00D91196" w:rsidRDefault="009E4975" w:rsidP="004D5EF3">
            <w:pPr>
              <w:jc w:val="center"/>
              <w:rPr>
                <w:rFonts w:ascii="Arial" w:hAnsi="Arial" w:cs="Arial"/>
                <w:b/>
                <w:sz w:val="16"/>
                <w:szCs w:val="16"/>
              </w:rPr>
            </w:pPr>
          </w:p>
        </w:tc>
        <w:tc>
          <w:tcPr>
            <w:tcW w:w="1417" w:type="dxa"/>
            <w:shd w:val="pct15" w:color="auto" w:fill="auto"/>
            <w:vAlign w:val="center"/>
          </w:tcPr>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418" w:type="dxa"/>
            <w:shd w:val="pct15" w:color="auto" w:fill="auto"/>
            <w:vAlign w:val="center"/>
          </w:tcPr>
          <w:p w:rsidR="009E4975" w:rsidRDefault="009E4975" w:rsidP="004D5EF3">
            <w:pPr>
              <w:pStyle w:val="APSANormal"/>
              <w:jc w:val="center"/>
              <w:rPr>
                <w:rFonts w:ascii="Arial" w:hAnsi="Arial" w:cs="Arial"/>
                <w:b/>
                <w:sz w:val="16"/>
                <w:szCs w:val="16"/>
              </w:rPr>
            </w:pPr>
            <w:r>
              <w:rPr>
                <w:rFonts w:ascii="Arial" w:hAnsi="Arial" w:cs="Arial"/>
                <w:b/>
                <w:sz w:val="16"/>
                <w:szCs w:val="16"/>
              </w:rPr>
              <w:t>% In Planning/</w:t>
            </w:r>
          </w:p>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 Available to Some Schools</w:t>
            </w:r>
          </w:p>
        </w:tc>
        <w:tc>
          <w:tcPr>
            <w:tcW w:w="1417" w:type="dxa"/>
            <w:shd w:val="pct15" w:color="auto" w:fill="auto"/>
            <w:vAlign w:val="center"/>
          </w:tcPr>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 Not P</w:t>
            </w:r>
            <w:r w:rsidRPr="00A85456">
              <w:rPr>
                <w:rFonts w:ascii="Arial" w:hAnsi="Arial" w:cs="Arial"/>
                <w:b/>
                <w:sz w:val="16"/>
                <w:szCs w:val="16"/>
              </w:rPr>
              <w:t>lan</w:t>
            </w:r>
            <w:r>
              <w:rPr>
                <w:rFonts w:ascii="Arial" w:hAnsi="Arial" w:cs="Arial"/>
                <w:b/>
                <w:sz w:val="16"/>
                <w:szCs w:val="16"/>
              </w:rPr>
              <w:t>ned</w:t>
            </w:r>
          </w:p>
        </w:tc>
        <w:tc>
          <w:tcPr>
            <w:tcW w:w="1418" w:type="dxa"/>
            <w:shd w:val="pct15" w:color="auto" w:fill="auto"/>
            <w:vAlign w:val="center"/>
          </w:tcPr>
          <w:p w:rsidR="009E4975" w:rsidRDefault="009E4975" w:rsidP="004D5EF3">
            <w:pPr>
              <w:pStyle w:val="APSANormal"/>
              <w:jc w:val="center"/>
              <w:rPr>
                <w:rFonts w:ascii="Arial" w:hAnsi="Arial" w:cs="Arial"/>
                <w:b/>
                <w:sz w:val="16"/>
                <w:szCs w:val="16"/>
              </w:rPr>
            </w:pPr>
            <w:r>
              <w:rPr>
                <w:rFonts w:ascii="Arial" w:hAnsi="Arial" w:cs="Arial"/>
                <w:b/>
                <w:sz w:val="16"/>
                <w:szCs w:val="16"/>
              </w:rPr>
              <w:t>% In Planning/</w:t>
            </w:r>
          </w:p>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Default="009E4975" w:rsidP="004D5EF3">
            <w:pPr>
              <w:pStyle w:val="APSANormal"/>
              <w:jc w:val="center"/>
              <w:rPr>
                <w:rFonts w:ascii="Arial" w:hAnsi="Arial" w:cs="Arial"/>
                <w:b/>
                <w:sz w:val="16"/>
                <w:szCs w:val="16"/>
              </w:rPr>
            </w:pPr>
            <w:r>
              <w:rPr>
                <w:rFonts w:ascii="Arial" w:hAnsi="Arial" w:cs="Arial"/>
                <w:b/>
                <w:sz w:val="16"/>
                <w:szCs w:val="16"/>
              </w:rPr>
              <w:t xml:space="preserve">% Available to Some </w:t>
            </w:r>
          </w:p>
          <w:p w:rsidR="009E4975" w:rsidRPr="00A85456" w:rsidRDefault="009E4975" w:rsidP="004D5EF3">
            <w:pPr>
              <w:pStyle w:val="APSANormal"/>
              <w:jc w:val="center"/>
              <w:rPr>
                <w:rFonts w:ascii="Arial" w:hAnsi="Arial" w:cs="Arial"/>
                <w:b/>
                <w:sz w:val="16"/>
                <w:szCs w:val="16"/>
              </w:rPr>
            </w:pPr>
            <w:r>
              <w:rPr>
                <w:rFonts w:ascii="Arial" w:hAnsi="Arial" w:cs="Arial"/>
                <w:b/>
                <w:sz w:val="16"/>
                <w:szCs w:val="16"/>
              </w:rPr>
              <w:t>Schools</w:t>
            </w:r>
          </w:p>
        </w:tc>
      </w:tr>
      <w:tr w:rsidR="009E4975" w:rsidRPr="00D91196" w:rsidTr="004D5EF3">
        <w:trPr>
          <w:trHeight w:val="332"/>
        </w:trPr>
        <w:tc>
          <w:tcPr>
            <w:tcW w:w="13878" w:type="dxa"/>
            <w:gridSpan w:val="9"/>
            <w:vAlign w:val="center"/>
          </w:tcPr>
          <w:p w:rsidR="009E4975" w:rsidRPr="00D91196" w:rsidRDefault="009E4975" w:rsidP="004D5EF3">
            <w:pPr>
              <w:rPr>
                <w:rFonts w:ascii="Arial" w:hAnsi="Arial" w:cs="Arial"/>
                <w:sz w:val="16"/>
                <w:szCs w:val="16"/>
              </w:rPr>
            </w:pPr>
            <w:r w:rsidRPr="00D91196">
              <w:rPr>
                <w:rFonts w:ascii="Arial" w:hAnsi="Arial" w:cs="Arial"/>
                <w:b/>
                <w:sz w:val="16"/>
                <w:szCs w:val="16"/>
              </w:rPr>
              <w:t xml:space="preserve">Implementing New </w:t>
            </w:r>
            <w:r>
              <w:rPr>
                <w:rFonts w:ascii="Arial" w:hAnsi="Arial" w:cs="Arial"/>
                <w:b/>
                <w:sz w:val="16"/>
                <w:szCs w:val="16"/>
              </w:rPr>
              <w:t xml:space="preserve">State </w:t>
            </w:r>
            <w:r w:rsidRPr="00D91196">
              <w:rPr>
                <w:rFonts w:ascii="Arial" w:hAnsi="Arial" w:cs="Arial"/>
                <w:b/>
                <w:sz w:val="16"/>
                <w:szCs w:val="16"/>
              </w:rPr>
              <w:t>Standards</w:t>
            </w:r>
          </w:p>
        </w:tc>
      </w:tr>
      <w:tr w:rsidR="009E4975" w:rsidRPr="00D91196" w:rsidTr="004D5EF3">
        <w:trPr>
          <w:trHeight w:val="593"/>
        </w:trPr>
        <w:tc>
          <w:tcPr>
            <w:tcW w:w="13878" w:type="dxa"/>
            <w:gridSpan w:val="9"/>
            <w:vAlign w:val="center"/>
          </w:tcPr>
          <w:p w:rsidR="009E4975" w:rsidRPr="00D91196" w:rsidRDefault="009E4975" w:rsidP="004D5EF3">
            <w:pPr>
              <w:rPr>
                <w:rFonts w:ascii="Arial" w:hAnsi="Arial" w:cs="Arial"/>
                <w:sz w:val="16"/>
                <w:szCs w:val="16"/>
              </w:rPr>
            </w:pPr>
            <w:r>
              <w:rPr>
                <w:rFonts w:ascii="Arial" w:hAnsi="Arial" w:cs="Arial"/>
                <w:sz w:val="16"/>
                <w:szCs w:val="16"/>
              </w:rPr>
              <w:t>Instructional materials (e.g., curriculum guides, curriculum frameworks, pacing guides) aligned with new state standards that were developed for:</w:t>
            </w:r>
          </w:p>
        </w:tc>
      </w:tr>
      <w:tr w:rsidR="009E4975" w:rsidRPr="00D91196" w:rsidTr="004D5EF3">
        <w:trPr>
          <w:trHeight w:val="440"/>
        </w:trPr>
        <w:tc>
          <w:tcPr>
            <w:tcW w:w="2538" w:type="dxa"/>
            <w:vAlign w:val="center"/>
          </w:tcPr>
          <w:p w:rsidR="009E4975" w:rsidRPr="00D91196" w:rsidRDefault="009E4975" w:rsidP="004D5EF3">
            <w:pPr>
              <w:ind w:left="360"/>
              <w:rPr>
                <w:rFonts w:ascii="Arial" w:hAnsi="Arial" w:cs="Arial"/>
                <w:sz w:val="16"/>
                <w:szCs w:val="16"/>
              </w:rPr>
            </w:pPr>
            <w:r>
              <w:rPr>
                <w:rFonts w:ascii="Arial" w:hAnsi="Arial" w:cs="Arial"/>
                <w:sz w:val="16"/>
                <w:szCs w:val="16"/>
              </w:rPr>
              <w:t>The district</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269"/>
        </w:trPr>
        <w:tc>
          <w:tcPr>
            <w:tcW w:w="2538" w:type="dxa"/>
            <w:vAlign w:val="center"/>
          </w:tcPr>
          <w:p w:rsidR="009E4975" w:rsidRPr="00D91196" w:rsidRDefault="009E4975" w:rsidP="004D5EF3">
            <w:pPr>
              <w:pStyle w:val="ListParagraph"/>
              <w:ind w:left="360"/>
              <w:rPr>
                <w:rFonts w:ascii="Arial" w:hAnsi="Arial" w:cs="Arial"/>
                <w:sz w:val="16"/>
                <w:szCs w:val="16"/>
              </w:rPr>
            </w:pPr>
            <w:r>
              <w:rPr>
                <w:rFonts w:ascii="Arial" w:hAnsi="Arial" w:cs="Arial"/>
                <w:sz w:val="16"/>
                <w:szCs w:val="16"/>
              </w:rPr>
              <w:t>The state</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476"/>
        </w:trPr>
        <w:tc>
          <w:tcPr>
            <w:tcW w:w="13878" w:type="dxa"/>
            <w:gridSpan w:val="9"/>
            <w:vAlign w:val="center"/>
          </w:tcPr>
          <w:p w:rsidR="009E4975" w:rsidRPr="00D91196" w:rsidRDefault="009E4975" w:rsidP="004D5EF3">
            <w:pPr>
              <w:rPr>
                <w:rFonts w:ascii="Arial" w:hAnsi="Arial" w:cs="Arial"/>
                <w:sz w:val="16"/>
                <w:szCs w:val="16"/>
              </w:rPr>
            </w:pPr>
            <w:r>
              <w:rPr>
                <w:rFonts w:ascii="Arial" w:hAnsi="Arial" w:cs="Arial"/>
                <w:sz w:val="16"/>
                <w:szCs w:val="16"/>
              </w:rPr>
              <w:t>A school-site instructional specialist or coach to support instruction tied to new state standards for:</w:t>
            </w:r>
          </w:p>
        </w:tc>
      </w:tr>
      <w:tr w:rsidR="009E4975" w:rsidRPr="00D91196" w:rsidTr="004D5EF3">
        <w:trPr>
          <w:trHeight w:val="611"/>
        </w:trPr>
        <w:tc>
          <w:tcPr>
            <w:tcW w:w="2538" w:type="dxa"/>
            <w:vAlign w:val="center"/>
          </w:tcPr>
          <w:p w:rsidR="009E4975" w:rsidRPr="00D91196" w:rsidRDefault="009E4975" w:rsidP="004D5EF3">
            <w:pPr>
              <w:ind w:left="360"/>
              <w:rPr>
                <w:rFonts w:ascii="Arial" w:hAnsi="Arial" w:cs="Arial"/>
                <w:sz w:val="16"/>
                <w:szCs w:val="16"/>
              </w:rPr>
            </w:pPr>
            <w:r>
              <w:rPr>
                <w:rFonts w:ascii="Arial" w:hAnsi="Arial" w:cs="Arial"/>
                <w:sz w:val="16"/>
                <w:szCs w:val="16"/>
              </w:rPr>
              <w:t>Mathematics</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620"/>
        </w:trPr>
        <w:tc>
          <w:tcPr>
            <w:tcW w:w="2538" w:type="dxa"/>
            <w:vAlign w:val="center"/>
          </w:tcPr>
          <w:p w:rsidR="009E4975" w:rsidRPr="00D91196" w:rsidRDefault="009E4975" w:rsidP="004D5EF3">
            <w:pPr>
              <w:ind w:left="360"/>
              <w:rPr>
                <w:rFonts w:ascii="Arial" w:hAnsi="Arial" w:cs="Arial"/>
                <w:sz w:val="16"/>
                <w:szCs w:val="16"/>
              </w:rPr>
            </w:pPr>
            <w:r>
              <w:rPr>
                <w:rFonts w:ascii="Arial" w:hAnsi="Arial" w:cs="Arial"/>
                <w:sz w:val="16"/>
                <w:szCs w:val="16"/>
              </w:rPr>
              <w:t>Reading/English/language arts</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539"/>
        </w:trPr>
        <w:tc>
          <w:tcPr>
            <w:tcW w:w="2538" w:type="dxa"/>
            <w:vAlign w:val="center"/>
          </w:tcPr>
          <w:p w:rsidR="009E4975" w:rsidRPr="00D91196" w:rsidRDefault="009E4975" w:rsidP="004D5EF3">
            <w:pPr>
              <w:ind w:left="360"/>
              <w:rPr>
                <w:rFonts w:ascii="Arial" w:hAnsi="Arial" w:cs="Arial"/>
                <w:sz w:val="16"/>
                <w:szCs w:val="16"/>
              </w:rPr>
            </w:pPr>
            <w:r>
              <w:rPr>
                <w:rFonts w:ascii="Arial" w:hAnsi="Arial" w:cs="Arial"/>
                <w:sz w:val="16"/>
                <w:szCs w:val="16"/>
              </w:rPr>
              <w:t>Science or social studies</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611"/>
        </w:trPr>
        <w:tc>
          <w:tcPr>
            <w:tcW w:w="2538" w:type="dxa"/>
            <w:vAlign w:val="center"/>
          </w:tcPr>
          <w:p w:rsidR="009E4975" w:rsidRPr="00D91196" w:rsidRDefault="009E4975" w:rsidP="004D5EF3">
            <w:pPr>
              <w:ind w:left="360"/>
              <w:rPr>
                <w:rFonts w:ascii="Arial" w:hAnsi="Arial" w:cs="Arial"/>
                <w:sz w:val="16"/>
                <w:szCs w:val="16"/>
              </w:rPr>
            </w:pPr>
            <w:r>
              <w:rPr>
                <w:rFonts w:ascii="Arial" w:hAnsi="Arial" w:cs="Arial"/>
                <w:sz w:val="16"/>
                <w:szCs w:val="16"/>
              </w:rPr>
              <w:t>English Language Learners (ELL)</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890"/>
        </w:trPr>
        <w:tc>
          <w:tcPr>
            <w:tcW w:w="2538" w:type="dxa"/>
            <w:vAlign w:val="center"/>
          </w:tcPr>
          <w:p w:rsidR="009E4975" w:rsidRPr="00D91196" w:rsidRDefault="009E4975" w:rsidP="004D5EF3">
            <w:pPr>
              <w:rPr>
                <w:rFonts w:ascii="Arial" w:hAnsi="Arial" w:cs="Arial"/>
                <w:sz w:val="16"/>
                <w:szCs w:val="16"/>
              </w:rPr>
            </w:pPr>
            <w:r>
              <w:rPr>
                <w:rFonts w:ascii="Arial" w:hAnsi="Arial" w:cs="Arial"/>
                <w:sz w:val="16"/>
                <w:szCs w:val="16"/>
              </w:rPr>
              <w:t>Criteria for schools to use when selecting a new curriculum aligned  with new state standards</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890"/>
        </w:trPr>
        <w:tc>
          <w:tcPr>
            <w:tcW w:w="2538" w:type="dxa"/>
            <w:vAlign w:val="center"/>
          </w:tcPr>
          <w:p w:rsidR="009E4975" w:rsidRPr="00D91196" w:rsidRDefault="009E4975" w:rsidP="004D5EF3">
            <w:pPr>
              <w:rPr>
                <w:rFonts w:ascii="Arial" w:hAnsi="Arial" w:cs="Arial"/>
                <w:sz w:val="16"/>
                <w:szCs w:val="16"/>
              </w:rPr>
            </w:pPr>
            <w:r>
              <w:rPr>
                <w:rFonts w:ascii="Arial" w:hAnsi="Arial" w:cs="Arial"/>
                <w:sz w:val="16"/>
                <w:szCs w:val="16"/>
              </w:rPr>
              <w:t>On-line access to professional development programs that are aligned with new state standards for educators</w:t>
            </w: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bl>
    <w:p w:rsidR="009E4975" w:rsidRDefault="009E4975" w:rsidP="009E4975">
      <w:r>
        <w:br w:type="page"/>
      </w:r>
    </w:p>
    <w:p w:rsidR="009E4975" w:rsidRPr="00B942A8" w:rsidRDefault="009E4975" w:rsidP="009E4975">
      <w:pPr>
        <w:tabs>
          <w:tab w:val="clear" w:pos="720"/>
          <w:tab w:val="clear" w:pos="1080"/>
          <w:tab w:val="clear" w:pos="1440"/>
          <w:tab w:val="clear" w:pos="1800"/>
        </w:tabs>
        <w:ind w:left="1260" w:hanging="1260"/>
        <w:rPr>
          <w:b/>
        </w:rPr>
      </w:pPr>
      <w:r w:rsidRPr="00B942A8">
        <w:rPr>
          <w:b/>
        </w:rPr>
        <w:lastRenderedPageBreak/>
        <w:t>Table A-</w:t>
      </w:r>
      <w:r w:rsidR="00F06A59">
        <w:rPr>
          <w:b/>
        </w:rPr>
        <w:t>6</w:t>
      </w:r>
      <w:r w:rsidRPr="00B942A8">
        <w:rPr>
          <w:b/>
        </w:rPr>
        <w:t xml:space="preserve">. </w:t>
      </w:r>
      <w:r>
        <w:rPr>
          <w:b/>
        </w:rPr>
        <w:tab/>
      </w:r>
      <w:r w:rsidRPr="00B942A8">
        <w:rPr>
          <w:b/>
        </w:rPr>
        <w:t>Percentage distribution of districts by implementation status for strategies related to implementing new standards and assessments</w:t>
      </w:r>
      <w:r>
        <w:rPr>
          <w:b/>
        </w:rPr>
        <w:t xml:space="preserve"> during the 201</w:t>
      </w:r>
      <w:r w:rsidR="00490A2F">
        <w:rPr>
          <w:b/>
        </w:rPr>
        <w:t>1</w:t>
      </w:r>
      <w:r>
        <w:rPr>
          <w:b/>
        </w:rPr>
        <w:t>-201</w:t>
      </w:r>
      <w:r w:rsidR="00490A2F">
        <w:rPr>
          <w:b/>
        </w:rPr>
        <w:t>2</w:t>
      </w:r>
      <w:r>
        <w:rPr>
          <w:b/>
        </w:rPr>
        <w:t xml:space="preserve"> school year</w:t>
      </w:r>
      <w:r w:rsidRPr="00B942A8">
        <w:rPr>
          <w:b/>
        </w:rPr>
        <w:t>, by RTT status – continued</w:t>
      </w:r>
    </w:p>
    <w:p w:rsidR="009E4975" w:rsidRDefault="009E4975" w:rsidP="009E4975">
      <w:pPr>
        <w:ind w:left="1260" w:hanging="1260"/>
      </w:pPr>
    </w:p>
    <w:tbl>
      <w:tblPr>
        <w:tblStyle w:val="TableGrid"/>
        <w:tblW w:w="13878" w:type="dxa"/>
        <w:tblLayout w:type="fixed"/>
        <w:tblLook w:val="04A0"/>
      </w:tblPr>
      <w:tblGrid>
        <w:gridCol w:w="2988"/>
        <w:gridCol w:w="90"/>
        <w:gridCol w:w="877"/>
        <w:gridCol w:w="1418"/>
        <w:gridCol w:w="1417"/>
        <w:gridCol w:w="1418"/>
        <w:gridCol w:w="1417"/>
        <w:gridCol w:w="1418"/>
        <w:gridCol w:w="1417"/>
        <w:gridCol w:w="1418"/>
      </w:tblGrid>
      <w:tr w:rsidR="009E4975" w:rsidRPr="00D91196" w:rsidTr="004D5EF3">
        <w:trPr>
          <w:trHeight w:val="620"/>
        </w:trPr>
        <w:tc>
          <w:tcPr>
            <w:tcW w:w="2988" w:type="dxa"/>
            <w:vMerge w:val="restart"/>
            <w:shd w:val="pct15" w:color="auto" w:fill="auto"/>
            <w:vAlign w:val="center"/>
          </w:tcPr>
          <w:p w:rsidR="009E4975" w:rsidRPr="00D91196" w:rsidRDefault="009E4975" w:rsidP="004D5EF3">
            <w:pPr>
              <w:jc w:val="center"/>
              <w:rPr>
                <w:rFonts w:ascii="Arial" w:hAnsi="Arial" w:cs="Arial"/>
                <w:b/>
                <w:sz w:val="16"/>
                <w:szCs w:val="16"/>
              </w:rPr>
            </w:pPr>
          </w:p>
          <w:p w:rsidR="009E4975" w:rsidRPr="00D91196" w:rsidRDefault="009E4975" w:rsidP="004D5EF3">
            <w:pPr>
              <w:jc w:val="center"/>
              <w:rPr>
                <w:rFonts w:ascii="Arial" w:hAnsi="Arial" w:cs="Arial"/>
                <w:b/>
                <w:sz w:val="16"/>
                <w:szCs w:val="16"/>
              </w:rPr>
            </w:pPr>
            <w:r w:rsidRPr="00D91196">
              <w:rPr>
                <w:rFonts w:ascii="Arial" w:hAnsi="Arial" w:cs="Arial"/>
                <w:b/>
                <w:sz w:val="16"/>
                <w:szCs w:val="16"/>
              </w:rPr>
              <w:t>LEA Standards &amp; Assessments Strategies</w:t>
            </w:r>
          </w:p>
        </w:tc>
        <w:tc>
          <w:tcPr>
            <w:tcW w:w="5220" w:type="dxa"/>
            <w:gridSpan w:val="5"/>
            <w:shd w:val="pct15" w:color="auto" w:fill="auto"/>
            <w:vAlign w:val="center"/>
          </w:tcPr>
          <w:p w:rsidR="009E4975" w:rsidRPr="00D91196" w:rsidRDefault="009E4975" w:rsidP="004D5EF3">
            <w:pPr>
              <w:jc w:val="center"/>
              <w:rPr>
                <w:rFonts w:ascii="Arial" w:hAnsi="Arial" w:cs="Arial"/>
                <w:b/>
                <w:sz w:val="16"/>
                <w:szCs w:val="16"/>
              </w:rPr>
            </w:pPr>
            <w:r w:rsidRPr="00D91196">
              <w:rPr>
                <w:rFonts w:ascii="Arial" w:hAnsi="Arial" w:cs="Arial"/>
                <w:b/>
                <w:sz w:val="16"/>
                <w:szCs w:val="16"/>
              </w:rPr>
              <w:t>Districts in RTT States</w:t>
            </w:r>
          </w:p>
        </w:tc>
        <w:tc>
          <w:tcPr>
            <w:tcW w:w="5670" w:type="dxa"/>
            <w:gridSpan w:val="4"/>
            <w:shd w:val="pct15" w:color="auto" w:fill="auto"/>
            <w:vAlign w:val="center"/>
          </w:tcPr>
          <w:p w:rsidR="009E4975" w:rsidRPr="00D91196" w:rsidRDefault="009E4975" w:rsidP="004D5EF3">
            <w:pPr>
              <w:jc w:val="center"/>
              <w:rPr>
                <w:rFonts w:ascii="Arial" w:hAnsi="Arial" w:cs="Arial"/>
                <w:b/>
                <w:sz w:val="16"/>
                <w:szCs w:val="16"/>
              </w:rPr>
            </w:pPr>
            <w:r w:rsidRPr="00D91196">
              <w:rPr>
                <w:rFonts w:ascii="Arial" w:hAnsi="Arial" w:cs="Arial"/>
                <w:b/>
                <w:sz w:val="16"/>
                <w:szCs w:val="16"/>
              </w:rPr>
              <w:t>Districts in Non-RTT States</w:t>
            </w:r>
          </w:p>
        </w:tc>
      </w:tr>
      <w:tr w:rsidR="009E4975" w:rsidRPr="00D91196" w:rsidTr="004D5EF3">
        <w:trPr>
          <w:trHeight w:val="620"/>
        </w:trPr>
        <w:tc>
          <w:tcPr>
            <w:tcW w:w="2988" w:type="dxa"/>
            <w:vMerge/>
            <w:shd w:val="pct15" w:color="auto" w:fill="auto"/>
            <w:vAlign w:val="center"/>
          </w:tcPr>
          <w:p w:rsidR="009E4975" w:rsidRPr="00D91196" w:rsidRDefault="009E4975" w:rsidP="004D5EF3">
            <w:pPr>
              <w:jc w:val="center"/>
              <w:rPr>
                <w:rFonts w:ascii="Arial" w:hAnsi="Arial" w:cs="Arial"/>
                <w:b/>
                <w:sz w:val="16"/>
                <w:szCs w:val="16"/>
              </w:rPr>
            </w:pPr>
          </w:p>
        </w:tc>
        <w:tc>
          <w:tcPr>
            <w:tcW w:w="967" w:type="dxa"/>
            <w:gridSpan w:val="2"/>
            <w:shd w:val="pct15" w:color="auto" w:fill="auto"/>
            <w:vAlign w:val="center"/>
          </w:tcPr>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418" w:type="dxa"/>
            <w:shd w:val="pct15" w:color="auto" w:fill="auto"/>
            <w:vAlign w:val="center"/>
          </w:tcPr>
          <w:p w:rsidR="009E4975" w:rsidRDefault="009E4975" w:rsidP="004D5EF3">
            <w:pPr>
              <w:pStyle w:val="APSANormal"/>
              <w:jc w:val="center"/>
              <w:rPr>
                <w:rFonts w:ascii="Arial" w:hAnsi="Arial" w:cs="Arial"/>
                <w:b/>
                <w:sz w:val="16"/>
                <w:szCs w:val="16"/>
              </w:rPr>
            </w:pPr>
            <w:r>
              <w:rPr>
                <w:rFonts w:ascii="Arial" w:hAnsi="Arial" w:cs="Arial"/>
                <w:b/>
                <w:sz w:val="16"/>
                <w:szCs w:val="16"/>
              </w:rPr>
              <w:t>% In Planning/</w:t>
            </w:r>
          </w:p>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 Available to Some Schools</w:t>
            </w:r>
          </w:p>
        </w:tc>
        <w:tc>
          <w:tcPr>
            <w:tcW w:w="1417" w:type="dxa"/>
            <w:shd w:val="pct15" w:color="auto" w:fill="auto"/>
            <w:vAlign w:val="center"/>
          </w:tcPr>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 Not Planned</w:t>
            </w:r>
          </w:p>
        </w:tc>
        <w:tc>
          <w:tcPr>
            <w:tcW w:w="1418" w:type="dxa"/>
            <w:shd w:val="pct15" w:color="auto" w:fill="auto"/>
            <w:vAlign w:val="center"/>
          </w:tcPr>
          <w:p w:rsidR="009E4975" w:rsidRDefault="009E4975" w:rsidP="004D5EF3">
            <w:pPr>
              <w:pStyle w:val="APSANormal"/>
              <w:jc w:val="center"/>
              <w:rPr>
                <w:rFonts w:ascii="Arial" w:hAnsi="Arial" w:cs="Arial"/>
                <w:b/>
                <w:sz w:val="16"/>
                <w:szCs w:val="16"/>
              </w:rPr>
            </w:pPr>
            <w:r>
              <w:rPr>
                <w:rFonts w:ascii="Arial" w:hAnsi="Arial" w:cs="Arial"/>
                <w:b/>
                <w:sz w:val="16"/>
                <w:szCs w:val="16"/>
              </w:rPr>
              <w:t>% In Planning/</w:t>
            </w:r>
          </w:p>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Pr="000A670A" w:rsidRDefault="009E4975" w:rsidP="004D5EF3">
            <w:pPr>
              <w:pStyle w:val="APSANormal"/>
              <w:jc w:val="center"/>
              <w:rPr>
                <w:rFonts w:ascii="Arial" w:hAnsi="Arial" w:cs="Arial"/>
                <w:b/>
                <w:sz w:val="16"/>
                <w:szCs w:val="16"/>
              </w:rPr>
            </w:pPr>
            <w:r>
              <w:rPr>
                <w:rFonts w:ascii="Arial" w:hAnsi="Arial" w:cs="Arial"/>
                <w:b/>
                <w:sz w:val="16"/>
                <w:szCs w:val="16"/>
              </w:rPr>
              <w:t>% Available to Some Schools</w:t>
            </w:r>
          </w:p>
        </w:tc>
      </w:tr>
      <w:tr w:rsidR="009E4975" w:rsidRPr="00D91196" w:rsidTr="004D5EF3">
        <w:trPr>
          <w:trHeight w:val="422"/>
        </w:trPr>
        <w:tc>
          <w:tcPr>
            <w:tcW w:w="13878" w:type="dxa"/>
            <w:gridSpan w:val="10"/>
            <w:vAlign w:val="center"/>
          </w:tcPr>
          <w:p w:rsidR="009E4975" w:rsidRPr="00D91196" w:rsidRDefault="009E4975" w:rsidP="004D5EF3">
            <w:pPr>
              <w:rPr>
                <w:rFonts w:ascii="Arial" w:hAnsi="Arial" w:cs="Arial"/>
                <w:sz w:val="16"/>
                <w:szCs w:val="16"/>
              </w:rPr>
            </w:pPr>
            <w:r>
              <w:rPr>
                <w:rFonts w:ascii="Arial" w:hAnsi="Arial" w:cs="Arial"/>
                <w:b/>
                <w:sz w:val="16"/>
                <w:szCs w:val="16"/>
              </w:rPr>
              <w:t xml:space="preserve">Implementing </w:t>
            </w:r>
            <w:r w:rsidRPr="00D91196">
              <w:rPr>
                <w:rFonts w:ascii="Arial" w:hAnsi="Arial" w:cs="Arial"/>
                <w:b/>
                <w:sz w:val="16"/>
                <w:szCs w:val="16"/>
              </w:rPr>
              <w:t>Assessments</w:t>
            </w:r>
            <w:r>
              <w:rPr>
                <w:rFonts w:ascii="Arial" w:hAnsi="Arial" w:cs="Arial"/>
                <w:b/>
                <w:sz w:val="16"/>
                <w:szCs w:val="16"/>
              </w:rPr>
              <w:t xml:space="preserve"> and Data Systems</w:t>
            </w:r>
            <w:r w:rsidRPr="00D91196">
              <w:rPr>
                <w:rFonts w:ascii="Arial" w:hAnsi="Arial" w:cs="Arial"/>
                <w:b/>
                <w:sz w:val="16"/>
                <w:szCs w:val="16"/>
              </w:rPr>
              <w:t xml:space="preserve"> </w:t>
            </w:r>
          </w:p>
        </w:tc>
      </w:tr>
      <w:tr w:rsidR="009E4975" w:rsidRPr="00D91196" w:rsidTr="004D5EF3">
        <w:trPr>
          <w:trHeight w:val="431"/>
        </w:trPr>
        <w:tc>
          <w:tcPr>
            <w:tcW w:w="13878" w:type="dxa"/>
            <w:gridSpan w:val="10"/>
            <w:vAlign w:val="center"/>
          </w:tcPr>
          <w:p w:rsidR="009E4975" w:rsidRPr="00D91196" w:rsidRDefault="009E4975" w:rsidP="004D5EF3">
            <w:pPr>
              <w:rPr>
                <w:rFonts w:ascii="Arial" w:hAnsi="Arial" w:cs="Arial"/>
                <w:sz w:val="16"/>
                <w:szCs w:val="16"/>
              </w:rPr>
            </w:pPr>
            <w:r>
              <w:rPr>
                <w:rFonts w:ascii="Arial" w:hAnsi="Arial" w:cs="Arial"/>
                <w:sz w:val="16"/>
                <w:szCs w:val="16"/>
              </w:rPr>
              <w:t>District summative assessments in:</w:t>
            </w:r>
          </w:p>
        </w:tc>
      </w:tr>
      <w:tr w:rsidR="009E4975" w:rsidRPr="00D91196" w:rsidTr="004D5EF3">
        <w:trPr>
          <w:trHeight w:val="359"/>
        </w:trPr>
        <w:tc>
          <w:tcPr>
            <w:tcW w:w="2988" w:type="dxa"/>
            <w:vAlign w:val="center"/>
          </w:tcPr>
          <w:p w:rsidR="009E4975" w:rsidRPr="00D91196" w:rsidRDefault="009E4975" w:rsidP="004D5EF3">
            <w:pPr>
              <w:pStyle w:val="APSANormal"/>
              <w:ind w:left="360"/>
              <w:rPr>
                <w:rFonts w:ascii="Arial" w:hAnsi="Arial" w:cs="Arial"/>
                <w:sz w:val="16"/>
                <w:szCs w:val="16"/>
              </w:rPr>
            </w:pPr>
            <w:r>
              <w:rPr>
                <w:rFonts w:ascii="Arial" w:hAnsi="Arial" w:cs="Arial"/>
                <w:sz w:val="16"/>
                <w:szCs w:val="16"/>
              </w:rPr>
              <w:t>Non-NCLB tested grades</w:t>
            </w:r>
          </w:p>
        </w:tc>
        <w:tc>
          <w:tcPr>
            <w:tcW w:w="967" w:type="dxa"/>
            <w:gridSpan w:val="2"/>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431"/>
        </w:trPr>
        <w:tc>
          <w:tcPr>
            <w:tcW w:w="2988" w:type="dxa"/>
            <w:vAlign w:val="center"/>
          </w:tcPr>
          <w:p w:rsidR="009E4975" w:rsidRPr="00D91196" w:rsidRDefault="009E4975" w:rsidP="004D5EF3">
            <w:pPr>
              <w:pStyle w:val="APSANormal"/>
              <w:ind w:left="360"/>
              <w:rPr>
                <w:rFonts w:ascii="Arial" w:hAnsi="Arial" w:cs="Arial"/>
                <w:sz w:val="16"/>
                <w:szCs w:val="16"/>
              </w:rPr>
            </w:pPr>
            <w:r>
              <w:rPr>
                <w:rFonts w:ascii="Arial" w:hAnsi="Arial" w:cs="Arial"/>
                <w:sz w:val="16"/>
                <w:szCs w:val="16"/>
              </w:rPr>
              <w:t>Non-NCLB tested subjects</w:t>
            </w:r>
          </w:p>
        </w:tc>
        <w:tc>
          <w:tcPr>
            <w:tcW w:w="967" w:type="dxa"/>
            <w:gridSpan w:val="2"/>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620"/>
        </w:trPr>
        <w:tc>
          <w:tcPr>
            <w:tcW w:w="2988" w:type="dxa"/>
            <w:vAlign w:val="center"/>
          </w:tcPr>
          <w:p w:rsidR="009E4975" w:rsidRPr="00D91196" w:rsidRDefault="009E4975" w:rsidP="004D5EF3">
            <w:pPr>
              <w:pStyle w:val="APSANormal"/>
              <w:rPr>
                <w:rFonts w:ascii="Arial" w:hAnsi="Arial" w:cs="Arial"/>
                <w:sz w:val="16"/>
                <w:szCs w:val="16"/>
              </w:rPr>
            </w:pPr>
            <w:r>
              <w:rPr>
                <w:rFonts w:ascii="Arial" w:hAnsi="Arial" w:cs="Arial"/>
                <w:sz w:val="16"/>
                <w:szCs w:val="16"/>
              </w:rPr>
              <w:t>Formative student assessments to aid teachers in adapting instruction to students needs</w:t>
            </w:r>
          </w:p>
        </w:tc>
        <w:tc>
          <w:tcPr>
            <w:tcW w:w="967" w:type="dxa"/>
            <w:gridSpan w:val="2"/>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710"/>
        </w:trPr>
        <w:tc>
          <w:tcPr>
            <w:tcW w:w="2988" w:type="dxa"/>
            <w:vAlign w:val="center"/>
          </w:tcPr>
          <w:p w:rsidR="009E4975" w:rsidRPr="00D91196" w:rsidRDefault="009E4975" w:rsidP="004D5EF3">
            <w:pPr>
              <w:pStyle w:val="APSANormal"/>
              <w:rPr>
                <w:rFonts w:ascii="Arial" w:hAnsi="Arial" w:cs="Arial"/>
                <w:sz w:val="16"/>
                <w:szCs w:val="16"/>
              </w:rPr>
            </w:pPr>
            <w:r>
              <w:rPr>
                <w:rFonts w:ascii="Arial" w:hAnsi="Arial" w:cs="Arial"/>
                <w:sz w:val="16"/>
                <w:szCs w:val="16"/>
              </w:rPr>
              <w:t>Assuring that tests are vertically scaled across grades to better measure student growth</w:t>
            </w:r>
          </w:p>
        </w:tc>
        <w:tc>
          <w:tcPr>
            <w:tcW w:w="967" w:type="dxa"/>
            <w:gridSpan w:val="2"/>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449"/>
        </w:trPr>
        <w:tc>
          <w:tcPr>
            <w:tcW w:w="13878" w:type="dxa"/>
            <w:gridSpan w:val="10"/>
            <w:vAlign w:val="center"/>
          </w:tcPr>
          <w:p w:rsidR="009E4975" w:rsidRPr="00D91196" w:rsidRDefault="009E4975" w:rsidP="004D5EF3">
            <w:pPr>
              <w:rPr>
                <w:rFonts w:ascii="Arial" w:hAnsi="Arial" w:cs="Arial"/>
                <w:sz w:val="16"/>
                <w:szCs w:val="16"/>
              </w:rPr>
            </w:pPr>
            <w:r>
              <w:rPr>
                <w:rFonts w:ascii="Arial" w:hAnsi="Arial" w:cs="Arial"/>
                <w:sz w:val="16"/>
                <w:szCs w:val="16"/>
              </w:rPr>
              <w:t>Teachers have on-line access to individual student results from:</w:t>
            </w:r>
          </w:p>
        </w:tc>
      </w:tr>
      <w:tr w:rsidR="009E4975" w:rsidRPr="00D91196" w:rsidTr="004D5EF3">
        <w:trPr>
          <w:trHeight w:val="350"/>
        </w:trPr>
        <w:tc>
          <w:tcPr>
            <w:tcW w:w="3078" w:type="dxa"/>
            <w:gridSpan w:val="2"/>
            <w:vAlign w:val="center"/>
          </w:tcPr>
          <w:p w:rsidR="009E4975" w:rsidRPr="00D91196" w:rsidRDefault="009E4975" w:rsidP="004D5EF3">
            <w:pPr>
              <w:rPr>
                <w:rFonts w:ascii="Arial" w:hAnsi="Arial" w:cs="Arial"/>
                <w:sz w:val="16"/>
                <w:szCs w:val="16"/>
              </w:rPr>
            </w:pPr>
            <w:r>
              <w:rPr>
                <w:rFonts w:ascii="Arial" w:hAnsi="Arial" w:cs="Arial"/>
                <w:sz w:val="16"/>
                <w:szCs w:val="16"/>
              </w:rPr>
              <w:t>State summative assessments</w:t>
            </w:r>
          </w:p>
        </w:tc>
        <w:tc>
          <w:tcPr>
            <w:tcW w:w="87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431"/>
        </w:trPr>
        <w:tc>
          <w:tcPr>
            <w:tcW w:w="3078" w:type="dxa"/>
            <w:gridSpan w:val="2"/>
            <w:vAlign w:val="center"/>
          </w:tcPr>
          <w:p w:rsidR="009E4975" w:rsidRPr="00D91196" w:rsidRDefault="009E4975" w:rsidP="004D5EF3">
            <w:pPr>
              <w:rPr>
                <w:rFonts w:ascii="Arial" w:hAnsi="Arial" w:cs="Arial"/>
                <w:sz w:val="16"/>
                <w:szCs w:val="16"/>
              </w:rPr>
            </w:pPr>
            <w:r>
              <w:rPr>
                <w:rFonts w:ascii="Arial" w:hAnsi="Arial" w:cs="Arial"/>
                <w:sz w:val="16"/>
                <w:szCs w:val="16"/>
              </w:rPr>
              <w:t>District summative assessments</w:t>
            </w:r>
          </w:p>
        </w:tc>
        <w:tc>
          <w:tcPr>
            <w:tcW w:w="87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359"/>
        </w:trPr>
        <w:tc>
          <w:tcPr>
            <w:tcW w:w="3078" w:type="dxa"/>
            <w:gridSpan w:val="2"/>
            <w:vAlign w:val="center"/>
          </w:tcPr>
          <w:p w:rsidR="009E4975" w:rsidRDefault="009E4975" w:rsidP="004D5EF3">
            <w:pPr>
              <w:rPr>
                <w:rFonts w:ascii="Arial" w:hAnsi="Arial" w:cs="Arial"/>
                <w:sz w:val="16"/>
                <w:szCs w:val="16"/>
              </w:rPr>
            </w:pPr>
            <w:r>
              <w:rPr>
                <w:rFonts w:ascii="Arial" w:hAnsi="Arial" w:cs="Arial"/>
                <w:sz w:val="16"/>
                <w:szCs w:val="16"/>
              </w:rPr>
              <w:t>Formative assessments</w:t>
            </w:r>
          </w:p>
        </w:tc>
        <w:tc>
          <w:tcPr>
            <w:tcW w:w="87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890"/>
        </w:trPr>
        <w:tc>
          <w:tcPr>
            <w:tcW w:w="3078" w:type="dxa"/>
            <w:gridSpan w:val="2"/>
            <w:vAlign w:val="center"/>
          </w:tcPr>
          <w:p w:rsidR="009E4975" w:rsidRDefault="009E4975" w:rsidP="004D5EF3">
            <w:pPr>
              <w:rPr>
                <w:rFonts w:ascii="Arial" w:hAnsi="Arial" w:cs="Arial"/>
                <w:sz w:val="16"/>
                <w:szCs w:val="16"/>
              </w:rPr>
            </w:pPr>
            <w:r>
              <w:rPr>
                <w:rFonts w:ascii="Arial" w:hAnsi="Arial" w:cs="Arial"/>
                <w:sz w:val="16"/>
                <w:szCs w:val="16"/>
              </w:rPr>
              <w:t>Teachers have on-line access to students’ demographic information, attendance, or discipline data linked to student assessment data</w:t>
            </w:r>
          </w:p>
        </w:tc>
        <w:tc>
          <w:tcPr>
            <w:tcW w:w="87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r w:rsidR="009E4975" w:rsidRPr="00D91196" w:rsidTr="004D5EF3">
        <w:trPr>
          <w:trHeight w:val="890"/>
        </w:trPr>
        <w:tc>
          <w:tcPr>
            <w:tcW w:w="3078" w:type="dxa"/>
            <w:gridSpan w:val="2"/>
            <w:vAlign w:val="center"/>
          </w:tcPr>
          <w:p w:rsidR="009E4975" w:rsidRDefault="009E4975" w:rsidP="004D5EF3">
            <w:pPr>
              <w:rPr>
                <w:rFonts w:ascii="Arial" w:hAnsi="Arial" w:cs="Arial"/>
                <w:sz w:val="16"/>
                <w:szCs w:val="16"/>
              </w:rPr>
            </w:pPr>
            <w:r>
              <w:rPr>
                <w:rFonts w:ascii="Arial" w:hAnsi="Arial" w:cs="Arial"/>
                <w:sz w:val="16"/>
                <w:szCs w:val="16"/>
              </w:rPr>
              <w:t>Provide teachers and principals with computers for use in accessing district student data systems</w:t>
            </w:r>
          </w:p>
        </w:tc>
        <w:tc>
          <w:tcPr>
            <w:tcW w:w="87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c>
          <w:tcPr>
            <w:tcW w:w="1417" w:type="dxa"/>
          </w:tcPr>
          <w:p w:rsidR="009E4975" w:rsidRPr="00D91196" w:rsidRDefault="009E4975" w:rsidP="004D5EF3">
            <w:pPr>
              <w:rPr>
                <w:rFonts w:ascii="Arial" w:hAnsi="Arial" w:cs="Arial"/>
                <w:sz w:val="16"/>
                <w:szCs w:val="16"/>
              </w:rPr>
            </w:pPr>
          </w:p>
        </w:tc>
        <w:tc>
          <w:tcPr>
            <w:tcW w:w="1418" w:type="dxa"/>
          </w:tcPr>
          <w:p w:rsidR="009E4975" w:rsidRPr="00D91196" w:rsidRDefault="009E4975" w:rsidP="004D5EF3">
            <w:pPr>
              <w:rPr>
                <w:rFonts w:ascii="Arial" w:hAnsi="Arial" w:cs="Arial"/>
                <w:sz w:val="16"/>
                <w:szCs w:val="16"/>
              </w:rPr>
            </w:pPr>
          </w:p>
        </w:tc>
      </w:tr>
    </w:tbl>
    <w:p w:rsidR="009E4975" w:rsidRPr="00AC7E7C" w:rsidRDefault="009E4975" w:rsidP="009E4975">
      <w:pPr>
        <w:rPr>
          <w:sz w:val="18"/>
          <w:szCs w:val="18"/>
        </w:rPr>
      </w:pPr>
      <w:r w:rsidRPr="00AC7E7C">
        <w:rPr>
          <w:sz w:val="18"/>
          <w:szCs w:val="18"/>
        </w:rPr>
        <w:t>Source: U.S. Department of Education, Institute of Education Sciences, Integrated Evaluation of ARRA Funding, Implementation, and Outcomes: Spring 2011 LEA Survey</w:t>
      </w:r>
      <w:r>
        <w:rPr>
          <w:sz w:val="18"/>
          <w:szCs w:val="18"/>
        </w:rPr>
        <w:t>.</w:t>
      </w:r>
    </w:p>
    <w:p w:rsidR="009E4975" w:rsidRDefault="009E4975" w:rsidP="009E4975">
      <w:pPr>
        <w:rPr>
          <w:i/>
        </w:rPr>
        <w:sectPr w:rsidR="009E4975" w:rsidSect="00AC7E7C">
          <w:headerReference w:type="default" r:id="rId24"/>
          <w:footerReference w:type="default" r:id="rId25"/>
          <w:pgSz w:w="15840" w:h="12240" w:orient="landscape"/>
          <w:pgMar w:top="1440" w:right="720" w:bottom="1440" w:left="1152" w:header="720" w:footer="720" w:gutter="0"/>
          <w:cols w:space="720"/>
          <w:docGrid w:linePitch="360"/>
        </w:sectPr>
      </w:pPr>
      <w:r w:rsidRPr="00E65FBF">
        <w:rPr>
          <w:i/>
        </w:rPr>
        <w:t xml:space="preserve">Tabulations would also be done for </w:t>
      </w:r>
      <w:r>
        <w:rPr>
          <w:i/>
        </w:rPr>
        <w:t>other reform</w:t>
      </w:r>
      <w:r w:rsidRPr="00E65FBF">
        <w:rPr>
          <w:i/>
        </w:rPr>
        <w:t xml:space="preserve"> area</w:t>
      </w:r>
      <w:r>
        <w:rPr>
          <w:i/>
        </w:rPr>
        <w:t>s</w:t>
      </w:r>
      <w:r w:rsidRPr="00E65FBF">
        <w:rPr>
          <w:i/>
        </w:rPr>
        <w:t xml:space="preserve"> and for other district classification variables such as high versus low poverty districts and</w:t>
      </w:r>
      <w:r>
        <w:rPr>
          <w:i/>
        </w:rPr>
        <w:t xml:space="preserve"> urban versus rural districts.</w:t>
      </w:r>
    </w:p>
    <w:p w:rsidR="009E4975" w:rsidRPr="00D97C2C" w:rsidRDefault="009E4975" w:rsidP="009E4975">
      <w:pPr>
        <w:pStyle w:val="TT-TableTitle"/>
        <w:rPr>
          <w:rFonts w:ascii="Times New Roman" w:hAnsi="Times New Roman"/>
          <w:b/>
        </w:rPr>
      </w:pPr>
      <w:r w:rsidRPr="00D97C2C">
        <w:rPr>
          <w:rFonts w:ascii="Times New Roman" w:hAnsi="Times New Roman"/>
          <w:b/>
        </w:rPr>
        <w:lastRenderedPageBreak/>
        <w:t>Table A-</w:t>
      </w:r>
      <w:r w:rsidR="00C97274">
        <w:rPr>
          <w:rFonts w:ascii="Times New Roman" w:hAnsi="Times New Roman"/>
          <w:b/>
        </w:rPr>
        <w:t>7</w:t>
      </w:r>
      <w:r w:rsidRPr="00D97C2C">
        <w:rPr>
          <w:rFonts w:ascii="Times New Roman" w:hAnsi="Times New Roman"/>
          <w:b/>
        </w:rPr>
        <w:t xml:space="preserve">. </w:t>
      </w:r>
      <w:r>
        <w:rPr>
          <w:rFonts w:ascii="Times New Roman" w:hAnsi="Times New Roman"/>
          <w:b/>
        </w:rPr>
        <w:tab/>
        <w:t>Percentage distribution of schools by implementation s</w:t>
      </w:r>
      <w:r w:rsidRPr="00D97C2C">
        <w:rPr>
          <w:rFonts w:ascii="Times New Roman" w:hAnsi="Times New Roman"/>
          <w:b/>
        </w:rPr>
        <w:t xml:space="preserve">tatus </w:t>
      </w:r>
      <w:r>
        <w:rPr>
          <w:rFonts w:ascii="Times New Roman" w:hAnsi="Times New Roman"/>
          <w:b/>
        </w:rPr>
        <w:t xml:space="preserve">related to adopting new standards and assessments during the </w:t>
      </w:r>
      <w:r w:rsidRPr="00D97C2C">
        <w:rPr>
          <w:rFonts w:ascii="Times New Roman" w:hAnsi="Times New Roman"/>
          <w:b/>
        </w:rPr>
        <w:t>201</w:t>
      </w:r>
      <w:r w:rsidR="00C97274">
        <w:rPr>
          <w:rFonts w:ascii="Times New Roman" w:hAnsi="Times New Roman"/>
          <w:b/>
        </w:rPr>
        <w:t>1</w:t>
      </w:r>
      <w:r w:rsidRPr="00D97C2C">
        <w:rPr>
          <w:rFonts w:ascii="Times New Roman" w:hAnsi="Times New Roman"/>
          <w:b/>
        </w:rPr>
        <w:t>-201</w:t>
      </w:r>
      <w:r w:rsidR="00C97274">
        <w:rPr>
          <w:rFonts w:ascii="Times New Roman" w:hAnsi="Times New Roman"/>
          <w:b/>
        </w:rPr>
        <w:t>2</w:t>
      </w:r>
      <w:r w:rsidRPr="00D97C2C">
        <w:rPr>
          <w:rFonts w:ascii="Times New Roman" w:hAnsi="Times New Roman"/>
          <w:b/>
        </w:rPr>
        <w:t xml:space="preserve"> </w:t>
      </w:r>
      <w:r>
        <w:rPr>
          <w:rFonts w:ascii="Times New Roman" w:hAnsi="Times New Roman"/>
          <w:b/>
        </w:rPr>
        <w:t>school year</w:t>
      </w:r>
      <w:r w:rsidRPr="00D97C2C">
        <w:rPr>
          <w:rFonts w:ascii="Times New Roman" w:hAnsi="Times New Roman"/>
          <w:b/>
        </w:rPr>
        <w:t xml:space="preserve">, by RTT status </w:t>
      </w:r>
    </w:p>
    <w:p w:rsidR="009E4975" w:rsidRDefault="009E4975" w:rsidP="009E4975"/>
    <w:tbl>
      <w:tblPr>
        <w:tblStyle w:val="TableGrid"/>
        <w:tblW w:w="0" w:type="auto"/>
        <w:tblLayout w:type="fixed"/>
        <w:tblLook w:val="04A0"/>
      </w:tblPr>
      <w:tblGrid>
        <w:gridCol w:w="2988"/>
        <w:gridCol w:w="90"/>
        <w:gridCol w:w="786"/>
        <w:gridCol w:w="1014"/>
        <w:gridCol w:w="1323"/>
        <w:gridCol w:w="1017"/>
        <w:gridCol w:w="95"/>
        <w:gridCol w:w="985"/>
        <w:gridCol w:w="128"/>
        <w:gridCol w:w="1150"/>
      </w:tblGrid>
      <w:tr w:rsidR="009E4975" w:rsidRPr="00DD28D3" w:rsidTr="004D5EF3">
        <w:trPr>
          <w:trHeight w:val="350"/>
        </w:trPr>
        <w:tc>
          <w:tcPr>
            <w:tcW w:w="3078" w:type="dxa"/>
            <w:gridSpan w:val="2"/>
            <w:vMerge w:val="restart"/>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 xml:space="preserve">School </w:t>
            </w:r>
            <w:r>
              <w:rPr>
                <w:rFonts w:ascii="Arial" w:hAnsi="Arial" w:cs="Arial"/>
                <w:b/>
                <w:sz w:val="16"/>
                <w:szCs w:val="16"/>
              </w:rPr>
              <w:t>Standards and Assessment Strategies</w:t>
            </w:r>
          </w:p>
        </w:tc>
        <w:tc>
          <w:tcPr>
            <w:tcW w:w="3123" w:type="dxa"/>
            <w:gridSpan w:val="3"/>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Schools in RTT States</w:t>
            </w:r>
          </w:p>
        </w:tc>
        <w:tc>
          <w:tcPr>
            <w:tcW w:w="3375" w:type="dxa"/>
            <w:gridSpan w:val="5"/>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Schools in Non-RTT States</w:t>
            </w:r>
          </w:p>
        </w:tc>
      </w:tr>
      <w:tr w:rsidR="009E4975" w:rsidRPr="00DD28D3" w:rsidTr="004D5EF3">
        <w:trPr>
          <w:trHeight w:val="530"/>
        </w:trPr>
        <w:tc>
          <w:tcPr>
            <w:tcW w:w="3078" w:type="dxa"/>
            <w:gridSpan w:val="2"/>
            <w:vMerge/>
            <w:shd w:val="pct15" w:color="auto" w:fill="auto"/>
            <w:vAlign w:val="center"/>
          </w:tcPr>
          <w:p w:rsidR="009E4975" w:rsidRPr="00A43312" w:rsidRDefault="009E4975" w:rsidP="004D5EF3">
            <w:pPr>
              <w:jc w:val="center"/>
              <w:rPr>
                <w:rFonts w:ascii="Arial" w:hAnsi="Arial" w:cs="Arial"/>
                <w:b/>
                <w:sz w:val="16"/>
                <w:szCs w:val="16"/>
              </w:rPr>
            </w:pPr>
          </w:p>
        </w:tc>
        <w:tc>
          <w:tcPr>
            <w:tcW w:w="786" w:type="dxa"/>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Not in Use</w:t>
            </w:r>
          </w:p>
        </w:tc>
        <w:tc>
          <w:tcPr>
            <w:tcW w:w="1014" w:type="dxa"/>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w:t>
            </w:r>
            <w:r>
              <w:rPr>
                <w:rFonts w:ascii="Arial" w:hAnsi="Arial" w:cs="Arial"/>
                <w:b/>
                <w:sz w:val="16"/>
                <w:szCs w:val="16"/>
              </w:rPr>
              <w:t xml:space="preserve"> Pilot Testing</w:t>
            </w:r>
          </w:p>
        </w:tc>
        <w:tc>
          <w:tcPr>
            <w:tcW w:w="1323" w:type="dxa"/>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w:t>
            </w:r>
            <w:r>
              <w:rPr>
                <w:rFonts w:ascii="Arial" w:hAnsi="Arial" w:cs="Arial"/>
                <w:b/>
                <w:sz w:val="16"/>
                <w:szCs w:val="16"/>
              </w:rPr>
              <w:t xml:space="preserve"> Implementing</w:t>
            </w:r>
          </w:p>
        </w:tc>
        <w:tc>
          <w:tcPr>
            <w:tcW w:w="1017" w:type="dxa"/>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Not in Use</w:t>
            </w:r>
          </w:p>
        </w:tc>
        <w:tc>
          <w:tcPr>
            <w:tcW w:w="1080" w:type="dxa"/>
            <w:gridSpan w:val="2"/>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Pilot Testing</w:t>
            </w:r>
          </w:p>
        </w:tc>
        <w:tc>
          <w:tcPr>
            <w:tcW w:w="1278" w:type="dxa"/>
            <w:gridSpan w:val="2"/>
            <w:shd w:val="pct15" w:color="auto" w:fill="auto"/>
            <w:vAlign w:val="center"/>
          </w:tcPr>
          <w:p w:rsidR="009E4975" w:rsidRPr="00A43312" w:rsidRDefault="009E4975" w:rsidP="004D5EF3">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Implementing</w:t>
            </w:r>
          </w:p>
        </w:tc>
      </w:tr>
      <w:tr w:rsidR="009E4975" w:rsidRPr="00DD28D3" w:rsidTr="004D5EF3">
        <w:trPr>
          <w:trHeight w:val="503"/>
        </w:trPr>
        <w:tc>
          <w:tcPr>
            <w:tcW w:w="9576" w:type="dxa"/>
            <w:gridSpan w:val="10"/>
            <w:vAlign w:val="center"/>
          </w:tcPr>
          <w:p w:rsidR="009E4975" w:rsidRPr="00DD28D3" w:rsidRDefault="009E4975" w:rsidP="004D5EF3">
            <w:pPr>
              <w:rPr>
                <w:rFonts w:ascii="Arial" w:hAnsi="Arial" w:cs="Arial"/>
                <w:sz w:val="16"/>
                <w:szCs w:val="16"/>
              </w:rPr>
            </w:pPr>
            <w:r w:rsidRPr="00DD28D3">
              <w:rPr>
                <w:rFonts w:ascii="Arial" w:hAnsi="Arial" w:cs="Arial"/>
                <w:b/>
                <w:sz w:val="16"/>
                <w:szCs w:val="16"/>
              </w:rPr>
              <w:t xml:space="preserve">Implementing New </w:t>
            </w:r>
            <w:r>
              <w:rPr>
                <w:rFonts w:ascii="Arial" w:hAnsi="Arial" w:cs="Arial"/>
                <w:b/>
                <w:sz w:val="16"/>
                <w:szCs w:val="16"/>
              </w:rPr>
              <w:t xml:space="preserve">State </w:t>
            </w:r>
            <w:r w:rsidRPr="00DD28D3">
              <w:rPr>
                <w:rFonts w:ascii="Arial" w:hAnsi="Arial" w:cs="Arial"/>
                <w:b/>
                <w:sz w:val="16"/>
                <w:szCs w:val="16"/>
              </w:rPr>
              <w:t xml:space="preserve">Standards </w:t>
            </w:r>
          </w:p>
        </w:tc>
      </w:tr>
      <w:tr w:rsidR="009E4975" w:rsidRPr="00DD28D3" w:rsidTr="004D5EF3">
        <w:trPr>
          <w:trHeight w:val="350"/>
        </w:trPr>
        <w:tc>
          <w:tcPr>
            <w:tcW w:w="9576" w:type="dxa"/>
            <w:gridSpan w:val="10"/>
            <w:vAlign w:val="center"/>
          </w:tcPr>
          <w:p w:rsidR="009E4975" w:rsidRPr="00DD28D3" w:rsidRDefault="009E4975" w:rsidP="004D5EF3">
            <w:pPr>
              <w:rPr>
                <w:rFonts w:ascii="Arial" w:hAnsi="Arial" w:cs="Arial"/>
                <w:sz w:val="16"/>
                <w:szCs w:val="16"/>
              </w:rPr>
            </w:pPr>
            <w:r>
              <w:rPr>
                <w:rFonts w:ascii="Arial" w:hAnsi="Arial" w:cs="Arial"/>
                <w:sz w:val="16"/>
                <w:szCs w:val="16"/>
              </w:rPr>
              <w:t>A new curriculum aligned with new state standards for:</w:t>
            </w:r>
          </w:p>
        </w:tc>
      </w:tr>
      <w:tr w:rsidR="009E4975" w:rsidRPr="00DD28D3" w:rsidTr="004D5EF3">
        <w:trPr>
          <w:trHeight w:val="350"/>
        </w:trPr>
        <w:tc>
          <w:tcPr>
            <w:tcW w:w="3078" w:type="dxa"/>
            <w:gridSpan w:val="2"/>
            <w:vAlign w:val="center"/>
          </w:tcPr>
          <w:p w:rsidR="009E4975" w:rsidRPr="00DD28D3" w:rsidRDefault="009E4975" w:rsidP="004D5EF3">
            <w:pPr>
              <w:ind w:left="360"/>
              <w:rPr>
                <w:rFonts w:ascii="Arial" w:hAnsi="Arial" w:cs="Arial"/>
                <w:sz w:val="16"/>
                <w:szCs w:val="16"/>
              </w:rPr>
            </w:pPr>
            <w:r w:rsidRPr="00DD28D3">
              <w:rPr>
                <w:rFonts w:ascii="Arial" w:hAnsi="Arial" w:cs="Arial"/>
                <w:sz w:val="16"/>
                <w:szCs w:val="16"/>
              </w:rPr>
              <w:t>Mathematics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422"/>
        </w:trPr>
        <w:tc>
          <w:tcPr>
            <w:tcW w:w="3078" w:type="dxa"/>
            <w:gridSpan w:val="2"/>
            <w:vAlign w:val="center"/>
          </w:tcPr>
          <w:p w:rsidR="009E4975" w:rsidRPr="00DD28D3" w:rsidRDefault="009E4975" w:rsidP="004D5EF3">
            <w:pPr>
              <w:ind w:left="360"/>
              <w:rPr>
                <w:rFonts w:ascii="Arial" w:hAnsi="Arial" w:cs="Arial"/>
                <w:sz w:val="16"/>
                <w:szCs w:val="16"/>
              </w:rPr>
            </w:pPr>
            <w:r>
              <w:rPr>
                <w:rFonts w:ascii="Arial" w:hAnsi="Arial" w:cs="Arial"/>
                <w:sz w:val="16"/>
                <w:szCs w:val="16"/>
              </w:rPr>
              <w:t>Reading/</w:t>
            </w:r>
            <w:r w:rsidRPr="00DD28D3">
              <w:rPr>
                <w:rFonts w:ascii="Arial" w:hAnsi="Arial" w:cs="Arial"/>
                <w:sz w:val="16"/>
                <w:szCs w:val="16"/>
              </w:rPr>
              <w:t>English</w:t>
            </w:r>
            <w:r>
              <w:rPr>
                <w:rFonts w:ascii="Arial" w:hAnsi="Arial" w:cs="Arial"/>
                <w:sz w:val="16"/>
                <w:szCs w:val="16"/>
              </w:rPr>
              <w:t>/</w:t>
            </w:r>
            <w:r w:rsidRPr="00DD28D3">
              <w:rPr>
                <w:rFonts w:ascii="Arial" w:hAnsi="Arial" w:cs="Arial"/>
                <w:sz w:val="16"/>
                <w:szCs w:val="16"/>
              </w:rPr>
              <w:t xml:space="preserve"> language arts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323"/>
        </w:trPr>
        <w:tc>
          <w:tcPr>
            <w:tcW w:w="3078" w:type="dxa"/>
            <w:gridSpan w:val="2"/>
            <w:vAlign w:val="center"/>
          </w:tcPr>
          <w:p w:rsidR="009E4975" w:rsidRPr="00DD28D3" w:rsidRDefault="009E4975" w:rsidP="004D5EF3">
            <w:pPr>
              <w:ind w:left="360"/>
              <w:rPr>
                <w:rFonts w:ascii="Arial" w:hAnsi="Arial" w:cs="Arial"/>
                <w:sz w:val="16"/>
                <w:szCs w:val="16"/>
              </w:rPr>
            </w:pPr>
            <w:r>
              <w:rPr>
                <w:rFonts w:ascii="Arial" w:hAnsi="Arial" w:cs="Arial"/>
                <w:sz w:val="16"/>
                <w:szCs w:val="16"/>
              </w:rPr>
              <w:t>S</w:t>
            </w:r>
            <w:r w:rsidRPr="00DD28D3">
              <w:rPr>
                <w:rFonts w:ascii="Arial" w:hAnsi="Arial" w:cs="Arial"/>
                <w:sz w:val="16"/>
                <w:szCs w:val="16"/>
              </w:rPr>
              <w:t>cience</w:t>
            </w:r>
            <w:r>
              <w:rPr>
                <w:rFonts w:ascii="Arial" w:hAnsi="Arial" w:cs="Arial"/>
                <w:sz w:val="16"/>
                <w:szCs w:val="16"/>
              </w:rPr>
              <w:t xml:space="preserve"> or social studies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593"/>
        </w:trPr>
        <w:tc>
          <w:tcPr>
            <w:tcW w:w="3078" w:type="dxa"/>
            <w:gridSpan w:val="2"/>
            <w:vAlign w:val="center"/>
          </w:tcPr>
          <w:p w:rsidR="009E4975" w:rsidRDefault="009E4975" w:rsidP="004D5EF3">
            <w:pPr>
              <w:rPr>
                <w:rFonts w:ascii="Arial" w:hAnsi="Arial" w:cs="Arial"/>
                <w:sz w:val="16"/>
                <w:szCs w:val="16"/>
              </w:rPr>
            </w:pPr>
            <w:r>
              <w:rPr>
                <w:rFonts w:ascii="Arial" w:hAnsi="Arial" w:cs="Arial"/>
                <w:sz w:val="16"/>
                <w:szCs w:val="16"/>
              </w:rPr>
              <w:t>A curriculum specifically focused on meeting English Language Learner (ELL) students needs to meet new state standards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332"/>
        </w:trPr>
        <w:tc>
          <w:tcPr>
            <w:tcW w:w="9576" w:type="dxa"/>
            <w:gridSpan w:val="10"/>
            <w:vAlign w:val="center"/>
          </w:tcPr>
          <w:p w:rsidR="009E4975" w:rsidRPr="00DD28D3" w:rsidRDefault="009E4975" w:rsidP="004D5EF3">
            <w:pPr>
              <w:rPr>
                <w:rFonts w:ascii="Arial" w:hAnsi="Arial" w:cs="Arial"/>
                <w:sz w:val="16"/>
                <w:szCs w:val="16"/>
              </w:rPr>
            </w:pPr>
            <w:r>
              <w:rPr>
                <w:rFonts w:ascii="Arial" w:hAnsi="Arial" w:cs="Arial"/>
                <w:sz w:val="16"/>
                <w:szCs w:val="16"/>
              </w:rPr>
              <w:t>New curricula selected:</w:t>
            </w:r>
          </w:p>
        </w:tc>
      </w:tr>
      <w:tr w:rsidR="009E4975" w:rsidRPr="00DD28D3" w:rsidTr="004D5EF3">
        <w:trPr>
          <w:trHeight w:val="593"/>
        </w:trPr>
        <w:tc>
          <w:tcPr>
            <w:tcW w:w="3078" w:type="dxa"/>
            <w:gridSpan w:val="2"/>
            <w:vAlign w:val="center"/>
          </w:tcPr>
          <w:p w:rsidR="009E4975" w:rsidRDefault="009E4975" w:rsidP="004D5EF3">
            <w:pPr>
              <w:ind w:left="360"/>
              <w:rPr>
                <w:rFonts w:ascii="Arial" w:hAnsi="Arial" w:cs="Arial"/>
                <w:sz w:val="16"/>
                <w:szCs w:val="16"/>
              </w:rPr>
            </w:pPr>
            <w:r>
              <w:rPr>
                <w:rFonts w:ascii="Arial" w:hAnsi="Arial" w:cs="Arial"/>
                <w:sz w:val="16"/>
                <w:szCs w:val="16"/>
              </w:rPr>
              <w:t>From an approved list provided by state or district</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530"/>
        </w:trPr>
        <w:tc>
          <w:tcPr>
            <w:tcW w:w="3078" w:type="dxa"/>
            <w:gridSpan w:val="2"/>
            <w:vAlign w:val="center"/>
          </w:tcPr>
          <w:p w:rsidR="009E4975" w:rsidRDefault="009E4975" w:rsidP="004D5EF3">
            <w:pPr>
              <w:ind w:left="360"/>
              <w:rPr>
                <w:rFonts w:ascii="Arial" w:hAnsi="Arial" w:cs="Arial"/>
                <w:sz w:val="16"/>
                <w:szCs w:val="16"/>
              </w:rPr>
            </w:pPr>
            <w:r>
              <w:rPr>
                <w:rFonts w:ascii="Arial" w:hAnsi="Arial" w:cs="Arial"/>
                <w:sz w:val="16"/>
                <w:szCs w:val="16"/>
              </w:rPr>
              <w:t>Based on state or district guidance</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593"/>
        </w:trPr>
        <w:tc>
          <w:tcPr>
            <w:tcW w:w="3078" w:type="dxa"/>
            <w:gridSpan w:val="2"/>
            <w:vAlign w:val="center"/>
          </w:tcPr>
          <w:p w:rsidR="009E4975" w:rsidRDefault="009E4975" w:rsidP="004D5EF3">
            <w:pPr>
              <w:rPr>
                <w:rFonts w:ascii="Arial" w:hAnsi="Arial" w:cs="Arial"/>
                <w:sz w:val="16"/>
                <w:szCs w:val="16"/>
              </w:rPr>
            </w:pPr>
            <w:r>
              <w:rPr>
                <w:rFonts w:ascii="Arial" w:hAnsi="Arial" w:cs="Arial"/>
                <w:sz w:val="16"/>
                <w:szCs w:val="16"/>
              </w:rPr>
              <w:t>Teachers have instructional materials aligned with new state standards for at least some subjects/grades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431"/>
        </w:trPr>
        <w:tc>
          <w:tcPr>
            <w:tcW w:w="9576" w:type="dxa"/>
            <w:gridSpan w:val="10"/>
            <w:vAlign w:val="center"/>
          </w:tcPr>
          <w:p w:rsidR="009E4975" w:rsidRPr="00DD28D3" w:rsidRDefault="009E4975" w:rsidP="004D5EF3">
            <w:pPr>
              <w:rPr>
                <w:rFonts w:ascii="Arial" w:hAnsi="Arial" w:cs="Arial"/>
                <w:sz w:val="16"/>
                <w:szCs w:val="16"/>
              </w:rPr>
            </w:pPr>
            <w:r>
              <w:rPr>
                <w:rFonts w:ascii="Arial" w:hAnsi="Arial" w:cs="Arial"/>
                <w:sz w:val="16"/>
                <w:szCs w:val="16"/>
              </w:rPr>
              <w:t>An instructional specialist or coach to support instruction tied to new state standards in:</w:t>
            </w:r>
          </w:p>
        </w:tc>
      </w:tr>
      <w:tr w:rsidR="009E4975" w:rsidRPr="00DD28D3" w:rsidTr="004D5EF3">
        <w:trPr>
          <w:trHeight w:val="269"/>
        </w:trPr>
        <w:tc>
          <w:tcPr>
            <w:tcW w:w="3078" w:type="dxa"/>
            <w:gridSpan w:val="2"/>
            <w:vAlign w:val="center"/>
          </w:tcPr>
          <w:p w:rsidR="009E4975" w:rsidRDefault="009E4975" w:rsidP="004D5EF3">
            <w:pPr>
              <w:ind w:left="360"/>
              <w:rPr>
                <w:rFonts w:ascii="Arial" w:hAnsi="Arial" w:cs="Arial"/>
                <w:sz w:val="16"/>
                <w:szCs w:val="16"/>
              </w:rPr>
            </w:pPr>
            <w:r>
              <w:rPr>
                <w:rFonts w:ascii="Arial" w:hAnsi="Arial" w:cs="Arial"/>
                <w:sz w:val="16"/>
                <w:szCs w:val="16"/>
              </w:rPr>
              <w:t>Mathematics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350"/>
        </w:trPr>
        <w:tc>
          <w:tcPr>
            <w:tcW w:w="3078" w:type="dxa"/>
            <w:gridSpan w:val="2"/>
            <w:vAlign w:val="center"/>
          </w:tcPr>
          <w:p w:rsidR="009E4975" w:rsidRDefault="009E4975" w:rsidP="004D5EF3">
            <w:pPr>
              <w:ind w:left="360"/>
              <w:rPr>
                <w:rFonts w:ascii="Arial" w:hAnsi="Arial" w:cs="Arial"/>
                <w:sz w:val="16"/>
                <w:szCs w:val="16"/>
              </w:rPr>
            </w:pPr>
            <w:r>
              <w:rPr>
                <w:rFonts w:ascii="Arial" w:hAnsi="Arial" w:cs="Arial"/>
                <w:sz w:val="16"/>
                <w:szCs w:val="16"/>
              </w:rPr>
              <w:t>Reading/English/language arts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377"/>
        </w:trPr>
        <w:tc>
          <w:tcPr>
            <w:tcW w:w="3078" w:type="dxa"/>
            <w:gridSpan w:val="2"/>
            <w:vAlign w:val="center"/>
          </w:tcPr>
          <w:p w:rsidR="009E4975" w:rsidRDefault="009E4975" w:rsidP="004D5EF3">
            <w:pPr>
              <w:ind w:left="360"/>
              <w:rPr>
                <w:rFonts w:ascii="Arial" w:hAnsi="Arial" w:cs="Arial"/>
                <w:sz w:val="16"/>
                <w:szCs w:val="16"/>
              </w:rPr>
            </w:pPr>
            <w:r>
              <w:rPr>
                <w:rFonts w:ascii="Arial" w:hAnsi="Arial" w:cs="Arial"/>
                <w:sz w:val="16"/>
                <w:szCs w:val="16"/>
              </w:rPr>
              <w:t>Science or social studies</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449"/>
        </w:trPr>
        <w:tc>
          <w:tcPr>
            <w:tcW w:w="3078" w:type="dxa"/>
            <w:gridSpan w:val="2"/>
            <w:vAlign w:val="center"/>
          </w:tcPr>
          <w:p w:rsidR="009E4975" w:rsidRDefault="009E4975" w:rsidP="004D5EF3">
            <w:pPr>
              <w:ind w:left="360"/>
              <w:rPr>
                <w:rFonts w:ascii="Arial" w:hAnsi="Arial" w:cs="Arial"/>
                <w:sz w:val="16"/>
                <w:szCs w:val="16"/>
              </w:rPr>
            </w:pPr>
            <w:r>
              <w:rPr>
                <w:rFonts w:ascii="Arial" w:hAnsi="Arial" w:cs="Arial"/>
                <w:sz w:val="16"/>
                <w:szCs w:val="16"/>
              </w:rPr>
              <w:t>English Language Learners (ELL)</w:t>
            </w:r>
          </w:p>
        </w:tc>
        <w:tc>
          <w:tcPr>
            <w:tcW w:w="786" w:type="dxa"/>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449"/>
        </w:trPr>
        <w:tc>
          <w:tcPr>
            <w:tcW w:w="9576" w:type="dxa"/>
            <w:gridSpan w:val="10"/>
            <w:vAlign w:val="center"/>
          </w:tcPr>
          <w:p w:rsidR="009E4975" w:rsidRPr="00DD28D3" w:rsidRDefault="009E4975" w:rsidP="004D5EF3">
            <w:pPr>
              <w:rPr>
                <w:rFonts w:ascii="Arial" w:hAnsi="Arial" w:cs="Arial"/>
                <w:sz w:val="16"/>
                <w:szCs w:val="16"/>
              </w:rPr>
            </w:pPr>
            <w:r>
              <w:rPr>
                <w:rFonts w:ascii="Arial" w:hAnsi="Arial" w:cs="Arial"/>
                <w:sz w:val="16"/>
                <w:szCs w:val="16"/>
              </w:rPr>
              <w:t>Professional development on the new standards for:</w:t>
            </w:r>
          </w:p>
        </w:tc>
      </w:tr>
      <w:tr w:rsidR="009E4975" w:rsidRPr="00DD28D3" w:rsidTr="004D5EF3">
        <w:trPr>
          <w:trHeight w:val="449"/>
        </w:trPr>
        <w:tc>
          <w:tcPr>
            <w:tcW w:w="2988" w:type="dxa"/>
            <w:vAlign w:val="center"/>
          </w:tcPr>
          <w:p w:rsidR="009E4975" w:rsidRDefault="009E4975" w:rsidP="004D5EF3">
            <w:pPr>
              <w:ind w:left="360"/>
              <w:rPr>
                <w:rFonts w:ascii="Arial" w:hAnsi="Arial" w:cs="Arial"/>
                <w:sz w:val="16"/>
                <w:szCs w:val="16"/>
              </w:rPr>
            </w:pPr>
            <w:r>
              <w:rPr>
                <w:rFonts w:ascii="Arial" w:hAnsi="Arial" w:cs="Arial"/>
                <w:sz w:val="16"/>
                <w:szCs w:val="16"/>
              </w:rPr>
              <w:t>Teachers about how to apply them in their classrooms</w:t>
            </w:r>
          </w:p>
        </w:tc>
        <w:tc>
          <w:tcPr>
            <w:tcW w:w="876" w:type="dxa"/>
            <w:gridSpan w:val="2"/>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449"/>
        </w:trPr>
        <w:tc>
          <w:tcPr>
            <w:tcW w:w="2988" w:type="dxa"/>
            <w:vAlign w:val="center"/>
          </w:tcPr>
          <w:p w:rsidR="009E4975" w:rsidRDefault="009E4975" w:rsidP="004D5EF3">
            <w:pPr>
              <w:ind w:left="360"/>
              <w:rPr>
                <w:rFonts w:ascii="Arial" w:hAnsi="Arial" w:cs="Arial"/>
                <w:sz w:val="16"/>
                <w:szCs w:val="16"/>
              </w:rPr>
            </w:pPr>
            <w:r>
              <w:rPr>
                <w:rFonts w:ascii="Arial" w:hAnsi="Arial" w:cs="Arial"/>
                <w:sz w:val="16"/>
                <w:szCs w:val="16"/>
              </w:rPr>
              <w:t>Instructional coaches and/or mentors to develop skills to help teachers with the new standards</w:t>
            </w:r>
          </w:p>
        </w:tc>
        <w:tc>
          <w:tcPr>
            <w:tcW w:w="876" w:type="dxa"/>
            <w:gridSpan w:val="2"/>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449"/>
        </w:trPr>
        <w:tc>
          <w:tcPr>
            <w:tcW w:w="2988" w:type="dxa"/>
            <w:vAlign w:val="center"/>
          </w:tcPr>
          <w:p w:rsidR="009E4975" w:rsidRDefault="009E4975" w:rsidP="004D5EF3">
            <w:pPr>
              <w:ind w:left="360"/>
              <w:rPr>
                <w:rFonts w:ascii="Arial" w:hAnsi="Arial" w:cs="Arial"/>
                <w:sz w:val="16"/>
                <w:szCs w:val="16"/>
              </w:rPr>
            </w:pPr>
            <w:r>
              <w:rPr>
                <w:rFonts w:ascii="Arial" w:hAnsi="Arial" w:cs="Arial"/>
                <w:sz w:val="16"/>
                <w:szCs w:val="16"/>
              </w:rPr>
              <w:t>The principal about how to monitor their classroom application</w:t>
            </w:r>
          </w:p>
        </w:tc>
        <w:tc>
          <w:tcPr>
            <w:tcW w:w="876" w:type="dxa"/>
            <w:gridSpan w:val="2"/>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r w:rsidR="009E4975" w:rsidRPr="00DD28D3" w:rsidTr="004D5EF3">
        <w:trPr>
          <w:trHeight w:val="449"/>
        </w:trPr>
        <w:tc>
          <w:tcPr>
            <w:tcW w:w="2988" w:type="dxa"/>
            <w:vAlign w:val="center"/>
          </w:tcPr>
          <w:p w:rsidR="009E4975" w:rsidRDefault="009E4975" w:rsidP="004D5EF3">
            <w:pPr>
              <w:rPr>
                <w:rFonts w:ascii="Arial" w:hAnsi="Arial" w:cs="Arial"/>
                <w:sz w:val="16"/>
                <w:szCs w:val="16"/>
              </w:rPr>
            </w:pPr>
            <w:r>
              <w:rPr>
                <w:rFonts w:ascii="Arial" w:hAnsi="Arial" w:cs="Arial"/>
                <w:sz w:val="16"/>
                <w:szCs w:val="16"/>
              </w:rPr>
              <w:t>Educators have on-line access to professional development programs aligned with new state standards</w:t>
            </w:r>
          </w:p>
        </w:tc>
        <w:tc>
          <w:tcPr>
            <w:tcW w:w="876" w:type="dxa"/>
            <w:gridSpan w:val="2"/>
          </w:tcPr>
          <w:p w:rsidR="009E4975" w:rsidRPr="00DD28D3" w:rsidRDefault="009E4975" w:rsidP="004D5EF3">
            <w:pPr>
              <w:rPr>
                <w:rFonts w:ascii="Arial" w:hAnsi="Arial" w:cs="Arial"/>
                <w:sz w:val="16"/>
                <w:szCs w:val="16"/>
              </w:rPr>
            </w:pPr>
          </w:p>
        </w:tc>
        <w:tc>
          <w:tcPr>
            <w:tcW w:w="1014" w:type="dxa"/>
          </w:tcPr>
          <w:p w:rsidR="009E4975" w:rsidRPr="00DD28D3" w:rsidRDefault="009E4975" w:rsidP="004D5EF3">
            <w:pPr>
              <w:rPr>
                <w:rFonts w:ascii="Arial" w:hAnsi="Arial" w:cs="Arial"/>
                <w:sz w:val="16"/>
                <w:szCs w:val="16"/>
              </w:rPr>
            </w:pPr>
          </w:p>
        </w:tc>
        <w:tc>
          <w:tcPr>
            <w:tcW w:w="1323" w:type="dxa"/>
          </w:tcPr>
          <w:p w:rsidR="009E4975" w:rsidRPr="00DD28D3" w:rsidRDefault="009E4975" w:rsidP="004D5EF3">
            <w:pPr>
              <w:rPr>
                <w:rFonts w:ascii="Arial" w:hAnsi="Arial" w:cs="Arial"/>
                <w:sz w:val="16"/>
                <w:szCs w:val="16"/>
              </w:rPr>
            </w:pPr>
          </w:p>
        </w:tc>
        <w:tc>
          <w:tcPr>
            <w:tcW w:w="1112" w:type="dxa"/>
            <w:gridSpan w:val="2"/>
          </w:tcPr>
          <w:p w:rsidR="009E4975" w:rsidRPr="00DD28D3" w:rsidRDefault="009E4975" w:rsidP="004D5EF3">
            <w:pPr>
              <w:rPr>
                <w:rFonts w:ascii="Arial" w:hAnsi="Arial" w:cs="Arial"/>
                <w:sz w:val="16"/>
                <w:szCs w:val="16"/>
              </w:rPr>
            </w:pPr>
          </w:p>
        </w:tc>
        <w:tc>
          <w:tcPr>
            <w:tcW w:w="1113" w:type="dxa"/>
            <w:gridSpan w:val="2"/>
          </w:tcPr>
          <w:p w:rsidR="009E4975" w:rsidRPr="00DD28D3" w:rsidRDefault="009E4975" w:rsidP="004D5EF3">
            <w:pPr>
              <w:rPr>
                <w:rFonts w:ascii="Arial" w:hAnsi="Arial" w:cs="Arial"/>
                <w:sz w:val="16"/>
                <w:szCs w:val="16"/>
              </w:rPr>
            </w:pPr>
          </w:p>
        </w:tc>
        <w:tc>
          <w:tcPr>
            <w:tcW w:w="1150" w:type="dxa"/>
          </w:tcPr>
          <w:p w:rsidR="009E4975" w:rsidRPr="00DD28D3" w:rsidRDefault="009E4975" w:rsidP="004D5EF3">
            <w:pPr>
              <w:rPr>
                <w:rFonts w:ascii="Arial" w:hAnsi="Arial" w:cs="Arial"/>
                <w:sz w:val="16"/>
                <w:szCs w:val="16"/>
              </w:rPr>
            </w:pPr>
          </w:p>
        </w:tc>
      </w:tr>
    </w:tbl>
    <w:p w:rsidR="009E4975" w:rsidRPr="00D97C2C" w:rsidRDefault="009E4975" w:rsidP="009E4975">
      <w:pPr>
        <w:rPr>
          <w:sz w:val="18"/>
          <w:szCs w:val="18"/>
        </w:rPr>
      </w:pPr>
      <w:r w:rsidRPr="00D97C2C">
        <w:rPr>
          <w:sz w:val="18"/>
          <w:szCs w:val="18"/>
        </w:rPr>
        <w:t>Source: U.S. Department of Education, Institute of Education Sciences, Integrated Evaluation of ARRA Funding, Implementation, and Outcomes: Spring 2011 School Survey</w:t>
      </w:r>
      <w:r>
        <w:rPr>
          <w:sz w:val="18"/>
          <w:szCs w:val="18"/>
        </w:rPr>
        <w:t>.</w:t>
      </w:r>
    </w:p>
    <w:p w:rsidR="009E4975" w:rsidRDefault="009E4975" w:rsidP="009E4975"/>
    <w:p w:rsidR="009E4975" w:rsidRPr="00955F7A" w:rsidRDefault="009E4975" w:rsidP="009E4975">
      <w:pPr>
        <w:rPr>
          <w:i/>
        </w:rPr>
      </w:pPr>
      <w:r w:rsidRPr="00955F7A">
        <w:rPr>
          <w:i/>
        </w:rPr>
        <w:t xml:space="preserve">Tabulations would also be done for other breakdowns, for example schools in high versus low poverty districts, schools in urban versus rural districts, and persistently low performing </w:t>
      </w:r>
      <w:r>
        <w:rPr>
          <w:i/>
        </w:rPr>
        <w:t xml:space="preserve">(PLA) schools </w:t>
      </w:r>
      <w:r w:rsidRPr="00955F7A">
        <w:rPr>
          <w:i/>
        </w:rPr>
        <w:t xml:space="preserve">versus </w:t>
      </w:r>
      <w:r>
        <w:rPr>
          <w:i/>
        </w:rPr>
        <w:t>non-PLA</w:t>
      </w:r>
      <w:r w:rsidRPr="00955F7A">
        <w:rPr>
          <w:i/>
        </w:rPr>
        <w:t xml:space="preserve"> schools.</w:t>
      </w:r>
    </w:p>
    <w:p w:rsidR="009E4975" w:rsidRDefault="009E4975" w:rsidP="009E4975">
      <w:pPr>
        <w:pStyle w:val="TT-TableTitle"/>
        <w:rPr>
          <w:rFonts w:ascii="Times New Roman" w:hAnsi="Times New Roman"/>
          <w:b/>
        </w:rPr>
      </w:pPr>
    </w:p>
    <w:p w:rsidR="009E4975" w:rsidRDefault="009E4975" w:rsidP="009E4975">
      <w:pPr>
        <w:pStyle w:val="TT-TableTitle"/>
        <w:rPr>
          <w:rFonts w:ascii="Times New Roman" w:hAnsi="Times New Roman"/>
          <w:b/>
        </w:rPr>
      </w:pPr>
    </w:p>
    <w:p w:rsidR="009E4975" w:rsidRDefault="009E4975" w:rsidP="009E4975">
      <w:pPr>
        <w:tabs>
          <w:tab w:val="clear" w:pos="720"/>
          <w:tab w:val="clear" w:pos="1080"/>
          <w:tab w:val="clear" w:pos="1440"/>
          <w:tab w:val="clear" w:pos="1800"/>
        </w:tabs>
        <w:spacing w:line="240" w:lineRule="auto"/>
        <w:rPr>
          <w:rFonts w:ascii="Arial" w:hAnsi="Arial"/>
          <w:b/>
          <w:sz w:val="28"/>
        </w:rPr>
      </w:pPr>
    </w:p>
    <w:p w:rsidR="00E63B25" w:rsidRDefault="00E63B25" w:rsidP="00E63B25">
      <w:pPr>
        <w:pStyle w:val="AbtHeadB"/>
        <w:spacing w:line="240" w:lineRule="auto"/>
      </w:pPr>
      <w:bookmarkStart w:id="60" w:name="_Toc273526025"/>
      <w:r>
        <w:t>A.17</w:t>
      </w:r>
      <w:r>
        <w:tab/>
        <w:t>Display of Expiration Date for OMB Approval</w:t>
      </w:r>
      <w:bookmarkEnd w:id="60"/>
    </w:p>
    <w:p w:rsidR="00E63B25" w:rsidRDefault="00E63B25" w:rsidP="00E63B25">
      <w:pPr>
        <w:pStyle w:val="BodyText"/>
        <w:spacing w:line="240" w:lineRule="auto"/>
      </w:pPr>
      <w:r>
        <w:rPr>
          <w:szCs w:val="22"/>
        </w:rPr>
        <w:t>The Institute of Education Sciences</w:t>
      </w:r>
      <w:r>
        <w:t xml:space="preserve"> is </w:t>
      </w:r>
      <w:r>
        <w:rPr>
          <w:b/>
          <w:bCs/>
          <w:i/>
          <w:iCs/>
        </w:rPr>
        <w:t>not</w:t>
      </w:r>
      <w:r>
        <w:t xml:space="preserve"> requesting a waiver for the display of the OMB approval number and expiration date.  The </w:t>
      </w:r>
      <w:r w:rsidR="00C97274">
        <w:t>surveys</w:t>
      </w:r>
      <w:r>
        <w:t xml:space="preserve"> will display the expiration date for OMB approval.</w:t>
      </w:r>
    </w:p>
    <w:p w:rsidR="00CE72AD" w:rsidRDefault="00CE72AD" w:rsidP="00E63B25">
      <w:pPr>
        <w:pStyle w:val="BodyText"/>
        <w:spacing w:line="240" w:lineRule="auto"/>
      </w:pPr>
    </w:p>
    <w:p w:rsidR="00CE72AD" w:rsidRDefault="00CE72AD" w:rsidP="00E63B25">
      <w:pPr>
        <w:pStyle w:val="BodyText"/>
        <w:spacing w:line="240" w:lineRule="auto"/>
      </w:pPr>
    </w:p>
    <w:p w:rsidR="00E63B25" w:rsidRDefault="00E63B25" w:rsidP="00E63B25">
      <w:pPr>
        <w:pStyle w:val="AbtHeadB"/>
        <w:spacing w:after="100" w:afterAutospacing="1" w:line="240" w:lineRule="auto"/>
        <w:outlineLvl w:val="9"/>
      </w:pPr>
      <w:bookmarkStart w:id="61" w:name="_Toc8118895"/>
      <w:bookmarkStart w:id="62" w:name="_Toc81803525"/>
      <w:bookmarkStart w:id="63" w:name="_Toc88301195"/>
      <w:bookmarkStart w:id="64" w:name="_Toc273526026"/>
      <w:r>
        <w:t>A.18</w:t>
      </w:r>
      <w:r>
        <w:tab/>
        <w:t>Exceptions to Certification Statement</w:t>
      </w:r>
      <w:bookmarkEnd w:id="61"/>
      <w:bookmarkEnd w:id="62"/>
      <w:bookmarkEnd w:id="63"/>
      <w:bookmarkEnd w:id="64"/>
    </w:p>
    <w:p w:rsidR="00E63B25" w:rsidRDefault="00E63B25" w:rsidP="00294C01">
      <w:pPr>
        <w:spacing w:line="240" w:lineRule="auto"/>
      </w:pPr>
      <w:r>
        <w:t xml:space="preserve">This submission does </w:t>
      </w:r>
      <w:r>
        <w:rPr>
          <w:b/>
          <w:bCs/>
          <w:i/>
          <w:iCs/>
        </w:rPr>
        <w:t>not</w:t>
      </w:r>
      <w:r>
        <w:t xml:space="preserve"> require an exception to the Certificate for </w:t>
      </w:r>
      <w:r>
        <w:rPr>
          <w:i/>
        </w:rPr>
        <w:t>Paperwork Reduction Act</w:t>
      </w:r>
      <w:r>
        <w:t xml:space="preserve"> (5 CFR 1320.9).</w:t>
      </w:r>
    </w:p>
    <w:p w:rsidR="00294C01" w:rsidRPr="00294C01" w:rsidRDefault="00294C01" w:rsidP="00294C01">
      <w:pPr>
        <w:spacing w:line="240" w:lineRule="auto"/>
      </w:pPr>
    </w:p>
    <w:sectPr w:rsidR="00294C01" w:rsidRPr="00294C01" w:rsidSect="00015E9A">
      <w:headerReference w:type="default" r:id="rId26"/>
      <w:footerReference w:type="default" r:id="rId27"/>
      <w:pgSz w:w="12240" w:h="15840" w:code="1"/>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D98" w:rsidRDefault="00760D98">
      <w:r>
        <w:separator/>
      </w:r>
    </w:p>
  </w:endnote>
  <w:endnote w:type="continuationSeparator" w:id="0">
    <w:p w:rsidR="00760D98" w:rsidRDefault="00760D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Default="00760D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0D98" w:rsidRDefault="00760D98">
    <w:pPr>
      <w:pStyle w:val="Footer"/>
      <w:pBdr>
        <w:top w:val="single" w:sz="8" w:space="1" w:color="auto"/>
      </w:pBdr>
      <w:ind w:right="360"/>
    </w:pPr>
    <w: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Pr="00AC7E7C" w:rsidRDefault="00760D98">
    <w:pPr>
      <w:pStyle w:val="Footer"/>
      <w:jc w:val="center"/>
      <w:rPr>
        <w:rFonts w:ascii="Times New Roman" w:hAnsi="Times New Roman"/>
        <w:sz w:val="22"/>
        <w:szCs w:val="2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114"/>
      <w:docPartObj>
        <w:docPartGallery w:val="Page Numbers (Bottom of Page)"/>
        <w:docPartUnique/>
      </w:docPartObj>
    </w:sdtPr>
    <w:sdtEndPr>
      <w:rPr>
        <w:rFonts w:ascii="Times New Roman" w:hAnsi="Times New Roman"/>
        <w:b w:val="0"/>
        <w:sz w:val="22"/>
        <w:szCs w:val="22"/>
      </w:rPr>
    </w:sdtEndPr>
    <w:sdtContent>
      <w:p w:rsidR="00760D98" w:rsidRPr="00D97C2C" w:rsidRDefault="00760D98">
        <w:pPr>
          <w:pStyle w:val="Footer"/>
          <w:jc w:val="center"/>
          <w:rPr>
            <w:rFonts w:ascii="Times New Roman" w:hAnsi="Times New Roman"/>
            <w:b w:val="0"/>
            <w:sz w:val="22"/>
            <w:szCs w:val="22"/>
          </w:rPr>
        </w:pPr>
        <w:r w:rsidRPr="00D97C2C">
          <w:rPr>
            <w:rFonts w:ascii="Times New Roman" w:hAnsi="Times New Roman"/>
            <w:b w:val="0"/>
            <w:sz w:val="22"/>
            <w:szCs w:val="22"/>
          </w:rPr>
          <w:fldChar w:fldCharType="begin"/>
        </w:r>
        <w:r w:rsidRPr="00D97C2C">
          <w:rPr>
            <w:rFonts w:ascii="Times New Roman" w:hAnsi="Times New Roman"/>
            <w:b w:val="0"/>
            <w:sz w:val="22"/>
            <w:szCs w:val="22"/>
          </w:rPr>
          <w:instrText xml:space="preserve"> PAGE   \* MERGEFORMAT </w:instrText>
        </w:r>
        <w:r w:rsidRPr="00D97C2C">
          <w:rPr>
            <w:rFonts w:ascii="Times New Roman" w:hAnsi="Times New Roman"/>
            <w:b w:val="0"/>
            <w:sz w:val="22"/>
            <w:szCs w:val="22"/>
          </w:rPr>
          <w:fldChar w:fldCharType="separate"/>
        </w:r>
        <w:r>
          <w:rPr>
            <w:rFonts w:ascii="Times New Roman" w:hAnsi="Times New Roman"/>
            <w:b w:val="0"/>
            <w:noProof/>
            <w:sz w:val="22"/>
            <w:szCs w:val="22"/>
          </w:rPr>
          <w:t>28</w:t>
        </w:r>
        <w:r w:rsidRPr="00D97C2C">
          <w:rPr>
            <w:rFonts w:ascii="Times New Roman" w:hAnsi="Times New Roman"/>
            <w:b w:val="0"/>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121"/>
      <w:docPartObj>
        <w:docPartGallery w:val="Page Numbers (Bottom of Page)"/>
        <w:docPartUnique/>
      </w:docPartObj>
    </w:sdtPr>
    <w:sdtEndPr>
      <w:rPr>
        <w:rFonts w:ascii="Times New Roman" w:hAnsi="Times New Roman"/>
        <w:b w:val="0"/>
        <w:sz w:val="22"/>
        <w:szCs w:val="22"/>
      </w:rPr>
    </w:sdtEndPr>
    <w:sdtContent>
      <w:p w:rsidR="00760D98" w:rsidRPr="00D269BF" w:rsidRDefault="00760D98">
        <w:pPr>
          <w:pStyle w:val="Footer"/>
          <w:jc w:val="center"/>
          <w:rPr>
            <w:rFonts w:ascii="Times New Roman" w:hAnsi="Times New Roman"/>
            <w:b w:val="0"/>
            <w:sz w:val="22"/>
            <w:szCs w:val="22"/>
          </w:rPr>
        </w:pPr>
        <w:r w:rsidRPr="00D269BF">
          <w:rPr>
            <w:rFonts w:ascii="Times New Roman" w:hAnsi="Times New Roman"/>
            <w:b w:val="0"/>
            <w:sz w:val="22"/>
            <w:szCs w:val="22"/>
          </w:rPr>
          <w:fldChar w:fldCharType="begin"/>
        </w:r>
        <w:r w:rsidRPr="00D269BF">
          <w:rPr>
            <w:rFonts w:ascii="Times New Roman" w:hAnsi="Times New Roman"/>
            <w:b w:val="0"/>
            <w:sz w:val="22"/>
            <w:szCs w:val="22"/>
          </w:rPr>
          <w:instrText xml:space="preserve"> PAGE   \* MERGEFORMAT </w:instrText>
        </w:r>
        <w:r w:rsidRPr="00D269BF">
          <w:rPr>
            <w:rFonts w:ascii="Times New Roman" w:hAnsi="Times New Roman"/>
            <w:b w:val="0"/>
            <w:sz w:val="22"/>
            <w:szCs w:val="22"/>
          </w:rPr>
          <w:fldChar w:fldCharType="separate"/>
        </w:r>
        <w:r>
          <w:rPr>
            <w:rFonts w:ascii="Times New Roman" w:hAnsi="Times New Roman"/>
            <w:b w:val="0"/>
            <w:noProof/>
            <w:sz w:val="22"/>
            <w:szCs w:val="22"/>
          </w:rPr>
          <w:t>i</w:t>
        </w:r>
        <w:r w:rsidRPr="00D269BF">
          <w:rPr>
            <w:rFonts w:ascii="Times New Roman" w:hAnsi="Times New Roman"/>
            <w:b w:val="0"/>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Default="00760D98">
    <w:pPr>
      <w:pStyle w:val="Footer"/>
      <w:tabs>
        <w:tab w:val="clear" w:pos="1440"/>
        <w:tab w:val="clear" w:pos="9000"/>
        <w:tab w:val="left" w:pos="1080"/>
        <w:tab w:val="center" w:pos="4320"/>
        <w:tab w:val="right" w:pos="936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095"/>
      <w:docPartObj>
        <w:docPartGallery w:val="Page Numbers (Bottom of Page)"/>
        <w:docPartUnique/>
      </w:docPartObj>
    </w:sdtPr>
    <w:sdtEndPr>
      <w:rPr>
        <w:rFonts w:ascii="Times New Roman" w:hAnsi="Times New Roman"/>
        <w:b w:val="0"/>
        <w:sz w:val="22"/>
        <w:szCs w:val="22"/>
      </w:rPr>
    </w:sdtEndPr>
    <w:sdtContent>
      <w:p w:rsidR="00760D98" w:rsidRPr="00F23218" w:rsidRDefault="00760D98">
        <w:pPr>
          <w:pStyle w:val="Footer"/>
          <w:jc w:val="center"/>
          <w:rPr>
            <w:rFonts w:ascii="Times New Roman" w:hAnsi="Times New Roman"/>
            <w:b w:val="0"/>
            <w:sz w:val="22"/>
            <w:szCs w:val="22"/>
          </w:rPr>
        </w:pPr>
        <w:r w:rsidRPr="00F23218">
          <w:rPr>
            <w:rFonts w:ascii="Times New Roman" w:hAnsi="Times New Roman"/>
            <w:b w:val="0"/>
            <w:sz w:val="22"/>
            <w:szCs w:val="22"/>
          </w:rPr>
          <w:fldChar w:fldCharType="begin"/>
        </w:r>
        <w:r w:rsidRPr="00F23218">
          <w:rPr>
            <w:rFonts w:ascii="Times New Roman" w:hAnsi="Times New Roman"/>
            <w:b w:val="0"/>
            <w:sz w:val="22"/>
            <w:szCs w:val="22"/>
          </w:rPr>
          <w:instrText xml:space="preserve"> PAGE   \* MERGEFORMAT </w:instrText>
        </w:r>
        <w:r w:rsidRPr="00F23218">
          <w:rPr>
            <w:rFonts w:ascii="Times New Roman" w:hAnsi="Times New Roman"/>
            <w:b w:val="0"/>
            <w:sz w:val="22"/>
            <w:szCs w:val="22"/>
          </w:rPr>
          <w:fldChar w:fldCharType="separate"/>
        </w:r>
        <w:r>
          <w:rPr>
            <w:rFonts w:ascii="Times New Roman" w:hAnsi="Times New Roman"/>
            <w:b w:val="0"/>
            <w:noProof/>
            <w:sz w:val="22"/>
            <w:szCs w:val="22"/>
          </w:rPr>
          <w:t>4</w:t>
        </w:r>
        <w:r w:rsidRPr="00F23218">
          <w:rPr>
            <w:rFonts w:ascii="Times New Roman" w:hAnsi="Times New Roman"/>
            <w:b w:val="0"/>
            <w:sz w:val="22"/>
            <w:szCs w:val="22"/>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Default="00760D98">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102"/>
      <w:docPartObj>
        <w:docPartGallery w:val="Page Numbers (Bottom of Page)"/>
        <w:docPartUnique/>
      </w:docPartObj>
    </w:sdtPr>
    <w:sdtEndPr>
      <w:rPr>
        <w:rFonts w:ascii="Times New Roman" w:hAnsi="Times New Roman"/>
        <w:b w:val="0"/>
        <w:sz w:val="22"/>
        <w:szCs w:val="22"/>
      </w:rPr>
    </w:sdtEndPr>
    <w:sdtContent>
      <w:p w:rsidR="00760D98" w:rsidRPr="00A676DD" w:rsidRDefault="00760D98">
        <w:pPr>
          <w:pStyle w:val="Footer"/>
          <w:jc w:val="center"/>
          <w:rPr>
            <w:rFonts w:ascii="Times New Roman" w:hAnsi="Times New Roman"/>
            <w:b w:val="0"/>
            <w:sz w:val="22"/>
            <w:szCs w:val="22"/>
          </w:rPr>
        </w:pPr>
        <w:r w:rsidRPr="00A676DD">
          <w:rPr>
            <w:rFonts w:ascii="Times New Roman" w:hAnsi="Times New Roman"/>
            <w:b w:val="0"/>
            <w:sz w:val="22"/>
            <w:szCs w:val="22"/>
          </w:rPr>
          <w:fldChar w:fldCharType="begin"/>
        </w:r>
        <w:r w:rsidRPr="00A676DD">
          <w:rPr>
            <w:rFonts w:ascii="Times New Roman" w:hAnsi="Times New Roman"/>
            <w:b w:val="0"/>
            <w:sz w:val="22"/>
            <w:szCs w:val="22"/>
          </w:rPr>
          <w:instrText xml:space="preserve"> PAGE   \* MERGEFORMAT </w:instrText>
        </w:r>
        <w:r w:rsidRPr="00A676DD">
          <w:rPr>
            <w:rFonts w:ascii="Times New Roman" w:hAnsi="Times New Roman"/>
            <w:b w:val="0"/>
            <w:sz w:val="22"/>
            <w:szCs w:val="22"/>
          </w:rPr>
          <w:fldChar w:fldCharType="separate"/>
        </w:r>
        <w:r>
          <w:rPr>
            <w:rFonts w:ascii="Times New Roman" w:hAnsi="Times New Roman"/>
            <w:b w:val="0"/>
            <w:noProof/>
            <w:sz w:val="22"/>
            <w:szCs w:val="22"/>
          </w:rPr>
          <w:t>7</w:t>
        </w:r>
        <w:r w:rsidRPr="00A676DD">
          <w:rPr>
            <w:rFonts w:ascii="Times New Roman" w:hAnsi="Times New Roman"/>
            <w:b w:val="0"/>
            <w:sz w:val="22"/>
            <w:szCs w:val="22"/>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Pr="00A676DD" w:rsidRDefault="00760D98">
    <w:pPr>
      <w:pStyle w:val="Footer"/>
      <w:jc w:val="center"/>
      <w:rPr>
        <w:rFonts w:ascii="Times New Roman" w:hAnsi="Times New Roman"/>
        <w:b w:val="0"/>
        <w:sz w:val="22"/>
        <w:szCs w:val="2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4391"/>
      <w:docPartObj>
        <w:docPartGallery w:val="Page Numbers (Bottom of Page)"/>
        <w:docPartUnique/>
      </w:docPartObj>
    </w:sdtPr>
    <w:sdtContent>
      <w:p w:rsidR="00760D98" w:rsidRPr="003C6142" w:rsidRDefault="00760D98" w:rsidP="003C6142">
        <w:pPr>
          <w:pStyle w:val="Footer"/>
          <w:jc w:val="center"/>
        </w:pPr>
        <w:fldSimple w:instr=" PAGE   \* MERGEFORMAT ">
          <w:r w:rsidR="00AC1A86" w:rsidRPr="00AC1A86">
            <w:rPr>
              <w:rFonts w:ascii="Times New Roman" w:hAnsi="Times New Roman"/>
              <w:b w:val="0"/>
              <w:noProof/>
              <w:sz w:val="22"/>
              <w:szCs w:val="22"/>
            </w:rPr>
            <w:t>22</w:t>
          </w:r>
        </w:fldSimple>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Pr="00A676DD" w:rsidRDefault="00760D98">
    <w:pPr>
      <w:pStyle w:val="Footer"/>
      <w:jc w:val="center"/>
      <w:rPr>
        <w:rFonts w:ascii="Times New Roman" w:hAnsi="Times New Roman"/>
        <w:b w:val="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D98" w:rsidRDefault="00760D98">
      <w:r>
        <w:separator/>
      </w:r>
    </w:p>
  </w:footnote>
  <w:footnote w:type="continuationSeparator" w:id="0">
    <w:p w:rsidR="00760D98" w:rsidRDefault="00760D98">
      <w:r>
        <w:continuationSeparator/>
      </w:r>
    </w:p>
  </w:footnote>
  <w:footnote w:id="1">
    <w:p w:rsidR="00760D98" w:rsidRDefault="00760D98" w:rsidP="00862266">
      <w:pPr>
        <w:pStyle w:val="FootnoteText"/>
        <w:tabs>
          <w:tab w:val="clear" w:pos="720"/>
          <w:tab w:val="left" w:pos="180"/>
        </w:tabs>
        <w:ind w:left="180" w:hanging="180"/>
      </w:pPr>
      <w:r>
        <w:rPr>
          <w:rStyle w:val="FootnoteReference"/>
        </w:rPr>
        <w:footnoteRef/>
      </w:r>
      <w:r>
        <w:t xml:space="preserve"> </w:t>
      </w:r>
      <w:r>
        <w:tab/>
      </w:r>
      <w:r w:rsidRPr="00CF7966">
        <w:rPr>
          <w:sz w:val="16"/>
          <w:szCs w:val="16"/>
        </w:rPr>
        <w:t xml:space="preserve">The degree to which the </w:t>
      </w:r>
      <w:r w:rsidRPr="00CF7966">
        <w:rPr>
          <w:bCs/>
          <w:sz w:val="16"/>
          <w:szCs w:val="16"/>
        </w:rPr>
        <w:t>State Fiscal Stabilization Fund</w:t>
      </w:r>
      <w:r w:rsidRPr="00CF7966">
        <w:rPr>
          <w:sz w:val="16"/>
          <w:szCs w:val="16"/>
        </w:rPr>
        <w:t xml:space="preserve"> </w:t>
      </w:r>
      <w:r>
        <w:rPr>
          <w:sz w:val="16"/>
          <w:szCs w:val="16"/>
        </w:rPr>
        <w:t>and bolstering of already established programs (e.g., IDEA) successfully saved and created new education jobs is of policy interest as well.  However, (a) this topic has been examined in other forums and (b) at the time when this study is fielded, funds tied to job retention and creation are unlikely to still be available to states, districts, and schools.</w:t>
      </w:r>
    </w:p>
    <w:p w:rsidR="00760D98" w:rsidRDefault="00760D98" w:rsidP="00862266">
      <w:pPr>
        <w:pStyle w:val="FootnoteText"/>
        <w:tabs>
          <w:tab w:val="clear" w:pos="720"/>
          <w:tab w:val="left" w:pos="180"/>
        </w:tabs>
        <w:ind w:left="180" w:hanging="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Default="00760D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8098"/>
      <w:docPartObj>
        <w:docPartGallery w:val="Page Numbers (Margins)"/>
        <w:docPartUnique/>
      </w:docPartObj>
    </w:sdtPr>
    <w:sdtContent>
      <w:p w:rsidR="00760D98" w:rsidRDefault="00760D98">
        <w:pPr>
          <w:pStyle w:val="Header"/>
        </w:pPr>
        <w:r>
          <w:rPr>
            <w:noProof/>
            <w:lang w:eastAsia="zh-TW"/>
          </w:rPr>
          <w:pict>
            <v:rect id="_x0000_s2050" style="position:absolute;margin-left:0;margin-top:0;width:57.55pt;height:25.95pt;z-index:251660288;mso-width-percent:800;mso-position-horizontal:left;mso-position-horizontal-relative:left-margin-area;mso-position-vertical:center;mso-position-vertical-relative:margin;mso-width-percent:800;mso-width-relative:left-margin-area" o:allowincell="f" stroked="f">
              <v:textbox style="layout-flow:vertical;mso-next-textbox:#_x0000_s2050">
                <w:txbxContent>
                  <w:p w:rsidR="00760D98" w:rsidRDefault="00760D98" w:rsidP="00114BA1">
                    <w:pPr>
                      <w:jc w:val="center"/>
                    </w:pPr>
                    <w:fldSimple w:instr=" PAGE   \* MERGEFORMAT ">
                      <w:r>
                        <w:rPr>
                          <w:noProof/>
                        </w:rPr>
                        <w:t>5</w:t>
                      </w:r>
                    </w:fldSimple>
                  </w:p>
                </w:txbxContent>
              </v:textbox>
              <w10:wrap anchorx="margin"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Default="00760D9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109"/>
      <w:docPartObj>
        <w:docPartGallery w:val="Page Numbers (Margins)"/>
        <w:docPartUnique/>
      </w:docPartObj>
    </w:sdtPr>
    <w:sdtContent>
      <w:p w:rsidR="00760D98" w:rsidRDefault="00760D98">
        <w:pPr>
          <w:pStyle w:val="Header"/>
        </w:pPr>
        <w:r>
          <w:rPr>
            <w:noProof/>
            <w:lang w:eastAsia="zh-TW"/>
          </w:rPr>
          <w:pict>
            <v:rect id="_x0000_s2051" style="position:absolute;margin-left:0;margin-top:0;width:57.55pt;height:25.95pt;z-index:251662336;mso-width-percent:800;mso-position-horizontal:left;mso-position-horizontal-relative:left-margin-area;mso-position-vertical:center;mso-position-vertical-relative:margin;mso-width-percent:800;mso-width-relative:left-margin-area" o:allowincell="f" stroked="f">
              <v:textbox style="layout-flow:vertical">
                <w:txbxContent>
                  <w:p w:rsidR="00760D98" w:rsidRDefault="00760D98" w:rsidP="00A676DD">
                    <w:pPr>
                      <w:jc w:val="center"/>
                    </w:pPr>
                    <w:fldSimple w:instr=" PAGE   \* MERGEFORMAT ">
                      <w:r>
                        <w:rPr>
                          <w:noProof/>
                        </w:rPr>
                        <w:t>11</w:t>
                      </w:r>
                    </w:fldSimple>
                  </w:p>
                </w:txbxContent>
              </v:textbox>
              <w10:wrap anchorx="margin" anchory="margin"/>
            </v:rect>
          </w:pic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Default="00760D9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101"/>
      <w:docPartObj>
        <w:docPartGallery w:val="Page Numbers (Margins)"/>
        <w:docPartUnique/>
      </w:docPartObj>
    </w:sdtPr>
    <w:sdtContent>
      <w:p w:rsidR="00760D98" w:rsidRDefault="00760D98">
        <w:pPr>
          <w:pStyle w:val="Header"/>
        </w:pPr>
        <w:r>
          <w:rPr>
            <w:noProof/>
            <w:lang w:eastAsia="zh-TW"/>
          </w:rPr>
          <w:pict>
            <v:rect id="_x0000_s2049" style="position:absolute;margin-left:0;margin-top:0;width:57.55pt;height:25.95pt;z-index:251658240;mso-width-percent:800;mso-position-horizontal:left;mso-position-horizontal-relative:left-margin-area;mso-position-vertical:center;mso-position-vertical-relative:margin;mso-width-percent:800;mso-width-relative:left-margin-area" o:allowincell="f" stroked="f">
              <v:textbox style="layout-flow:vertical">
                <w:txbxContent>
                  <w:p w:rsidR="00760D98" w:rsidRDefault="00760D98" w:rsidP="00AC7E7C">
                    <w:pPr>
                      <w:jc w:val="center"/>
                    </w:pPr>
                    <w:fldSimple w:instr=" PAGE   \* MERGEFORMAT ">
                      <w:r>
                        <w:rPr>
                          <w:noProof/>
                        </w:rPr>
                        <w:t>25</w:t>
                      </w:r>
                    </w:fldSimple>
                  </w:p>
                </w:txbxContent>
              </v:textbox>
              <w10:wrap anchorx="margin" anchory="margin"/>
            </v:rect>
          </w:pict>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110"/>
      <w:docPartObj>
        <w:docPartGallery w:val="Page Numbers (Margins)"/>
        <w:docPartUnique/>
      </w:docPartObj>
    </w:sdtPr>
    <w:sdtContent>
      <w:p w:rsidR="00760D98" w:rsidRDefault="00760D98">
        <w:pPr>
          <w:pStyle w:val="Header"/>
        </w:pPr>
        <w:r>
          <w:rPr>
            <w:noProof/>
            <w:lang w:eastAsia="zh-TW"/>
          </w:rPr>
          <w:pict>
            <v:rect id="_x0000_s2052" style="position:absolute;margin-left:0;margin-top:0;width:57.55pt;height:25.95pt;z-index:251665408;mso-width-percent:800;mso-position-horizontal:left;mso-position-horizontal-relative:left-margin-area;mso-position-vertical:center;mso-position-vertical-relative:margin;mso-width-percent:800;mso-width-relative:left-margin-area" o:allowincell="f" stroked="f">
              <v:textbox style="layout-flow:vertical;mso-next-textbox:#_x0000_s2052">
                <w:txbxContent>
                  <w:p w:rsidR="00760D98" w:rsidRDefault="00760D98" w:rsidP="00AC7E7C">
                    <w:pPr>
                      <w:jc w:val="center"/>
                    </w:pPr>
                    <w:fldSimple w:instr=" PAGE   \* MERGEFORMAT ">
                      <w:r>
                        <w:rPr>
                          <w:noProof/>
                        </w:rPr>
                        <w:t>27</w:t>
                      </w:r>
                    </w:fldSimple>
                  </w:p>
                </w:txbxContent>
              </v:textbox>
              <w10:wrap anchorx="margin" anchory="margin"/>
            </v:rect>
          </w:pict>
        </w:r>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8" w:rsidRDefault="00760D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076"/>
    <w:multiLevelType w:val="hybridMultilevel"/>
    <w:tmpl w:val="999A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87685"/>
    <w:multiLevelType w:val="hybridMultilevel"/>
    <w:tmpl w:val="FE687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50741F"/>
    <w:multiLevelType w:val="hybridMultilevel"/>
    <w:tmpl w:val="4456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426FD"/>
    <w:multiLevelType w:val="hybridMultilevel"/>
    <w:tmpl w:val="6734AE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72004"/>
    <w:multiLevelType w:val="hybridMultilevel"/>
    <w:tmpl w:val="D840BC9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59C5439"/>
    <w:multiLevelType w:val="hybridMultilevel"/>
    <w:tmpl w:val="DF6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777CBA"/>
    <w:multiLevelType w:val="hybridMultilevel"/>
    <w:tmpl w:val="96409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CA42C7"/>
    <w:multiLevelType w:val="hybridMultilevel"/>
    <w:tmpl w:val="0D4E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C7054D"/>
    <w:multiLevelType w:val="hybridMultilevel"/>
    <w:tmpl w:val="5F04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E70C2A"/>
    <w:multiLevelType w:val="hybridMultilevel"/>
    <w:tmpl w:val="FF109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C5465"/>
    <w:multiLevelType w:val="hybridMultilevel"/>
    <w:tmpl w:val="DBCEF97C"/>
    <w:lvl w:ilvl="0" w:tplc="69F07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3F344E"/>
    <w:multiLevelType w:val="hybridMultilevel"/>
    <w:tmpl w:val="B72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F5123"/>
    <w:multiLevelType w:val="hybridMultilevel"/>
    <w:tmpl w:val="D64E0DB2"/>
    <w:lvl w:ilvl="0" w:tplc="0AA00AD8">
      <w:start w:val="1"/>
      <w:numFmt w:val="decimal"/>
      <w:lvlText w:val="%1."/>
      <w:lvlJc w:val="left"/>
      <w:pPr>
        <w:ind w:left="103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2510"/>
    <w:multiLevelType w:val="hybridMultilevel"/>
    <w:tmpl w:val="151E88A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DB2BBF"/>
    <w:multiLevelType w:val="hybridMultilevel"/>
    <w:tmpl w:val="00CA9612"/>
    <w:lvl w:ilvl="0" w:tplc="CC86C92A">
      <w:start w:val="1"/>
      <w:numFmt w:val="decimal"/>
      <w:lvlText w:val="%1."/>
      <w:lvlJc w:val="left"/>
      <w:pPr>
        <w:ind w:left="720" w:hanging="360"/>
      </w:pPr>
    </w:lvl>
    <w:lvl w:ilvl="1" w:tplc="C6DC651E" w:tentative="1">
      <w:start w:val="1"/>
      <w:numFmt w:val="lowerLetter"/>
      <w:lvlText w:val="%2."/>
      <w:lvlJc w:val="left"/>
      <w:pPr>
        <w:ind w:left="1440" w:hanging="360"/>
      </w:pPr>
    </w:lvl>
    <w:lvl w:ilvl="2" w:tplc="B4B89AA2" w:tentative="1">
      <w:start w:val="1"/>
      <w:numFmt w:val="lowerRoman"/>
      <w:lvlText w:val="%3."/>
      <w:lvlJc w:val="right"/>
      <w:pPr>
        <w:ind w:left="2160" w:hanging="180"/>
      </w:pPr>
    </w:lvl>
    <w:lvl w:ilvl="3" w:tplc="A02A03AC" w:tentative="1">
      <w:start w:val="1"/>
      <w:numFmt w:val="decimal"/>
      <w:lvlText w:val="%4."/>
      <w:lvlJc w:val="left"/>
      <w:pPr>
        <w:ind w:left="2880" w:hanging="360"/>
      </w:pPr>
    </w:lvl>
    <w:lvl w:ilvl="4" w:tplc="4BB84EE8" w:tentative="1">
      <w:start w:val="1"/>
      <w:numFmt w:val="lowerLetter"/>
      <w:lvlText w:val="%5."/>
      <w:lvlJc w:val="left"/>
      <w:pPr>
        <w:ind w:left="3600" w:hanging="360"/>
      </w:pPr>
    </w:lvl>
    <w:lvl w:ilvl="5" w:tplc="92C0654E" w:tentative="1">
      <w:start w:val="1"/>
      <w:numFmt w:val="lowerRoman"/>
      <w:lvlText w:val="%6."/>
      <w:lvlJc w:val="right"/>
      <w:pPr>
        <w:ind w:left="4320" w:hanging="180"/>
      </w:pPr>
    </w:lvl>
    <w:lvl w:ilvl="6" w:tplc="C82CE3D6" w:tentative="1">
      <w:start w:val="1"/>
      <w:numFmt w:val="decimal"/>
      <w:lvlText w:val="%7."/>
      <w:lvlJc w:val="left"/>
      <w:pPr>
        <w:ind w:left="5040" w:hanging="360"/>
      </w:pPr>
    </w:lvl>
    <w:lvl w:ilvl="7" w:tplc="3C481010" w:tentative="1">
      <w:start w:val="1"/>
      <w:numFmt w:val="lowerLetter"/>
      <w:lvlText w:val="%8."/>
      <w:lvlJc w:val="left"/>
      <w:pPr>
        <w:ind w:left="5760" w:hanging="360"/>
      </w:pPr>
    </w:lvl>
    <w:lvl w:ilvl="8" w:tplc="92CE848C" w:tentative="1">
      <w:start w:val="1"/>
      <w:numFmt w:val="lowerRoman"/>
      <w:lvlText w:val="%9."/>
      <w:lvlJc w:val="right"/>
      <w:pPr>
        <w:ind w:left="6480" w:hanging="180"/>
      </w:pPr>
    </w:lvl>
  </w:abstractNum>
  <w:abstractNum w:abstractNumId="19">
    <w:nsid w:val="2D0A06E0"/>
    <w:multiLevelType w:val="hybridMultilevel"/>
    <w:tmpl w:val="FF109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332F2A"/>
    <w:multiLevelType w:val="hybridMultilevel"/>
    <w:tmpl w:val="156E8C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2E996990"/>
    <w:multiLevelType w:val="hybridMultilevel"/>
    <w:tmpl w:val="1472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3928DB"/>
    <w:multiLevelType w:val="hybridMultilevel"/>
    <w:tmpl w:val="8C2E5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50D36"/>
    <w:multiLevelType w:val="hybridMultilevel"/>
    <w:tmpl w:val="E80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6827FE"/>
    <w:multiLevelType w:val="hybridMultilevel"/>
    <w:tmpl w:val="FF109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B2090F"/>
    <w:multiLevelType w:val="hybridMultilevel"/>
    <w:tmpl w:val="5764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FC00A8"/>
    <w:multiLevelType w:val="hybridMultilevel"/>
    <w:tmpl w:val="B1E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061D65"/>
    <w:multiLevelType w:val="hybridMultilevel"/>
    <w:tmpl w:val="C612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E179EF"/>
    <w:multiLevelType w:val="hybridMultilevel"/>
    <w:tmpl w:val="47F4CF38"/>
    <w:lvl w:ilvl="0" w:tplc="0AA00AD8">
      <w:start w:val="1"/>
      <w:numFmt w:val="decimal"/>
      <w:lvlText w:val="%1."/>
      <w:lvlJc w:val="left"/>
      <w:pPr>
        <w:ind w:left="108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48B93021"/>
    <w:multiLevelType w:val="hybridMultilevel"/>
    <w:tmpl w:val="1EBC98AC"/>
    <w:lvl w:ilvl="0" w:tplc="0AA00AD8">
      <w:start w:val="1"/>
      <w:numFmt w:val="decimal"/>
      <w:lvlText w:val="%1."/>
      <w:lvlJc w:val="left"/>
      <w:pPr>
        <w:ind w:left="103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9964ABF"/>
    <w:multiLevelType w:val="hybridMultilevel"/>
    <w:tmpl w:val="77AA4B5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49A75300"/>
    <w:multiLevelType w:val="hybridMultilevel"/>
    <w:tmpl w:val="73EA5696"/>
    <w:lvl w:ilvl="0" w:tplc="0AA00AD8">
      <w:start w:val="1"/>
      <w:numFmt w:val="decimal"/>
      <w:lvlText w:val="%1."/>
      <w:lvlJc w:val="left"/>
      <w:pPr>
        <w:ind w:left="1035" w:hanging="49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38">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D501F5D"/>
    <w:multiLevelType w:val="hybridMultilevel"/>
    <w:tmpl w:val="B0F4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B736E0"/>
    <w:multiLevelType w:val="hybridMultilevel"/>
    <w:tmpl w:val="F41A5186"/>
    <w:lvl w:ilvl="0" w:tplc="0409000F">
      <w:start w:val="1"/>
      <w:numFmt w:val="bullet"/>
      <w:lvlText w:val=""/>
      <w:lvlJc w:val="left"/>
      <w:pPr>
        <w:ind w:left="2520" w:hanging="360"/>
      </w:pPr>
      <w:rPr>
        <w:rFonts w:ascii="Symbol" w:hAnsi="Symbol" w:hint="default"/>
      </w:rPr>
    </w:lvl>
    <w:lvl w:ilvl="1" w:tplc="04090019">
      <w:start w:val="1"/>
      <w:numFmt w:val="bullet"/>
      <w:lvlText w:val="o"/>
      <w:lvlJc w:val="left"/>
      <w:pPr>
        <w:ind w:left="3240" w:hanging="360"/>
      </w:pPr>
      <w:rPr>
        <w:rFonts w:ascii="Courier New" w:hAnsi="Courier New" w:cs="Courier New" w:hint="default"/>
      </w:rPr>
    </w:lvl>
    <w:lvl w:ilvl="2" w:tplc="0409001B" w:tentative="1">
      <w:start w:val="1"/>
      <w:numFmt w:val="bullet"/>
      <w:lvlText w:val=""/>
      <w:lvlJc w:val="left"/>
      <w:pPr>
        <w:ind w:left="3960" w:hanging="360"/>
      </w:pPr>
      <w:rPr>
        <w:rFonts w:ascii="Wingdings" w:hAnsi="Wingdings" w:hint="default"/>
      </w:rPr>
    </w:lvl>
    <w:lvl w:ilvl="3" w:tplc="0409000F" w:tentative="1">
      <w:start w:val="1"/>
      <w:numFmt w:val="bullet"/>
      <w:lvlText w:val=""/>
      <w:lvlJc w:val="left"/>
      <w:pPr>
        <w:ind w:left="4680" w:hanging="360"/>
      </w:pPr>
      <w:rPr>
        <w:rFonts w:ascii="Symbol" w:hAnsi="Symbol" w:hint="default"/>
      </w:rPr>
    </w:lvl>
    <w:lvl w:ilvl="4" w:tplc="04090019" w:tentative="1">
      <w:start w:val="1"/>
      <w:numFmt w:val="bullet"/>
      <w:lvlText w:val="o"/>
      <w:lvlJc w:val="left"/>
      <w:pPr>
        <w:ind w:left="5400" w:hanging="360"/>
      </w:pPr>
      <w:rPr>
        <w:rFonts w:ascii="Courier New" w:hAnsi="Courier New" w:cs="Courier New" w:hint="default"/>
      </w:rPr>
    </w:lvl>
    <w:lvl w:ilvl="5" w:tplc="0409001B" w:tentative="1">
      <w:start w:val="1"/>
      <w:numFmt w:val="bullet"/>
      <w:lvlText w:val=""/>
      <w:lvlJc w:val="left"/>
      <w:pPr>
        <w:ind w:left="6120" w:hanging="360"/>
      </w:pPr>
      <w:rPr>
        <w:rFonts w:ascii="Wingdings" w:hAnsi="Wingdings" w:hint="default"/>
      </w:rPr>
    </w:lvl>
    <w:lvl w:ilvl="6" w:tplc="0409000F" w:tentative="1">
      <w:start w:val="1"/>
      <w:numFmt w:val="bullet"/>
      <w:lvlText w:val=""/>
      <w:lvlJc w:val="left"/>
      <w:pPr>
        <w:ind w:left="6840" w:hanging="360"/>
      </w:pPr>
      <w:rPr>
        <w:rFonts w:ascii="Symbol" w:hAnsi="Symbol" w:hint="default"/>
      </w:rPr>
    </w:lvl>
    <w:lvl w:ilvl="7" w:tplc="04090019" w:tentative="1">
      <w:start w:val="1"/>
      <w:numFmt w:val="bullet"/>
      <w:lvlText w:val="o"/>
      <w:lvlJc w:val="left"/>
      <w:pPr>
        <w:ind w:left="7560" w:hanging="360"/>
      </w:pPr>
      <w:rPr>
        <w:rFonts w:ascii="Courier New" w:hAnsi="Courier New" w:cs="Courier New" w:hint="default"/>
      </w:rPr>
    </w:lvl>
    <w:lvl w:ilvl="8" w:tplc="0409001B" w:tentative="1">
      <w:start w:val="1"/>
      <w:numFmt w:val="bullet"/>
      <w:lvlText w:val=""/>
      <w:lvlJc w:val="left"/>
      <w:pPr>
        <w:ind w:left="8280" w:hanging="360"/>
      </w:pPr>
      <w:rPr>
        <w:rFonts w:ascii="Wingdings" w:hAnsi="Wingdings" w:hint="default"/>
      </w:rPr>
    </w:lvl>
  </w:abstractNum>
  <w:abstractNum w:abstractNumId="42">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cs="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3">
    <w:nsid w:val="64DD3C4F"/>
    <w:multiLevelType w:val="hybridMultilevel"/>
    <w:tmpl w:val="7822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4F66A0"/>
    <w:multiLevelType w:val="hybridMultilevel"/>
    <w:tmpl w:val="C144FF96"/>
    <w:lvl w:ilvl="0" w:tplc="69F07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5D6D49"/>
    <w:multiLevelType w:val="hybridMultilevel"/>
    <w:tmpl w:val="2A44C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576602"/>
    <w:multiLevelType w:val="hybridMultilevel"/>
    <w:tmpl w:val="1EDE9146"/>
    <w:lvl w:ilvl="0" w:tplc="342A82E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EE6FAF"/>
    <w:multiLevelType w:val="hybridMultilevel"/>
    <w:tmpl w:val="1BCE0F44"/>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9D505C"/>
    <w:multiLevelType w:val="hybridMultilevel"/>
    <w:tmpl w:val="2F645402"/>
    <w:lvl w:ilvl="0" w:tplc="74161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8A4D20"/>
    <w:multiLevelType w:val="hybridMultilevel"/>
    <w:tmpl w:val="050851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722B1F3B"/>
    <w:multiLevelType w:val="hybridMultilevel"/>
    <w:tmpl w:val="8F4844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D13055"/>
    <w:multiLevelType w:val="hybridMultilevel"/>
    <w:tmpl w:val="6BAC0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1905A0"/>
    <w:multiLevelType w:val="hybridMultilevel"/>
    <w:tmpl w:val="18168784"/>
    <w:lvl w:ilvl="0" w:tplc="0409001B">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25"/>
  </w:num>
  <w:num w:numId="2">
    <w:abstractNumId w:val="24"/>
  </w:num>
  <w:num w:numId="3">
    <w:abstractNumId w:val="11"/>
  </w:num>
  <w:num w:numId="4">
    <w:abstractNumId w:val="12"/>
  </w:num>
  <w:num w:numId="5">
    <w:abstractNumId w:val="39"/>
  </w:num>
  <w:num w:numId="6">
    <w:abstractNumId w:val="34"/>
  </w:num>
  <w:num w:numId="7">
    <w:abstractNumId w:val="38"/>
  </w:num>
  <w:num w:numId="8">
    <w:abstractNumId w:val="37"/>
  </w:num>
  <w:num w:numId="9">
    <w:abstractNumId w:val="31"/>
  </w:num>
  <w:num w:numId="10">
    <w:abstractNumId w:val="9"/>
  </w:num>
  <w:num w:numId="11">
    <w:abstractNumId w:val="42"/>
  </w:num>
  <w:num w:numId="12">
    <w:abstractNumId w:val="30"/>
  </w:num>
  <w:num w:numId="13">
    <w:abstractNumId w:val="53"/>
  </w:num>
  <w:num w:numId="14">
    <w:abstractNumId w:val="9"/>
  </w:num>
  <w:num w:numId="15">
    <w:abstractNumId w:val="9"/>
  </w:num>
  <w:num w:numId="16">
    <w:abstractNumId w:val="9"/>
  </w:num>
  <w:num w:numId="17">
    <w:abstractNumId w:val="52"/>
  </w:num>
  <w:num w:numId="18">
    <w:abstractNumId w:val="23"/>
  </w:num>
  <w:num w:numId="19">
    <w:abstractNumId w:val="6"/>
  </w:num>
  <w:num w:numId="20">
    <w:abstractNumId w:val="29"/>
  </w:num>
  <w:num w:numId="21">
    <w:abstractNumId w:val="10"/>
  </w:num>
  <w:num w:numId="22">
    <w:abstractNumId w:val="51"/>
  </w:num>
  <w:num w:numId="23">
    <w:abstractNumId w:val="46"/>
  </w:num>
  <w:num w:numId="24">
    <w:abstractNumId w:val="45"/>
  </w:num>
  <w:num w:numId="25">
    <w:abstractNumId w:val="0"/>
  </w:num>
  <w:num w:numId="26">
    <w:abstractNumId w:val="27"/>
  </w:num>
  <w:num w:numId="27">
    <w:abstractNumId w:val="13"/>
  </w:num>
  <w:num w:numId="28">
    <w:abstractNumId w:val="26"/>
  </w:num>
  <w:num w:numId="29">
    <w:abstractNumId w:val="19"/>
  </w:num>
  <w:num w:numId="30">
    <w:abstractNumId w:val="20"/>
  </w:num>
  <w:num w:numId="31">
    <w:abstractNumId w:val="41"/>
  </w:num>
  <w:num w:numId="32">
    <w:abstractNumId w:val="47"/>
  </w:num>
  <w:num w:numId="33">
    <w:abstractNumId w:val="14"/>
  </w:num>
  <w:num w:numId="34">
    <w:abstractNumId w:val="1"/>
  </w:num>
  <w:num w:numId="35">
    <w:abstractNumId w:val="7"/>
  </w:num>
  <w:num w:numId="36">
    <w:abstractNumId w:val="44"/>
  </w:num>
  <w:num w:numId="37">
    <w:abstractNumId w:val="35"/>
  </w:num>
  <w:num w:numId="38">
    <w:abstractNumId w:val="18"/>
  </w:num>
  <w:num w:numId="39">
    <w:abstractNumId w:val="17"/>
  </w:num>
  <w:num w:numId="4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50"/>
  </w:num>
  <w:num w:numId="44">
    <w:abstractNumId w:val="22"/>
  </w:num>
  <w:num w:numId="45">
    <w:abstractNumId w:val="3"/>
  </w:num>
  <w:num w:numId="46">
    <w:abstractNumId w:val="43"/>
  </w:num>
  <w:num w:numId="47">
    <w:abstractNumId w:val="48"/>
  </w:num>
  <w:num w:numId="48">
    <w:abstractNumId w:val="36"/>
  </w:num>
  <w:num w:numId="49">
    <w:abstractNumId w:val="33"/>
  </w:num>
  <w:num w:numId="50">
    <w:abstractNumId w:val="16"/>
  </w:num>
  <w:num w:numId="51">
    <w:abstractNumId w:val="32"/>
  </w:num>
  <w:num w:numId="52">
    <w:abstractNumId w:val="28"/>
  </w:num>
  <w:num w:numId="53">
    <w:abstractNumId w:val="15"/>
  </w:num>
  <w:num w:numId="54">
    <w:abstractNumId w:val="8"/>
  </w:num>
  <w:num w:numId="55">
    <w:abstractNumId w:val="2"/>
  </w:num>
  <w:num w:numId="56">
    <w:abstractNumId w:val="5"/>
  </w:num>
  <w:num w:numId="57">
    <w:abstractNumId w:val="4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2D0189"/>
    <w:rsid w:val="000033B4"/>
    <w:rsid w:val="0000361C"/>
    <w:rsid w:val="00015E9A"/>
    <w:rsid w:val="00031DC1"/>
    <w:rsid w:val="00032227"/>
    <w:rsid w:val="00033519"/>
    <w:rsid w:val="000341CE"/>
    <w:rsid w:val="00034BA8"/>
    <w:rsid w:val="00035616"/>
    <w:rsid w:val="00037FEE"/>
    <w:rsid w:val="0004068A"/>
    <w:rsid w:val="00041996"/>
    <w:rsid w:val="00052D77"/>
    <w:rsid w:val="00060537"/>
    <w:rsid w:val="00060C62"/>
    <w:rsid w:val="00061503"/>
    <w:rsid w:val="00061E9B"/>
    <w:rsid w:val="000640B4"/>
    <w:rsid w:val="0007135B"/>
    <w:rsid w:val="000772DB"/>
    <w:rsid w:val="0008257D"/>
    <w:rsid w:val="000902E5"/>
    <w:rsid w:val="00093C54"/>
    <w:rsid w:val="000962D4"/>
    <w:rsid w:val="000A57B7"/>
    <w:rsid w:val="000A7374"/>
    <w:rsid w:val="000C30F6"/>
    <w:rsid w:val="000C578D"/>
    <w:rsid w:val="000C7FD8"/>
    <w:rsid w:val="000D01EA"/>
    <w:rsid w:val="000D3EA5"/>
    <w:rsid w:val="000E4B83"/>
    <w:rsid w:val="000E6708"/>
    <w:rsid w:val="000E7B64"/>
    <w:rsid w:val="00101208"/>
    <w:rsid w:val="001013DC"/>
    <w:rsid w:val="0010277B"/>
    <w:rsid w:val="001109C7"/>
    <w:rsid w:val="00114BA1"/>
    <w:rsid w:val="00126DDF"/>
    <w:rsid w:val="00130F1B"/>
    <w:rsid w:val="0014440B"/>
    <w:rsid w:val="00154FA5"/>
    <w:rsid w:val="00167FC6"/>
    <w:rsid w:val="00170064"/>
    <w:rsid w:val="00171820"/>
    <w:rsid w:val="001720BC"/>
    <w:rsid w:val="00180A21"/>
    <w:rsid w:val="00187ADC"/>
    <w:rsid w:val="00192D02"/>
    <w:rsid w:val="001943C7"/>
    <w:rsid w:val="001A56E7"/>
    <w:rsid w:val="001A76EE"/>
    <w:rsid w:val="001A7FE2"/>
    <w:rsid w:val="001C35E9"/>
    <w:rsid w:val="001D3354"/>
    <w:rsid w:val="001E5714"/>
    <w:rsid w:val="001F5EDC"/>
    <w:rsid w:val="0020152E"/>
    <w:rsid w:val="00210366"/>
    <w:rsid w:val="0021478C"/>
    <w:rsid w:val="00215D93"/>
    <w:rsid w:val="00220690"/>
    <w:rsid w:val="00221E8E"/>
    <w:rsid w:val="00225CBB"/>
    <w:rsid w:val="00225DEE"/>
    <w:rsid w:val="00230A75"/>
    <w:rsid w:val="002318B6"/>
    <w:rsid w:val="002333BC"/>
    <w:rsid w:val="0024183D"/>
    <w:rsid w:val="002421B8"/>
    <w:rsid w:val="00243E35"/>
    <w:rsid w:val="00246614"/>
    <w:rsid w:val="00255867"/>
    <w:rsid w:val="00265B60"/>
    <w:rsid w:val="00275BD8"/>
    <w:rsid w:val="00281A1A"/>
    <w:rsid w:val="00284538"/>
    <w:rsid w:val="0028781A"/>
    <w:rsid w:val="00294C01"/>
    <w:rsid w:val="0029592E"/>
    <w:rsid w:val="00295C01"/>
    <w:rsid w:val="00296F3D"/>
    <w:rsid w:val="002A273C"/>
    <w:rsid w:val="002A3208"/>
    <w:rsid w:val="002B1A00"/>
    <w:rsid w:val="002B7ADD"/>
    <w:rsid w:val="002D0189"/>
    <w:rsid w:val="002D7390"/>
    <w:rsid w:val="002E03C0"/>
    <w:rsid w:val="002E7946"/>
    <w:rsid w:val="002F3D28"/>
    <w:rsid w:val="003118DC"/>
    <w:rsid w:val="00313B31"/>
    <w:rsid w:val="00324B0A"/>
    <w:rsid w:val="003419AC"/>
    <w:rsid w:val="003510DF"/>
    <w:rsid w:val="003579D6"/>
    <w:rsid w:val="003635FD"/>
    <w:rsid w:val="00365F16"/>
    <w:rsid w:val="00366F03"/>
    <w:rsid w:val="00371A25"/>
    <w:rsid w:val="003731AF"/>
    <w:rsid w:val="00374F51"/>
    <w:rsid w:val="0037759F"/>
    <w:rsid w:val="00380B55"/>
    <w:rsid w:val="003865EB"/>
    <w:rsid w:val="003B028A"/>
    <w:rsid w:val="003B0C9D"/>
    <w:rsid w:val="003B1389"/>
    <w:rsid w:val="003C1110"/>
    <w:rsid w:val="003C6142"/>
    <w:rsid w:val="003D0AB2"/>
    <w:rsid w:val="003D25FF"/>
    <w:rsid w:val="003D7C33"/>
    <w:rsid w:val="003E5661"/>
    <w:rsid w:val="003F3E67"/>
    <w:rsid w:val="003F6AFF"/>
    <w:rsid w:val="0040032F"/>
    <w:rsid w:val="00403C85"/>
    <w:rsid w:val="00404D03"/>
    <w:rsid w:val="004106A0"/>
    <w:rsid w:val="00414AD9"/>
    <w:rsid w:val="004150BE"/>
    <w:rsid w:val="00424D49"/>
    <w:rsid w:val="00432827"/>
    <w:rsid w:val="00434C35"/>
    <w:rsid w:val="0044108B"/>
    <w:rsid w:val="00444192"/>
    <w:rsid w:val="00446F11"/>
    <w:rsid w:val="0044761D"/>
    <w:rsid w:val="0045399E"/>
    <w:rsid w:val="00455D4C"/>
    <w:rsid w:val="00461DB3"/>
    <w:rsid w:val="00465366"/>
    <w:rsid w:val="00465D11"/>
    <w:rsid w:val="00476070"/>
    <w:rsid w:val="00476350"/>
    <w:rsid w:val="00485EF2"/>
    <w:rsid w:val="00490A2F"/>
    <w:rsid w:val="0049101A"/>
    <w:rsid w:val="004A5D99"/>
    <w:rsid w:val="004B4C14"/>
    <w:rsid w:val="004C1AF5"/>
    <w:rsid w:val="004C3E90"/>
    <w:rsid w:val="004C665F"/>
    <w:rsid w:val="004D0BE4"/>
    <w:rsid w:val="004D1F11"/>
    <w:rsid w:val="004D243D"/>
    <w:rsid w:val="004D2A75"/>
    <w:rsid w:val="004D5EF3"/>
    <w:rsid w:val="004D7223"/>
    <w:rsid w:val="004D7FA6"/>
    <w:rsid w:val="004E3A77"/>
    <w:rsid w:val="004E55A6"/>
    <w:rsid w:val="004F354F"/>
    <w:rsid w:val="004F715D"/>
    <w:rsid w:val="00503337"/>
    <w:rsid w:val="0051194D"/>
    <w:rsid w:val="005136A7"/>
    <w:rsid w:val="00514096"/>
    <w:rsid w:val="005219E6"/>
    <w:rsid w:val="005235E1"/>
    <w:rsid w:val="005258E7"/>
    <w:rsid w:val="00535258"/>
    <w:rsid w:val="0053695D"/>
    <w:rsid w:val="0054130C"/>
    <w:rsid w:val="00545ECB"/>
    <w:rsid w:val="00547119"/>
    <w:rsid w:val="00551BB5"/>
    <w:rsid w:val="00554652"/>
    <w:rsid w:val="005600CD"/>
    <w:rsid w:val="0058433E"/>
    <w:rsid w:val="00585575"/>
    <w:rsid w:val="00594F85"/>
    <w:rsid w:val="00595D58"/>
    <w:rsid w:val="005973C5"/>
    <w:rsid w:val="005A3F50"/>
    <w:rsid w:val="005A578B"/>
    <w:rsid w:val="005B5D1B"/>
    <w:rsid w:val="005C5A10"/>
    <w:rsid w:val="005D198A"/>
    <w:rsid w:val="005D3864"/>
    <w:rsid w:val="005E31C0"/>
    <w:rsid w:val="005F2B80"/>
    <w:rsid w:val="005F6AE6"/>
    <w:rsid w:val="005F77C3"/>
    <w:rsid w:val="00603025"/>
    <w:rsid w:val="00606677"/>
    <w:rsid w:val="006115AA"/>
    <w:rsid w:val="00616AD0"/>
    <w:rsid w:val="00623E32"/>
    <w:rsid w:val="00634444"/>
    <w:rsid w:val="00634805"/>
    <w:rsid w:val="0063781C"/>
    <w:rsid w:val="00643F84"/>
    <w:rsid w:val="00645633"/>
    <w:rsid w:val="00646C01"/>
    <w:rsid w:val="0064774E"/>
    <w:rsid w:val="00654B03"/>
    <w:rsid w:val="00657672"/>
    <w:rsid w:val="00664E7F"/>
    <w:rsid w:val="0067619C"/>
    <w:rsid w:val="006814B5"/>
    <w:rsid w:val="00681E29"/>
    <w:rsid w:val="006835D4"/>
    <w:rsid w:val="00687E85"/>
    <w:rsid w:val="006A3B2F"/>
    <w:rsid w:val="006A6E68"/>
    <w:rsid w:val="006A7253"/>
    <w:rsid w:val="006B0690"/>
    <w:rsid w:val="006B11DA"/>
    <w:rsid w:val="006B29F3"/>
    <w:rsid w:val="006B3DF9"/>
    <w:rsid w:val="006C07FF"/>
    <w:rsid w:val="006C63AD"/>
    <w:rsid w:val="006C7381"/>
    <w:rsid w:val="006D0BDF"/>
    <w:rsid w:val="006D6E65"/>
    <w:rsid w:val="006D7CD4"/>
    <w:rsid w:val="006E7D94"/>
    <w:rsid w:val="006E7F0B"/>
    <w:rsid w:val="006F336C"/>
    <w:rsid w:val="006F675A"/>
    <w:rsid w:val="006F7F3D"/>
    <w:rsid w:val="006F7F5B"/>
    <w:rsid w:val="007073DA"/>
    <w:rsid w:val="00713D99"/>
    <w:rsid w:val="00714B2F"/>
    <w:rsid w:val="00714CBA"/>
    <w:rsid w:val="00723BBE"/>
    <w:rsid w:val="00726166"/>
    <w:rsid w:val="007279B9"/>
    <w:rsid w:val="00735209"/>
    <w:rsid w:val="0074758B"/>
    <w:rsid w:val="00750349"/>
    <w:rsid w:val="00756173"/>
    <w:rsid w:val="00760D98"/>
    <w:rsid w:val="00792071"/>
    <w:rsid w:val="00797F60"/>
    <w:rsid w:val="007A008C"/>
    <w:rsid w:val="007A68F7"/>
    <w:rsid w:val="007B5438"/>
    <w:rsid w:val="007B5C97"/>
    <w:rsid w:val="007C6AA3"/>
    <w:rsid w:val="007E1D5E"/>
    <w:rsid w:val="007E3EA7"/>
    <w:rsid w:val="007E6E8D"/>
    <w:rsid w:val="007F04C9"/>
    <w:rsid w:val="00801E83"/>
    <w:rsid w:val="00803E37"/>
    <w:rsid w:val="00805858"/>
    <w:rsid w:val="00812248"/>
    <w:rsid w:val="00812D79"/>
    <w:rsid w:val="00813ED6"/>
    <w:rsid w:val="00820379"/>
    <w:rsid w:val="008253B1"/>
    <w:rsid w:val="00825722"/>
    <w:rsid w:val="008336FC"/>
    <w:rsid w:val="00834A41"/>
    <w:rsid w:val="00857D15"/>
    <w:rsid w:val="00862202"/>
    <w:rsid w:val="00862266"/>
    <w:rsid w:val="00862B5D"/>
    <w:rsid w:val="0086748F"/>
    <w:rsid w:val="008706E4"/>
    <w:rsid w:val="008748C6"/>
    <w:rsid w:val="00876444"/>
    <w:rsid w:val="008821F8"/>
    <w:rsid w:val="00886F31"/>
    <w:rsid w:val="00892A2E"/>
    <w:rsid w:val="00897DE1"/>
    <w:rsid w:val="008A5C41"/>
    <w:rsid w:val="008A71FA"/>
    <w:rsid w:val="008B063E"/>
    <w:rsid w:val="008B13A0"/>
    <w:rsid w:val="008B1E3C"/>
    <w:rsid w:val="008B3F7B"/>
    <w:rsid w:val="008B5E53"/>
    <w:rsid w:val="008B754A"/>
    <w:rsid w:val="008C4E0F"/>
    <w:rsid w:val="008C70AD"/>
    <w:rsid w:val="008D7BCE"/>
    <w:rsid w:val="008F3DFB"/>
    <w:rsid w:val="00904F9F"/>
    <w:rsid w:val="009057DC"/>
    <w:rsid w:val="009068B4"/>
    <w:rsid w:val="00950B42"/>
    <w:rsid w:val="00961740"/>
    <w:rsid w:val="00961DC2"/>
    <w:rsid w:val="009639C2"/>
    <w:rsid w:val="00964626"/>
    <w:rsid w:val="009649E6"/>
    <w:rsid w:val="0098294B"/>
    <w:rsid w:val="0098300F"/>
    <w:rsid w:val="00990787"/>
    <w:rsid w:val="009934FD"/>
    <w:rsid w:val="00996836"/>
    <w:rsid w:val="00996FD0"/>
    <w:rsid w:val="009A075D"/>
    <w:rsid w:val="009C2AC9"/>
    <w:rsid w:val="009C4C08"/>
    <w:rsid w:val="009C6A35"/>
    <w:rsid w:val="009C6D5B"/>
    <w:rsid w:val="009C7D8D"/>
    <w:rsid w:val="009E4975"/>
    <w:rsid w:val="009E62AC"/>
    <w:rsid w:val="009E7151"/>
    <w:rsid w:val="009F5B25"/>
    <w:rsid w:val="009F7AE3"/>
    <w:rsid w:val="00A069CE"/>
    <w:rsid w:val="00A14542"/>
    <w:rsid w:val="00A172CC"/>
    <w:rsid w:val="00A2423C"/>
    <w:rsid w:val="00A24415"/>
    <w:rsid w:val="00A24945"/>
    <w:rsid w:val="00A30A8A"/>
    <w:rsid w:val="00A33251"/>
    <w:rsid w:val="00A43AC2"/>
    <w:rsid w:val="00A4503F"/>
    <w:rsid w:val="00A501D5"/>
    <w:rsid w:val="00A6646C"/>
    <w:rsid w:val="00A676DD"/>
    <w:rsid w:val="00A778CC"/>
    <w:rsid w:val="00A8227A"/>
    <w:rsid w:val="00A87166"/>
    <w:rsid w:val="00A9292C"/>
    <w:rsid w:val="00A94F3F"/>
    <w:rsid w:val="00AA155D"/>
    <w:rsid w:val="00AA1935"/>
    <w:rsid w:val="00AA7D15"/>
    <w:rsid w:val="00AC1A86"/>
    <w:rsid w:val="00AC3C62"/>
    <w:rsid w:val="00AC3FF1"/>
    <w:rsid w:val="00AC4DB7"/>
    <w:rsid w:val="00AC7E7C"/>
    <w:rsid w:val="00AD2087"/>
    <w:rsid w:val="00AD3826"/>
    <w:rsid w:val="00AD7EF3"/>
    <w:rsid w:val="00AE016F"/>
    <w:rsid w:val="00AE5BF9"/>
    <w:rsid w:val="00AF62C2"/>
    <w:rsid w:val="00B017A6"/>
    <w:rsid w:val="00B108DF"/>
    <w:rsid w:val="00B13C93"/>
    <w:rsid w:val="00B15191"/>
    <w:rsid w:val="00B2250C"/>
    <w:rsid w:val="00B25FC3"/>
    <w:rsid w:val="00B30234"/>
    <w:rsid w:val="00B33DCB"/>
    <w:rsid w:val="00B34DA0"/>
    <w:rsid w:val="00B44828"/>
    <w:rsid w:val="00B54B34"/>
    <w:rsid w:val="00B55657"/>
    <w:rsid w:val="00B556CE"/>
    <w:rsid w:val="00B571AD"/>
    <w:rsid w:val="00B675DD"/>
    <w:rsid w:val="00B834B7"/>
    <w:rsid w:val="00B87B7C"/>
    <w:rsid w:val="00B92E69"/>
    <w:rsid w:val="00B942A8"/>
    <w:rsid w:val="00B96136"/>
    <w:rsid w:val="00BA01E2"/>
    <w:rsid w:val="00BA16FC"/>
    <w:rsid w:val="00BA42BD"/>
    <w:rsid w:val="00BB0EA8"/>
    <w:rsid w:val="00BB3AED"/>
    <w:rsid w:val="00BB4F59"/>
    <w:rsid w:val="00BB7510"/>
    <w:rsid w:val="00BC0518"/>
    <w:rsid w:val="00BC0BD2"/>
    <w:rsid w:val="00BC3600"/>
    <w:rsid w:val="00BD0C3D"/>
    <w:rsid w:val="00BE2099"/>
    <w:rsid w:val="00BF0A88"/>
    <w:rsid w:val="00C11DD6"/>
    <w:rsid w:val="00C1489D"/>
    <w:rsid w:val="00C15C1F"/>
    <w:rsid w:val="00C22205"/>
    <w:rsid w:val="00C333F1"/>
    <w:rsid w:val="00C3633B"/>
    <w:rsid w:val="00C431C5"/>
    <w:rsid w:val="00C44199"/>
    <w:rsid w:val="00C46A45"/>
    <w:rsid w:val="00C50BEB"/>
    <w:rsid w:val="00C5194D"/>
    <w:rsid w:val="00C52896"/>
    <w:rsid w:val="00C67188"/>
    <w:rsid w:val="00C74BF7"/>
    <w:rsid w:val="00C838BE"/>
    <w:rsid w:val="00C97274"/>
    <w:rsid w:val="00C97892"/>
    <w:rsid w:val="00CA1A2A"/>
    <w:rsid w:val="00CB4B5F"/>
    <w:rsid w:val="00CB517E"/>
    <w:rsid w:val="00CC75EB"/>
    <w:rsid w:val="00CD5793"/>
    <w:rsid w:val="00CE72AD"/>
    <w:rsid w:val="00CF729D"/>
    <w:rsid w:val="00CF77BB"/>
    <w:rsid w:val="00D06A64"/>
    <w:rsid w:val="00D240CF"/>
    <w:rsid w:val="00D269BF"/>
    <w:rsid w:val="00D37879"/>
    <w:rsid w:val="00D4300D"/>
    <w:rsid w:val="00D434E8"/>
    <w:rsid w:val="00D47D7A"/>
    <w:rsid w:val="00D55BF6"/>
    <w:rsid w:val="00D55C60"/>
    <w:rsid w:val="00D576BB"/>
    <w:rsid w:val="00D7057A"/>
    <w:rsid w:val="00D7329E"/>
    <w:rsid w:val="00D73680"/>
    <w:rsid w:val="00D808BB"/>
    <w:rsid w:val="00D84867"/>
    <w:rsid w:val="00D85A1B"/>
    <w:rsid w:val="00D86978"/>
    <w:rsid w:val="00D97C2C"/>
    <w:rsid w:val="00DA7198"/>
    <w:rsid w:val="00DB10EE"/>
    <w:rsid w:val="00DB208C"/>
    <w:rsid w:val="00DB2796"/>
    <w:rsid w:val="00DB2FF3"/>
    <w:rsid w:val="00DC0D53"/>
    <w:rsid w:val="00DC4843"/>
    <w:rsid w:val="00DC59DB"/>
    <w:rsid w:val="00DD407C"/>
    <w:rsid w:val="00DE18F0"/>
    <w:rsid w:val="00DF2913"/>
    <w:rsid w:val="00E01563"/>
    <w:rsid w:val="00E13B66"/>
    <w:rsid w:val="00E225DA"/>
    <w:rsid w:val="00E24F22"/>
    <w:rsid w:val="00E252F6"/>
    <w:rsid w:val="00E309A9"/>
    <w:rsid w:val="00E41EAE"/>
    <w:rsid w:val="00E43AF9"/>
    <w:rsid w:val="00E4409D"/>
    <w:rsid w:val="00E6339C"/>
    <w:rsid w:val="00E63B25"/>
    <w:rsid w:val="00E6635E"/>
    <w:rsid w:val="00E74577"/>
    <w:rsid w:val="00E76FDF"/>
    <w:rsid w:val="00EA344E"/>
    <w:rsid w:val="00EB5202"/>
    <w:rsid w:val="00EC028D"/>
    <w:rsid w:val="00EC2CFC"/>
    <w:rsid w:val="00ED0BDC"/>
    <w:rsid w:val="00EE0024"/>
    <w:rsid w:val="00EE4CEC"/>
    <w:rsid w:val="00EE78EF"/>
    <w:rsid w:val="00EF6EFD"/>
    <w:rsid w:val="00F055EC"/>
    <w:rsid w:val="00F06A59"/>
    <w:rsid w:val="00F13042"/>
    <w:rsid w:val="00F162F4"/>
    <w:rsid w:val="00F16D7E"/>
    <w:rsid w:val="00F2098C"/>
    <w:rsid w:val="00F22BC6"/>
    <w:rsid w:val="00F2311E"/>
    <w:rsid w:val="00F23218"/>
    <w:rsid w:val="00F23CAF"/>
    <w:rsid w:val="00F279BF"/>
    <w:rsid w:val="00F450D0"/>
    <w:rsid w:val="00F6252C"/>
    <w:rsid w:val="00F6438C"/>
    <w:rsid w:val="00F64ED8"/>
    <w:rsid w:val="00F673DC"/>
    <w:rsid w:val="00F72064"/>
    <w:rsid w:val="00F80AD9"/>
    <w:rsid w:val="00F81A65"/>
    <w:rsid w:val="00F82C78"/>
    <w:rsid w:val="00F85059"/>
    <w:rsid w:val="00F93935"/>
    <w:rsid w:val="00FA3DF9"/>
    <w:rsid w:val="00FB7EBA"/>
    <w:rsid w:val="00FC2AA0"/>
    <w:rsid w:val="00FE54B7"/>
    <w:rsid w:val="00FE7BB7"/>
    <w:rsid w:val="00FF2508"/>
    <w:rsid w:val="00FF41FD"/>
    <w:rsid w:val="00FF643A"/>
    <w:rsid w:val="00FF6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rules v:ext="edit">
        <o:r id="V:Rule27" type="connector" idref="#_x0000_s1042"/>
        <o:r id="V:Rule28" type="connector" idref="#_x0000_s1035"/>
        <o:r id="V:Rule29" type="connector" idref="#_x0000_s1046"/>
        <o:r id="V:Rule30" type="connector" idref="#_x0000_s1060"/>
        <o:r id="V:Rule31" type="connector" idref="#_x0000_s1065"/>
        <o:r id="V:Rule32" type="connector" idref="#_x0000_s1057"/>
        <o:r id="V:Rule33" type="connector" idref="#_x0000_s1049"/>
        <o:r id="V:Rule34" type="connector" idref="#_x0000_s1069"/>
        <o:r id="V:Rule35" type="connector" idref="#_x0000_s1041"/>
        <o:r id="V:Rule36" type="connector" idref="#_x0000_s1068"/>
        <o:r id="V:Rule37" type="connector" idref="#_x0000_s1071"/>
        <o:r id="V:Rule38" type="connector" idref="#_x0000_s1040"/>
        <o:r id="V:Rule39" type="connector" idref="#_x0000_s1070"/>
        <o:r id="V:Rule40" type="connector" idref="#_x0000_s1067"/>
        <o:r id="V:Rule41" type="connector" idref="#_x0000_s1048"/>
        <o:r id="V:Rule42" type="connector" idref="#_x0000_s1059"/>
        <o:r id="V:Rule43" type="connector" idref="#_x0000_s1036"/>
        <o:r id="V:Rule44" type="connector" idref="#_x0000_s1051"/>
        <o:r id="V:Rule45" type="connector" idref="#_x0000_s1054"/>
        <o:r id="V:Rule46" type="connector" idref="#_x0000_s1039"/>
        <o:r id="V:Rule47" type="connector" idref="#_x0000_s1050"/>
        <o:r id="V:Rule48" type="connector" idref="#_x0000_s1047"/>
        <o:r id="V:Rule49" type="connector" idref="#_x0000_s1038"/>
        <o:r id="V:Rule50" type="connector" idref="#_x0000_s1043"/>
        <o:r id="V:Rule51" type="connector" idref="#_x0000_s1058"/>
        <o:r id="V:Rule5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AF"/>
    <w:pPr>
      <w:tabs>
        <w:tab w:val="left" w:pos="720"/>
        <w:tab w:val="left" w:pos="1080"/>
        <w:tab w:val="left" w:pos="1440"/>
        <w:tab w:val="left" w:pos="1800"/>
      </w:tabs>
      <w:spacing w:line="264" w:lineRule="auto"/>
    </w:pPr>
    <w:rPr>
      <w:sz w:val="22"/>
    </w:rPr>
  </w:style>
  <w:style w:type="paragraph" w:styleId="Heading1">
    <w:name w:val="heading 1"/>
    <w:basedOn w:val="Normal"/>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F23CAF"/>
    <w:pPr>
      <w:keepNext/>
      <w:spacing w:before="240" w:after="60"/>
      <w:outlineLvl w:val="2"/>
    </w:pPr>
    <w:rPr>
      <w:rFonts w:ascii="Arial" w:hAnsi="Arial"/>
    </w:rPr>
  </w:style>
  <w:style w:type="paragraph" w:styleId="Heading4">
    <w:name w:val="heading 4"/>
    <w:basedOn w:val="Normal"/>
    <w:qFormat/>
    <w:rsid w:val="00F23CAF"/>
    <w:pPr>
      <w:keepNext/>
      <w:outlineLvl w:val="3"/>
    </w:pPr>
    <w:rPr>
      <w:b/>
      <w:i/>
    </w:rPr>
  </w:style>
  <w:style w:type="paragraph" w:styleId="Heading5">
    <w:name w:val="heading 5"/>
    <w:basedOn w:val="Normal"/>
    <w:qFormat/>
    <w:rsid w:val="00F23CAF"/>
    <w:pPr>
      <w:keepNext/>
      <w:outlineLvl w:val="4"/>
    </w:pPr>
    <w:rPr>
      <w:rFonts w:ascii="Arial" w:hAnsi="Arial"/>
      <w:b/>
    </w:rPr>
  </w:style>
  <w:style w:type="paragraph" w:styleId="Heading6">
    <w:name w:val="heading 6"/>
    <w:basedOn w:val="Normal"/>
    <w:next w:val="Normal"/>
    <w:qFormat/>
    <w:rsid w:val="00F23CA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F23CAF"/>
    <w:pPr>
      <w:keepNext/>
      <w:outlineLvl w:val="6"/>
    </w:pPr>
    <w:rPr>
      <w:i/>
      <w:color w:val="FF0000"/>
    </w:rPr>
  </w:style>
  <w:style w:type="paragraph" w:styleId="Heading8">
    <w:name w:val="heading 8"/>
    <w:basedOn w:val="Normal"/>
    <w:next w:val="Normal"/>
    <w:qFormat/>
    <w:rsid w:val="00F23CAF"/>
    <w:pPr>
      <w:keepNext/>
      <w:ind w:left="6696" w:right="-1008"/>
      <w:outlineLvl w:val="7"/>
    </w:pPr>
    <w:rPr>
      <w:bCs/>
      <w:sz w:val="32"/>
    </w:rPr>
  </w:style>
  <w:style w:type="paragraph" w:styleId="Heading9">
    <w:name w:val="heading 9"/>
    <w:basedOn w:val="Normal"/>
    <w:next w:val="Normal"/>
    <w:qFormat/>
    <w:rsid w:val="00F23CA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CA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F23CAF"/>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F23CAF"/>
  </w:style>
  <w:style w:type="character" w:styleId="PageNumber">
    <w:name w:val="page number"/>
    <w:basedOn w:val="DefaultParagraphFont"/>
    <w:semiHidden/>
    <w:rsid w:val="00F23CA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F23CAF"/>
    <w:pPr>
      <w:tabs>
        <w:tab w:val="num" w:pos="720"/>
      </w:tabs>
      <w:ind w:left="720" w:hanging="720"/>
    </w:pPr>
  </w:style>
  <w:style w:type="paragraph" w:customStyle="1" w:styleId="AbtHeadA">
    <w:name w:val="AbtHead A"/>
    <w:basedOn w:val="Normal"/>
    <w:next w:val="BodyText"/>
    <w:rsid w:val="00F23CAF"/>
    <w:pPr>
      <w:keepNext/>
      <w:keepLines/>
      <w:spacing w:after="360"/>
      <w:outlineLvl w:val="0"/>
    </w:pPr>
    <w:rPr>
      <w:rFonts w:ascii="Arial" w:hAnsi="Arial"/>
      <w:b/>
      <w:sz w:val="36"/>
    </w:rPr>
  </w:style>
  <w:style w:type="paragraph" w:styleId="Header">
    <w:name w:val="header"/>
    <w:basedOn w:val="Normal"/>
    <w:link w:val="HeaderChar"/>
    <w:uiPriority w:val="99"/>
    <w:rsid w:val="00F23CAF"/>
    <w:pPr>
      <w:tabs>
        <w:tab w:val="clear" w:pos="720"/>
        <w:tab w:val="clear" w:pos="1080"/>
        <w:tab w:val="clear" w:pos="1440"/>
        <w:tab w:val="center" w:pos="4320"/>
        <w:tab w:val="right" w:pos="8640"/>
      </w:tabs>
    </w:pPr>
  </w:style>
  <w:style w:type="character" w:styleId="CommentReference">
    <w:name w:val="annotation reference"/>
    <w:basedOn w:val="DefaultParagraphFont"/>
    <w:uiPriority w:val="99"/>
    <w:semiHidden/>
    <w:rsid w:val="00F23CAF"/>
    <w:rPr>
      <w:sz w:val="16"/>
    </w:rPr>
  </w:style>
  <w:style w:type="paragraph" w:styleId="TOC2">
    <w:name w:val="toc 2"/>
    <w:basedOn w:val="BodyText"/>
    <w:next w:val="BodyText"/>
    <w:uiPriority w:val="39"/>
    <w:rsid w:val="00F23CAF"/>
    <w:pPr>
      <w:tabs>
        <w:tab w:val="clear" w:pos="720"/>
        <w:tab w:val="clear" w:pos="1080"/>
        <w:tab w:val="clear" w:pos="1440"/>
        <w:tab w:val="clear" w:pos="1800"/>
      </w:tabs>
      <w:ind w:left="576"/>
    </w:pPr>
  </w:style>
  <w:style w:type="paragraph" w:styleId="TOC3">
    <w:name w:val="toc 3"/>
    <w:basedOn w:val="BodyText"/>
    <w:next w:val="BodyText"/>
    <w:semiHidden/>
    <w:rsid w:val="00F23CAF"/>
    <w:pPr>
      <w:tabs>
        <w:tab w:val="clear" w:pos="720"/>
        <w:tab w:val="clear" w:pos="1080"/>
        <w:tab w:val="clear" w:pos="1440"/>
        <w:tab w:val="clear" w:pos="1800"/>
      </w:tabs>
      <w:ind w:left="1152"/>
    </w:pPr>
  </w:style>
  <w:style w:type="paragraph" w:styleId="TOC4">
    <w:name w:val="toc 4"/>
    <w:basedOn w:val="BodyText"/>
    <w:next w:val="BodyText"/>
    <w:semiHidden/>
    <w:rsid w:val="00F23CAF"/>
    <w:pPr>
      <w:tabs>
        <w:tab w:val="clear" w:pos="720"/>
        <w:tab w:val="clear" w:pos="1080"/>
        <w:tab w:val="clear" w:pos="1440"/>
        <w:tab w:val="clear" w:pos="1800"/>
      </w:tabs>
      <w:ind w:left="1728"/>
    </w:pPr>
  </w:style>
  <w:style w:type="paragraph" w:styleId="TOC5">
    <w:name w:val="toc 5"/>
    <w:basedOn w:val="Normal"/>
    <w:next w:val="Normal"/>
    <w:autoRedefine/>
    <w:semiHidden/>
    <w:rsid w:val="00F23CAF"/>
    <w:pPr>
      <w:tabs>
        <w:tab w:val="clear" w:pos="720"/>
        <w:tab w:val="clear" w:pos="1080"/>
        <w:tab w:val="clear" w:pos="1440"/>
      </w:tabs>
      <w:ind w:left="960"/>
    </w:pPr>
  </w:style>
  <w:style w:type="paragraph" w:styleId="TOC6">
    <w:name w:val="toc 6"/>
    <w:basedOn w:val="Normal"/>
    <w:next w:val="Normal"/>
    <w:autoRedefine/>
    <w:semiHidden/>
    <w:rsid w:val="00F23CAF"/>
    <w:pPr>
      <w:tabs>
        <w:tab w:val="clear" w:pos="720"/>
        <w:tab w:val="clear" w:pos="1080"/>
        <w:tab w:val="clear" w:pos="1440"/>
      </w:tabs>
      <w:ind w:left="1200"/>
    </w:pPr>
  </w:style>
  <w:style w:type="paragraph" w:styleId="TOC7">
    <w:name w:val="toc 7"/>
    <w:basedOn w:val="Normal"/>
    <w:next w:val="Normal"/>
    <w:autoRedefine/>
    <w:semiHidden/>
    <w:rsid w:val="00F23CAF"/>
    <w:pPr>
      <w:tabs>
        <w:tab w:val="clear" w:pos="720"/>
        <w:tab w:val="clear" w:pos="1080"/>
        <w:tab w:val="clear" w:pos="1440"/>
      </w:tabs>
      <w:ind w:left="1440"/>
    </w:pPr>
  </w:style>
  <w:style w:type="paragraph" w:styleId="TOC8">
    <w:name w:val="toc 8"/>
    <w:basedOn w:val="Normal"/>
    <w:next w:val="Normal"/>
    <w:autoRedefine/>
    <w:semiHidden/>
    <w:rsid w:val="00F23CAF"/>
    <w:pPr>
      <w:tabs>
        <w:tab w:val="clear" w:pos="720"/>
        <w:tab w:val="clear" w:pos="1080"/>
        <w:tab w:val="clear" w:pos="1440"/>
      </w:tabs>
      <w:ind w:left="1680"/>
    </w:pPr>
  </w:style>
  <w:style w:type="paragraph" w:styleId="TOC9">
    <w:name w:val="toc 9"/>
    <w:basedOn w:val="Normal"/>
    <w:next w:val="Normal"/>
    <w:autoRedefine/>
    <w:semiHidden/>
    <w:rsid w:val="00F23CAF"/>
    <w:pPr>
      <w:tabs>
        <w:tab w:val="clear" w:pos="720"/>
        <w:tab w:val="clear" w:pos="1080"/>
        <w:tab w:val="clear" w:pos="1440"/>
      </w:tabs>
      <w:ind w:left="1920"/>
    </w:pPr>
  </w:style>
  <w:style w:type="paragraph" w:customStyle="1" w:styleId="Table">
    <w:name w:val="Table"/>
    <w:basedOn w:val="Normal"/>
    <w:rsid w:val="00F23CAF"/>
    <w:rPr>
      <w:rFonts w:ascii="Arial" w:hAnsi="Arial"/>
      <w:sz w:val="20"/>
    </w:rPr>
  </w:style>
  <w:style w:type="paragraph" w:customStyle="1" w:styleId="AbtHeadB">
    <w:name w:val="AbtHead B"/>
    <w:basedOn w:val="Normal"/>
    <w:next w:val="BodyText"/>
    <w:rsid w:val="00F23CAF"/>
    <w:pPr>
      <w:keepNext/>
      <w:keepLines/>
      <w:spacing w:after="280"/>
      <w:outlineLvl w:val="1"/>
    </w:pPr>
    <w:rPr>
      <w:rFonts w:ascii="Arial" w:hAnsi="Arial"/>
      <w:b/>
      <w:sz w:val="28"/>
    </w:rPr>
  </w:style>
  <w:style w:type="paragraph" w:customStyle="1" w:styleId="AbtHeadC">
    <w:name w:val="AbtHead C"/>
    <w:basedOn w:val="Normal"/>
    <w:next w:val="BodyText"/>
    <w:rsid w:val="00F23CAF"/>
    <w:pPr>
      <w:keepNext/>
      <w:keepLines/>
      <w:spacing w:after="240"/>
      <w:outlineLvl w:val="2"/>
    </w:pPr>
    <w:rPr>
      <w:rFonts w:ascii="Arial" w:hAnsi="Arial"/>
      <w:b/>
      <w:sz w:val="20"/>
    </w:rPr>
  </w:style>
  <w:style w:type="paragraph" w:customStyle="1" w:styleId="AbtHeadD">
    <w:name w:val="AbtHead D"/>
    <w:basedOn w:val="Normal"/>
    <w:next w:val="BodyText"/>
    <w:rsid w:val="00F23CAF"/>
    <w:pPr>
      <w:keepNext/>
      <w:keepLines/>
      <w:outlineLvl w:val="3"/>
    </w:pPr>
    <w:rPr>
      <w:b/>
      <w:i/>
    </w:rPr>
  </w:style>
  <w:style w:type="character" w:customStyle="1" w:styleId="AbtHeadE">
    <w:name w:val="AbtHead E"/>
    <w:basedOn w:val="DefaultParagraphFont"/>
    <w:rsid w:val="00F23CAF"/>
    <w:rPr>
      <w:rFonts w:ascii="Arial" w:hAnsi="Arial"/>
      <w:b/>
      <w:sz w:val="20"/>
    </w:rPr>
  </w:style>
  <w:style w:type="paragraph" w:customStyle="1" w:styleId="RefNumbers">
    <w:name w:val="Ref Numbers"/>
    <w:basedOn w:val="BodyText"/>
    <w:rsid w:val="00F23CAF"/>
    <w:pPr>
      <w:tabs>
        <w:tab w:val="num" w:pos="720"/>
      </w:tabs>
      <w:spacing w:after="240"/>
      <w:ind w:left="720" w:hanging="720"/>
    </w:pPr>
  </w:style>
  <w:style w:type="paragraph" w:styleId="FootnoteText">
    <w:name w:val="footnote text"/>
    <w:aliases w:val="F1"/>
    <w:basedOn w:val="Normal"/>
    <w:link w:val="FootnoteTextChar"/>
    <w:uiPriority w:val="99"/>
    <w:rsid w:val="00F23CAF"/>
    <w:pPr>
      <w:spacing w:after="120"/>
      <w:ind w:left="360" w:hanging="360"/>
    </w:pPr>
    <w:rPr>
      <w:sz w:val="18"/>
    </w:rPr>
  </w:style>
  <w:style w:type="paragraph" w:customStyle="1" w:styleId="AbtHeadBOutlined">
    <w:name w:val="AbtHead B Outlined"/>
    <w:basedOn w:val="AbtHeadB"/>
    <w:next w:val="BodyText"/>
    <w:rsid w:val="00F23CAF"/>
    <w:pPr>
      <w:tabs>
        <w:tab w:val="num" w:pos="720"/>
      </w:tabs>
      <w:ind w:left="720" w:hanging="720"/>
    </w:pPr>
  </w:style>
  <w:style w:type="paragraph" w:customStyle="1" w:styleId="AbtHeadCOutlined">
    <w:name w:val="AbtHead C Outlined"/>
    <w:basedOn w:val="AbtHeadC"/>
    <w:next w:val="BodyText"/>
    <w:rsid w:val="00F23CAF"/>
    <w:pPr>
      <w:tabs>
        <w:tab w:val="clear" w:pos="720"/>
        <w:tab w:val="num" w:pos="1080"/>
      </w:tabs>
      <w:ind w:left="720" w:hanging="720"/>
    </w:pPr>
  </w:style>
  <w:style w:type="paragraph" w:styleId="Index1">
    <w:name w:val="index 1"/>
    <w:basedOn w:val="Normal"/>
    <w:next w:val="Normal"/>
    <w:autoRedefine/>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semiHidden/>
    <w:rsid w:val="00F23CAF"/>
    <w:pPr>
      <w:tabs>
        <w:tab w:val="clear" w:pos="720"/>
        <w:tab w:val="clear" w:pos="1080"/>
        <w:tab w:val="clear" w:pos="1440"/>
      </w:tabs>
      <w:ind w:left="660" w:hanging="220"/>
    </w:pPr>
    <w:rPr>
      <w:sz w:val="20"/>
    </w:rPr>
  </w:style>
  <w:style w:type="paragraph" w:customStyle="1" w:styleId="Numbers">
    <w:name w:val="Numbers"/>
    <w:basedOn w:val="BodyText"/>
    <w:rsid w:val="00F23CAF"/>
    <w:pPr>
      <w:tabs>
        <w:tab w:val="num" w:pos="1080"/>
      </w:tabs>
      <w:ind w:left="1080" w:hanging="360"/>
    </w:pPr>
  </w:style>
  <w:style w:type="paragraph" w:customStyle="1" w:styleId="Bullets">
    <w:name w:val="Bullets"/>
    <w:basedOn w:val="BodyText"/>
    <w:rsid w:val="00F23CAF"/>
    <w:pPr>
      <w:tabs>
        <w:tab w:val="num" w:pos="1080"/>
      </w:tabs>
      <w:ind w:left="1080" w:hanging="360"/>
    </w:pPr>
  </w:style>
  <w:style w:type="paragraph" w:styleId="BodyText2">
    <w:name w:val="Body Text 2"/>
    <w:basedOn w:val="Normal"/>
    <w:semiHidden/>
    <w:rsid w:val="00F23CAF"/>
    <w:pPr>
      <w:tabs>
        <w:tab w:val="clear" w:pos="720"/>
        <w:tab w:val="clear" w:pos="1080"/>
        <w:tab w:val="clear" w:pos="1440"/>
        <w:tab w:val="clear" w:pos="1800"/>
      </w:tabs>
      <w:spacing w:line="240" w:lineRule="auto"/>
    </w:pPr>
  </w:style>
  <w:style w:type="character" w:styleId="Strong">
    <w:name w:val="Strong"/>
    <w:basedOn w:val="DefaultParagraphFont"/>
    <w:qFormat/>
    <w:rsid w:val="00F23CAF"/>
    <w:rPr>
      <w:b/>
    </w:rPr>
  </w:style>
  <w:style w:type="character" w:styleId="FootnoteReference">
    <w:name w:val="footnote reference"/>
    <w:basedOn w:val="DefaultParagraphFont"/>
    <w:uiPriority w:val="99"/>
    <w:rsid w:val="00F23CAF"/>
    <w:rPr>
      <w:vertAlign w:val="superscript"/>
    </w:rPr>
  </w:style>
  <w:style w:type="character" w:styleId="Hyperlink">
    <w:name w:val="Hyperlink"/>
    <w:basedOn w:val="DefaultParagraphFont"/>
    <w:uiPriority w:val="99"/>
    <w:rsid w:val="00F23CAF"/>
    <w:rPr>
      <w:color w:val="0000FF"/>
      <w:u w:val="single"/>
    </w:rPr>
  </w:style>
  <w:style w:type="character" w:styleId="FollowedHyperlink">
    <w:name w:val="FollowedHyperlink"/>
    <w:basedOn w:val="DefaultParagraphFont"/>
    <w:semiHidden/>
    <w:rsid w:val="00F23CAF"/>
    <w:rPr>
      <w:color w:val="800080"/>
      <w:u w:val="single"/>
    </w:rPr>
  </w:style>
  <w:style w:type="paragraph" w:styleId="BlockText">
    <w:name w:val="Block Text"/>
    <w:basedOn w:val="Normal"/>
    <w:semiHidden/>
    <w:rsid w:val="00F23CAF"/>
    <w:pPr>
      <w:ind w:left="6660" w:right="144"/>
    </w:pPr>
  </w:style>
  <w:style w:type="paragraph" w:styleId="Title">
    <w:name w:val="Title"/>
    <w:basedOn w:val="Normal"/>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semiHidden/>
    <w:rsid w:val="00F23CAF"/>
    <w:pPr>
      <w:tabs>
        <w:tab w:val="clear" w:pos="720"/>
        <w:tab w:val="clear" w:pos="1080"/>
        <w:tab w:val="clear" w:pos="1440"/>
        <w:tab w:val="clear" w:pos="1800"/>
      </w:tabs>
      <w:spacing w:line="240" w:lineRule="auto"/>
    </w:pPr>
    <w:rPr>
      <w:sz w:val="23"/>
    </w:rPr>
  </w:style>
  <w:style w:type="paragraph" w:styleId="BodyTextIndent">
    <w:name w:val="Body Text Indent"/>
    <w:basedOn w:val="Normal"/>
    <w:semiHidden/>
    <w:rsid w:val="00F23CAF"/>
    <w:pPr>
      <w:ind w:left="720"/>
    </w:pPr>
  </w:style>
  <w:style w:type="paragraph" w:customStyle="1" w:styleId="xl47">
    <w:name w:val="xl47"/>
    <w:basedOn w:val="Normal"/>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F23CA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link w:val="BalloonTextChar"/>
    <w:uiPriority w:val="99"/>
    <w:semiHidden/>
    <w:rsid w:val="00F23CAF"/>
    <w:rPr>
      <w:rFonts w:ascii="Tahoma" w:hAnsi="Tahoma" w:cs="Tahoma"/>
      <w:sz w:val="16"/>
      <w:szCs w:val="16"/>
    </w:rPr>
  </w:style>
  <w:style w:type="paragraph" w:styleId="CommentText">
    <w:name w:val="annotation text"/>
    <w:basedOn w:val="Normal"/>
    <w:link w:val="CommentTextChar"/>
    <w:uiPriority w:val="99"/>
    <w:semiHidden/>
    <w:rsid w:val="00F23CAF"/>
    <w:rPr>
      <w:sz w:val="20"/>
    </w:rPr>
  </w:style>
  <w:style w:type="paragraph" w:styleId="CommentSubject">
    <w:name w:val="annotation subject"/>
    <w:basedOn w:val="CommentText"/>
    <w:next w:val="CommentText"/>
    <w:link w:val="CommentSubjectChar"/>
    <w:uiPriority w:val="99"/>
    <w:semiHidden/>
    <w:rsid w:val="00F23CAF"/>
    <w:rPr>
      <w:b/>
      <w:bCs/>
    </w:rPr>
  </w:style>
  <w:style w:type="character" w:customStyle="1" w:styleId="whitebold1">
    <w:name w:val="whitebold1"/>
    <w:basedOn w:val="DefaultParagraphFont"/>
    <w:rsid w:val="00F23CA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F23CA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basedOn w:val="DefaultParagraphFont"/>
    <w:semiHidden/>
    <w:rsid w:val="00F23CAF"/>
    <w:rPr>
      <w:vertAlign w:val="superscript"/>
    </w:rPr>
  </w:style>
  <w:style w:type="paragraph" w:styleId="DocumentMap">
    <w:name w:val="Document Map"/>
    <w:basedOn w:val="Normal"/>
    <w:semiHidden/>
    <w:rsid w:val="00F23CAF"/>
    <w:pPr>
      <w:shd w:val="clear" w:color="auto" w:fill="000080"/>
    </w:pPr>
    <w:rPr>
      <w:rFonts w:ascii="Tahoma" w:hAnsi="Tahoma" w:cs="Tahoma"/>
      <w:sz w:val="20"/>
    </w:rPr>
  </w:style>
  <w:style w:type="paragraph" w:styleId="NormalWeb">
    <w:name w:val="Normal (Web)"/>
    <w:basedOn w:val="Normal"/>
    <w:uiPriority w:val="99"/>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F23CAF"/>
    <w:rPr>
      <w:sz w:val="24"/>
      <w:szCs w:val="24"/>
      <w:lang w:val="en-US" w:eastAsia="en-US" w:bidi="ar-SA"/>
    </w:rPr>
  </w:style>
  <w:style w:type="paragraph" w:customStyle="1" w:styleId="BPSALevel1">
    <w:name w:val="B. PSA Level 1"/>
    <w:basedOn w:val="Normal"/>
    <w:next w:val="Normal"/>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F23CAF"/>
    <w:pPr>
      <w:keepNext/>
    </w:pPr>
    <w:rPr>
      <w:rFonts w:ascii="Arial" w:hAnsi="Arial"/>
      <w:b/>
    </w:rPr>
  </w:style>
  <w:style w:type="paragraph" w:customStyle="1" w:styleId="EPSABullet">
    <w:name w:val="E. PSA Bullet"/>
    <w:basedOn w:val="APSANormal"/>
    <w:next w:val="APSANormal"/>
    <w:rsid w:val="00F23CAF"/>
    <w:pPr>
      <w:numPr>
        <w:numId w:val="1"/>
      </w:numPr>
    </w:pPr>
  </w:style>
  <w:style w:type="paragraph" w:customStyle="1" w:styleId="GPSAExhibitTitle">
    <w:name w:val="G. PSA Exhibit Title"/>
    <w:basedOn w:val="APSANormal"/>
    <w:next w:val="APSANormal"/>
    <w:rsid w:val="00F23CAF"/>
    <w:pPr>
      <w:jc w:val="center"/>
    </w:pPr>
    <w:rPr>
      <w:rFonts w:ascii="Arial" w:hAnsi="Arial"/>
      <w:b/>
    </w:rPr>
  </w:style>
  <w:style w:type="paragraph" w:customStyle="1" w:styleId="HPSAExhibitReads">
    <w:name w:val="H. PSA Exhibit Reads"/>
    <w:basedOn w:val="APSANormal"/>
    <w:next w:val="APSANormal"/>
    <w:rsid w:val="00F23CAF"/>
    <w:rPr>
      <w:rFonts w:ascii="Arial" w:hAnsi="Arial"/>
      <w:sz w:val="18"/>
    </w:rPr>
  </w:style>
  <w:style w:type="paragraph" w:customStyle="1" w:styleId="JPSATableHeading">
    <w:name w:val="J. PSA Table Heading"/>
    <w:basedOn w:val="APSANormal"/>
    <w:next w:val="APSANormal"/>
    <w:rsid w:val="00F23CAF"/>
    <w:rPr>
      <w:rFonts w:ascii="Arial" w:hAnsi="Arial"/>
      <w:b/>
      <w:sz w:val="16"/>
    </w:rPr>
  </w:style>
  <w:style w:type="paragraph" w:styleId="PlainText">
    <w:name w:val="Plain Text"/>
    <w:basedOn w:val="Normal"/>
    <w:link w:val="PlainTextChar"/>
    <w:uiPriority w:val="99"/>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paragraph" w:styleId="BodyTextIndent2">
    <w:name w:val="Body Text Indent 2"/>
    <w:basedOn w:val="Normal"/>
    <w:semiHidden/>
    <w:rsid w:val="00F23CAF"/>
    <w:pPr>
      <w:spacing w:after="120" w:line="480" w:lineRule="auto"/>
      <w:ind w:left="360"/>
    </w:pPr>
  </w:style>
  <w:style w:type="paragraph" w:customStyle="1" w:styleId="FPSASubBullet">
    <w:name w:val="F. PSA SubBullet"/>
    <w:basedOn w:val="APSANormal"/>
    <w:next w:val="APSANormal"/>
    <w:rsid w:val="00F23CAF"/>
    <w:pPr>
      <w:numPr>
        <w:numId w:val="2"/>
      </w:numPr>
      <w:spacing w:line="340" w:lineRule="exact"/>
    </w:pPr>
    <w:rPr>
      <w:rFonts w:ascii="CG Times" w:hAnsi="CG Times"/>
      <w:sz w:val="22"/>
      <w:szCs w:val="20"/>
    </w:rPr>
  </w:style>
  <w:style w:type="paragraph" w:styleId="E-mailSignature">
    <w:name w:val="E-mail Signature"/>
    <w:basedOn w:val="Normal"/>
    <w:semiHidden/>
    <w:rsid w:val="00F23CAF"/>
    <w:pPr>
      <w:tabs>
        <w:tab w:val="clear" w:pos="720"/>
        <w:tab w:val="clear" w:pos="1080"/>
        <w:tab w:val="clear" w:pos="1440"/>
        <w:tab w:val="clear" w:pos="1800"/>
      </w:tabs>
      <w:spacing w:line="240" w:lineRule="auto"/>
    </w:pPr>
    <w:rPr>
      <w:sz w:val="24"/>
      <w:szCs w:val="24"/>
    </w:rPr>
  </w:style>
  <w:style w:type="paragraph" w:customStyle="1" w:styleId="TableHeadCenter">
    <w:name w:val="Table Head Center"/>
    <w:basedOn w:val="Normal"/>
    <w:next w:val="TableText"/>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F23CAF"/>
    <w:pPr>
      <w:spacing w:line="480" w:lineRule="auto"/>
      <w:ind w:firstLine="1152"/>
      <w:jc w:val="both"/>
    </w:pPr>
    <w:rPr>
      <w:sz w:val="24"/>
      <w:szCs w:val="24"/>
    </w:rPr>
  </w:style>
  <w:style w:type="character" w:customStyle="1" w:styleId="P1-StandParaChar">
    <w:name w:val="P1-Stand Para Char"/>
    <w:basedOn w:val="DefaultParagraphFont"/>
    <w:rsid w:val="00F23CAF"/>
    <w:rPr>
      <w:sz w:val="24"/>
      <w:szCs w:val="24"/>
      <w:lang w:val="en-US" w:eastAsia="en-US" w:bidi="ar-SA"/>
    </w:rPr>
  </w:style>
  <w:style w:type="paragraph" w:customStyle="1" w:styleId="SL-FlLftSgl">
    <w:name w:val="SL-Fl Lft Sgl"/>
    <w:rsid w:val="00F23CAF"/>
    <w:pPr>
      <w:spacing w:line="240" w:lineRule="atLeast"/>
      <w:jc w:val="both"/>
    </w:pPr>
    <w:rPr>
      <w:sz w:val="24"/>
    </w:rPr>
  </w:style>
  <w:style w:type="paragraph" w:customStyle="1" w:styleId="L1-FlLSp12">
    <w:name w:val="L1-FlL Sp&amp;1/2"/>
    <w:basedOn w:val="Normal"/>
    <w:link w:val="L1-FlLSp12Char"/>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rsid w:val="00032227"/>
    <w:rPr>
      <w:rFonts w:asciiTheme="minorHAnsi" w:eastAsiaTheme="minorEastAsia" w:hAnsiTheme="minorHAnsi" w:cstheme="minorBidi"/>
      <w:sz w:val="22"/>
      <w:szCs w:val="22"/>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qFormat/>
    <w:rsid w:val="0064774E"/>
    <w:pPr>
      <w:tabs>
        <w:tab w:val="clear" w:pos="720"/>
        <w:tab w:val="clear" w:pos="1080"/>
        <w:tab w:val="clear" w:pos="1440"/>
        <w:tab w:val="clear" w:pos="1800"/>
      </w:tabs>
      <w:spacing w:after="200" w:line="276" w:lineRule="auto"/>
      <w:ind w:left="720"/>
    </w:pPr>
    <w:rPr>
      <w:rFonts w:ascii="Calibri" w:eastAsia="Calibri" w:hAnsi="Calibri"/>
      <w:szCs w:val="22"/>
    </w:rPr>
  </w:style>
  <w:style w:type="character" w:customStyle="1" w:styleId="HeaderChar">
    <w:name w:val="Header Char"/>
    <w:basedOn w:val="DefaultParagraphFont"/>
    <w:link w:val="Header"/>
    <w:uiPriority w:val="99"/>
    <w:rsid w:val="00DC0D53"/>
    <w:rPr>
      <w:sz w:val="22"/>
    </w:rPr>
  </w:style>
  <w:style w:type="character" w:customStyle="1" w:styleId="FooterChar">
    <w:name w:val="Footer Char"/>
    <w:basedOn w:val="DefaultParagraphFont"/>
    <w:link w:val="Footer"/>
    <w:uiPriority w:val="99"/>
    <w:rsid w:val="00DC0D53"/>
    <w:rPr>
      <w:rFonts w:ascii="Arial" w:hAnsi="Arial"/>
      <w:b/>
      <w:sz w:val="18"/>
    </w:rPr>
  </w:style>
  <w:style w:type="paragraph" w:customStyle="1" w:styleId="TT-TableTitle">
    <w:name w:val="TT-Table Title"/>
    <w:basedOn w:val="Heading1"/>
    <w:link w:val="TT-TableTitleChar"/>
    <w:rsid w:val="00DC0D53"/>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character" w:customStyle="1" w:styleId="TT-TableTitleChar">
    <w:name w:val="TT-Table Title Char"/>
    <w:basedOn w:val="DefaultParagraphFont"/>
    <w:link w:val="TT-TableTitle"/>
    <w:rsid w:val="00DC0D53"/>
    <w:rPr>
      <w:rFonts w:ascii="Franklin Gothic Medium" w:hAnsi="Franklin Gothic Medium"/>
      <w:sz w:val="22"/>
    </w:rPr>
  </w:style>
  <w:style w:type="character" w:customStyle="1" w:styleId="FootnoteTextChar">
    <w:name w:val="Footnote Text Char"/>
    <w:aliases w:val="F1 Char"/>
    <w:basedOn w:val="DefaultParagraphFont"/>
    <w:link w:val="FootnoteText"/>
    <w:uiPriority w:val="99"/>
    <w:rsid w:val="00114BA1"/>
    <w:rPr>
      <w:sz w:val="18"/>
    </w:rPr>
  </w:style>
  <w:style w:type="character" w:customStyle="1" w:styleId="L1-FlLSp12Char">
    <w:name w:val="L1-FlL Sp&amp;1/2 Char"/>
    <w:basedOn w:val="DefaultParagraphFont"/>
    <w:link w:val="L1-FlLSp12"/>
    <w:rsid w:val="00114BA1"/>
    <w:rPr>
      <w:rFonts w:ascii="Garamond" w:hAnsi="Garamond"/>
      <w:sz w:val="24"/>
    </w:rPr>
  </w:style>
  <w:style w:type="paragraph" w:customStyle="1" w:styleId="N0-FlLftBullet">
    <w:name w:val="N0-Fl Lft Bullet"/>
    <w:basedOn w:val="Normal"/>
    <w:rsid w:val="00114BA1"/>
    <w:pPr>
      <w:tabs>
        <w:tab w:val="clear" w:pos="720"/>
        <w:tab w:val="clear" w:pos="1080"/>
        <w:tab w:val="clear" w:pos="1440"/>
        <w:tab w:val="clear" w:pos="1800"/>
        <w:tab w:val="left" w:pos="576"/>
      </w:tabs>
      <w:spacing w:after="240" w:line="240" w:lineRule="atLeast"/>
      <w:ind w:left="576" w:hanging="576"/>
    </w:pPr>
    <w:rPr>
      <w:rFonts w:ascii="Garamond" w:hAnsi="Garamond"/>
      <w:sz w:val="24"/>
    </w:rPr>
  </w:style>
  <w:style w:type="character" w:styleId="HTMLCite">
    <w:name w:val="HTML Cite"/>
    <w:basedOn w:val="DefaultParagraphFont"/>
    <w:uiPriority w:val="99"/>
    <w:semiHidden/>
    <w:unhideWhenUsed/>
    <w:rsid w:val="00114BA1"/>
    <w:rPr>
      <w:i/>
      <w:iCs/>
    </w:rPr>
  </w:style>
  <w:style w:type="character" w:customStyle="1" w:styleId="BodyTextChar">
    <w:name w:val="Body Text Char"/>
    <w:basedOn w:val="DefaultParagraphFont"/>
    <w:link w:val="BodyText"/>
    <w:semiHidden/>
    <w:rsid w:val="0028781A"/>
    <w:rPr>
      <w:sz w:val="22"/>
    </w:rPr>
  </w:style>
  <w:style w:type="paragraph" w:styleId="NoSpacing">
    <w:name w:val="No Spacing"/>
    <w:uiPriority w:val="1"/>
    <w:qFormat/>
    <w:rsid w:val="00A676DD"/>
    <w:rPr>
      <w:rFonts w:ascii="Myriad Pro" w:hAnsi="Myriad Pro" w:cstheme="minorBidi"/>
      <w:sz w:val="22"/>
      <w:szCs w:val="22"/>
    </w:rPr>
  </w:style>
  <w:style w:type="paragraph" w:styleId="Revision">
    <w:name w:val="Revision"/>
    <w:hidden/>
    <w:uiPriority w:val="99"/>
    <w:semiHidden/>
    <w:rsid w:val="001C35E9"/>
    <w:rPr>
      <w:sz w:val="22"/>
    </w:rPr>
  </w:style>
  <w:style w:type="character" w:customStyle="1" w:styleId="CommentTextChar">
    <w:name w:val="Comment Text Char"/>
    <w:basedOn w:val="DefaultParagraphFont"/>
    <w:link w:val="CommentText"/>
    <w:uiPriority w:val="99"/>
    <w:semiHidden/>
    <w:rsid w:val="00015E9A"/>
  </w:style>
  <w:style w:type="character" w:customStyle="1" w:styleId="BalloonTextChar">
    <w:name w:val="Balloon Text Char"/>
    <w:basedOn w:val="DefaultParagraphFont"/>
    <w:link w:val="BalloonText"/>
    <w:uiPriority w:val="99"/>
    <w:semiHidden/>
    <w:rsid w:val="00015E9A"/>
    <w:rPr>
      <w:rFonts w:ascii="Tahoma" w:hAnsi="Tahoma" w:cs="Tahoma"/>
      <w:sz w:val="16"/>
      <w:szCs w:val="16"/>
    </w:rPr>
  </w:style>
  <w:style w:type="paragraph" w:styleId="ListBullet2">
    <w:name w:val="List Bullet 2"/>
    <w:basedOn w:val="Normal"/>
    <w:uiPriority w:val="99"/>
    <w:semiHidden/>
    <w:unhideWhenUsed/>
    <w:rsid w:val="00015E9A"/>
    <w:pPr>
      <w:tabs>
        <w:tab w:val="clear" w:pos="720"/>
        <w:tab w:val="clear" w:pos="1080"/>
        <w:tab w:val="clear" w:pos="1440"/>
        <w:tab w:val="clear" w:pos="1800"/>
        <w:tab w:val="num" w:pos="2160"/>
      </w:tabs>
      <w:spacing w:line="240" w:lineRule="auto"/>
      <w:ind w:left="2160" w:hanging="720"/>
      <w:contextualSpacing/>
    </w:pPr>
    <w:rPr>
      <w:rFonts w:asciiTheme="minorHAnsi" w:eastAsiaTheme="minorHAnsi" w:hAnsiTheme="minorHAnsi" w:cstheme="minorBidi"/>
      <w:szCs w:val="22"/>
    </w:rPr>
  </w:style>
  <w:style w:type="character" w:customStyle="1" w:styleId="CommentSubjectChar">
    <w:name w:val="Comment Subject Char"/>
    <w:basedOn w:val="CommentTextChar"/>
    <w:link w:val="CommentSubject"/>
    <w:uiPriority w:val="99"/>
    <w:semiHidden/>
    <w:rsid w:val="00015E9A"/>
    <w:rPr>
      <w:b/>
      <w:bCs/>
    </w:rPr>
  </w:style>
  <w:style w:type="character" w:customStyle="1" w:styleId="PlainTextChar">
    <w:name w:val="Plain Text Char"/>
    <w:basedOn w:val="DefaultParagraphFont"/>
    <w:link w:val="PlainText"/>
    <w:uiPriority w:val="99"/>
    <w:semiHidden/>
    <w:rsid w:val="00034BA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36629136">
      <w:bodyDiv w:val="1"/>
      <w:marLeft w:val="0"/>
      <w:marRight w:val="0"/>
      <w:marTop w:val="0"/>
      <w:marBottom w:val="0"/>
      <w:divBdr>
        <w:top w:val="none" w:sz="0" w:space="0" w:color="auto"/>
        <w:left w:val="none" w:sz="0" w:space="0" w:color="auto"/>
        <w:bottom w:val="none" w:sz="0" w:space="0" w:color="auto"/>
        <w:right w:val="none" w:sz="0" w:space="0" w:color="auto"/>
      </w:divBdr>
    </w:div>
    <w:div w:id="884949254">
      <w:bodyDiv w:val="1"/>
      <w:marLeft w:val="0"/>
      <w:marRight w:val="0"/>
      <w:marTop w:val="0"/>
      <w:marBottom w:val="0"/>
      <w:divBdr>
        <w:top w:val="none" w:sz="0" w:space="0" w:color="auto"/>
        <w:left w:val="none" w:sz="0" w:space="0" w:color="auto"/>
        <w:bottom w:val="none" w:sz="0" w:space="0" w:color="auto"/>
        <w:right w:val="none" w:sz="0" w:space="0" w:color="auto"/>
      </w:divBdr>
    </w:div>
    <w:div w:id="1083575064">
      <w:bodyDiv w:val="1"/>
      <w:marLeft w:val="0"/>
      <w:marRight w:val="0"/>
      <w:marTop w:val="0"/>
      <w:marBottom w:val="0"/>
      <w:divBdr>
        <w:top w:val="none" w:sz="0" w:space="0" w:color="auto"/>
        <w:left w:val="none" w:sz="0" w:space="0" w:color="auto"/>
        <w:bottom w:val="none" w:sz="0" w:space="0" w:color="auto"/>
        <w:right w:val="none" w:sz="0" w:space="0" w:color="auto"/>
      </w:divBdr>
    </w:div>
    <w:div w:id="1556236334">
      <w:bodyDiv w:val="1"/>
      <w:marLeft w:val="0"/>
      <w:marRight w:val="0"/>
      <w:marTop w:val="0"/>
      <w:marBottom w:val="0"/>
      <w:divBdr>
        <w:top w:val="none" w:sz="0" w:space="0" w:color="auto"/>
        <w:left w:val="none" w:sz="0" w:space="0" w:color="auto"/>
        <w:bottom w:val="none" w:sz="0" w:space="0" w:color="auto"/>
        <w:right w:val="none" w:sz="0" w:space="0" w:color="auto"/>
      </w:divBdr>
    </w:div>
    <w:div w:id="1580287981">
      <w:bodyDiv w:val="1"/>
      <w:marLeft w:val="0"/>
      <w:marRight w:val="0"/>
      <w:marTop w:val="0"/>
      <w:marBottom w:val="0"/>
      <w:divBdr>
        <w:top w:val="none" w:sz="0" w:space="0" w:color="auto"/>
        <w:left w:val="none" w:sz="0" w:space="0" w:color="auto"/>
        <w:bottom w:val="none" w:sz="0" w:space="0" w:color="auto"/>
        <w:right w:val="none" w:sz="0" w:space="0" w:color="auto"/>
      </w:divBdr>
      <w:divsChild>
        <w:div w:id="780882098">
          <w:marLeft w:val="0"/>
          <w:marRight w:val="0"/>
          <w:marTop w:val="0"/>
          <w:marBottom w:val="0"/>
          <w:divBdr>
            <w:top w:val="none" w:sz="0" w:space="0" w:color="auto"/>
            <w:left w:val="none" w:sz="0" w:space="0" w:color="auto"/>
            <w:bottom w:val="none" w:sz="0" w:space="0" w:color="auto"/>
            <w:right w:val="none" w:sz="0" w:space="0" w:color="auto"/>
          </w:divBdr>
          <w:divsChild>
            <w:div w:id="1456098544">
              <w:marLeft w:val="0"/>
              <w:marRight w:val="0"/>
              <w:marTop w:val="0"/>
              <w:marBottom w:val="0"/>
              <w:divBdr>
                <w:top w:val="none" w:sz="0" w:space="0" w:color="auto"/>
                <w:left w:val="none" w:sz="0" w:space="0" w:color="auto"/>
                <w:bottom w:val="none" w:sz="0" w:space="0" w:color="auto"/>
                <w:right w:val="none" w:sz="0" w:space="0" w:color="auto"/>
              </w:divBdr>
              <w:divsChild>
                <w:div w:id="1595164129">
                  <w:marLeft w:val="0"/>
                  <w:marRight w:val="0"/>
                  <w:marTop w:val="0"/>
                  <w:marBottom w:val="0"/>
                  <w:divBdr>
                    <w:top w:val="none" w:sz="0" w:space="0" w:color="auto"/>
                    <w:left w:val="none" w:sz="0" w:space="0" w:color="auto"/>
                    <w:bottom w:val="none" w:sz="0" w:space="0" w:color="auto"/>
                    <w:right w:val="none" w:sz="0" w:space="0" w:color="auto"/>
                  </w:divBdr>
                  <w:divsChild>
                    <w:div w:id="1249460741">
                      <w:marLeft w:val="0"/>
                      <w:marRight w:val="0"/>
                      <w:marTop w:val="0"/>
                      <w:marBottom w:val="0"/>
                      <w:divBdr>
                        <w:top w:val="none" w:sz="0" w:space="0" w:color="auto"/>
                        <w:left w:val="none" w:sz="0" w:space="0" w:color="auto"/>
                        <w:bottom w:val="none" w:sz="0" w:space="0" w:color="auto"/>
                        <w:right w:val="none" w:sz="0" w:space="0" w:color="auto"/>
                      </w:divBdr>
                      <w:divsChild>
                        <w:div w:id="1236168363">
                          <w:marLeft w:val="0"/>
                          <w:marRight w:val="0"/>
                          <w:marTop w:val="45"/>
                          <w:marBottom w:val="0"/>
                          <w:divBdr>
                            <w:top w:val="none" w:sz="0" w:space="0" w:color="auto"/>
                            <w:left w:val="none" w:sz="0" w:space="0" w:color="auto"/>
                            <w:bottom w:val="none" w:sz="0" w:space="0" w:color="auto"/>
                            <w:right w:val="none" w:sz="0" w:space="0" w:color="auto"/>
                          </w:divBdr>
                          <w:divsChild>
                            <w:div w:id="582565320">
                              <w:marLeft w:val="0"/>
                              <w:marRight w:val="0"/>
                              <w:marTop w:val="0"/>
                              <w:marBottom w:val="0"/>
                              <w:divBdr>
                                <w:top w:val="none" w:sz="0" w:space="0" w:color="auto"/>
                                <w:left w:val="none" w:sz="0" w:space="0" w:color="auto"/>
                                <w:bottom w:val="none" w:sz="0" w:space="0" w:color="auto"/>
                                <w:right w:val="none" w:sz="0" w:space="0" w:color="auto"/>
                              </w:divBdr>
                              <w:divsChild>
                                <w:div w:id="1794252036">
                                  <w:marLeft w:val="0"/>
                                  <w:marRight w:val="0"/>
                                  <w:marTop w:val="0"/>
                                  <w:marBottom w:val="0"/>
                                  <w:divBdr>
                                    <w:top w:val="none" w:sz="0" w:space="0" w:color="auto"/>
                                    <w:left w:val="none" w:sz="0" w:space="0" w:color="auto"/>
                                    <w:bottom w:val="none" w:sz="0" w:space="0" w:color="auto"/>
                                    <w:right w:val="none" w:sz="0" w:space="0" w:color="auto"/>
                                  </w:divBdr>
                                  <w:divsChild>
                                    <w:div w:id="8002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8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8ACB-6AA3-49B1-9792-8456DEFA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9280</Words>
  <Characters>54276</Characters>
  <Application>Microsoft Office Word</Application>
  <DocSecurity>0</DocSecurity>
  <Lines>452</Lines>
  <Paragraphs>126</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63430</CharactersWithSpaces>
  <SharedDoc>false</SharedDoc>
  <HLinks>
    <vt:vector size="120" baseType="variant">
      <vt:variant>
        <vt:i4>1900597</vt:i4>
      </vt:variant>
      <vt:variant>
        <vt:i4>110</vt:i4>
      </vt:variant>
      <vt:variant>
        <vt:i4>0</vt:i4>
      </vt:variant>
      <vt:variant>
        <vt:i4>5</vt:i4>
      </vt:variant>
      <vt:variant>
        <vt:lpwstr/>
      </vt:variant>
      <vt:variant>
        <vt:lpwstr>_Toc219887642</vt:lpwstr>
      </vt:variant>
      <vt:variant>
        <vt:i4>1900597</vt:i4>
      </vt:variant>
      <vt:variant>
        <vt:i4>104</vt:i4>
      </vt:variant>
      <vt:variant>
        <vt:i4>0</vt:i4>
      </vt:variant>
      <vt:variant>
        <vt:i4>5</vt:i4>
      </vt:variant>
      <vt:variant>
        <vt:lpwstr/>
      </vt:variant>
      <vt:variant>
        <vt:lpwstr>_Toc219887641</vt:lpwstr>
      </vt:variant>
      <vt:variant>
        <vt:i4>1900597</vt:i4>
      </vt:variant>
      <vt:variant>
        <vt:i4>98</vt:i4>
      </vt:variant>
      <vt:variant>
        <vt:i4>0</vt:i4>
      </vt:variant>
      <vt:variant>
        <vt:i4>5</vt:i4>
      </vt:variant>
      <vt:variant>
        <vt:lpwstr/>
      </vt:variant>
      <vt:variant>
        <vt:lpwstr>_Toc219887640</vt:lpwstr>
      </vt:variant>
      <vt:variant>
        <vt:i4>1703989</vt:i4>
      </vt:variant>
      <vt:variant>
        <vt:i4>92</vt:i4>
      </vt:variant>
      <vt:variant>
        <vt:i4>0</vt:i4>
      </vt:variant>
      <vt:variant>
        <vt:i4>5</vt:i4>
      </vt:variant>
      <vt:variant>
        <vt:lpwstr/>
      </vt:variant>
      <vt:variant>
        <vt:lpwstr>_Toc219887639</vt:lpwstr>
      </vt:variant>
      <vt:variant>
        <vt:i4>1703989</vt:i4>
      </vt:variant>
      <vt:variant>
        <vt:i4>86</vt:i4>
      </vt:variant>
      <vt:variant>
        <vt:i4>0</vt:i4>
      </vt:variant>
      <vt:variant>
        <vt:i4>5</vt:i4>
      </vt:variant>
      <vt:variant>
        <vt:lpwstr/>
      </vt:variant>
      <vt:variant>
        <vt:lpwstr>_Toc219887638</vt:lpwstr>
      </vt:variant>
      <vt:variant>
        <vt:i4>1703989</vt:i4>
      </vt:variant>
      <vt:variant>
        <vt:i4>80</vt:i4>
      </vt:variant>
      <vt:variant>
        <vt:i4>0</vt:i4>
      </vt:variant>
      <vt:variant>
        <vt:i4>5</vt:i4>
      </vt:variant>
      <vt:variant>
        <vt:lpwstr/>
      </vt:variant>
      <vt:variant>
        <vt:lpwstr>_Toc219887637</vt:lpwstr>
      </vt:variant>
      <vt:variant>
        <vt:i4>1703989</vt:i4>
      </vt:variant>
      <vt:variant>
        <vt:i4>74</vt:i4>
      </vt:variant>
      <vt:variant>
        <vt:i4>0</vt:i4>
      </vt:variant>
      <vt:variant>
        <vt:i4>5</vt:i4>
      </vt:variant>
      <vt:variant>
        <vt:lpwstr/>
      </vt:variant>
      <vt:variant>
        <vt:lpwstr>_Toc219887636</vt:lpwstr>
      </vt:variant>
      <vt:variant>
        <vt:i4>1703989</vt:i4>
      </vt:variant>
      <vt:variant>
        <vt:i4>68</vt:i4>
      </vt:variant>
      <vt:variant>
        <vt:i4>0</vt:i4>
      </vt:variant>
      <vt:variant>
        <vt:i4>5</vt:i4>
      </vt:variant>
      <vt:variant>
        <vt:lpwstr/>
      </vt:variant>
      <vt:variant>
        <vt:lpwstr>_Toc219887635</vt:lpwstr>
      </vt:variant>
      <vt:variant>
        <vt:i4>1703989</vt:i4>
      </vt:variant>
      <vt:variant>
        <vt:i4>62</vt:i4>
      </vt:variant>
      <vt:variant>
        <vt:i4>0</vt:i4>
      </vt:variant>
      <vt:variant>
        <vt:i4>5</vt:i4>
      </vt:variant>
      <vt:variant>
        <vt:lpwstr/>
      </vt:variant>
      <vt:variant>
        <vt:lpwstr>_Toc219887634</vt:lpwstr>
      </vt:variant>
      <vt:variant>
        <vt:i4>1703989</vt:i4>
      </vt:variant>
      <vt:variant>
        <vt:i4>56</vt:i4>
      </vt:variant>
      <vt:variant>
        <vt:i4>0</vt:i4>
      </vt:variant>
      <vt:variant>
        <vt:i4>5</vt:i4>
      </vt:variant>
      <vt:variant>
        <vt:lpwstr/>
      </vt:variant>
      <vt:variant>
        <vt:lpwstr>_Toc219887633</vt:lpwstr>
      </vt:variant>
      <vt:variant>
        <vt:i4>1703989</vt:i4>
      </vt:variant>
      <vt:variant>
        <vt:i4>50</vt:i4>
      </vt:variant>
      <vt:variant>
        <vt:i4>0</vt:i4>
      </vt:variant>
      <vt:variant>
        <vt:i4>5</vt:i4>
      </vt:variant>
      <vt:variant>
        <vt:lpwstr/>
      </vt:variant>
      <vt:variant>
        <vt:lpwstr>_Toc219887632</vt:lpwstr>
      </vt:variant>
      <vt:variant>
        <vt:i4>1703989</vt:i4>
      </vt:variant>
      <vt:variant>
        <vt:i4>44</vt:i4>
      </vt:variant>
      <vt:variant>
        <vt:i4>0</vt:i4>
      </vt:variant>
      <vt:variant>
        <vt:i4>5</vt:i4>
      </vt:variant>
      <vt:variant>
        <vt:lpwstr/>
      </vt:variant>
      <vt:variant>
        <vt:lpwstr>_Toc219887631</vt:lpwstr>
      </vt:variant>
      <vt:variant>
        <vt:i4>1703989</vt:i4>
      </vt:variant>
      <vt:variant>
        <vt:i4>38</vt:i4>
      </vt:variant>
      <vt:variant>
        <vt:i4>0</vt:i4>
      </vt:variant>
      <vt:variant>
        <vt:i4>5</vt:i4>
      </vt:variant>
      <vt:variant>
        <vt:lpwstr/>
      </vt:variant>
      <vt:variant>
        <vt:lpwstr>_Toc219887630</vt:lpwstr>
      </vt:variant>
      <vt:variant>
        <vt:i4>1769525</vt:i4>
      </vt:variant>
      <vt:variant>
        <vt:i4>32</vt:i4>
      </vt:variant>
      <vt:variant>
        <vt:i4>0</vt:i4>
      </vt:variant>
      <vt:variant>
        <vt:i4>5</vt:i4>
      </vt:variant>
      <vt:variant>
        <vt:lpwstr/>
      </vt:variant>
      <vt:variant>
        <vt:lpwstr>_Toc219887629</vt:lpwstr>
      </vt:variant>
      <vt:variant>
        <vt:i4>1769525</vt:i4>
      </vt:variant>
      <vt:variant>
        <vt:i4>26</vt:i4>
      </vt:variant>
      <vt:variant>
        <vt:i4>0</vt:i4>
      </vt:variant>
      <vt:variant>
        <vt:i4>5</vt:i4>
      </vt:variant>
      <vt:variant>
        <vt:lpwstr/>
      </vt:variant>
      <vt:variant>
        <vt:lpwstr>_Toc219887628</vt:lpwstr>
      </vt:variant>
      <vt:variant>
        <vt:i4>1769525</vt:i4>
      </vt:variant>
      <vt:variant>
        <vt:i4>20</vt:i4>
      </vt:variant>
      <vt:variant>
        <vt:i4>0</vt:i4>
      </vt:variant>
      <vt:variant>
        <vt:i4>5</vt:i4>
      </vt:variant>
      <vt:variant>
        <vt:lpwstr/>
      </vt:variant>
      <vt:variant>
        <vt:lpwstr>_Toc219887627</vt:lpwstr>
      </vt:variant>
      <vt:variant>
        <vt:i4>1769525</vt:i4>
      </vt:variant>
      <vt:variant>
        <vt:i4>14</vt:i4>
      </vt:variant>
      <vt:variant>
        <vt:i4>0</vt:i4>
      </vt:variant>
      <vt:variant>
        <vt:i4>5</vt:i4>
      </vt:variant>
      <vt:variant>
        <vt:lpwstr/>
      </vt:variant>
      <vt:variant>
        <vt:lpwstr>_Toc219887626</vt:lpwstr>
      </vt:variant>
      <vt:variant>
        <vt:i4>1769525</vt:i4>
      </vt:variant>
      <vt:variant>
        <vt:i4>8</vt:i4>
      </vt:variant>
      <vt:variant>
        <vt:i4>0</vt:i4>
      </vt:variant>
      <vt:variant>
        <vt:i4>5</vt:i4>
      </vt:variant>
      <vt:variant>
        <vt:lpwstr/>
      </vt:variant>
      <vt:variant>
        <vt:lpwstr>_Toc219887625</vt:lpwstr>
      </vt:variant>
      <vt:variant>
        <vt:i4>1769525</vt:i4>
      </vt:variant>
      <vt:variant>
        <vt:i4>2</vt:i4>
      </vt:variant>
      <vt:variant>
        <vt:i4>0</vt:i4>
      </vt:variant>
      <vt:variant>
        <vt:i4>5</vt:i4>
      </vt:variant>
      <vt:variant>
        <vt:lpwstr/>
      </vt:variant>
      <vt:variant>
        <vt:lpwstr>_Toc219887624</vt:lpwstr>
      </vt:variant>
      <vt:variant>
        <vt:i4>3014778</vt:i4>
      </vt:variant>
      <vt:variant>
        <vt:i4>0</vt:i4>
      </vt:variant>
      <vt:variant>
        <vt:i4>0</vt:i4>
      </vt:variant>
      <vt:variant>
        <vt:i4>5</vt:i4>
      </vt:variant>
      <vt:variant>
        <vt:lpwstr>http://www.whitehouse.gov/omb/expectmore/summary/10001039.2003.html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katrina.ingalls</cp:lastModifiedBy>
  <cp:revision>2</cp:revision>
  <cp:lastPrinted>2012-02-08T16:26:00Z</cp:lastPrinted>
  <dcterms:created xsi:type="dcterms:W3CDTF">2012-02-08T16:38:00Z</dcterms:created>
  <dcterms:modified xsi:type="dcterms:W3CDTF">2012-02-08T16:38:00Z</dcterms:modified>
  <cp:category>Templates</cp:category>
</cp:coreProperties>
</file>