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A1" w:rsidRDefault="006222A1" w:rsidP="008D6D1F">
      <w:pPr>
        <w:pStyle w:val="Title"/>
        <w:tabs>
          <w:tab w:val="clear" w:pos="4680"/>
          <w:tab w:val="clear" w:pos="8640"/>
        </w:tabs>
        <w:ind w:right="54"/>
      </w:pPr>
    </w:p>
    <w:p w:rsidR="006222A1" w:rsidRDefault="006222A1" w:rsidP="008D6D1F">
      <w:pPr>
        <w:pStyle w:val="Title"/>
        <w:tabs>
          <w:tab w:val="clear" w:pos="4680"/>
          <w:tab w:val="clear" w:pos="8640"/>
        </w:tabs>
        <w:ind w:right="54"/>
      </w:pPr>
    </w:p>
    <w:p w:rsidR="006222A1" w:rsidRDefault="006222A1" w:rsidP="008D6D1F">
      <w:pPr>
        <w:pStyle w:val="Title"/>
        <w:tabs>
          <w:tab w:val="clear" w:pos="4680"/>
          <w:tab w:val="clear" w:pos="8640"/>
        </w:tabs>
        <w:ind w:right="54"/>
      </w:pPr>
    </w:p>
    <w:p w:rsidR="0064196C" w:rsidRDefault="0064196C" w:rsidP="008D6D1F">
      <w:pPr>
        <w:pStyle w:val="Title"/>
        <w:tabs>
          <w:tab w:val="clear" w:pos="4680"/>
          <w:tab w:val="clear" w:pos="8640"/>
        </w:tabs>
        <w:ind w:right="54"/>
        <w:rPr>
          <w:sz w:val="48"/>
        </w:rPr>
      </w:pPr>
      <w:r>
        <w:rPr>
          <w:sz w:val="48"/>
        </w:rPr>
        <w:t xml:space="preserve">TEACHER STATUS </w:t>
      </w:r>
      <w:r w:rsidR="00DB2E81">
        <w:rPr>
          <w:sz w:val="48"/>
        </w:rPr>
        <w:t>UPDATE</w:t>
      </w:r>
      <w:r>
        <w:rPr>
          <w:sz w:val="48"/>
        </w:rPr>
        <w:t xml:space="preserve"> 2012</w:t>
      </w:r>
    </w:p>
    <w:p w:rsidR="0064196C" w:rsidRDefault="0064196C" w:rsidP="008D6D1F">
      <w:pPr>
        <w:pStyle w:val="Title"/>
        <w:tabs>
          <w:tab w:val="clear" w:pos="4680"/>
          <w:tab w:val="clear" w:pos="8640"/>
        </w:tabs>
        <w:ind w:right="54"/>
        <w:rPr>
          <w:sz w:val="48"/>
        </w:rPr>
      </w:pPr>
      <w:r>
        <w:rPr>
          <w:sz w:val="48"/>
        </w:rPr>
        <w:t>for</w:t>
      </w:r>
    </w:p>
    <w:p w:rsidR="006222A1" w:rsidRDefault="006222A1" w:rsidP="008D6D1F">
      <w:pPr>
        <w:pStyle w:val="Title"/>
        <w:tabs>
          <w:tab w:val="clear" w:pos="4680"/>
          <w:tab w:val="clear" w:pos="8640"/>
        </w:tabs>
        <w:ind w:right="54"/>
        <w:rPr>
          <w:sz w:val="48"/>
        </w:rPr>
      </w:pPr>
      <w:r>
        <w:rPr>
          <w:sz w:val="48"/>
        </w:rPr>
        <w:t>TEACHER FOLLOW-UP SURVEY</w:t>
      </w:r>
      <w:r w:rsidR="0064196C">
        <w:rPr>
          <w:sz w:val="48"/>
        </w:rPr>
        <w:t xml:space="preserve"> 2013</w:t>
      </w:r>
    </w:p>
    <w:p w:rsidR="006222A1" w:rsidRDefault="006222A1" w:rsidP="008D6D1F">
      <w:pPr>
        <w:pStyle w:val="Title"/>
        <w:tabs>
          <w:tab w:val="clear" w:pos="4680"/>
          <w:tab w:val="clear" w:pos="8640"/>
        </w:tabs>
        <w:ind w:right="54"/>
        <w:rPr>
          <w:sz w:val="48"/>
        </w:rPr>
      </w:pP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sz w:val="40"/>
        </w:rPr>
      </w:pPr>
      <w:r>
        <w:rPr>
          <w:b w:val="0"/>
          <w:bCs/>
          <w:sz w:val="40"/>
        </w:rPr>
        <w:t>OMB SUPPORTING STATEMENT</w:t>
      </w:r>
    </w:p>
    <w:p w:rsidR="0064196C" w:rsidRDefault="0064196C" w:rsidP="008D6D1F">
      <w:pPr>
        <w:pStyle w:val="Title"/>
        <w:tabs>
          <w:tab w:val="clear" w:pos="4680"/>
          <w:tab w:val="clear" w:pos="8640"/>
        </w:tabs>
        <w:ind w:right="54"/>
        <w:rPr>
          <w:b w:val="0"/>
          <w:bCs/>
          <w:sz w:val="40"/>
        </w:rPr>
      </w:pPr>
      <w:r>
        <w:rPr>
          <w:b w:val="0"/>
          <w:bCs/>
          <w:sz w:val="40"/>
        </w:rPr>
        <w:t>PART A</w:t>
      </w: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rPr>
      </w:pPr>
    </w:p>
    <w:p w:rsidR="006222A1" w:rsidRDefault="00264727" w:rsidP="008D6D1F">
      <w:pPr>
        <w:pStyle w:val="Title"/>
        <w:tabs>
          <w:tab w:val="clear" w:pos="4680"/>
          <w:tab w:val="clear" w:pos="8640"/>
        </w:tabs>
        <w:ind w:right="54"/>
        <w:rPr>
          <w:b w:val="0"/>
          <w:bCs/>
          <w:sz w:val="40"/>
        </w:rPr>
      </w:pPr>
      <w:r>
        <w:rPr>
          <w:b w:val="0"/>
          <w:bCs/>
          <w:sz w:val="40"/>
        </w:rPr>
        <w:t>November 1</w:t>
      </w:r>
      <w:r w:rsidR="006222A1">
        <w:rPr>
          <w:b w:val="0"/>
          <w:bCs/>
          <w:sz w:val="40"/>
        </w:rPr>
        <w:t>, 20</w:t>
      </w:r>
      <w:r w:rsidR="00F835B5">
        <w:rPr>
          <w:b w:val="0"/>
          <w:bCs/>
          <w:sz w:val="40"/>
        </w:rPr>
        <w:t>11</w:t>
      </w: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rPr>
      </w:pPr>
    </w:p>
    <w:p w:rsidR="006222A1" w:rsidRDefault="006222A1" w:rsidP="008D6D1F">
      <w:pPr>
        <w:pStyle w:val="Title"/>
        <w:tabs>
          <w:tab w:val="clear" w:pos="4680"/>
          <w:tab w:val="clear" w:pos="8640"/>
        </w:tabs>
        <w:ind w:right="54"/>
        <w:rPr>
          <w:b w:val="0"/>
          <w:bCs/>
          <w:sz w:val="40"/>
        </w:rPr>
      </w:pPr>
    </w:p>
    <w:p w:rsidR="006222A1" w:rsidRDefault="006222A1" w:rsidP="008D6D1F">
      <w:pPr>
        <w:pStyle w:val="Title"/>
        <w:tabs>
          <w:tab w:val="clear" w:pos="4680"/>
          <w:tab w:val="clear" w:pos="8640"/>
        </w:tabs>
        <w:ind w:right="54"/>
        <w:rPr>
          <w:b w:val="0"/>
          <w:bCs/>
          <w:sz w:val="40"/>
        </w:rPr>
      </w:pPr>
    </w:p>
    <w:p w:rsidR="006222A1" w:rsidRDefault="006222A1" w:rsidP="008D6D1F">
      <w:pPr>
        <w:pStyle w:val="Title"/>
        <w:tabs>
          <w:tab w:val="clear" w:pos="4680"/>
          <w:tab w:val="clear" w:pos="8640"/>
        </w:tabs>
        <w:ind w:right="54"/>
        <w:rPr>
          <w:b w:val="0"/>
          <w:bCs/>
          <w:sz w:val="40"/>
        </w:rPr>
      </w:pPr>
    </w:p>
    <w:p w:rsidR="006222A1" w:rsidRDefault="006222A1" w:rsidP="008D6D1F">
      <w:pPr>
        <w:pStyle w:val="Title"/>
        <w:tabs>
          <w:tab w:val="clear" w:pos="4680"/>
          <w:tab w:val="clear" w:pos="8640"/>
        </w:tabs>
        <w:ind w:right="54"/>
        <w:rPr>
          <w:b w:val="0"/>
          <w:bCs/>
          <w:sz w:val="40"/>
        </w:rPr>
      </w:pPr>
    </w:p>
    <w:p w:rsidR="006222A1" w:rsidRDefault="006222A1" w:rsidP="008D6D1F">
      <w:pPr>
        <w:pStyle w:val="Title"/>
        <w:tabs>
          <w:tab w:val="clear" w:pos="4680"/>
          <w:tab w:val="clear" w:pos="8640"/>
        </w:tabs>
        <w:ind w:right="54"/>
        <w:rPr>
          <w:b w:val="0"/>
          <w:bCs/>
          <w:sz w:val="40"/>
        </w:rPr>
      </w:pPr>
    </w:p>
    <w:p w:rsidR="006222A1" w:rsidRDefault="006222A1" w:rsidP="008D6D1F">
      <w:pPr>
        <w:pStyle w:val="Title"/>
        <w:tabs>
          <w:tab w:val="clear" w:pos="4680"/>
          <w:tab w:val="clear" w:pos="8640"/>
        </w:tabs>
        <w:ind w:right="54"/>
        <w:rPr>
          <w:b w:val="0"/>
          <w:bCs/>
          <w:sz w:val="40"/>
        </w:rPr>
      </w:pPr>
      <w:r>
        <w:rPr>
          <w:b w:val="0"/>
          <w:bCs/>
          <w:sz w:val="40"/>
        </w:rPr>
        <w:t>National Center for Education Statistics</w:t>
      </w:r>
    </w:p>
    <w:p w:rsidR="006222A1" w:rsidRDefault="006222A1" w:rsidP="008D6D1F">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right="54"/>
        <w:jc w:val="center"/>
        <w:rPr>
          <w:b w:val="0"/>
          <w:bCs/>
          <w:sz w:val="40"/>
        </w:rPr>
      </w:pPr>
      <w:r>
        <w:rPr>
          <w:b w:val="0"/>
          <w:bCs/>
          <w:sz w:val="40"/>
        </w:rPr>
        <w:t>U.S. Department of Education</w:t>
      </w:r>
    </w:p>
    <w:p w:rsidR="006222A1" w:rsidRDefault="006222A1" w:rsidP="008D6D1F">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right="54"/>
        <w:jc w:val="center"/>
        <w:rPr>
          <w:b w:val="0"/>
          <w:bCs/>
          <w:sz w:val="40"/>
        </w:rPr>
      </w:pPr>
    </w:p>
    <w:p w:rsidR="0064196C" w:rsidRDefault="006222A1">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b w:val="0"/>
          <w:bCs/>
          <w:sz w:val="40"/>
        </w:rPr>
      </w:pPr>
      <w:r>
        <w:rPr>
          <w:b w:val="0"/>
          <w:bCs/>
          <w:sz w:val="40"/>
        </w:rPr>
        <w:br w:type="page"/>
      </w:r>
    </w:p>
    <w:p w:rsidR="0064196C" w:rsidRDefault="0064196C">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b w:val="0"/>
          <w:bCs/>
          <w:sz w:val="40"/>
        </w:rPr>
      </w:pPr>
    </w:p>
    <w:p w:rsidR="008D6D1F" w:rsidRDefault="008D6D1F" w:rsidP="008D6D1F"/>
    <w:p w:rsidR="008D6D1F" w:rsidRPr="008D6D1F" w:rsidRDefault="008D6D1F" w:rsidP="008D6D1F"/>
    <w:p w:rsidR="006222A1" w:rsidRDefault="006222A1">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pPr>
      <w:r>
        <w:t>TABLE OF CONTENTS</w:t>
      </w:r>
      <w:r w:rsidR="006528B3">
        <w:fldChar w:fldCharType="begin"/>
      </w:r>
      <w:r>
        <w:instrText xml:space="preserve"> TOC \t "Heading 1,1,Heading 2,2,Heading 3,3,ES Heading 2,2,ES Heading 3,3,Title,1" </w:instrText>
      </w:r>
      <w:r w:rsidR="006528B3">
        <w:fldChar w:fldCharType="separate"/>
      </w:r>
    </w:p>
    <w:p w:rsidR="008D6D1F" w:rsidRDefault="008D6D1F" w:rsidP="008D6D1F"/>
    <w:p w:rsidR="008D6D1F" w:rsidRPr="008D6D1F" w:rsidRDefault="008D6D1F" w:rsidP="008D6D1F"/>
    <w:p w:rsidR="006222A1" w:rsidRDefault="006222A1" w:rsidP="00122D1D">
      <w:pPr>
        <w:pStyle w:val="TOC1"/>
        <w:rPr>
          <w:bCs/>
          <w:szCs w:val="24"/>
        </w:rPr>
      </w:pPr>
      <w:r>
        <w:t>A. Justification</w:t>
      </w:r>
      <w:r>
        <w:tab/>
        <w:t>3</w:t>
      </w:r>
    </w:p>
    <w:p w:rsidR="006222A1" w:rsidRDefault="006222A1">
      <w:pPr>
        <w:pStyle w:val="TOC2"/>
        <w:tabs>
          <w:tab w:val="left" w:pos="1080"/>
        </w:tabs>
        <w:rPr>
          <w:bCs/>
          <w:szCs w:val="24"/>
        </w:rPr>
      </w:pPr>
      <w:r>
        <w:t>1.</w:t>
      </w:r>
      <w:r>
        <w:rPr>
          <w:bCs/>
          <w:szCs w:val="24"/>
        </w:rPr>
        <w:tab/>
      </w:r>
      <w:r>
        <w:t>Necessity of Information Collection</w:t>
      </w:r>
      <w:r>
        <w:tab/>
        <w:t>3</w:t>
      </w:r>
    </w:p>
    <w:p w:rsidR="006222A1" w:rsidRDefault="006222A1">
      <w:pPr>
        <w:pStyle w:val="TOC3"/>
        <w:tabs>
          <w:tab w:val="left" w:pos="1200"/>
        </w:tabs>
        <w:rPr>
          <w:szCs w:val="24"/>
        </w:rPr>
      </w:pPr>
      <w:r>
        <w:t>a. Purpose of this Submission</w:t>
      </w:r>
      <w:r>
        <w:tab/>
        <w:t>3</w:t>
      </w:r>
    </w:p>
    <w:p w:rsidR="006222A1" w:rsidRDefault="006222A1">
      <w:pPr>
        <w:pStyle w:val="TOC3"/>
        <w:tabs>
          <w:tab w:val="left" w:pos="1200"/>
        </w:tabs>
        <w:rPr>
          <w:szCs w:val="24"/>
        </w:rPr>
      </w:pPr>
      <w:r>
        <w:t>b. Legislative Authorization</w:t>
      </w:r>
      <w:r>
        <w:tab/>
      </w:r>
      <w:r w:rsidR="00D660BD">
        <w:t>3</w:t>
      </w:r>
    </w:p>
    <w:p w:rsidR="006222A1" w:rsidRDefault="006222A1">
      <w:pPr>
        <w:pStyle w:val="TOC3"/>
        <w:tabs>
          <w:tab w:val="left" w:pos="1200"/>
        </w:tabs>
        <w:rPr>
          <w:szCs w:val="24"/>
        </w:rPr>
      </w:pPr>
      <w:r>
        <w:t>c. Prior TFS Studies</w:t>
      </w:r>
      <w:r>
        <w:tab/>
      </w:r>
      <w:r w:rsidR="00D660BD">
        <w:t>4</w:t>
      </w:r>
    </w:p>
    <w:p w:rsidR="006222A1" w:rsidRDefault="006222A1">
      <w:pPr>
        <w:pStyle w:val="TOC3"/>
        <w:tabs>
          <w:tab w:val="left" w:pos="1200"/>
        </w:tabs>
        <w:rPr>
          <w:szCs w:val="24"/>
        </w:rPr>
      </w:pPr>
      <w:r>
        <w:t xml:space="preserve">d. Study Design for the </w:t>
      </w:r>
      <w:r w:rsidR="00BF1312">
        <w:t xml:space="preserve">Teacher Status </w:t>
      </w:r>
      <w:r w:rsidR="00DB2E81">
        <w:t>Update</w:t>
      </w:r>
      <w:r w:rsidR="00BF1312">
        <w:t xml:space="preserve"> </w:t>
      </w:r>
      <w:r w:rsidR="00DB2E81">
        <w:t>20</w:t>
      </w:r>
      <w:r w:rsidR="00BF1312">
        <w:t>12</w:t>
      </w:r>
      <w:r>
        <w:tab/>
      </w:r>
      <w:r w:rsidR="008D6D1F">
        <w:t>4</w:t>
      </w:r>
    </w:p>
    <w:p w:rsidR="006222A1" w:rsidRDefault="006222A1">
      <w:pPr>
        <w:pStyle w:val="TOC2"/>
        <w:tabs>
          <w:tab w:val="left" w:pos="1080"/>
        </w:tabs>
        <w:rPr>
          <w:bCs/>
          <w:szCs w:val="24"/>
        </w:rPr>
      </w:pPr>
      <w:r>
        <w:t>2.</w:t>
      </w:r>
      <w:r>
        <w:rPr>
          <w:bCs/>
          <w:szCs w:val="24"/>
        </w:rPr>
        <w:tab/>
        <w:t>Needs and Uses</w:t>
      </w:r>
      <w:r>
        <w:tab/>
      </w:r>
      <w:r w:rsidR="008D6D1F">
        <w:t>5</w:t>
      </w:r>
    </w:p>
    <w:p w:rsidR="006222A1" w:rsidRDefault="006222A1">
      <w:pPr>
        <w:pStyle w:val="TOC2"/>
        <w:tabs>
          <w:tab w:val="left" w:pos="1080"/>
        </w:tabs>
        <w:rPr>
          <w:bCs/>
          <w:szCs w:val="24"/>
        </w:rPr>
      </w:pPr>
      <w:r>
        <w:t>3.</w:t>
      </w:r>
      <w:r>
        <w:rPr>
          <w:bCs/>
          <w:szCs w:val="24"/>
        </w:rPr>
        <w:tab/>
      </w:r>
      <w:r>
        <w:t>Use of Information Technology</w:t>
      </w:r>
      <w:r>
        <w:tab/>
      </w:r>
      <w:r w:rsidR="00D660BD">
        <w:t>6</w:t>
      </w:r>
    </w:p>
    <w:p w:rsidR="006222A1" w:rsidRDefault="006222A1">
      <w:pPr>
        <w:pStyle w:val="TOC2"/>
        <w:tabs>
          <w:tab w:val="left" w:pos="1080"/>
        </w:tabs>
        <w:rPr>
          <w:bCs/>
          <w:szCs w:val="24"/>
        </w:rPr>
      </w:pPr>
      <w:r>
        <w:rPr>
          <w:caps/>
        </w:rPr>
        <w:t>4.</w:t>
      </w:r>
      <w:r>
        <w:rPr>
          <w:bCs/>
          <w:szCs w:val="24"/>
        </w:rPr>
        <w:tab/>
      </w:r>
      <w:r>
        <w:t>Efforts to Identify Duplication</w:t>
      </w:r>
      <w:r>
        <w:tab/>
      </w:r>
      <w:r w:rsidR="00D660BD">
        <w:t>6</w:t>
      </w:r>
    </w:p>
    <w:p w:rsidR="006222A1" w:rsidRDefault="006222A1">
      <w:pPr>
        <w:pStyle w:val="TOC2"/>
        <w:tabs>
          <w:tab w:val="left" w:pos="1080"/>
        </w:tabs>
        <w:rPr>
          <w:bCs/>
          <w:szCs w:val="24"/>
        </w:rPr>
      </w:pPr>
      <w:r>
        <w:t>5.</w:t>
      </w:r>
      <w:r>
        <w:rPr>
          <w:bCs/>
          <w:szCs w:val="24"/>
        </w:rPr>
        <w:tab/>
        <w:t>Minimizing Burden</w:t>
      </w:r>
      <w:r>
        <w:tab/>
      </w:r>
      <w:r w:rsidR="008D6D1F">
        <w:t>6</w:t>
      </w:r>
    </w:p>
    <w:p w:rsidR="006222A1" w:rsidRDefault="006222A1">
      <w:pPr>
        <w:pStyle w:val="TOC2"/>
        <w:tabs>
          <w:tab w:val="left" w:pos="1080"/>
        </w:tabs>
        <w:rPr>
          <w:bCs/>
          <w:szCs w:val="24"/>
        </w:rPr>
      </w:pPr>
      <w:r>
        <w:t>6.</w:t>
      </w:r>
      <w:r>
        <w:rPr>
          <w:bCs/>
          <w:szCs w:val="24"/>
        </w:rPr>
        <w:tab/>
        <w:t>Consequences of Less Frequent Collection</w:t>
      </w:r>
      <w:r>
        <w:tab/>
      </w:r>
      <w:r w:rsidR="008D6D1F">
        <w:t>6</w:t>
      </w:r>
    </w:p>
    <w:p w:rsidR="006222A1" w:rsidRDefault="006222A1">
      <w:pPr>
        <w:pStyle w:val="TOC2"/>
        <w:tabs>
          <w:tab w:val="left" w:pos="1080"/>
        </w:tabs>
        <w:rPr>
          <w:bCs/>
          <w:szCs w:val="24"/>
        </w:rPr>
      </w:pPr>
      <w:r>
        <w:rPr>
          <w:caps/>
        </w:rPr>
        <w:t>7.</w:t>
      </w:r>
      <w:r>
        <w:rPr>
          <w:bCs/>
          <w:szCs w:val="24"/>
        </w:rPr>
        <w:tab/>
      </w:r>
      <w:r>
        <w:t>Special Circumstances</w:t>
      </w:r>
      <w:r>
        <w:tab/>
      </w:r>
      <w:r w:rsidR="008D6D1F">
        <w:t>6</w:t>
      </w:r>
    </w:p>
    <w:p w:rsidR="006222A1" w:rsidRDefault="006222A1">
      <w:pPr>
        <w:pStyle w:val="TOC2"/>
        <w:tabs>
          <w:tab w:val="left" w:pos="1080"/>
        </w:tabs>
        <w:rPr>
          <w:bCs/>
          <w:szCs w:val="24"/>
        </w:rPr>
      </w:pPr>
      <w:r>
        <w:t>8.</w:t>
      </w:r>
      <w:r>
        <w:rPr>
          <w:bCs/>
          <w:szCs w:val="24"/>
        </w:rPr>
        <w:tab/>
      </w:r>
      <w:r>
        <w:t>Consultants Outside the Agency</w:t>
      </w:r>
      <w:r>
        <w:tab/>
      </w:r>
      <w:r w:rsidR="008D6D1F">
        <w:t>6</w:t>
      </w:r>
    </w:p>
    <w:p w:rsidR="006222A1" w:rsidRDefault="006222A1">
      <w:pPr>
        <w:pStyle w:val="TOC2"/>
        <w:tabs>
          <w:tab w:val="left" w:pos="1080"/>
        </w:tabs>
        <w:rPr>
          <w:bCs/>
          <w:szCs w:val="24"/>
        </w:rPr>
      </w:pPr>
      <w:r>
        <w:t>9.</w:t>
      </w:r>
      <w:r>
        <w:rPr>
          <w:bCs/>
          <w:szCs w:val="24"/>
        </w:rPr>
        <w:tab/>
      </w:r>
      <w:r>
        <w:t>Provision of Payments or Gifts to Respondents</w:t>
      </w:r>
      <w:r>
        <w:tab/>
      </w:r>
      <w:r w:rsidR="008D6D1F">
        <w:t>6</w:t>
      </w:r>
    </w:p>
    <w:p w:rsidR="006222A1" w:rsidRDefault="006222A1">
      <w:pPr>
        <w:pStyle w:val="TOC2"/>
        <w:tabs>
          <w:tab w:val="left" w:pos="1080"/>
        </w:tabs>
        <w:rPr>
          <w:bCs/>
          <w:szCs w:val="24"/>
        </w:rPr>
      </w:pPr>
      <w:r>
        <w:rPr>
          <w:caps/>
        </w:rPr>
        <w:t>10.</w:t>
      </w:r>
      <w:r>
        <w:rPr>
          <w:bCs/>
          <w:szCs w:val="24"/>
        </w:rPr>
        <w:tab/>
      </w:r>
      <w:r>
        <w:t>Assurance of Confidentiality</w:t>
      </w:r>
      <w:r>
        <w:tab/>
      </w:r>
      <w:r w:rsidR="00D660BD">
        <w:t>7</w:t>
      </w:r>
    </w:p>
    <w:p w:rsidR="006222A1" w:rsidRDefault="006222A1">
      <w:pPr>
        <w:pStyle w:val="TOC2"/>
        <w:tabs>
          <w:tab w:val="left" w:pos="1080"/>
        </w:tabs>
        <w:rPr>
          <w:bCs/>
          <w:szCs w:val="24"/>
        </w:rPr>
      </w:pPr>
      <w:r>
        <w:t>11.</w:t>
      </w:r>
      <w:r>
        <w:rPr>
          <w:bCs/>
          <w:szCs w:val="24"/>
        </w:rPr>
        <w:tab/>
        <w:t>Need for the Use of Sensitive</w:t>
      </w:r>
      <w:r>
        <w:t xml:space="preserve"> Questions</w:t>
      </w:r>
      <w:r>
        <w:tab/>
      </w:r>
      <w:r w:rsidR="00D660BD">
        <w:t>7</w:t>
      </w:r>
    </w:p>
    <w:p w:rsidR="006222A1" w:rsidRDefault="006222A1">
      <w:pPr>
        <w:pStyle w:val="TOC2"/>
        <w:tabs>
          <w:tab w:val="left" w:pos="1080"/>
        </w:tabs>
        <w:rPr>
          <w:bCs/>
          <w:szCs w:val="24"/>
        </w:rPr>
      </w:pPr>
      <w:r>
        <w:t>12.</w:t>
      </w:r>
      <w:r>
        <w:rPr>
          <w:bCs/>
          <w:szCs w:val="24"/>
        </w:rPr>
        <w:tab/>
      </w:r>
      <w:r>
        <w:t>Estimates of Hour Burden</w:t>
      </w:r>
      <w:r>
        <w:tab/>
      </w:r>
      <w:r w:rsidR="008D6D1F">
        <w:t>7</w:t>
      </w:r>
    </w:p>
    <w:p w:rsidR="006222A1" w:rsidRDefault="006222A1">
      <w:pPr>
        <w:pStyle w:val="TOC2"/>
        <w:tabs>
          <w:tab w:val="left" w:pos="1080"/>
        </w:tabs>
        <w:rPr>
          <w:bCs/>
          <w:szCs w:val="24"/>
        </w:rPr>
      </w:pPr>
      <w:r>
        <w:t>13.</w:t>
      </w:r>
      <w:r>
        <w:rPr>
          <w:bCs/>
          <w:szCs w:val="24"/>
        </w:rPr>
        <w:tab/>
      </w:r>
      <w:r>
        <w:t>Estimates of Cost Burden</w:t>
      </w:r>
      <w:r>
        <w:tab/>
      </w:r>
      <w:r w:rsidR="008D6D1F">
        <w:t>7</w:t>
      </w:r>
    </w:p>
    <w:p w:rsidR="006222A1" w:rsidRDefault="006222A1">
      <w:pPr>
        <w:pStyle w:val="TOC2"/>
        <w:tabs>
          <w:tab w:val="left" w:pos="1080"/>
        </w:tabs>
        <w:rPr>
          <w:bCs/>
          <w:szCs w:val="24"/>
        </w:rPr>
      </w:pPr>
      <w:r>
        <w:t>14.</w:t>
      </w:r>
      <w:r>
        <w:rPr>
          <w:bCs/>
          <w:szCs w:val="24"/>
        </w:rPr>
        <w:tab/>
      </w:r>
      <w:r>
        <w:t>Costs to Federal Government</w:t>
      </w:r>
      <w:r>
        <w:tab/>
      </w:r>
      <w:r w:rsidR="008D6D1F">
        <w:t>7</w:t>
      </w:r>
    </w:p>
    <w:p w:rsidR="006222A1" w:rsidRDefault="006222A1">
      <w:pPr>
        <w:pStyle w:val="TOC2"/>
        <w:tabs>
          <w:tab w:val="left" w:pos="1080"/>
        </w:tabs>
        <w:rPr>
          <w:bCs/>
          <w:szCs w:val="24"/>
        </w:rPr>
      </w:pPr>
      <w:r>
        <w:t>15.</w:t>
      </w:r>
      <w:r>
        <w:rPr>
          <w:bCs/>
          <w:szCs w:val="24"/>
        </w:rPr>
        <w:tab/>
      </w:r>
      <w:r>
        <w:t>Reason for Change in Burden</w:t>
      </w:r>
      <w:r>
        <w:tab/>
      </w:r>
      <w:r w:rsidR="00D660BD">
        <w:t>8</w:t>
      </w:r>
    </w:p>
    <w:p w:rsidR="006222A1" w:rsidRDefault="006222A1">
      <w:pPr>
        <w:pStyle w:val="TOC2"/>
        <w:tabs>
          <w:tab w:val="left" w:pos="1080"/>
        </w:tabs>
        <w:rPr>
          <w:bCs/>
          <w:szCs w:val="24"/>
        </w:rPr>
      </w:pPr>
      <w:r>
        <w:t>16.</w:t>
      </w:r>
      <w:r>
        <w:rPr>
          <w:bCs/>
          <w:szCs w:val="24"/>
        </w:rPr>
        <w:tab/>
      </w:r>
      <w:r>
        <w:t>Project Schedule</w:t>
      </w:r>
      <w:r>
        <w:tab/>
      </w:r>
      <w:r w:rsidR="008D6D1F">
        <w:t>8</w:t>
      </w:r>
    </w:p>
    <w:p w:rsidR="006222A1" w:rsidRDefault="006222A1">
      <w:pPr>
        <w:pStyle w:val="TOC2"/>
        <w:tabs>
          <w:tab w:val="left" w:pos="1080"/>
        </w:tabs>
        <w:rPr>
          <w:bCs/>
          <w:szCs w:val="24"/>
        </w:rPr>
      </w:pPr>
      <w:r>
        <w:t>17.</w:t>
      </w:r>
      <w:r>
        <w:rPr>
          <w:bCs/>
          <w:szCs w:val="24"/>
        </w:rPr>
        <w:tab/>
        <w:t>Request Not to Display the Expiration Date</w:t>
      </w:r>
      <w:r>
        <w:tab/>
      </w:r>
      <w:r w:rsidR="008D6D1F">
        <w:t>8</w:t>
      </w:r>
    </w:p>
    <w:p w:rsidR="006222A1" w:rsidRDefault="006222A1">
      <w:pPr>
        <w:pStyle w:val="TOC2"/>
        <w:tabs>
          <w:tab w:val="left" w:pos="1080"/>
        </w:tabs>
        <w:rPr>
          <w:bCs/>
          <w:szCs w:val="24"/>
        </w:rPr>
      </w:pPr>
      <w:r>
        <w:t>18.</w:t>
      </w:r>
      <w:r>
        <w:rPr>
          <w:bCs/>
          <w:szCs w:val="24"/>
        </w:rPr>
        <w:tab/>
      </w:r>
      <w:r>
        <w:t>Exceptions to the Certification</w:t>
      </w:r>
      <w:r>
        <w:tab/>
      </w:r>
      <w:r w:rsidR="008D6D1F">
        <w:t>8</w:t>
      </w:r>
    </w:p>
    <w:p w:rsidR="006222A1" w:rsidRDefault="006528B3" w:rsidP="008D6D1F">
      <w:pPr>
        <w:pStyle w:val="TOC1"/>
        <w:rPr>
          <w:b w:val="0"/>
          <w:bCs/>
        </w:rPr>
      </w:pPr>
      <w:r>
        <w:fldChar w:fldCharType="end"/>
      </w:r>
    </w:p>
    <w:p w:rsidR="00E0264B" w:rsidRDefault="006222A1">
      <w:pPr>
        <w:suppressAutoHyphens/>
        <w:rPr>
          <w:b/>
        </w:rPr>
      </w:pPr>
      <w:r>
        <w:rPr>
          <w:b/>
          <w:bCs/>
        </w:rPr>
        <w:br w:type="page"/>
      </w:r>
      <w:r>
        <w:rPr>
          <w:b/>
          <w:bCs/>
        </w:rPr>
        <w:lastRenderedPageBreak/>
        <w:t>P</w:t>
      </w:r>
      <w:r>
        <w:rPr>
          <w:b/>
        </w:rPr>
        <w:t>ART A. JUSTIFICATION</w:t>
      </w:r>
    </w:p>
    <w:p w:rsidR="006222A1" w:rsidRDefault="006222A1">
      <w:pPr>
        <w:suppressAutoHyphens/>
        <w:ind w:right="720"/>
        <w:rPr>
          <w:b/>
        </w:rPr>
      </w:pPr>
    </w:p>
    <w:p w:rsidR="00D660BD" w:rsidRDefault="00D660BD">
      <w:pPr>
        <w:suppressAutoHyphens/>
        <w:rPr>
          <w:b/>
        </w:rPr>
      </w:pPr>
    </w:p>
    <w:p w:rsidR="006222A1" w:rsidRDefault="006222A1">
      <w:pPr>
        <w:suppressAutoHyphens/>
        <w:rPr>
          <w:b/>
        </w:rPr>
      </w:pPr>
      <w:r>
        <w:rPr>
          <w:b/>
        </w:rPr>
        <w:t>1. Necessity of Information Collection</w:t>
      </w:r>
    </w:p>
    <w:p w:rsidR="006222A1" w:rsidRDefault="006222A1">
      <w:pPr>
        <w:suppressAutoHyphens/>
        <w:ind w:right="720"/>
        <w:outlineLvl w:val="0"/>
        <w:rPr>
          <w:b/>
        </w:rPr>
      </w:pPr>
    </w:p>
    <w:p w:rsidR="006222A1" w:rsidRDefault="006222A1">
      <w:pPr>
        <w:suppressAutoHyphens/>
        <w:ind w:right="720"/>
        <w:outlineLvl w:val="0"/>
        <w:rPr>
          <w:b/>
        </w:rPr>
      </w:pPr>
      <w:r>
        <w:rPr>
          <w:b/>
        </w:rPr>
        <w:t>a. Purpose of this Submission</w:t>
      </w:r>
    </w:p>
    <w:p w:rsidR="006222A1" w:rsidRDefault="006222A1">
      <w:pPr>
        <w:suppressAutoHyphens/>
        <w:ind w:right="720"/>
        <w:outlineLvl w:val="0"/>
        <w:rPr>
          <w:b/>
        </w:rPr>
      </w:pPr>
    </w:p>
    <w:p w:rsidR="006222A1" w:rsidRDefault="006222A1">
      <w:pPr>
        <w:suppressAutoHyphens/>
        <w:outlineLvl w:val="0"/>
        <w:rPr>
          <w:bCs/>
        </w:rPr>
      </w:pPr>
      <w:r>
        <w:rPr>
          <w:bCs/>
        </w:rPr>
        <w:t>This document is a request from the National Center for Education St</w:t>
      </w:r>
      <w:r w:rsidR="006829DD">
        <w:rPr>
          <w:bCs/>
        </w:rPr>
        <w:t xml:space="preserve">atistics (NCES) of the U.S. </w:t>
      </w:r>
      <w:r>
        <w:rPr>
          <w:bCs/>
        </w:rPr>
        <w:t>Department of Education (ED) for clearance of the activities occurring in calendar year 20</w:t>
      </w:r>
      <w:r w:rsidR="00F835B5">
        <w:rPr>
          <w:bCs/>
        </w:rPr>
        <w:t>12</w:t>
      </w:r>
      <w:r>
        <w:rPr>
          <w:bCs/>
        </w:rPr>
        <w:t xml:space="preserve"> related to the </w:t>
      </w:r>
      <w:r w:rsidR="00F835B5">
        <w:rPr>
          <w:bCs/>
        </w:rPr>
        <w:t xml:space="preserve">Teacher Status </w:t>
      </w:r>
      <w:r w:rsidR="00DB2E81">
        <w:rPr>
          <w:bCs/>
        </w:rPr>
        <w:t>update</w:t>
      </w:r>
      <w:r w:rsidR="00F835B5">
        <w:rPr>
          <w:bCs/>
        </w:rPr>
        <w:t xml:space="preserve"> 2012 for the </w:t>
      </w:r>
      <w:r>
        <w:rPr>
          <w:bCs/>
        </w:rPr>
        <w:t>20</w:t>
      </w:r>
      <w:r w:rsidR="00F835B5">
        <w:rPr>
          <w:bCs/>
        </w:rPr>
        <w:t>12</w:t>
      </w:r>
      <w:r>
        <w:rPr>
          <w:bCs/>
        </w:rPr>
        <w:t>-</w:t>
      </w:r>
      <w:r w:rsidR="00F835B5">
        <w:rPr>
          <w:bCs/>
        </w:rPr>
        <w:t>13</w:t>
      </w:r>
      <w:r>
        <w:rPr>
          <w:bCs/>
        </w:rPr>
        <w:t xml:space="preserve"> Teacher Follow-up Survey (TFS</w:t>
      </w:r>
      <w:r w:rsidR="00122D1D">
        <w:rPr>
          <w:bCs/>
        </w:rPr>
        <w:t>:</w:t>
      </w:r>
      <w:r w:rsidR="00F835B5">
        <w:rPr>
          <w:bCs/>
        </w:rPr>
        <w:t>13</w:t>
      </w:r>
      <w:r>
        <w:rPr>
          <w:bCs/>
        </w:rPr>
        <w:t>) to the 20</w:t>
      </w:r>
      <w:r w:rsidR="00F835B5">
        <w:rPr>
          <w:bCs/>
        </w:rPr>
        <w:t>11</w:t>
      </w:r>
      <w:r>
        <w:rPr>
          <w:bCs/>
        </w:rPr>
        <w:t>-</w:t>
      </w:r>
      <w:r w:rsidR="00F835B5">
        <w:rPr>
          <w:bCs/>
        </w:rPr>
        <w:t>12</w:t>
      </w:r>
      <w:r>
        <w:rPr>
          <w:bCs/>
        </w:rPr>
        <w:t xml:space="preserve"> Schools and Staffing Survey (SASS</w:t>
      </w:r>
      <w:r w:rsidR="00122D1D">
        <w:rPr>
          <w:bCs/>
        </w:rPr>
        <w:t>:</w:t>
      </w:r>
      <w:r w:rsidR="000B7AAC">
        <w:rPr>
          <w:bCs/>
        </w:rPr>
        <w:t>12</w:t>
      </w:r>
      <w:r w:rsidR="006829DD">
        <w:rPr>
          <w:bCs/>
        </w:rPr>
        <w:t xml:space="preserve">). </w:t>
      </w:r>
      <w:r>
        <w:rPr>
          <w:bCs/>
        </w:rPr>
        <w:t xml:space="preserve">As a follow-up to SASS, the TFS is a survey of teachers, and its main purpose is to provide a one-year teacher attrition rate. </w:t>
      </w:r>
      <w:r w:rsidR="00F835B5">
        <w:rPr>
          <w:bCs/>
        </w:rPr>
        <w:t xml:space="preserve">The Teacher Status </w:t>
      </w:r>
      <w:r w:rsidR="00DB2E81">
        <w:rPr>
          <w:bCs/>
        </w:rPr>
        <w:t>update</w:t>
      </w:r>
      <w:r w:rsidR="00F835B5">
        <w:rPr>
          <w:bCs/>
        </w:rPr>
        <w:t xml:space="preserve"> is necessary for providing information in order to draw a sample of teachers who comp</w:t>
      </w:r>
      <w:r w:rsidR="00122D1D">
        <w:rPr>
          <w:bCs/>
        </w:rPr>
        <w:t>leted the SASS:</w:t>
      </w:r>
      <w:r w:rsidR="000B7AAC">
        <w:rPr>
          <w:bCs/>
        </w:rPr>
        <w:t>12</w:t>
      </w:r>
      <w:r w:rsidR="00F835B5">
        <w:rPr>
          <w:bCs/>
        </w:rPr>
        <w:t xml:space="preserve"> for the TFS</w:t>
      </w:r>
      <w:r w:rsidR="00122D1D">
        <w:rPr>
          <w:bCs/>
        </w:rPr>
        <w:t>:</w:t>
      </w:r>
      <w:r w:rsidR="00F835B5">
        <w:rPr>
          <w:bCs/>
        </w:rPr>
        <w:t>13.</w:t>
      </w:r>
    </w:p>
    <w:p w:rsidR="006222A1" w:rsidRDefault="006222A1">
      <w:pPr>
        <w:suppressAutoHyphens/>
        <w:outlineLvl w:val="0"/>
        <w:rPr>
          <w:bCs/>
        </w:rPr>
      </w:pPr>
    </w:p>
    <w:p w:rsidR="00D152E1" w:rsidRDefault="00D152E1" w:rsidP="00D152E1">
      <w:r>
        <w:t>The Schools and Staffing Survey (SASS) contains questionnaires for elementary and secondary school</w:t>
      </w:r>
      <w:r w:rsidR="000B7AAC">
        <w:t xml:space="preserve"> </w:t>
      </w:r>
      <w:r>
        <w:t>teachers and principals, among other respondents. A one-year follow-up of those teachers, the Teacher Follow-up Survey (TFS), has been conducted the year after each SASS data collection</w:t>
      </w:r>
      <w:r w:rsidR="00DE074E">
        <w:t xml:space="preserve">. </w:t>
      </w:r>
      <w:r>
        <w:t xml:space="preserve">The Teacher Status </w:t>
      </w:r>
      <w:r w:rsidR="00DB2E81">
        <w:t>update</w:t>
      </w:r>
      <w:r>
        <w:t xml:space="preserve"> is the first step in the TFS survey cycle. It is a re-contact of the schools sampled in the previous year’s SASS, to ask about the status of all teachers who were sampled for SASS. This re-contact of the schools sampled in SASS takes place in the fall of the next school year after the SASS data collection. </w:t>
      </w:r>
      <w:r w:rsidR="00C61552">
        <w:t>Clearance for the 2012-13 TFS will be submitted separately to OMB.</w:t>
      </w:r>
    </w:p>
    <w:p w:rsidR="00DE074E" w:rsidRDefault="00DE074E" w:rsidP="00D152E1"/>
    <w:p w:rsidR="00D152E1" w:rsidRDefault="00DE074E" w:rsidP="00D152E1">
      <w:r>
        <w:t xml:space="preserve">In the year following the SASS, schools that provided a teacher list form in SASS schools are sent a Teacher Follow-up Survey </w:t>
      </w:r>
      <w:r w:rsidR="00025352">
        <w:t xml:space="preserve">Teacher Status </w:t>
      </w:r>
      <w:r w:rsidR="00DB2E81">
        <w:t>update</w:t>
      </w:r>
      <w:r w:rsidR="00025352">
        <w:t xml:space="preserve"> </w:t>
      </w:r>
      <w:r w:rsidR="00062C3A">
        <w:t>form</w:t>
      </w:r>
      <w:r>
        <w:t xml:space="preserve"> </w:t>
      </w:r>
      <w:r w:rsidR="00025352">
        <w:t xml:space="preserve">(TFS-1) </w:t>
      </w:r>
      <w:r>
        <w:t xml:space="preserve">requesting information regarding the occupational status of each interviewed teacher. These data are used to stratify the teachers for TFS sampling into groups of </w:t>
      </w:r>
      <w:proofErr w:type="spellStart"/>
      <w:r>
        <w:t>stayers</w:t>
      </w:r>
      <w:proofErr w:type="spellEnd"/>
      <w:r>
        <w:t xml:space="preserve">, movers, and leavers. The current school principal or someone else in the front office knowledgeable about the school’s staff completes the </w:t>
      </w:r>
      <w:r w:rsidR="00025352">
        <w:t>TFS-1</w:t>
      </w:r>
      <w:r>
        <w:t>. Teachers are categorized as “</w:t>
      </w:r>
      <w:proofErr w:type="spellStart"/>
      <w:r>
        <w:t>stayers</w:t>
      </w:r>
      <w:proofErr w:type="spellEnd"/>
      <w:r>
        <w:t xml:space="preserve">” (still teaching at the same school), “movers” (still teaching, but at a different school) or “leavers” (no longer teaching).  </w:t>
      </w:r>
    </w:p>
    <w:p w:rsidR="00E710E5" w:rsidRDefault="00E710E5" w:rsidP="00D152E1"/>
    <w:p w:rsidR="00D152E1" w:rsidRPr="00016457" w:rsidRDefault="00D152E1" w:rsidP="00D152E1">
      <w:pPr>
        <w:rPr>
          <w:bCs/>
        </w:rPr>
      </w:pPr>
      <w:r w:rsidRPr="00016457">
        <w:t xml:space="preserve">NCES is in the midst of redesigning the 2012-13 TFS. Since the 2012-13 TFS questionnaires are not yet ready to submit for OMB clearance, </w:t>
      </w:r>
      <w:r w:rsidRPr="00016457">
        <w:rPr>
          <w:bCs/>
        </w:rPr>
        <w:t xml:space="preserve">NCES requests to have the first sampling stage in the 2012-13 TFS </w:t>
      </w:r>
      <w:r w:rsidR="00DB2E81">
        <w:rPr>
          <w:bCs/>
        </w:rPr>
        <w:t>update</w:t>
      </w:r>
      <w:r w:rsidRPr="00016457">
        <w:rPr>
          <w:bCs/>
        </w:rPr>
        <w:t xml:space="preserve"> approved.</w:t>
      </w:r>
      <w:r w:rsidR="006829DD">
        <w:t xml:space="preserve"> </w:t>
      </w:r>
      <w:r w:rsidRPr="00016457">
        <w:rPr>
          <w:bCs/>
        </w:rPr>
        <w:t xml:space="preserve">The 2012-13 TFS will be </w:t>
      </w:r>
      <w:r w:rsidR="00373549">
        <w:rPr>
          <w:bCs/>
        </w:rPr>
        <w:t>begin</w:t>
      </w:r>
      <w:r w:rsidR="00122D1D">
        <w:rPr>
          <w:bCs/>
        </w:rPr>
        <w:t xml:space="preserve"> the 60-day public comment federal register notice publication </w:t>
      </w:r>
      <w:r w:rsidRPr="00016457">
        <w:rPr>
          <w:bCs/>
        </w:rPr>
        <w:t>in December</w:t>
      </w:r>
      <w:r w:rsidR="00D529A6">
        <w:rPr>
          <w:bCs/>
        </w:rPr>
        <w:t xml:space="preserve"> 2011</w:t>
      </w:r>
      <w:r w:rsidRPr="00016457">
        <w:rPr>
          <w:bCs/>
        </w:rPr>
        <w:t>/January 2012.</w:t>
      </w:r>
    </w:p>
    <w:p w:rsidR="00D152E1" w:rsidRDefault="00D152E1" w:rsidP="00D152E1"/>
    <w:p w:rsidR="00D152E1" w:rsidRDefault="00016457" w:rsidP="00D152E1">
      <w:r>
        <w:t>T</w:t>
      </w:r>
      <w:r w:rsidR="00D152E1">
        <w:t xml:space="preserve">he </w:t>
      </w:r>
      <w:r w:rsidR="00025352">
        <w:t>TFS-1</w:t>
      </w:r>
      <w:r w:rsidR="00D152E1">
        <w:t xml:space="preserve"> </w:t>
      </w:r>
      <w:r w:rsidR="00C1234A">
        <w:t xml:space="preserve">from the 2008-09 TFS </w:t>
      </w:r>
      <w:r w:rsidR="00D152E1">
        <w:t>is included as an attachment.</w:t>
      </w:r>
      <w:r w:rsidR="00DE074E">
        <w:t xml:space="preserve"> </w:t>
      </w:r>
      <w:r w:rsidR="00C1234A">
        <w:t>Updating the year to 2012-13 will be the only chan</w:t>
      </w:r>
      <w:r w:rsidR="00122D1D">
        <w:t>ge made to this for</w:t>
      </w:r>
      <w:r w:rsidR="00E451EE">
        <w:t>m</w:t>
      </w:r>
      <w:r w:rsidR="00122D1D">
        <w:t>.</w:t>
      </w:r>
    </w:p>
    <w:p w:rsidR="00D152E1" w:rsidRDefault="00D152E1" w:rsidP="00D152E1"/>
    <w:p w:rsidR="00C1234A" w:rsidRDefault="00C1234A" w:rsidP="00C1234A">
      <w:pPr>
        <w:suppressAutoHyphens/>
        <w:ind w:right="720"/>
        <w:outlineLvl w:val="0"/>
        <w:rPr>
          <w:b/>
        </w:rPr>
      </w:pPr>
      <w:r>
        <w:rPr>
          <w:b/>
          <w:bCs/>
        </w:rPr>
        <w:t xml:space="preserve">b. </w:t>
      </w:r>
      <w:r>
        <w:rPr>
          <w:b/>
        </w:rPr>
        <w:t>Legislative Authority</w:t>
      </w:r>
    </w:p>
    <w:p w:rsidR="00C1234A" w:rsidRDefault="00C1234A" w:rsidP="00C1234A">
      <w:pPr>
        <w:suppressAutoHyphens/>
        <w:ind w:right="720"/>
        <w:outlineLvl w:val="0"/>
        <w:rPr>
          <w:b/>
        </w:rPr>
      </w:pPr>
    </w:p>
    <w:p w:rsidR="00C1234A" w:rsidRPr="00882386" w:rsidRDefault="00C1234A" w:rsidP="00C1234A">
      <w:r w:rsidRPr="00882386">
        <w:t xml:space="preserve">The National Center for Education Statistics (NCES) is </w:t>
      </w:r>
      <w:r w:rsidR="00E0264B" w:rsidRPr="00882386">
        <w:t xml:space="preserve">authorized </w:t>
      </w:r>
      <w:r w:rsidR="00E0264B">
        <w:t xml:space="preserve">to </w:t>
      </w:r>
      <w:r w:rsidRPr="00882386">
        <w:t xml:space="preserve">conduct this study under </w:t>
      </w:r>
      <w:r w:rsidR="00E0264B">
        <w:t xml:space="preserve">the </w:t>
      </w:r>
      <w:r w:rsidR="00E0264B" w:rsidRPr="00E0264B">
        <w:t>Education Sciences Reform Act of 2002 (ESRA 2002: 20 U.S. Code § 9543)</w:t>
      </w:r>
      <w:r w:rsidR="00E0264B">
        <w:t>.</w:t>
      </w:r>
    </w:p>
    <w:p w:rsidR="00C1234A" w:rsidRPr="00882386" w:rsidRDefault="00C1234A" w:rsidP="00C1234A"/>
    <w:p w:rsidR="00D660BD" w:rsidRDefault="00D660BD">
      <w:pPr>
        <w:widowControl/>
        <w:rPr>
          <w:b/>
        </w:rPr>
      </w:pPr>
      <w:r>
        <w:rPr>
          <w:b/>
        </w:rPr>
        <w:br w:type="page"/>
      </w:r>
    </w:p>
    <w:p w:rsidR="006222A1" w:rsidRDefault="006222A1" w:rsidP="00E0264B">
      <w:pPr>
        <w:pStyle w:val="BodyText2"/>
      </w:pPr>
      <w:r>
        <w:rPr>
          <w:b/>
        </w:rPr>
        <w:lastRenderedPageBreak/>
        <w:t>c. Prior TFS Studies</w:t>
      </w:r>
      <w:r>
        <w:t xml:space="preserve"> </w:t>
      </w: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pP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pPr>
      <w:r>
        <w:t xml:space="preserve">To date, NCES has completed </w:t>
      </w:r>
      <w:r w:rsidR="00940263">
        <w:t>six</w:t>
      </w:r>
      <w:r>
        <w:t xml:space="preserve"> data cycles for SASS (1987-88, 1990-91, 1993-94, 1999-2000, 2003-04</w:t>
      </w:r>
      <w:r w:rsidR="00BB19FD">
        <w:t>,</w:t>
      </w:r>
      <w:r w:rsidR="00BB19FD" w:rsidRPr="00BB19FD">
        <w:t xml:space="preserve"> </w:t>
      </w:r>
      <w:r w:rsidR="00BB19FD">
        <w:t>and 2007-08</w:t>
      </w:r>
      <w:r>
        <w:t xml:space="preserve">) and </w:t>
      </w:r>
      <w:r w:rsidR="00940263">
        <w:t>six</w:t>
      </w:r>
      <w:r>
        <w:t xml:space="preserve"> corresponding data cycles for TFS (1988-89, 1991-92, 1994-95, 2000-01, 2004-05</w:t>
      </w:r>
      <w:r w:rsidR="00BB19FD">
        <w:t>,</w:t>
      </w:r>
      <w:r w:rsidR="00BB19FD" w:rsidRPr="00BB19FD">
        <w:t xml:space="preserve"> </w:t>
      </w:r>
      <w:r w:rsidR="00BB19FD">
        <w:t>and 2008-09</w:t>
      </w:r>
      <w:r>
        <w:t>). The data from the TFS are linked to characteristics of those same teachers who participated in the prior year’s SASS.</w:t>
      </w: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pPr>
    </w:p>
    <w:p w:rsidR="006222A1" w:rsidRDefault="002A71BD">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pPr>
      <w:r>
        <w:t>The seventh SASS</w:t>
      </w:r>
      <w:r w:rsidR="00555A9E">
        <w:t>, SASS:12,</w:t>
      </w:r>
      <w:r>
        <w:t xml:space="preserve"> is currently underway and t</w:t>
      </w:r>
      <w:r w:rsidR="006222A1">
        <w:t xml:space="preserve">he </w:t>
      </w:r>
      <w:r w:rsidR="00555A9E">
        <w:t>TFS:13</w:t>
      </w:r>
      <w:r w:rsidR="006222A1">
        <w:t xml:space="preserve">, like earlier TFS collections, is designed to measure the one-year attrition rates of teachers who leave the profession and permit comparisons of </w:t>
      </w:r>
      <w:proofErr w:type="spellStart"/>
      <w:r w:rsidR="006222A1">
        <w:t>stayers</w:t>
      </w:r>
      <w:proofErr w:type="spellEnd"/>
      <w:r w:rsidR="006222A1">
        <w:t>, movers, and leavers. “</w:t>
      </w:r>
      <w:proofErr w:type="spellStart"/>
      <w:r w:rsidR="006222A1">
        <w:t>Stayers</w:t>
      </w:r>
      <w:proofErr w:type="spellEnd"/>
      <w:r w:rsidR="006222A1">
        <w:t>” are teachers who remain in the same school between the SASS year of data collection and the follow-up year. “Movers” are teachers who stay in the teaching profession but change schools between the SASS year and the follow-up year. “Leavers” are respondents who leave the teaching profession between the SASS year and the follow-up year.</w:t>
      </w: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pP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pPr>
      <w:r>
        <w:t xml:space="preserve">The sample design of the </w:t>
      </w:r>
      <w:r w:rsidR="00555A9E">
        <w:t>TFS:13</w:t>
      </w:r>
      <w:r>
        <w:t xml:space="preserve"> will permit comparison of public versus private school teachers, new versus experienced teachers, and elementary versus secondary school teachers. Survey data collected in the </w:t>
      </w:r>
      <w:r w:rsidR="00555A9E">
        <w:t>SASS:12</w:t>
      </w:r>
      <w:r>
        <w:t xml:space="preserve"> will be used as crosscutting variables in analyzing TFS data. Prior SASS and TFS data have played an important role in improving our understanding of teacher supply and demand and the conditions that affect its balance. SASS and TFS provide national data on turnover in the teacher workforce, including rates of entry and attrition from teaching, sources and characteristics of newly hired teachers, and characteristics and destinations of leavers. These data help shift the debate from the issue of teacher quantity to teacher quality; that is, from its focus on teacher shortages measured in terms of the numbers of teaching positions left vacant to the qualifications of teachers who are hired and retained to fill teaching positions.</w:t>
      </w: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pP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b/>
        </w:rPr>
      </w:pPr>
      <w:r>
        <w:rPr>
          <w:b/>
        </w:rPr>
        <w:t xml:space="preserve">d. Study Design for the </w:t>
      </w:r>
      <w:r w:rsidR="00BF1312">
        <w:rPr>
          <w:b/>
        </w:rPr>
        <w:t xml:space="preserve">Teacher Status </w:t>
      </w:r>
      <w:r w:rsidR="00DB2E81">
        <w:rPr>
          <w:b/>
        </w:rPr>
        <w:t>Update</w:t>
      </w:r>
      <w:r w:rsidR="00BF1312">
        <w:rPr>
          <w:b/>
        </w:rPr>
        <w:t xml:space="preserve"> 2012</w:t>
      </w:r>
    </w:p>
    <w:p w:rsidR="006222A1" w:rsidRDefault="006222A1">
      <w:pPr>
        <w:suppressAutoHyphens/>
        <w:ind w:right="720"/>
        <w:rPr>
          <w:b/>
        </w:rPr>
      </w:pPr>
    </w:p>
    <w:p w:rsidR="006222A1" w:rsidRDefault="006222A1">
      <w:pPr>
        <w:suppressAutoHyphens/>
      </w:pPr>
      <w:r>
        <w:t xml:space="preserve">The </w:t>
      </w:r>
      <w:r w:rsidR="00555A9E">
        <w:t>TFS:13</w:t>
      </w:r>
      <w:r>
        <w:t xml:space="preserve"> will be conducted in 20</w:t>
      </w:r>
      <w:r w:rsidR="00BF1312">
        <w:t>12</w:t>
      </w:r>
      <w:r>
        <w:t>-</w:t>
      </w:r>
      <w:r w:rsidR="00BF1312">
        <w:t>13</w:t>
      </w:r>
      <w:r>
        <w:t xml:space="preserve">, one year after the </w:t>
      </w:r>
      <w:r w:rsidR="00555A9E">
        <w:t>SASS:12</w:t>
      </w:r>
      <w:r>
        <w:t xml:space="preserve">. The sampling frame for the TFS consists of all teachers who responded to </w:t>
      </w:r>
      <w:r w:rsidR="00555A9E">
        <w:t>SASS:12</w:t>
      </w:r>
      <w:r w:rsidR="003D392A">
        <w:t xml:space="preserve">. </w:t>
      </w:r>
      <w:r>
        <w:t xml:space="preserve">NCES expects there to be about </w:t>
      </w:r>
      <w:r w:rsidR="003D392A">
        <w:t>7,000</w:t>
      </w:r>
      <w:r>
        <w:t xml:space="preserve"> teachers</w:t>
      </w:r>
      <w:r w:rsidR="003D392A">
        <w:t xml:space="preserve"> from about 11,000 schools. </w:t>
      </w:r>
      <w:r w:rsidR="00BF1312">
        <w:t>T</w:t>
      </w:r>
      <w:r>
        <w:t xml:space="preserve">eachers will be selected according to the </w:t>
      </w:r>
      <w:r w:rsidRPr="00E10092">
        <w:t>same design</w:t>
      </w:r>
      <w:r w:rsidR="003D392A" w:rsidRPr="00E10092">
        <w:t xml:space="preserve"> as earlier TFS samples. </w:t>
      </w:r>
      <w:r w:rsidRPr="00E10092">
        <w:t>That is, the sample will be designed to allow for compari</w:t>
      </w:r>
      <w:r>
        <w:t xml:space="preserve">sons between public school and private school teachers and new and experienced teachers (less than 3 years </w:t>
      </w:r>
      <w:r w:rsidR="00D529A6">
        <w:t>versus</w:t>
      </w:r>
      <w:r>
        <w:t xml:space="preserve"> more than 3 years of experience).</w:t>
      </w:r>
    </w:p>
    <w:p w:rsidR="006222A1" w:rsidRDefault="006222A1">
      <w:pPr>
        <w:suppressAutoHyphens/>
        <w:ind w:right="720"/>
      </w:pPr>
    </w:p>
    <w:p w:rsidR="006222A1" w:rsidRDefault="006222A1">
      <w:pPr>
        <w:suppressAutoHyphens/>
      </w:pPr>
      <w:r>
        <w:t xml:space="preserve">The major objectives of the </w:t>
      </w:r>
      <w:r w:rsidR="00555A9E">
        <w:t>TFS:13</w:t>
      </w:r>
      <w:r w:rsidR="00D529A6">
        <w:t xml:space="preserve"> are detailed below:</w:t>
      </w:r>
    </w:p>
    <w:p w:rsidR="006222A1" w:rsidRDefault="006222A1">
      <w:pPr>
        <w:suppressAutoHyphens/>
        <w:ind w:right="720"/>
      </w:pPr>
    </w:p>
    <w:p w:rsidR="006222A1" w:rsidRDefault="006222A1" w:rsidP="00DD6D95">
      <w:pPr>
        <w:numPr>
          <w:ilvl w:val="0"/>
          <w:numId w:val="14"/>
        </w:numPr>
        <w:tabs>
          <w:tab w:val="clear" w:pos="720"/>
        </w:tabs>
        <w:suppressAutoHyphens/>
        <w:ind w:right="720"/>
      </w:pPr>
      <w:r>
        <w:t xml:space="preserve">To determine the attrition rate for teachers. </w:t>
      </w:r>
    </w:p>
    <w:p w:rsidR="006222A1" w:rsidRDefault="006222A1">
      <w:pPr>
        <w:suppressAutoHyphens/>
        <w:ind w:left="360" w:right="720"/>
      </w:pPr>
    </w:p>
    <w:p w:rsidR="006222A1" w:rsidRDefault="006222A1" w:rsidP="00DD6D95">
      <w:pPr>
        <w:pStyle w:val="List2"/>
        <w:widowControl w:val="0"/>
        <w:numPr>
          <w:ilvl w:val="0"/>
          <w:numId w:val="14"/>
        </w:numPr>
        <w:tabs>
          <w:tab w:val="clear" w:pos="720"/>
        </w:tabs>
        <w:suppressAutoHyphens/>
        <w:ind w:left="900" w:hanging="540"/>
        <w:rPr>
          <w:snapToGrid w:val="0"/>
        </w:rPr>
      </w:pPr>
      <w:r>
        <w:rPr>
          <w:snapToGrid w:val="0"/>
        </w:rPr>
        <w:t>To determine the characteristics of those who stay in the teaching profession, those who move from one school to another, and those who leave the profession.</w:t>
      </w:r>
    </w:p>
    <w:p w:rsidR="006222A1" w:rsidRDefault="006222A1">
      <w:pPr>
        <w:suppressAutoHyphens/>
        <w:ind w:left="360" w:right="720"/>
      </w:pPr>
    </w:p>
    <w:p w:rsidR="006222A1" w:rsidRDefault="006222A1" w:rsidP="00DD6D95">
      <w:pPr>
        <w:numPr>
          <w:ilvl w:val="0"/>
          <w:numId w:val="14"/>
        </w:numPr>
        <w:tabs>
          <w:tab w:val="clear" w:pos="720"/>
        </w:tabs>
        <w:suppressAutoHyphens/>
        <w:ind w:left="900" w:hanging="540"/>
      </w:pPr>
      <w:r>
        <w:t>To obtain major activity/occupation data for those who leave the teaching profession and career pattern data for those who remain in the profession.</w:t>
      </w:r>
    </w:p>
    <w:p w:rsidR="006222A1" w:rsidRDefault="006222A1">
      <w:pPr>
        <w:suppressAutoHyphens/>
        <w:ind w:left="360" w:right="720"/>
      </w:pPr>
    </w:p>
    <w:p w:rsidR="006222A1" w:rsidRDefault="006222A1" w:rsidP="00DD6D95">
      <w:pPr>
        <w:numPr>
          <w:ilvl w:val="0"/>
          <w:numId w:val="14"/>
        </w:numPr>
        <w:tabs>
          <w:tab w:val="clear" w:pos="720"/>
        </w:tabs>
        <w:suppressAutoHyphens/>
        <w:ind w:right="720"/>
      </w:pPr>
      <w:r>
        <w:lastRenderedPageBreak/>
        <w:t>To obtain data on educational activities and future plans.</w:t>
      </w:r>
    </w:p>
    <w:p w:rsidR="006222A1" w:rsidRDefault="006222A1">
      <w:pPr>
        <w:suppressAutoHyphens/>
        <w:ind w:left="360" w:right="720"/>
      </w:pPr>
    </w:p>
    <w:p w:rsidR="006222A1" w:rsidRDefault="006222A1" w:rsidP="00DD6D95">
      <w:pPr>
        <w:numPr>
          <w:ilvl w:val="0"/>
          <w:numId w:val="14"/>
        </w:numPr>
        <w:tabs>
          <w:tab w:val="clear" w:pos="720"/>
        </w:tabs>
        <w:suppressAutoHyphens/>
        <w:ind w:right="720"/>
      </w:pPr>
      <w:r>
        <w:t>To obtain data on attitudes about the teaching profession and job satisfaction.</w:t>
      </w: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pPr>
    </w:p>
    <w:p w:rsidR="00940263" w:rsidRDefault="00940263" w:rsidP="00940263">
      <w:pPr>
        <w:suppressAutoHyphens/>
        <w:outlineLvl w:val="0"/>
      </w:pPr>
      <w:r>
        <w:rPr>
          <w:bCs/>
        </w:rPr>
        <w:t xml:space="preserve">The </w:t>
      </w:r>
      <w:r>
        <w:t xml:space="preserve">U.S. Bureau of the Census will </w:t>
      </w:r>
      <w:r w:rsidR="00B60A45">
        <w:t>carry out</w:t>
      </w:r>
      <w:r>
        <w:t xml:space="preserve"> the </w:t>
      </w:r>
      <w:r w:rsidR="00B60A45">
        <w:t xml:space="preserve">data </w:t>
      </w:r>
      <w:r>
        <w:t xml:space="preserve">collection under interagency agreements with NCES. </w:t>
      </w:r>
      <w:r w:rsidR="00555A9E">
        <w:t>TFS:13</w:t>
      </w:r>
      <w:r>
        <w:t xml:space="preserve"> is similar in content to prior TFS data cycles. </w:t>
      </w:r>
      <w:r w:rsidR="00957847">
        <w:t xml:space="preserve">In order to draw the sample for the TFS13, the U.S. Bureau of Census will collect data on the status of teachers who were sampled for </w:t>
      </w:r>
      <w:r w:rsidR="00555A9E">
        <w:t>SASS:12</w:t>
      </w:r>
      <w:r w:rsidR="00957847">
        <w:t xml:space="preserve">. A </w:t>
      </w:r>
      <w:r w:rsidR="00062C3A">
        <w:t>form</w:t>
      </w:r>
      <w:r w:rsidR="00957847">
        <w:t xml:space="preserve"> will be sent to each school where at least one teacher completed the SASS Teacher Questionnaire. </w:t>
      </w:r>
      <w:r w:rsidR="00446E06">
        <w:t>A school administrator</w:t>
      </w:r>
      <w:r w:rsidR="00957847">
        <w:t xml:space="preserve"> with knowledge of the listed teachers’ current status will complete the </w:t>
      </w:r>
      <w:r w:rsidR="00062C3A">
        <w:t>form</w:t>
      </w:r>
      <w:r w:rsidR="00957847">
        <w:t xml:space="preserve"> and mail it back to the U.S. Bureau of the </w:t>
      </w:r>
      <w:r w:rsidR="007B0019">
        <w:t xml:space="preserve">Census. The information on the </w:t>
      </w:r>
      <w:r w:rsidR="00062C3A">
        <w:t>form</w:t>
      </w:r>
      <w:r w:rsidR="00957847">
        <w:t xml:space="preserve"> will enable the U.S. Bureau of the Census draw a sample.</w:t>
      </w:r>
    </w:p>
    <w:p w:rsidR="00957847" w:rsidRDefault="00957847">
      <w:pPr>
        <w:suppressAutoHyphens/>
        <w:ind w:right="720"/>
        <w:rPr>
          <w:b/>
          <w:bCs/>
        </w:rPr>
      </w:pPr>
    </w:p>
    <w:p w:rsidR="006222A1" w:rsidRDefault="006222A1">
      <w:pPr>
        <w:suppressAutoHyphens/>
        <w:ind w:right="720"/>
        <w:rPr>
          <w:b/>
        </w:rPr>
      </w:pPr>
      <w:r>
        <w:rPr>
          <w:b/>
          <w:bCs/>
        </w:rPr>
        <w:t xml:space="preserve">2. </w:t>
      </w:r>
      <w:r>
        <w:rPr>
          <w:b/>
        </w:rPr>
        <w:t>Needs and Uses</w:t>
      </w:r>
    </w:p>
    <w:p w:rsidR="006222A1" w:rsidRDefault="006222A1">
      <w:pPr>
        <w:suppressAutoHyphens/>
        <w:ind w:right="720"/>
      </w:pPr>
    </w:p>
    <w:p w:rsidR="006222A1" w:rsidRDefault="006222A1">
      <w:pPr>
        <w:suppressAutoHyphens/>
      </w:pPr>
      <w:r>
        <w:t xml:space="preserve">The </w:t>
      </w:r>
      <w:r w:rsidR="00807426">
        <w:t xml:space="preserve">TFS </w:t>
      </w:r>
      <w:r>
        <w:t>data will be used by Congress, the Department of Education, and other Federal agencies, State Departments of Education (also known as State Education Agencies), private educational and other associations concerned with elementary and secondary education, and education research organizations.</w:t>
      </w:r>
      <w:r w:rsidR="00807426">
        <w:t xml:space="preserve"> </w:t>
      </w:r>
      <w:r>
        <w:t>Data from previous surveys have been used by all of these sectors</w:t>
      </w:r>
      <w:r w:rsidR="00807426">
        <w:t>.</w:t>
      </w:r>
    </w:p>
    <w:p w:rsidR="006222A1" w:rsidRDefault="006222A1">
      <w:pPr>
        <w:suppressAutoHyphens/>
        <w:ind w:right="720"/>
      </w:pPr>
    </w:p>
    <w:p w:rsidR="006222A1" w:rsidRDefault="006222A1">
      <w:pPr>
        <w:suppressAutoHyphens/>
      </w:pPr>
      <w:r>
        <w:t xml:space="preserve">As noted earlier, one of the major objectives of the SASS is to collect national data for estimating teacher turnover and for understanding attrition patterns. The </w:t>
      </w:r>
      <w:r w:rsidR="00555A9E">
        <w:t>TFS:13</w:t>
      </w:r>
      <w:r>
        <w:t xml:space="preserve"> is designed to be used in conjunction with the SASS to model the attrition behavior of public and private school teachers. The SASS and the TFS, conducted on a regular basis, provide necessary information for estimating and analyzing teacher turnover and for updating the turnover estimates used in projections of teacher demand.</w:t>
      </w:r>
    </w:p>
    <w:p w:rsidR="006222A1" w:rsidRDefault="006222A1">
      <w:pPr>
        <w:suppressAutoHyphens/>
        <w:ind w:right="720"/>
      </w:pPr>
    </w:p>
    <w:p w:rsidR="006222A1" w:rsidRDefault="006222A1">
      <w:pPr>
        <w:suppressAutoHyphens/>
      </w:pPr>
      <w:r w:rsidRPr="00642BB6">
        <w:t>There are a number of reasons to believe that teacher attrition rates are not static. First, the age composition of the teaching force changes over time, so the proportion of the teaching workforce nearing retirement also changes. The median age of the public school teacher workforce in 200</w:t>
      </w:r>
      <w:r w:rsidR="003D392A" w:rsidRPr="00642BB6">
        <w:t>7</w:t>
      </w:r>
      <w:r w:rsidRPr="00642BB6">
        <w:t>-0</w:t>
      </w:r>
      <w:r w:rsidR="003D392A" w:rsidRPr="00642BB6">
        <w:t>8</w:t>
      </w:r>
      <w:r w:rsidRPr="00642BB6">
        <w:t xml:space="preserve"> was 4</w:t>
      </w:r>
      <w:r w:rsidR="00642BB6" w:rsidRPr="00642BB6">
        <w:t>2</w:t>
      </w:r>
      <w:r w:rsidRPr="00642BB6">
        <w:t xml:space="preserve"> years. Policymakers are concerned about the pending retirement wave that will occur this coming decade. The experience composition of the teaching force -- also related to the age distribution -- may be an important (and changing) variable. Third, labor market forces in teaching and in the general economy undoubtedly influence attrition. When teaching positions are scarce, temporary exits may be fewer due to expected difficulty in reentering</w:t>
      </w:r>
      <w:r w:rsidR="0087554D">
        <w:t>.  W</w:t>
      </w:r>
      <w:r w:rsidRPr="00642BB6">
        <w:t>hen other opportunities are plentiful, career changes are more likely. Finally, policy variables may also influence attrition rates. Incentives for early retirement, for example, became widespread in school districts during the 1990’s, as costs for experienced teachers rose. Such incentives may work, ironically, to produce shortages. Current policy initiatives, such as mentoring, offering student loan forgiveness, or additional bonuses for teachers who gain national certification, are intended to reduce attrition rates.</w:t>
      </w: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pPr>
    </w:p>
    <w:p w:rsidR="006222A1" w:rsidRDefault="006222A1">
      <w:pPr>
        <w:suppressAutoHyphens/>
      </w:pPr>
      <w:r>
        <w:t>The U.S. Department of Education must be prepared to regularly estimate attrition rates for understanding the nature, composition, and dynamics of the teacher workforce. The continuing administration of the TFS is the key to producing these important data on a regular basis.</w:t>
      </w:r>
    </w:p>
    <w:p w:rsidR="006222A1" w:rsidRDefault="006222A1">
      <w:pPr>
        <w:suppressAutoHyphens/>
        <w:ind w:right="720"/>
      </w:pPr>
    </w:p>
    <w:p w:rsidR="006222A1" w:rsidRDefault="006222A1">
      <w:pPr>
        <w:suppressAutoHyphens/>
        <w:ind w:right="720"/>
        <w:rPr>
          <w:b/>
          <w:bCs/>
        </w:rPr>
      </w:pPr>
      <w:r>
        <w:rPr>
          <w:b/>
          <w:bCs/>
        </w:rPr>
        <w:lastRenderedPageBreak/>
        <w:t>3. Use of Information Technology</w:t>
      </w:r>
    </w:p>
    <w:p w:rsidR="006222A1" w:rsidRDefault="006222A1"/>
    <w:p w:rsidR="006222A1" w:rsidRDefault="006222A1">
      <w:r>
        <w:t xml:space="preserve">Data collection </w:t>
      </w:r>
      <w:r w:rsidR="0041329C">
        <w:t xml:space="preserve">for the </w:t>
      </w:r>
      <w:r w:rsidR="00EF47F7">
        <w:t>TFS-1</w:t>
      </w:r>
      <w:r w:rsidR="0041329C">
        <w:t xml:space="preserve"> will be </w:t>
      </w:r>
      <w:r w:rsidR="00381CF2">
        <w:t xml:space="preserve">via </w:t>
      </w:r>
      <w:r w:rsidR="006A3ABF">
        <w:t>paper only</w:t>
      </w:r>
      <w:r>
        <w:t xml:space="preserve">. </w:t>
      </w:r>
      <w:r w:rsidR="0041329C" w:rsidRPr="006A3ABF">
        <w:t>Schools</w:t>
      </w:r>
      <w:r w:rsidRPr="006A3ABF">
        <w:t xml:space="preserve"> will be mailed a </w:t>
      </w:r>
      <w:r w:rsidR="006A3ABF" w:rsidRPr="006A3ABF">
        <w:t>letter requesting participation</w:t>
      </w:r>
      <w:r w:rsidR="008350D6">
        <w:t xml:space="preserve"> and the TFS-1 with the names of the teachers who were sampled for SASS pre-printed on the </w:t>
      </w:r>
      <w:r w:rsidR="00062C3A">
        <w:t>form</w:t>
      </w:r>
      <w:r w:rsidR="006A3ABF" w:rsidRPr="006A3ABF">
        <w:t>.</w:t>
      </w:r>
      <w:r w:rsidR="00381CF2">
        <w:t xml:space="preserve">  </w:t>
      </w:r>
      <w:r>
        <w:t>Information technology will be used throughout data processing and analysis.</w:t>
      </w:r>
    </w:p>
    <w:p w:rsidR="008350D6" w:rsidRDefault="008350D6">
      <w:pPr>
        <w:suppressAutoHyphens/>
        <w:ind w:left="60" w:right="720"/>
        <w:rPr>
          <w:b/>
        </w:rPr>
      </w:pPr>
    </w:p>
    <w:p w:rsidR="006222A1" w:rsidRDefault="006222A1">
      <w:pPr>
        <w:suppressAutoHyphens/>
        <w:ind w:left="60" w:right="720"/>
        <w:rPr>
          <w:b/>
        </w:rPr>
      </w:pPr>
      <w:r>
        <w:rPr>
          <w:b/>
        </w:rPr>
        <w:t>4. Efforts to Identify Duplication</w:t>
      </w:r>
    </w:p>
    <w:p w:rsidR="006222A1" w:rsidRDefault="006222A1">
      <w:pPr>
        <w:suppressAutoHyphens/>
        <w:ind w:right="720"/>
      </w:pPr>
    </w:p>
    <w:p w:rsidR="006222A1" w:rsidRDefault="006222A1">
      <w:pPr>
        <w:suppressAutoHyphens/>
      </w:pPr>
      <w:r>
        <w:t>All available data sources were examined to determine that the data were not available elsewhere. Continuing discussions with state education agencies, private school associations, and other data providers and data users, as well as continuing review of other data sources within NCES and other Federal agencies and programs, indicate that similar information is not available. This dataset will permit analysis within each of the components of TFS (i.e., within the current teacher data file and the former teacher data file). This linkage across the different respondent groups</w:t>
      </w:r>
      <w:r w:rsidR="00E10092">
        <w:t xml:space="preserve"> makes the TFS dataset unique. </w:t>
      </w:r>
      <w:r>
        <w:t>TFS staff continues to monitor the field of teacher attrition and retention in preparation for subsequent administrations of TFS. As of this submission, no duplicate efforts have been identified.</w:t>
      </w:r>
    </w:p>
    <w:p w:rsidR="006222A1" w:rsidRDefault="006222A1">
      <w:pPr>
        <w:suppressAutoHyphens/>
        <w:ind w:right="720"/>
      </w:pPr>
    </w:p>
    <w:p w:rsidR="006222A1" w:rsidRDefault="006222A1">
      <w:pPr>
        <w:suppressAutoHyphens/>
        <w:ind w:right="720"/>
        <w:rPr>
          <w:b/>
          <w:bCs/>
        </w:rPr>
      </w:pPr>
      <w:r>
        <w:rPr>
          <w:b/>
          <w:bCs/>
        </w:rPr>
        <w:t>5. Minimizing Burden</w:t>
      </w:r>
    </w:p>
    <w:p w:rsidR="006222A1" w:rsidRDefault="006222A1"/>
    <w:p w:rsidR="006A3ABF" w:rsidRDefault="006222A1" w:rsidP="00E10092">
      <w:r>
        <w:t xml:space="preserve">NCES has attempted to minimize burden on the </w:t>
      </w:r>
      <w:r w:rsidR="0041329C">
        <w:t>school</w:t>
      </w:r>
      <w:r>
        <w:t xml:space="preserve"> </w:t>
      </w:r>
      <w:r w:rsidR="006A3ABF">
        <w:t xml:space="preserve">by pre-printing the names of the teachers </w:t>
      </w:r>
      <w:r w:rsidR="00AA77F1">
        <w:t xml:space="preserve">on the </w:t>
      </w:r>
      <w:r w:rsidR="00062C3A">
        <w:t>form</w:t>
      </w:r>
      <w:r w:rsidR="00AA77F1">
        <w:t xml:space="preserve"> </w:t>
      </w:r>
      <w:r w:rsidR="006A3ABF">
        <w:t>for whom teaching status is requested.</w:t>
      </w:r>
    </w:p>
    <w:p w:rsidR="006222A1" w:rsidRDefault="006222A1" w:rsidP="00E10092">
      <w:r>
        <w:t xml:space="preserve">  </w:t>
      </w:r>
    </w:p>
    <w:p w:rsidR="006222A1" w:rsidRDefault="006222A1">
      <w:r>
        <w:rPr>
          <w:b/>
          <w:bCs/>
        </w:rPr>
        <w:t>6. Consequences of Less Frequent Collection</w:t>
      </w:r>
    </w:p>
    <w:p w:rsidR="006222A1" w:rsidRDefault="006222A1"/>
    <w:p w:rsidR="006222A1" w:rsidRDefault="006222A1">
      <w:pPr>
        <w:pStyle w:val="Heading7"/>
        <w:rPr>
          <w:b w:val="0"/>
        </w:rPr>
      </w:pPr>
      <w:r>
        <w:rPr>
          <w:b w:val="0"/>
        </w:rPr>
        <w:t>While the periodicity of the SASS has varied over time (</w:t>
      </w:r>
      <w:r w:rsidR="00DD716A">
        <w:rPr>
          <w:b w:val="0"/>
        </w:rPr>
        <w:t xml:space="preserve">two </w:t>
      </w:r>
      <w:r>
        <w:rPr>
          <w:b w:val="0"/>
        </w:rPr>
        <w:t>three-year intervals, followed by a six-year interval, followed by two four-year intervals), a TFS collection has always occurred one y</w:t>
      </w:r>
      <w:r w:rsidR="00DD716A">
        <w:rPr>
          <w:b w:val="0"/>
        </w:rPr>
        <w:t>ear after each SASS collection.</w:t>
      </w:r>
      <w:r>
        <w:rPr>
          <w:b w:val="0"/>
        </w:rPr>
        <w:t xml:space="preserve"> If the </w:t>
      </w:r>
      <w:r w:rsidR="00555A9E">
        <w:rPr>
          <w:b w:val="0"/>
        </w:rPr>
        <w:t>TFS:13</w:t>
      </w:r>
      <w:r>
        <w:rPr>
          <w:b w:val="0"/>
        </w:rPr>
        <w:t xml:space="preserve"> collection is not conducted in 20</w:t>
      </w:r>
      <w:r w:rsidR="00E10092">
        <w:rPr>
          <w:b w:val="0"/>
        </w:rPr>
        <w:t>12</w:t>
      </w:r>
      <w:r>
        <w:rPr>
          <w:b w:val="0"/>
        </w:rPr>
        <w:t>-</w:t>
      </w:r>
      <w:r w:rsidR="00E10092">
        <w:rPr>
          <w:b w:val="0"/>
        </w:rPr>
        <w:t>13</w:t>
      </w:r>
      <w:r>
        <w:rPr>
          <w:b w:val="0"/>
        </w:rPr>
        <w:t>, there will be a minimum eight-year interval between the last TFS done in 200</w:t>
      </w:r>
      <w:r w:rsidR="00E10092">
        <w:rPr>
          <w:b w:val="0"/>
        </w:rPr>
        <w:t>8</w:t>
      </w:r>
      <w:r>
        <w:rPr>
          <w:b w:val="0"/>
        </w:rPr>
        <w:t>-0</w:t>
      </w:r>
      <w:r w:rsidR="00E10092">
        <w:rPr>
          <w:b w:val="0"/>
        </w:rPr>
        <w:t>9</w:t>
      </w:r>
      <w:r>
        <w:rPr>
          <w:b w:val="0"/>
        </w:rPr>
        <w:t xml:space="preserve"> and the next, planned for 201</w:t>
      </w:r>
      <w:r w:rsidR="00E10092">
        <w:rPr>
          <w:b w:val="0"/>
        </w:rPr>
        <w:t>6</w:t>
      </w:r>
      <w:r>
        <w:rPr>
          <w:b w:val="0"/>
        </w:rPr>
        <w:t>-1</w:t>
      </w:r>
      <w:r w:rsidR="00E10092">
        <w:rPr>
          <w:b w:val="0"/>
        </w:rPr>
        <w:t>7</w:t>
      </w:r>
      <w:r w:rsidR="00DD716A">
        <w:rPr>
          <w:b w:val="0"/>
        </w:rPr>
        <w:t>.</w:t>
      </w:r>
      <w:r>
        <w:rPr>
          <w:b w:val="0"/>
        </w:rPr>
        <w:t xml:space="preserve"> That kind of interval between attrition rate estimates will make it difficult for policymakers and practitioners to have useful information on teacher attrition.</w:t>
      </w:r>
    </w:p>
    <w:p w:rsidR="006222A1" w:rsidRDefault="006222A1"/>
    <w:p w:rsidR="006222A1" w:rsidRDefault="006222A1">
      <w:pPr>
        <w:pStyle w:val="Heading7"/>
        <w:ind w:right="720"/>
      </w:pPr>
      <w:r>
        <w:rPr>
          <w:bCs/>
        </w:rPr>
        <w:t>7.</w:t>
      </w:r>
      <w:r>
        <w:rPr>
          <w:b w:val="0"/>
        </w:rPr>
        <w:t xml:space="preserve"> </w:t>
      </w:r>
      <w:r>
        <w:t>Special Circumstances</w:t>
      </w:r>
    </w:p>
    <w:p w:rsidR="006222A1" w:rsidRDefault="006222A1"/>
    <w:p w:rsidR="006222A1" w:rsidRDefault="006222A1">
      <w:pPr>
        <w:ind w:right="720"/>
      </w:pPr>
      <w:r>
        <w:t>There are no special circumstances that will require special data collection efforts.</w:t>
      </w:r>
    </w:p>
    <w:p w:rsidR="006222A1" w:rsidRDefault="006222A1">
      <w:pPr>
        <w:ind w:right="720"/>
      </w:pPr>
    </w:p>
    <w:p w:rsidR="006222A1" w:rsidRDefault="006222A1">
      <w:pPr>
        <w:pStyle w:val="Heading7"/>
        <w:ind w:right="720"/>
      </w:pPr>
      <w:r>
        <w:t>8. Consultations Outside the Agency</w:t>
      </w:r>
    </w:p>
    <w:p w:rsidR="006222A1" w:rsidRDefault="006222A1">
      <w:pPr>
        <w:suppressAutoHyphens/>
        <w:ind w:right="720"/>
      </w:pPr>
    </w:p>
    <w:p w:rsidR="006222A1" w:rsidRDefault="00E10092">
      <w:pPr>
        <w:pStyle w:val="NormalWeb"/>
        <w:spacing w:before="0" w:beforeAutospacing="0" w:after="0" w:afterAutospacing="0"/>
      </w:pPr>
      <w:r>
        <w:t>There were no special consultations outside of the agency.</w:t>
      </w:r>
    </w:p>
    <w:p w:rsidR="006222A1" w:rsidRDefault="006222A1">
      <w:pPr>
        <w:suppressAutoHyphens/>
      </w:pPr>
    </w:p>
    <w:p w:rsidR="006222A1" w:rsidRDefault="006222A1">
      <w:pPr>
        <w:pStyle w:val="NormalWeb"/>
        <w:rPr>
          <w:b/>
          <w:bCs/>
        </w:rPr>
      </w:pPr>
      <w:r>
        <w:rPr>
          <w:b/>
          <w:bCs/>
        </w:rPr>
        <w:t>9. Provision of Payments or Gifts to Respondents</w:t>
      </w:r>
    </w:p>
    <w:p w:rsidR="006222A1" w:rsidRDefault="006222A1">
      <w:pPr>
        <w:widowControl/>
        <w:autoSpaceDE w:val="0"/>
        <w:autoSpaceDN w:val="0"/>
        <w:adjustRightInd w:val="0"/>
        <w:rPr>
          <w:snapToGrid/>
          <w:szCs w:val="24"/>
        </w:rPr>
      </w:pPr>
      <w:r>
        <w:rPr>
          <w:snapToGrid/>
          <w:szCs w:val="24"/>
        </w:rPr>
        <w:t xml:space="preserve">There will be no provision of payments or gifts to respondents for the </w:t>
      </w:r>
      <w:r w:rsidR="00E10092">
        <w:rPr>
          <w:snapToGrid/>
          <w:szCs w:val="24"/>
        </w:rPr>
        <w:t xml:space="preserve">Teacher Status </w:t>
      </w:r>
      <w:r w:rsidR="00DB2E81">
        <w:rPr>
          <w:snapToGrid/>
          <w:szCs w:val="24"/>
        </w:rPr>
        <w:t>update</w:t>
      </w:r>
      <w:r>
        <w:rPr>
          <w:snapToGrid/>
          <w:szCs w:val="24"/>
        </w:rPr>
        <w:t>.</w:t>
      </w:r>
    </w:p>
    <w:p w:rsidR="006222A1" w:rsidRDefault="006222A1">
      <w:pPr>
        <w:widowControl/>
        <w:autoSpaceDE w:val="0"/>
        <w:autoSpaceDN w:val="0"/>
        <w:adjustRightInd w:val="0"/>
        <w:rPr>
          <w:snapToGrid/>
          <w:szCs w:val="24"/>
        </w:rPr>
      </w:pPr>
    </w:p>
    <w:p w:rsidR="006222A1" w:rsidRDefault="006222A1">
      <w:pPr>
        <w:pStyle w:val="NormalWeb"/>
      </w:pPr>
      <w:r>
        <w:rPr>
          <w:b/>
        </w:rPr>
        <w:lastRenderedPageBreak/>
        <w:t>10. Assurance of Confidentiality</w:t>
      </w:r>
    </w:p>
    <w:p w:rsidR="009C23ED" w:rsidRDefault="009C23ED" w:rsidP="009C23ED">
      <w:r>
        <w:t>From the initial contact with the participants in this survey through all the follow-up efforts, careful attention will be paid to informing potential survey respondents that this is a voluntary survey and that all personally identifiable characteristics may be used only for statistical purposes and may not be disclosed, or used, in identifiable form for any other purpose, except as required by law [</w:t>
      </w:r>
      <w:r>
        <w:rPr>
          <w:i/>
          <w:iCs/>
        </w:rPr>
        <w:t>Education Sciences Reform Act of 2002 (ESRA 2002), 20 U.S.C. § 9573</w:t>
      </w:r>
      <w:r>
        <w:t>].</w:t>
      </w:r>
    </w:p>
    <w:p w:rsidR="009C23ED" w:rsidRDefault="009C23ED" w:rsidP="009C23ED">
      <w:pPr>
        <w:ind w:right="720"/>
      </w:pPr>
    </w:p>
    <w:p w:rsidR="00DD716A" w:rsidRDefault="009C23ED" w:rsidP="009C23ED">
      <w:pPr>
        <w:suppressAutoHyphens/>
        <w:ind w:right="720"/>
      </w:pPr>
      <w:r>
        <w:t>Hardcopy returns will go directly to the Census Bureau for data capture and machine processing. Only authorized individuals will have access to the teacher data.</w:t>
      </w:r>
    </w:p>
    <w:p w:rsidR="009C23ED" w:rsidRDefault="009C23ED" w:rsidP="009C23ED">
      <w:pPr>
        <w:suppressAutoHyphens/>
        <w:ind w:right="720"/>
        <w:rPr>
          <w:b/>
        </w:rPr>
      </w:pPr>
    </w:p>
    <w:p w:rsidR="006222A1" w:rsidRDefault="006222A1">
      <w:pPr>
        <w:suppressAutoHyphens/>
        <w:ind w:right="720"/>
        <w:rPr>
          <w:b/>
        </w:rPr>
      </w:pPr>
      <w:r>
        <w:rPr>
          <w:b/>
        </w:rPr>
        <w:t>11. Need For the Use of Sensitive Questions</w:t>
      </w:r>
    </w:p>
    <w:p w:rsidR="006222A1" w:rsidRDefault="006222A1">
      <w:pPr>
        <w:widowControl/>
        <w:autoSpaceDE w:val="0"/>
        <w:autoSpaceDN w:val="0"/>
        <w:adjustRightInd w:val="0"/>
      </w:pPr>
    </w:p>
    <w:p w:rsidR="006222A1" w:rsidRDefault="00EF47F7">
      <w:pPr>
        <w:widowControl/>
        <w:autoSpaceDE w:val="0"/>
        <w:autoSpaceDN w:val="0"/>
        <w:adjustRightInd w:val="0"/>
        <w:rPr>
          <w:rFonts w:cs="Arial"/>
          <w:snapToGrid/>
        </w:rPr>
      </w:pPr>
      <w:r>
        <w:t>TFS-1</w:t>
      </w:r>
      <w:r w:rsidR="006222A1">
        <w:t xml:space="preserve"> contains </w:t>
      </w:r>
      <w:r w:rsidR="0096210B">
        <w:t>no sensitive questions. There are only three pieces of information on the form; the</w:t>
      </w:r>
      <w:r w:rsidR="006222A1">
        <w:t xml:space="preserve"> </w:t>
      </w:r>
      <w:r>
        <w:t>teacher</w:t>
      </w:r>
      <w:r w:rsidR="0096210B">
        <w:t>s’</w:t>
      </w:r>
      <w:r>
        <w:t xml:space="preserve"> name</w:t>
      </w:r>
      <w:r w:rsidR="0096210B">
        <w:t>s, their</w:t>
      </w:r>
      <w:r>
        <w:t xml:space="preserve"> status</w:t>
      </w:r>
      <w:r w:rsidR="0096210B">
        <w:t>, and whether they have moved outside the country</w:t>
      </w:r>
      <w:r w:rsidR="006222A1">
        <w:t xml:space="preserve">. </w:t>
      </w:r>
    </w:p>
    <w:p w:rsidR="006222A1" w:rsidRDefault="006222A1">
      <w:pPr>
        <w:widowControl/>
        <w:autoSpaceDE w:val="0"/>
        <w:autoSpaceDN w:val="0"/>
        <w:adjustRightInd w:val="0"/>
        <w:rPr>
          <w:b/>
        </w:rPr>
      </w:pPr>
    </w:p>
    <w:p w:rsidR="00EF47F7" w:rsidRDefault="00EF47F7" w:rsidP="00EF47F7">
      <w:pPr>
        <w:widowControl/>
        <w:autoSpaceDE w:val="0"/>
        <w:autoSpaceDN w:val="0"/>
        <w:adjustRightInd w:val="0"/>
        <w:rPr>
          <w:b/>
        </w:rPr>
      </w:pPr>
      <w:r>
        <w:rPr>
          <w:b/>
        </w:rPr>
        <w:t>12. Estimates of Hour Burden</w:t>
      </w:r>
    </w:p>
    <w:p w:rsidR="00EF47F7" w:rsidRDefault="00EF47F7" w:rsidP="00EF47F7">
      <w:pPr>
        <w:suppressAutoHyphens/>
        <w:ind w:right="720"/>
        <w:outlineLvl w:val="0"/>
        <w:rPr>
          <w:b/>
        </w:rPr>
      </w:pPr>
    </w:p>
    <w:p w:rsidR="00807426" w:rsidRDefault="00EF47F7" w:rsidP="009C228F">
      <w:pPr>
        <w:suppressAutoHyphens/>
        <w:outlineLvl w:val="0"/>
      </w:pPr>
      <w:r>
        <w:t xml:space="preserve">The projected number of sample units and the total estimated respondent burden for the </w:t>
      </w:r>
      <w:r w:rsidR="004C618B">
        <w:t>TFS-1</w:t>
      </w:r>
      <w:r>
        <w:t xml:space="preserve"> are </w:t>
      </w:r>
      <w:r w:rsidR="009C228F">
        <w:t>provided</w:t>
      </w:r>
      <w:r w:rsidR="0057391B">
        <w:t xml:space="preserve"> in table A1</w:t>
      </w:r>
      <w:r w:rsidR="009C228F">
        <w:t>.</w:t>
      </w:r>
    </w:p>
    <w:p w:rsidR="006222A1" w:rsidRDefault="00807426" w:rsidP="0057391B">
      <w:r>
        <w:t xml:space="preserve">                                           </w:t>
      </w:r>
    </w:p>
    <w:tbl>
      <w:tblPr>
        <w:tblW w:w="0" w:type="auto"/>
        <w:jc w:val="center"/>
        <w:tblLayout w:type="fixed"/>
        <w:tblCellMar>
          <w:left w:w="120" w:type="dxa"/>
          <w:right w:w="120" w:type="dxa"/>
        </w:tblCellMar>
        <w:tblLook w:val="0000"/>
      </w:tblPr>
      <w:tblGrid>
        <w:gridCol w:w="2157"/>
        <w:gridCol w:w="1890"/>
        <w:gridCol w:w="2070"/>
        <w:gridCol w:w="1800"/>
        <w:gridCol w:w="1437"/>
      </w:tblGrid>
      <w:tr w:rsidR="006222A1">
        <w:trPr>
          <w:jc w:val="center"/>
        </w:trPr>
        <w:tc>
          <w:tcPr>
            <w:tcW w:w="9354" w:type="dxa"/>
            <w:gridSpan w:val="5"/>
            <w:tcBorders>
              <w:top w:val="double" w:sz="6" w:space="0" w:color="auto"/>
              <w:left w:val="double" w:sz="6" w:space="0" w:color="auto"/>
              <w:right w:val="double" w:sz="6" w:space="0" w:color="auto"/>
            </w:tcBorders>
          </w:tcPr>
          <w:p w:rsidR="006222A1" w:rsidRDefault="006222A1">
            <w:pPr>
              <w:suppressAutoHyphens/>
              <w:spacing w:before="90"/>
              <w:rPr>
                <w:sz w:val="16"/>
              </w:rPr>
            </w:pPr>
            <w:r>
              <w:rPr>
                <w:sz w:val="16"/>
              </w:rPr>
              <w:t>Table A1</w:t>
            </w:r>
          </w:p>
          <w:p w:rsidR="006222A1" w:rsidRDefault="006222A1" w:rsidP="004C618B">
            <w:pPr>
              <w:suppressAutoHyphens/>
              <w:spacing w:after="54"/>
              <w:rPr>
                <w:sz w:val="16"/>
              </w:rPr>
            </w:pPr>
            <w:r>
              <w:rPr>
                <w:sz w:val="16"/>
              </w:rPr>
              <w:tab/>
              <w:t xml:space="preserve">DETAILS OF INFORMATION COLLECTION BURDEN FOR </w:t>
            </w:r>
            <w:r w:rsidR="004C618B">
              <w:rPr>
                <w:sz w:val="16"/>
              </w:rPr>
              <w:t>TFS-1</w:t>
            </w:r>
          </w:p>
        </w:tc>
      </w:tr>
      <w:tr w:rsidR="005859F3" w:rsidTr="00B4071E">
        <w:trPr>
          <w:jc w:val="center"/>
        </w:trPr>
        <w:tc>
          <w:tcPr>
            <w:tcW w:w="2157" w:type="dxa"/>
            <w:tcBorders>
              <w:top w:val="single" w:sz="6" w:space="0" w:color="auto"/>
              <w:left w:val="double" w:sz="6" w:space="0" w:color="auto"/>
            </w:tcBorders>
          </w:tcPr>
          <w:p w:rsidR="005859F3" w:rsidRDefault="005859F3" w:rsidP="002B37FA">
            <w:pPr>
              <w:suppressAutoHyphens/>
              <w:rPr>
                <w:sz w:val="16"/>
              </w:rPr>
            </w:pPr>
          </w:p>
          <w:p w:rsidR="005859F3" w:rsidRDefault="005859F3" w:rsidP="002B37FA">
            <w:pPr>
              <w:suppressAutoHyphens/>
              <w:spacing w:after="54"/>
              <w:jc w:val="center"/>
              <w:rPr>
                <w:sz w:val="16"/>
              </w:rPr>
            </w:pPr>
            <w:r>
              <w:rPr>
                <w:sz w:val="16"/>
              </w:rPr>
              <w:t>Sample Size</w:t>
            </w:r>
          </w:p>
          <w:p w:rsidR="005859F3" w:rsidRDefault="005859F3" w:rsidP="002B37FA">
            <w:pPr>
              <w:suppressAutoHyphens/>
              <w:spacing w:after="54"/>
              <w:jc w:val="center"/>
              <w:rPr>
                <w:sz w:val="16"/>
              </w:rPr>
            </w:pPr>
            <w:r>
              <w:rPr>
                <w:sz w:val="16"/>
              </w:rPr>
              <w:t>Number of Schools</w:t>
            </w:r>
          </w:p>
        </w:tc>
        <w:tc>
          <w:tcPr>
            <w:tcW w:w="1890" w:type="dxa"/>
            <w:tcBorders>
              <w:top w:val="single" w:sz="6" w:space="0" w:color="auto"/>
              <w:left w:val="single" w:sz="6" w:space="0" w:color="auto"/>
            </w:tcBorders>
          </w:tcPr>
          <w:p w:rsidR="005859F3" w:rsidRDefault="005859F3" w:rsidP="002B37FA">
            <w:pPr>
              <w:suppressAutoHyphens/>
              <w:rPr>
                <w:sz w:val="16"/>
              </w:rPr>
            </w:pPr>
          </w:p>
          <w:p w:rsidR="005859F3" w:rsidRDefault="005859F3" w:rsidP="002B37FA">
            <w:pPr>
              <w:suppressAutoHyphens/>
              <w:spacing w:after="54"/>
              <w:jc w:val="center"/>
              <w:rPr>
                <w:sz w:val="16"/>
              </w:rPr>
            </w:pPr>
            <w:r w:rsidRPr="004C618B">
              <w:rPr>
                <w:sz w:val="16"/>
              </w:rPr>
              <w:t>Projected</w:t>
            </w:r>
            <w:r>
              <w:rPr>
                <w:sz w:val="16"/>
              </w:rPr>
              <w:t xml:space="preserve"> Response Rate (Percent)</w:t>
            </w:r>
          </w:p>
        </w:tc>
        <w:tc>
          <w:tcPr>
            <w:tcW w:w="2070" w:type="dxa"/>
            <w:tcBorders>
              <w:top w:val="single" w:sz="6" w:space="0" w:color="auto"/>
              <w:left w:val="single" w:sz="6" w:space="0" w:color="auto"/>
            </w:tcBorders>
          </w:tcPr>
          <w:p w:rsidR="005859F3" w:rsidRDefault="005859F3" w:rsidP="002B37FA">
            <w:pPr>
              <w:suppressAutoHyphens/>
              <w:rPr>
                <w:sz w:val="16"/>
              </w:rPr>
            </w:pPr>
          </w:p>
          <w:p w:rsidR="005859F3" w:rsidRDefault="005859F3" w:rsidP="002B37FA">
            <w:pPr>
              <w:suppressAutoHyphens/>
              <w:spacing w:after="54"/>
              <w:jc w:val="center"/>
              <w:rPr>
                <w:sz w:val="16"/>
              </w:rPr>
            </w:pPr>
            <w:r w:rsidRPr="004C618B">
              <w:rPr>
                <w:sz w:val="16"/>
              </w:rPr>
              <w:t>Projected</w:t>
            </w:r>
            <w:r>
              <w:rPr>
                <w:sz w:val="16"/>
              </w:rPr>
              <w:t xml:space="preserve"> </w:t>
            </w:r>
            <w:r w:rsidRPr="004C618B">
              <w:rPr>
                <w:sz w:val="16"/>
              </w:rPr>
              <w:t>Number of Respondents</w:t>
            </w:r>
          </w:p>
        </w:tc>
        <w:tc>
          <w:tcPr>
            <w:tcW w:w="1800" w:type="dxa"/>
            <w:tcBorders>
              <w:top w:val="single" w:sz="6" w:space="0" w:color="auto"/>
              <w:left w:val="single" w:sz="6" w:space="0" w:color="auto"/>
            </w:tcBorders>
          </w:tcPr>
          <w:p w:rsidR="005859F3" w:rsidRDefault="005859F3" w:rsidP="002B37FA">
            <w:pPr>
              <w:suppressAutoHyphens/>
              <w:spacing w:before="90"/>
              <w:jc w:val="center"/>
              <w:rPr>
                <w:sz w:val="16"/>
              </w:rPr>
            </w:pPr>
            <w:r>
              <w:rPr>
                <w:sz w:val="16"/>
              </w:rPr>
              <w:t>Estimated average</w:t>
            </w:r>
          </w:p>
          <w:p w:rsidR="005859F3" w:rsidRDefault="005859F3" w:rsidP="002B37FA">
            <w:pPr>
              <w:suppressAutoHyphens/>
              <w:spacing w:after="54"/>
              <w:jc w:val="center"/>
              <w:rPr>
                <w:sz w:val="16"/>
              </w:rPr>
            </w:pPr>
            <w:r>
              <w:rPr>
                <w:sz w:val="16"/>
              </w:rPr>
              <w:t>response time per respondent</w:t>
            </w:r>
          </w:p>
        </w:tc>
        <w:tc>
          <w:tcPr>
            <w:tcW w:w="1437" w:type="dxa"/>
            <w:tcBorders>
              <w:top w:val="single" w:sz="6" w:space="0" w:color="auto"/>
              <w:left w:val="single" w:sz="6" w:space="0" w:color="auto"/>
              <w:right w:val="double" w:sz="6" w:space="0" w:color="auto"/>
            </w:tcBorders>
          </w:tcPr>
          <w:p w:rsidR="005859F3" w:rsidRDefault="005859F3" w:rsidP="002B37FA">
            <w:pPr>
              <w:suppressAutoHyphens/>
              <w:spacing w:before="90"/>
              <w:jc w:val="center"/>
              <w:rPr>
                <w:sz w:val="16"/>
              </w:rPr>
            </w:pPr>
            <w:r>
              <w:rPr>
                <w:sz w:val="16"/>
              </w:rPr>
              <w:t>Total</w:t>
            </w:r>
          </w:p>
          <w:p w:rsidR="005859F3" w:rsidRDefault="005859F3" w:rsidP="002B37FA">
            <w:pPr>
              <w:suppressAutoHyphens/>
              <w:spacing w:after="54"/>
              <w:jc w:val="center"/>
              <w:rPr>
                <w:sz w:val="16"/>
              </w:rPr>
            </w:pPr>
            <w:r>
              <w:rPr>
                <w:sz w:val="16"/>
              </w:rPr>
              <w:t>Hours</w:t>
            </w:r>
          </w:p>
        </w:tc>
      </w:tr>
      <w:tr w:rsidR="005859F3" w:rsidTr="005859F3">
        <w:trPr>
          <w:trHeight w:val="453"/>
          <w:jc w:val="center"/>
        </w:trPr>
        <w:tc>
          <w:tcPr>
            <w:tcW w:w="2157" w:type="dxa"/>
            <w:tcBorders>
              <w:top w:val="single" w:sz="6" w:space="0" w:color="auto"/>
              <w:left w:val="double" w:sz="6" w:space="0" w:color="auto"/>
              <w:bottom w:val="double" w:sz="6" w:space="0" w:color="auto"/>
            </w:tcBorders>
          </w:tcPr>
          <w:p w:rsidR="005859F3" w:rsidRDefault="005859F3" w:rsidP="002B37FA">
            <w:pPr>
              <w:suppressAutoHyphens/>
              <w:spacing w:before="90"/>
              <w:jc w:val="center"/>
              <w:rPr>
                <w:sz w:val="16"/>
              </w:rPr>
            </w:pPr>
            <w:r>
              <w:rPr>
                <w:sz w:val="16"/>
              </w:rPr>
              <w:t>13,000</w:t>
            </w:r>
          </w:p>
        </w:tc>
        <w:tc>
          <w:tcPr>
            <w:tcW w:w="1890" w:type="dxa"/>
            <w:tcBorders>
              <w:top w:val="single" w:sz="6" w:space="0" w:color="auto"/>
              <w:left w:val="single" w:sz="6" w:space="0" w:color="auto"/>
              <w:bottom w:val="double" w:sz="6" w:space="0" w:color="auto"/>
            </w:tcBorders>
          </w:tcPr>
          <w:p w:rsidR="005859F3" w:rsidRDefault="005859F3" w:rsidP="002B37FA">
            <w:pPr>
              <w:suppressAutoHyphens/>
              <w:spacing w:before="90"/>
              <w:jc w:val="center"/>
              <w:rPr>
                <w:sz w:val="16"/>
              </w:rPr>
            </w:pPr>
            <w:r>
              <w:rPr>
                <w:sz w:val="16"/>
              </w:rPr>
              <w:t>99</w:t>
            </w:r>
          </w:p>
        </w:tc>
        <w:tc>
          <w:tcPr>
            <w:tcW w:w="2070" w:type="dxa"/>
            <w:tcBorders>
              <w:top w:val="single" w:sz="6" w:space="0" w:color="auto"/>
              <w:left w:val="single" w:sz="6" w:space="0" w:color="auto"/>
              <w:bottom w:val="double" w:sz="6" w:space="0" w:color="auto"/>
            </w:tcBorders>
          </w:tcPr>
          <w:p w:rsidR="005859F3" w:rsidRDefault="005859F3" w:rsidP="002B37FA">
            <w:pPr>
              <w:suppressAutoHyphens/>
              <w:spacing w:before="90"/>
              <w:jc w:val="center"/>
              <w:rPr>
                <w:sz w:val="16"/>
              </w:rPr>
            </w:pPr>
            <w:r>
              <w:rPr>
                <w:sz w:val="16"/>
              </w:rPr>
              <w:t>12,870</w:t>
            </w:r>
          </w:p>
        </w:tc>
        <w:tc>
          <w:tcPr>
            <w:tcW w:w="1800" w:type="dxa"/>
            <w:tcBorders>
              <w:top w:val="single" w:sz="6" w:space="0" w:color="auto"/>
              <w:left w:val="single" w:sz="6" w:space="0" w:color="auto"/>
              <w:bottom w:val="double" w:sz="6" w:space="0" w:color="auto"/>
            </w:tcBorders>
          </w:tcPr>
          <w:p w:rsidR="005859F3" w:rsidRDefault="005859F3" w:rsidP="002B37FA">
            <w:pPr>
              <w:suppressAutoHyphens/>
              <w:spacing w:before="90"/>
              <w:jc w:val="center"/>
              <w:rPr>
                <w:sz w:val="16"/>
              </w:rPr>
            </w:pPr>
            <w:r>
              <w:rPr>
                <w:sz w:val="16"/>
              </w:rPr>
              <w:t>10 minutes</w:t>
            </w:r>
          </w:p>
        </w:tc>
        <w:tc>
          <w:tcPr>
            <w:tcW w:w="1437" w:type="dxa"/>
            <w:tcBorders>
              <w:top w:val="single" w:sz="6" w:space="0" w:color="auto"/>
              <w:left w:val="single" w:sz="6" w:space="0" w:color="auto"/>
              <w:bottom w:val="double" w:sz="6" w:space="0" w:color="auto"/>
              <w:right w:val="double" w:sz="6" w:space="0" w:color="auto"/>
            </w:tcBorders>
          </w:tcPr>
          <w:p w:rsidR="005859F3" w:rsidRDefault="005859F3" w:rsidP="002B37FA">
            <w:pPr>
              <w:suppressAutoHyphens/>
              <w:spacing w:before="90"/>
              <w:jc w:val="center"/>
              <w:rPr>
                <w:sz w:val="16"/>
              </w:rPr>
            </w:pPr>
            <w:r>
              <w:rPr>
                <w:sz w:val="16"/>
              </w:rPr>
              <w:t>2,145</w:t>
            </w:r>
          </w:p>
        </w:tc>
      </w:tr>
    </w:tbl>
    <w:p w:rsidR="006222A1" w:rsidRDefault="006222A1">
      <w:pPr>
        <w:suppressAutoHyphens/>
        <w:ind w:right="720"/>
        <w:outlineLvl w:val="0"/>
      </w:pPr>
    </w:p>
    <w:p w:rsidR="006222A1" w:rsidRDefault="0096210B" w:rsidP="00BD4F15">
      <w:pPr>
        <w:suppressAutoHyphens/>
        <w:outlineLvl w:val="0"/>
      </w:pPr>
      <w:r>
        <w:t xml:space="preserve">One person from each public (10,000) or private (3,000) school will </w:t>
      </w:r>
      <w:r w:rsidR="00495CFA">
        <w:t>report on the status of each teacher listed on the form</w:t>
      </w:r>
      <w:r>
        <w:t xml:space="preserve">. </w:t>
      </w:r>
      <w:r w:rsidR="006222A1">
        <w:t xml:space="preserve">These estimates are based on the response </w:t>
      </w:r>
      <w:r w:rsidR="00BD4F15">
        <w:t>rat</w:t>
      </w:r>
      <w:r w:rsidR="006222A1">
        <w:t>es to the TFS</w:t>
      </w:r>
      <w:r w:rsidR="003D44CE">
        <w:t>-1 in 2004 and 2008</w:t>
      </w:r>
      <w:r w:rsidR="00BD4F15">
        <w:t>.</w:t>
      </w:r>
      <w:r w:rsidR="00495CFA">
        <w:t xml:space="preserve"> The total time to complete each form should be 10 minutes resulting in a total burden hour of 2,145 hours.</w:t>
      </w:r>
    </w:p>
    <w:p w:rsidR="00495CFA" w:rsidRDefault="00495CFA" w:rsidP="00BD4F15">
      <w:pPr>
        <w:suppressAutoHyphens/>
        <w:outlineLvl w:val="0"/>
      </w:pPr>
    </w:p>
    <w:p w:rsidR="00495CFA" w:rsidRDefault="00495CFA" w:rsidP="00BD4F15">
      <w:pPr>
        <w:suppressAutoHyphens/>
        <w:outlineLvl w:val="0"/>
      </w:pPr>
      <w:r>
        <w:t>NCES’s standard procedure for estimating cost is to multiply the estimated total survey reporting hours (amount of time it takes to complete the survey) by the average salary of school employees (assumed to be $26.00 per hour). Following these assumptions, the total respondent dollar cost is estimated to be about $55,770</w:t>
      </w:r>
      <w:r>
        <w:rPr>
          <w:color w:val="FF0000"/>
        </w:rPr>
        <w:t xml:space="preserve"> </w:t>
      </w:r>
      <w:r>
        <w:t>for the TFS-1.</w:t>
      </w:r>
    </w:p>
    <w:p w:rsidR="006222A1" w:rsidRDefault="006222A1">
      <w:pPr>
        <w:suppressAutoHyphens/>
        <w:ind w:right="720"/>
        <w:outlineLvl w:val="0"/>
      </w:pPr>
    </w:p>
    <w:p w:rsidR="006222A1" w:rsidRDefault="006222A1">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right="720"/>
      </w:pPr>
      <w:r>
        <w:t>13. Estimate of Cost Burden</w:t>
      </w:r>
    </w:p>
    <w:p w:rsidR="006222A1" w:rsidRDefault="006222A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pPr>
    </w:p>
    <w:p w:rsidR="006222A1" w:rsidRDefault="006222A1">
      <w:pPr>
        <w:suppressAutoHyphens/>
        <w:outlineLvl w:val="0"/>
      </w:pPr>
      <w:r>
        <w:t xml:space="preserve">Respondents for this </w:t>
      </w:r>
      <w:r w:rsidR="003D44CE">
        <w:t>form</w:t>
      </w:r>
      <w:r>
        <w:t xml:space="preserve"> will not incur any cost other than the time it takes to respond.  </w:t>
      </w:r>
    </w:p>
    <w:p w:rsidR="00495CFA" w:rsidRDefault="00495CFA">
      <w:pPr>
        <w:suppressAutoHyphens/>
        <w:ind w:right="720"/>
        <w:outlineLvl w:val="0"/>
        <w:rPr>
          <w:b/>
        </w:rPr>
      </w:pPr>
    </w:p>
    <w:p w:rsidR="006222A1" w:rsidRDefault="006222A1">
      <w:pPr>
        <w:suppressAutoHyphens/>
        <w:ind w:right="720"/>
        <w:outlineLvl w:val="0"/>
      </w:pPr>
      <w:r>
        <w:rPr>
          <w:b/>
        </w:rPr>
        <w:t>14. Cost to the Federal Government</w:t>
      </w:r>
    </w:p>
    <w:p w:rsidR="006222A1" w:rsidRDefault="006222A1">
      <w:pPr>
        <w:suppressAutoHyphens/>
        <w:ind w:right="720"/>
        <w:outlineLvl w:val="0"/>
      </w:pPr>
    </w:p>
    <w:p w:rsidR="006222A1" w:rsidRDefault="006222A1">
      <w:pPr>
        <w:suppressAutoHyphens/>
        <w:outlineLvl w:val="0"/>
      </w:pPr>
      <w:r>
        <w:t xml:space="preserve">The cost to the federal government for the </w:t>
      </w:r>
      <w:r w:rsidR="00BD4F15">
        <w:t>TFS-1</w:t>
      </w:r>
      <w:r>
        <w:t xml:space="preserve"> is estimated to be </w:t>
      </w:r>
      <w:r w:rsidRPr="00610783">
        <w:t>$</w:t>
      </w:r>
      <w:r w:rsidR="00610783">
        <w:t>200,000</w:t>
      </w:r>
      <w:r>
        <w:t xml:space="preserve"> for the work conducted by the Census Bureau. Estimates were based on the sample sizes</w:t>
      </w:r>
      <w:r w:rsidR="00D94A05">
        <w:t xml:space="preserve"> </w:t>
      </w:r>
      <w:r>
        <w:t xml:space="preserve">and the data </w:t>
      </w:r>
      <w:r>
        <w:lastRenderedPageBreak/>
        <w:t>processing requirements. Administrative overhead, forms design, printing, a</w:t>
      </w:r>
      <w:r w:rsidR="001A6480">
        <w:t>nd mailing costs are included.</w:t>
      </w:r>
    </w:p>
    <w:p w:rsidR="001A6480" w:rsidRDefault="001A6480">
      <w:pPr>
        <w:suppressAutoHyphens/>
        <w:outlineLvl w:val="0"/>
      </w:pPr>
    </w:p>
    <w:p w:rsidR="006222A1" w:rsidRDefault="006222A1">
      <w:pPr>
        <w:suppressAutoHyphens/>
        <w:ind w:right="720"/>
        <w:outlineLvl w:val="0"/>
      </w:pPr>
      <w:r>
        <w:rPr>
          <w:b/>
        </w:rPr>
        <w:t>15. Reason for Change in Burden</w:t>
      </w:r>
    </w:p>
    <w:p w:rsidR="006222A1" w:rsidRDefault="006222A1">
      <w:pPr>
        <w:suppressAutoHyphens/>
        <w:ind w:right="720"/>
        <w:outlineLvl w:val="0"/>
      </w:pPr>
    </w:p>
    <w:p w:rsidR="006222A1" w:rsidRDefault="00D660BD" w:rsidP="00D660BD">
      <w:pPr>
        <w:suppressAutoHyphens/>
        <w:outlineLvl w:val="0"/>
      </w:pPr>
      <w:r w:rsidRPr="00D660BD">
        <w:t xml:space="preserve">This clearance request shows an apparent decrease in the estimated number of respondents and burden hours, because the last approval was for SASS 2011 full scale data collections, while this request is only for schools to provide an update on the teaching status of the teachers surveyed as part of SASS.  </w:t>
      </w:r>
      <w:r>
        <w:t>Additionally, t</w:t>
      </w:r>
      <w:r w:rsidR="006222A1">
        <w:t xml:space="preserve">he burden reported above of </w:t>
      </w:r>
      <w:r w:rsidR="00D94A05">
        <w:t>2,145</w:t>
      </w:r>
      <w:r w:rsidR="006222A1">
        <w:t xml:space="preserve"> hours is </w:t>
      </w:r>
      <w:r w:rsidR="00BD4F15">
        <w:t>greater</w:t>
      </w:r>
      <w:r w:rsidR="006222A1">
        <w:t xml:space="preserve"> than the TFS</w:t>
      </w:r>
      <w:r w:rsidR="00BD4F15">
        <w:t>-1 of 200</w:t>
      </w:r>
      <w:r w:rsidR="008A642B">
        <w:t>8</w:t>
      </w:r>
      <w:r w:rsidR="00BD4F15">
        <w:t>-</w:t>
      </w:r>
      <w:r w:rsidR="006222A1">
        <w:t>0</w:t>
      </w:r>
      <w:r w:rsidR="008A642B">
        <w:t>9</w:t>
      </w:r>
      <w:r w:rsidR="006222A1">
        <w:t xml:space="preserve"> of </w:t>
      </w:r>
      <w:r w:rsidR="008A642B">
        <w:t>1</w:t>
      </w:r>
      <w:r w:rsidR="006222A1">
        <w:t>,6</w:t>
      </w:r>
      <w:r w:rsidR="008A642B">
        <w:t>96</w:t>
      </w:r>
      <w:r w:rsidR="006222A1">
        <w:t xml:space="preserve"> hours because of the </w:t>
      </w:r>
      <w:r w:rsidR="008A642B">
        <w:t xml:space="preserve">return to the </w:t>
      </w:r>
      <w:r w:rsidR="002E4E7A">
        <w:t xml:space="preserve">larger </w:t>
      </w:r>
      <w:r w:rsidR="006222A1">
        <w:t xml:space="preserve">sample size </w:t>
      </w:r>
      <w:r w:rsidR="008A642B">
        <w:t>of 2004-05</w:t>
      </w:r>
      <w:r w:rsidR="002E4E7A">
        <w:t>.</w:t>
      </w:r>
    </w:p>
    <w:p w:rsidR="00D660BD" w:rsidRDefault="00D660BD">
      <w:pPr>
        <w:widowControl/>
      </w:pPr>
    </w:p>
    <w:p w:rsidR="006222A1" w:rsidRDefault="006222A1">
      <w:pPr>
        <w:pStyle w:val="Heading1"/>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pPr>
      <w:r>
        <w:t>16. Project Schedule</w:t>
      </w:r>
    </w:p>
    <w:p w:rsidR="006222A1" w:rsidRDefault="006222A1">
      <w:pPr>
        <w:suppressAutoHyphens/>
        <w:outlineLvl w:val="0"/>
      </w:pPr>
    </w:p>
    <w:p w:rsidR="006222A1" w:rsidRDefault="008A642B">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pPr>
      <w:r>
        <w:t xml:space="preserve">Teacher status </w:t>
      </w:r>
      <w:r w:rsidR="00DB2E81">
        <w:t>update</w:t>
      </w:r>
      <w:r>
        <w:t xml:space="preserve"> </w:t>
      </w:r>
      <w:r w:rsidR="006222A1">
        <w:t>activities through December 20</w:t>
      </w:r>
      <w:r>
        <w:t>12</w:t>
      </w:r>
      <w:r w:rsidR="006222A1">
        <w:t xml:space="preserve"> will be conducted according to the following time schedule: </w:t>
      </w:r>
    </w:p>
    <w:p w:rsidR="002B37FA" w:rsidRDefault="002B37FA">
      <w:pPr>
        <w:pStyle w:val="Heading6"/>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left="0" w:right="720"/>
      </w:pPr>
    </w:p>
    <w:tbl>
      <w:tblPr>
        <w:tblW w:w="5000" w:type="pct"/>
        <w:tblLook w:val="04A0"/>
      </w:tblPr>
      <w:tblGrid>
        <w:gridCol w:w="7285"/>
        <w:gridCol w:w="1188"/>
        <w:gridCol w:w="1103"/>
      </w:tblGrid>
      <w:tr w:rsidR="002B37FA" w:rsidTr="002E4E7A">
        <w:trPr>
          <w:trHeight w:val="570"/>
        </w:trPr>
        <w:tc>
          <w:tcPr>
            <w:tcW w:w="3879" w:type="pct"/>
            <w:tcBorders>
              <w:top w:val="single" w:sz="8" w:space="0" w:color="auto"/>
              <w:left w:val="single" w:sz="8" w:space="0" w:color="auto"/>
              <w:bottom w:val="single" w:sz="4" w:space="0" w:color="auto"/>
              <w:right w:val="single" w:sz="4" w:space="0" w:color="auto"/>
            </w:tcBorders>
            <w:shd w:val="clear" w:color="auto" w:fill="auto"/>
            <w:vAlign w:val="bottom"/>
            <w:hideMark/>
          </w:tcPr>
          <w:p w:rsidR="002B37FA" w:rsidRDefault="002B37FA" w:rsidP="00DB2E81">
            <w:pPr>
              <w:rPr>
                <w:b/>
                <w:bCs/>
              </w:rPr>
            </w:pPr>
            <w:r>
              <w:rPr>
                <w:b/>
                <w:bCs/>
                <w:sz w:val="22"/>
                <w:szCs w:val="22"/>
              </w:rPr>
              <w:t xml:space="preserve">TFS-1 Data Collection </w:t>
            </w:r>
            <w:r w:rsidR="00DB2E81">
              <w:rPr>
                <w:b/>
                <w:bCs/>
                <w:sz w:val="22"/>
                <w:szCs w:val="22"/>
              </w:rPr>
              <w:t>Update</w:t>
            </w:r>
          </w:p>
        </w:tc>
        <w:tc>
          <w:tcPr>
            <w:tcW w:w="569" w:type="pct"/>
            <w:tcBorders>
              <w:top w:val="single" w:sz="8" w:space="0" w:color="auto"/>
              <w:left w:val="nil"/>
              <w:bottom w:val="single" w:sz="4" w:space="0" w:color="auto"/>
              <w:right w:val="single" w:sz="4" w:space="0" w:color="auto"/>
            </w:tcBorders>
            <w:shd w:val="clear" w:color="auto" w:fill="auto"/>
            <w:noWrap/>
            <w:vAlign w:val="bottom"/>
            <w:hideMark/>
          </w:tcPr>
          <w:p w:rsidR="002B37FA" w:rsidRDefault="002B37FA" w:rsidP="002B37FA">
            <w:pPr>
              <w:rPr>
                <w:b/>
                <w:bCs/>
              </w:rPr>
            </w:pPr>
            <w:r>
              <w:rPr>
                <w:b/>
                <w:bCs/>
                <w:sz w:val="22"/>
                <w:szCs w:val="22"/>
              </w:rPr>
              <w:t>Start Date</w:t>
            </w:r>
          </w:p>
        </w:tc>
        <w:tc>
          <w:tcPr>
            <w:tcW w:w="552" w:type="pct"/>
            <w:tcBorders>
              <w:top w:val="single" w:sz="8" w:space="0" w:color="auto"/>
              <w:left w:val="nil"/>
              <w:bottom w:val="single" w:sz="4" w:space="0" w:color="auto"/>
              <w:right w:val="single" w:sz="8" w:space="0" w:color="auto"/>
            </w:tcBorders>
            <w:shd w:val="clear" w:color="auto" w:fill="auto"/>
            <w:noWrap/>
            <w:vAlign w:val="bottom"/>
            <w:hideMark/>
          </w:tcPr>
          <w:p w:rsidR="002B37FA" w:rsidRDefault="002B37FA" w:rsidP="002B37FA">
            <w:pPr>
              <w:rPr>
                <w:b/>
                <w:bCs/>
              </w:rPr>
            </w:pPr>
            <w:r>
              <w:rPr>
                <w:b/>
                <w:bCs/>
                <w:sz w:val="22"/>
                <w:szCs w:val="22"/>
              </w:rPr>
              <w:t>End Date</w:t>
            </w:r>
          </w:p>
        </w:tc>
      </w:tr>
      <w:tr w:rsidR="002B37FA" w:rsidTr="002E4E7A">
        <w:trPr>
          <w:trHeight w:val="287"/>
        </w:trPr>
        <w:tc>
          <w:tcPr>
            <w:tcW w:w="3879" w:type="pct"/>
            <w:tcBorders>
              <w:top w:val="nil"/>
              <w:left w:val="single" w:sz="8" w:space="0" w:color="auto"/>
              <w:bottom w:val="single" w:sz="4" w:space="0" w:color="auto"/>
              <w:right w:val="single" w:sz="4" w:space="0" w:color="auto"/>
            </w:tcBorders>
            <w:shd w:val="clear" w:color="auto" w:fill="auto"/>
            <w:vAlign w:val="bottom"/>
            <w:hideMark/>
          </w:tcPr>
          <w:p w:rsidR="002B37FA" w:rsidRDefault="002B37FA" w:rsidP="002B37FA">
            <w:r>
              <w:rPr>
                <w:sz w:val="22"/>
                <w:szCs w:val="22"/>
              </w:rPr>
              <w:t>Prepare School Address label file (School Teacher Listing Form Interviews from SASS)</w:t>
            </w:r>
          </w:p>
        </w:tc>
        <w:tc>
          <w:tcPr>
            <w:tcW w:w="569" w:type="pct"/>
            <w:tcBorders>
              <w:top w:val="nil"/>
              <w:left w:val="nil"/>
              <w:bottom w:val="single" w:sz="4" w:space="0" w:color="auto"/>
              <w:right w:val="single" w:sz="4" w:space="0" w:color="auto"/>
            </w:tcBorders>
            <w:shd w:val="clear" w:color="auto" w:fill="auto"/>
            <w:noWrap/>
            <w:vAlign w:val="bottom"/>
            <w:hideMark/>
          </w:tcPr>
          <w:p w:rsidR="002B37FA" w:rsidRDefault="002B37FA" w:rsidP="002B37FA">
            <w:pPr>
              <w:jc w:val="center"/>
            </w:pPr>
            <w:r>
              <w:rPr>
                <w:sz w:val="22"/>
                <w:szCs w:val="22"/>
              </w:rPr>
              <w:t>8/6/12</w:t>
            </w:r>
          </w:p>
        </w:tc>
        <w:tc>
          <w:tcPr>
            <w:tcW w:w="552" w:type="pct"/>
            <w:tcBorders>
              <w:top w:val="nil"/>
              <w:left w:val="nil"/>
              <w:bottom w:val="single" w:sz="4" w:space="0" w:color="auto"/>
              <w:right w:val="single" w:sz="8" w:space="0" w:color="auto"/>
            </w:tcBorders>
            <w:shd w:val="clear" w:color="auto" w:fill="auto"/>
            <w:noWrap/>
            <w:vAlign w:val="bottom"/>
            <w:hideMark/>
          </w:tcPr>
          <w:p w:rsidR="002B37FA" w:rsidRDefault="002B37FA" w:rsidP="002B37FA">
            <w:pPr>
              <w:jc w:val="center"/>
            </w:pPr>
            <w:r>
              <w:rPr>
                <w:sz w:val="22"/>
                <w:szCs w:val="22"/>
              </w:rPr>
              <w:t>8/8/12</w:t>
            </w:r>
          </w:p>
        </w:tc>
      </w:tr>
      <w:tr w:rsidR="002B37FA" w:rsidTr="002E4E7A">
        <w:trPr>
          <w:trHeight w:val="300"/>
        </w:trPr>
        <w:tc>
          <w:tcPr>
            <w:tcW w:w="3879" w:type="pct"/>
            <w:tcBorders>
              <w:top w:val="nil"/>
              <w:left w:val="single" w:sz="8" w:space="0" w:color="auto"/>
              <w:bottom w:val="single" w:sz="4" w:space="0" w:color="auto"/>
              <w:right w:val="single" w:sz="4" w:space="0" w:color="auto"/>
            </w:tcBorders>
            <w:shd w:val="clear" w:color="auto" w:fill="auto"/>
            <w:noWrap/>
            <w:vAlign w:val="bottom"/>
            <w:hideMark/>
          </w:tcPr>
          <w:p w:rsidR="002B37FA" w:rsidRDefault="002B37FA" w:rsidP="002B37FA">
            <w:proofErr w:type="spellStart"/>
            <w:r>
              <w:rPr>
                <w:sz w:val="22"/>
                <w:szCs w:val="22"/>
              </w:rPr>
              <w:t>Docuprint</w:t>
            </w:r>
            <w:proofErr w:type="spellEnd"/>
            <w:r>
              <w:rPr>
                <w:sz w:val="22"/>
                <w:szCs w:val="22"/>
              </w:rPr>
              <w:t xml:space="preserve"> forms and letters</w:t>
            </w:r>
          </w:p>
        </w:tc>
        <w:tc>
          <w:tcPr>
            <w:tcW w:w="569" w:type="pct"/>
            <w:tcBorders>
              <w:top w:val="nil"/>
              <w:left w:val="nil"/>
              <w:bottom w:val="single" w:sz="4" w:space="0" w:color="auto"/>
              <w:right w:val="single" w:sz="4" w:space="0" w:color="auto"/>
            </w:tcBorders>
            <w:shd w:val="clear" w:color="auto" w:fill="auto"/>
            <w:noWrap/>
            <w:vAlign w:val="bottom"/>
            <w:hideMark/>
          </w:tcPr>
          <w:p w:rsidR="002B37FA" w:rsidRDefault="002B37FA" w:rsidP="002B37FA">
            <w:pPr>
              <w:jc w:val="center"/>
            </w:pPr>
            <w:r>
              <w:rPr>
                <w:sz w:val="22"/>
                <w:szCs w:val="22"/>
              </w:rPr>
              <w:t>8/8/12</w:t>
            </w:r>
          </w:p>
        </w:tc>
        <w:tc>
          <w:tcPr>
            <w:tcW w:w="552" w:type="pct"/>
            <w:tcBorders>
              <w:top w:val="nil"/>
              <w:left w:val="nil"/>
              <w:bottom w:val="single" w:sz="4" w:space="0" w:color="auto"/>
              <w:right w:val="single" w:sz="8" w:space="0" w:color="auto"/>
            </w:tcBorders>
            <w:shd w:val="clear" w:color="auto" w:fill="auto"/>
            <w:noWrap/>
            <w:vAlign w:val="bottom"/>
            <w:hideMark/>
          </w:tcPr>
          <w:p w:rsidR="002B37FA" w:rsidRDefault="002B37FA" w:rsidP="002B37FA">
            <w:pPr>
              <w:jc w:val="center"/>
            </w:pPr>
            <w:r>
              <w:rPr>
                <w:sz w:val="22"/>
                <w:szCs w:val="22"/>
              </w:rPr>
              <w:t>8/10/12</w:t>
            </w:r>
          </w:p>
        </w:tc>
      </w:tr>
      <w:tr w:rsidR="002B37FA" w:rsidTr="002E4E7A">
        <w:trPr>
          <w:trHeight w:val="300"/>
        </w:trPr>
        <w:tc>
          <w:tcPr>
            <w:tcW w:w="3879" w:type="pct"/>
            <w:tcBorders>
              <w:top w:val="nil"/>
              <w:left w:val="single" w:sz="8" w:space="0" w:color="auto"/>
              <w:bottom w:val="single" w:sz="4" w:space="0" w:color="auto"/>
              <w:right w:val="single" w:sz="4" w:space="0" w:color="auto"/>
            </w:tcBorders>
            <w:shd w:val="clear" w:color="auto" w:fill="auto"/>
            <w:noWrap/>
            <w:vAlign w:val="bottom"/>
            <w:hideMark/>
          </w:tcPr>
          <w:p w:rsidR="002B37FA" w:rsidRDefault="002B37FA" w:rsidP="002B37FA">
            <w:r>
              <w:rPr>
                <w:sz w:val="22"/>
                <w:szCs w:val="22"/>
              </w:rPr>
              <w:t>Initialize check-in system</w:t>
            </w:r>
          </w:p>
        </w:tc>
        <w:tc>
          <w:tcPr>
            <w:tcW w:w="569" w:type="pct"/>
            <w:tcBorders>
              <w:top w:val="nil"/>
              <w:left w:val="nil"/>
              <w:bottom w:val="single" w:sz="4" w:space="0" w:color="auto"/>
              <w:right w:val="single" w:sz="4" w:space="0" w:color="auto"/>
            </w:tcBorders>
            <w:shd w:val="clear" w:color="auto" w:fill="auto"/>
            <w:noWrap/>
            <w:vAlign w:val="bottom"/>
            <w:hideMark/>
          </w:tcPr>
          <w:p w:rsidR="002B37FA" w:rsidRDefault="002B37FA" w:rsidP="002B37FA">
            <w:pPr>
              <w:jc w:val="center"/>
            </w:pPr>
            <w:r>
              <w:rPr>
                <w:sz w:val="22"/>
                <w:szCs w:val="22"/>
              </w:rPr>
              <w:t>8/20/12</w:t>
            </w:r>
          </w:p>
        </w:tc>
        <w:tc>
          <w:tcPr>
            <w:tcW w:w="552" w:type="pct"/>
            <w:tcBorders>
              <w:top w:val="nil"/>
              <w:left w:val="nil"/>
              <w:bottom w:val="single" w:sz="4" w:space="0" w:color="auto"/>
              <w:right w:val="single" w:sz="8" w:space="0" w:color="auto"/>
            </w:tcBorders>
            <w:shd w:val="clear" w:color="auto" w:fill="auto"/>
            <w:noWrap/>
            <w:vAlign w:val="bottom"/>
            <w:hideMark/>
          </w:tcPr>
          <w:p w:rsidR="002B37FA" w:rsidRDefault="002B37FA" w:rsidP="002B37FA">
            <w:pPr>
              <w:jc w:val="center"/>
            </w:pPr>
            <w:r>
              <w:rPr>
                <w:sz w:val="22"/>
                <w:szCs w:val="22"/>
              </w:rPr>
              <w:t> </w:t>
            </w:r>
          </w:p>
        </w:tc>
      </w:tr>
      <w:tr w:rsidR="002B37FA" w:rsidTr="002E4E7A">
        <w:trPr>
          <w:trHeight w:val="300"/>
        </w:trPr>
        <w:tc>
          <w:tcPr>
            <w:tcW w:w="3879" w:type="pct"/>
            <w:tcBorders>
              <w:top w:val="nil"/>
              <w:left w:val="single" w:sz="8" w:space="0" w:color="auto"/>
              <w:bottom w:val="single" w:sz="4" w:space="0" w:color="auto"/>
              <w:right w:val="single" w:sz="4" w:space="0" w:color="auto"/>
            </w:tcBorders>
            <w:shd w:val="clear" w:color="auto" w:fill="auto"/>
            <w:noWrap/>
            <w:vAlign w:val="bottom"/>
            <w:hideMark/>
          </w:tcPr>
          <w:p w:rsidR="002B37FA" w:rsidRDefault="002B37FA" w:rsidP="002B37FA">
            <w:r>
              <w:rPr>
                <w:sz w:val="22"/>
                <w:szCs w:val="22"/>
              </w:rPr>
              <w:t>Set up SAS file for entering status codes</w:t>
            </w:r>
          </w:p>
        </w:tc>
        <w:tc>
          <w:tcPr>
            <w:tcW w:w="569" w:type="pct"/>
            <w:tcBorders>
              <w:top w:val="nil"/>
              <w:left w:val="nil"/>
              <w:bottom w:val="single" w:sz="4" w:space="0" w:color="auto"/>
              <w:right w:val="single" w:sz="4" w:space="0" w:color="auto"/>
            </w:tcBorders>
            <w:shd w:val="clear" w:color="auto" w:fill="auto"/>
            <w:noWrap/>
            <w:vAlign w:val="bottom"/>
            <w:hideMark/>
          </w:tcPr>
          <w:p w:rsidR="002B37FA" w:rsidRDefault="002B37FA" w:rsidP="002B37FA">
            <w:pPr>
              <w:jc w:val="center"/>
            </w:pPr>
            <w:r>
              <w:rPr>
                <w:sz w:val="22"/>
                <w:szCs w:val="22"/>
              </w:rPr>
              <w:t>8/20/12</w:t>
            </w:r>
          </w:p>
        </w:tc>
        <w:tc>
          <w:tcPr>
            <w:tcW w:w="552" w:type="pct"/>
            <w:tcBorders>
              <w:top w:val="nil"/>
              <w:left w:val="nil"/>
              <w:bottom w:val="single" w:sz="4" w:space="0" w:color="auto"/>
              <w:right w:val="single" w:sz="8" w:space="0" w:color="auto"/>
            </w:tcBorders>
            <w:shd w:val="clear" w:color="auto" w:fill="auto"/>
            <w:noWrap/>
            <w:vAlign w:val="bottom"/>
            <w:hideMark/>
          </w:tcPr>
          <w:p w:rsidR="002B37FA" w:rsidRDefault="002B37FA" w:rsidP="002B37FA">
            <w:pPr>
              <w:jc w:val="center"/>
            </w:pPr>
            <w:r>
              <w:rPr>
                <w:sz w:val="22"/>
                <w:szCs w:val="22"/>
              </w:rPr>
              <w:t> </w:t>
            </w:r>
          </w:p>
        </w:tc>
      </w:tr>
      <w:tr w:rsidR="002B37FA" w:rsidTr="002E4E7A">
        <w:trPr>
          <w:trHeight w:val="300"/>
        </w:trPr>
        <w:tc>
          <w:tcPr>
            <w:tcW w:w="3879" w:type="pct"/>
            <w:tcBorders>
              <w:top w:val="nil"/>
              <w:left w:val="single" w:sz="8" w:space="0" w:color="auto"/>
              <w:bottom w:val="single" w:sz="4" w:space="0" w:color="auto"/>
              <w:right w:val="single" w:sz="4" w:space="0" w:color="auto"/>
            </w:tcBorders>
            <w:shd w:val="clear" w:color="auto" w:fill="auto"/>
            <w:noWrap/>
            <w:vAlign w:val="bottom"/>
            <w:hideMark/>
          </w:tcPr>
          <w:p w:rsidR="002B37FA" w:rsidRDefault="002B37FA" w:rsidP="002B37FA">
            <w:r>
              <w:rPr>
                <w:sz w:val="22"/>
                <w:szCs w:val="22"/>
              </w:rPr>
              <w:t>Train NPC staff</w:t>
            </w:r>
          </w:p>
        </w:tc>
        <w:tc>
          <w:tcPr>
            <w:tcW w:w="569" w:type="pct"/>
            <w:tcBorders>
              <w:top w:val="nil"/>
              <w:left w:val="nil"/>
              <w:bottom w:val="single" w:sz="4" w:space="0" w:color="auto"/>
              <w:right w:val="single" w:sz="4" w:space="0" w:color="auto"/>
            </w:tcBorders>
            <w:shd w:val="clear" w:color="auto" w:fill="auto"/>
            <w:noWrap/>
            <w:vAlign w:val="bottom"/>
            <w:hideMark/>
          </w:tcPr>
          <w:p w:rsidR="002B37FA" w:rsidRDefault="002B37FA" w:rsidP="002B37FA">
            <w:pPr>
              <w:jc w:val="center"/>
            </w:pPr>
            <w:r>
              <w:rPr>
                <w:sz w:val="22"/>
                <w:szCs w:val="22"/>
              </w:rPr>
              <w:t>8/29/12</w:t>
            </w:r>
          </w:p>
        </w:tc>
        <w:tc>
          <w:tcPr>
            <w:tcW w:w="552" w:type="pct"/>
            <w:tcBorders>
              <w:top w:val="nil"/>
              <w:left w:val="nil"/>
              <w:bottom w:val="single" w:sz="4" w:space="0" w:color="auto"/>
              <w:right w:val="single" w:sz="8" w:space="0" w:color="auto"/>
            </w:tcBorders>
            <w:shd w:val="clear" w:color="auto" w:fill="auto"/>
            <w:noWrap/>
            <w:vAlign w:val="bottom"/>
            <w:hideMark/>
          </w:tcPr>
          <w:p w:rsidR="002B37FA" w:rsidRDefault="002B37FA" w:rsidP="002B37FA">
            <w:pPr>
              <w:jc w:val="center"/>
            </w:pPr>
            <w:r>
              <w:rPr>
                <w:sz w:val="22"/>
                <w:szCs w:val="22"/>
              </w:rPr>
              <w:t> </w:t>
            </w:r>
          </w:p>
        </w:tc>
      </w:tr>
      <w:tr w:rsidR="002B37FA" w:rsidTr="002E4E7A">
        <w:trPr>
          <w:trHeight w:val="300"/>
        </w:trPr>
        <w:tc>
          <w:tcPr>
            <w:tcW w:w="3879" w:type="pct"/>
            <w:tcBorders>
              <w:top w:val="nil"/>
              <w:left w:val="single" w:sz="8" w:space="0" w:color="auto"/>
              <w:bottom w:val="single" w:sz="4" w:space="0" w:color="auto"/>
              <w:right w:val="single" w:sz="4" w:space="0" w:color="auto"/>
            </w:tcBorders>
            <w:shd w:val="clear" w:color="auto" w:fill="auto"/>
            <w:noWrap/>
            <w:vAlign w:val="bottom"/>
            <w:hideMark/>
          </w:tcPr>
          <w:p w:rsidR="002B37FA" w:rsidRDefault="002B37FA" w:rsidP="002B37FA">
            <w:r>
              <w:rPr>
                <w:sz w:val="22"/>
                <w:szCs w:val="22"/>
              </w:rPr>
              <w:t>TFS-1 Mail-out</w:t>
            </w:r>
          </w:p>
        </w:tc>
        <w:tc>
          <w:tcPr>
            <w:tcW w:w="569" w:type="pct"/>
            <w:tcBorders>
              <w:top w:val="nil"/>
              <w:left w:val="nil"/>
              <w:bottom w:val="single" w:sz="4" w:space="0" w:color="auto"/>
              <w:right w:val="single" w:sz="4" w:space="0" w:color="auto"/>
            </w:tcBorders>
            <w:shd w:val="clear" w:color="auto" w:fill="auto"/>
            <w:noWrap/>
            <w:vAlign w:val="bottom"/>
            <w:hideMark/>
          </w:tcPr>
          <w:p w:rsidR="002B37FA" w:rsidRDefault="002B37FA" w:rsidP="002B37FA">
            <w:pPr>
              <w:jc w:val="center"/>
            </w:pPr>
            <w:r>
              <w:rPr>
                <w:sz w:val="22"/>
                <w:szCs w:val="22"/>
              </w:rPr>
              <w:t>9/4/12</w:t>
            </w:r>
          </w:p>
        </w:tc>
        <w:tc>
          <w:tcPr>
            <w:tcW w:w="552" w:type="pct"/>
            <w:tcBorders>
              <w:top w:val="nil"/>
              <w:left w:val="nil"/>
              <w:bottom w:val="single" w:sz="4" w:space="0" w:color="auto"/>
              <w:right w:val="single" w:sz="8" w:space="0" w:color="auto"/>
            </w:tcBorders>
            <w:shd w:val="clear" w:color="auto" w:fill="auto"/>
            <w:noWrap/>
            <w:vAlign w:val="bottom"/>
            <w:hideMark/>
          </w:tcPr>
          <w:p w:rsidR="002B37FA" w:rsidRDefault="002B37FA" w:rsidP="002B37FA">
            <w:pPr>
              <w:jc w:val="center"/>
            </w:pPr>
            <w:r>
              <w:rPr>
                <w:sz w:val="22"/>
                <w:szCs w:val="22"/>
              </w:rPr>
              <w:t> </w:t>
            </w:r>
          </w:p>
        </w:tc>
      </w:tr>
      <w:tr w:rsidR="002B37FA" w:rsidTr="002E4E7A">
        <w:trPr>
          <w:trHeight w:val="300"/>
        </w:trPr>
        <w:tc>
          <w:tcPr>
            <w:tcW w:w="3879" w:type="pct"/>
            <w:tcBorders>
              <w:top w:val="nil"/>
              <w:left w:val="single" w:sz="8" w:space="0" w:color="auto"/>
              <w:bottom w:val="single" w:sz="4" w:space="0" w:color="auto"/>
              <w:right w:val="single" w:sz="4" w:space="0" w:color="auto"/>
            </w:tcBorders>
            <w:shd w:val="clear" w:color="auto" w:fill="auto"/>
            <w:noWrap/>
            <w:vAlign w:val="bottom"/>
            <w:hideMark/>
          </w:tcPr>
          <w:p w:rsidR="002B37FA" w:rsidRDefault="002B37FA" w:rsidP="002B37FA">
            <w:r>
              <w:rPr>
                <w:sz w:val="22"/>
                <w:szCs w:val="22"/>
              </w:rPr>
              <w:t>TFS-1 Check-in &amp; Keying</w:t>
            </w:r>
          </w:p>
        </w:tc>
        <w:tc>
          <w:tcPr>
            <w:tcW w:w="569" w:type="pct"/>
            <w:tcBorders>
              <w:top w:val="nil"/>
              <w:left w:val="nil"/>
              <w:bottom w:val="single" w:sz="4" w:space="0" w:color="auto"/>
              <w:right w:val="single" w:sz="4" w:space="0" w:color="auto"/>
            </w:tcBorders>
            <w:shd w:val="clear" w:color="auto" w:fill="auto"/>
            <w:noWrap/>
            <w:vAlign w:val="bottom"/>
            <w:hideMark/>
          </w:tcPr>
          <w:p w:rsidR="002B37FA" w:rsidRDefault="002B37FA" w:rsidP="002B37FA">
            <w:pPr>
              <w:jc w:val="center"/>
            </w:pPr>
            <w:r>
              <w:rPr>
                <w:sz w:val="22"/>
                <w:szCs w:val="22"/>
              </w:rPr>
              <w:t>9/5/12</w:t>
            </w:r>
          </w:p>
        </w:tc>
        <w:tc>
          <w:tcPr>
            <w:tcW w:w="552" w:type="pct"/>
            <w:tcBorders>
              <w:top w:val="nil"/>
              <w:left w:val="nil"/>
              <w:bottom w:val="single" w:sz="4" w:space="0" w:color="auto"/>
              <w:right w:val="single" w:sz="8" w:space="0" w:color="auto"/>
            </w:tcBorders>
            <w:shd w:val="clear" w:color="auto" w:fill="auto"/>
            <w:noWrap/>
            <w:vAlign w:val="bottom"/>
            <w:hideMark/>
          </w:tcPr>
          <w:p w:rsidR="002B37FA" w:rsidRDefault="002B37FA" w:rsidP="002B37FA">
            <w:pPr>
              <w:jc w:val="center"/>
            </w:pPr>
            <w:r>
              <w:rPr>
                <w:sz w:val="22"/>
                <w:szCs w:val="22"/>
              </w:rPr>
              <w:t>10/19/12</w:t>
            </w:r>
          </w:p>
        </w:tc>
      </w:tr>
      <w:tr w:rsidR="002B37FA" w:rsidTr="002E4E7A">
        <w:trPr>
          <w:trHeight w:val="300"/>
        </w:trPr>
        <w:tc>
          <w:tcPr>
            <w:tcW w:w="3879" w:type="pct"/>
            <w:tcBorders>
              <w:top w:val="nil"/>
              <w:left w:val="single" w:sz="8" w:space="0" w:color="auto"/>
              <w:bottom w:val="single" w:sz="4" w:space="0" w:color="auto"/>
              <w:right w:val="single" w:sz="4" w:space="0" w:color="auto"/>
            </w:tcBorders>
            <w:shd w:val="clear" w:color="auto" w:fill="auto"/>
            <w:noWrap/>
            <w:vAlign w:val="bottom"/>
            <w:hideMark/>
          </w:tcPr>
          <w:p w:rsidR="002B37FA" w:rsidRDefault="002B37FA" w:rsidP="002B37FA">
            <w:r>
              <w:rPr>
                <w:sz w:val="22"/>
                <w:szCs w:val="22"/>
              </w:rPr>
              <w:t>TFS-1 Failed Edit Follow-up</w:t>
            </w:r>
          </w:p>
        </w:tc>
        <w:tc>
          <w:tcPr>
            <w:tcW w:w="569" w:type="pct"/>
            <w:tcBorders>
              <w:top w:val="nil"/>
              <w:left w:val="nil"/>
              <w:bottom w:val="single" w:sz="4" w:space="0" w:color="auto"/>
              <w:right w:val="single" w:sz="4" w:space="0" w:color="auto"/>
            </w:tcBorders>
            <w:shd w:val="clear" w:color="auto" w:fill="auto"/>
            <w:noWrap/>
            <w:vAlign w:val="bottom"/>
            <w:hideMark/>
          </w:tcPr>
          <w:p w:rsidR="002B37FA" w:rsidRDefault="002B37FA" w:rsidP="002B37FA">
            <w:pPr>
              <w:jc w:val="center"/>
            </w:pPr>
            <w:r>
              <w:rPr>
                <w:sz w:val="22"/>
                <w:szCs w:val="22"/>
              </w:rPr>
              <w:t>9/5/12</w:t>
            </w:r>
          </w:p>
        </w:tc>
        <w:tc>
          <w:tcPr>
            <w:tcW w:w="552" w:type="pct"/>
            <w:tcBorders>
              <w:top w:val="nil"/>
              <w:left w:val="nil"/>
              <w:bottom w:val="single" w:sz="4" w:space="0" w:color="auto"/>
              <w:right w:val="single" w:sz="8" w:space="0" w:color="auto"/>
            </w:tcBorders>
            <w:shd w:val="clear" w:color="auto" w:fill="auto"/>
            <w:noWrap/>
            <w:vAlign w:val="bottom"/>
            <w:hideMark/>
          </w:tcPr>
          <w:p w:rsidR="002B37FA" w:rsidRDefault="002B37FA" w:rsidP="002B37FA">
            <w:pPr>
              <w:jc w:val="center"/>
            </w:pPr>
            <w:r>
              <w:rPr>
                <w:sz w:val="22"/>
                <w:szCs w:val="22"/>
              </w:rPr>
              <w:t>10/19/12</w:t>
            </w:r>
          </w:p>
        </w:tc>
      </w:tr>
      <w:tr w:rsidR="002B37FA" w:rsidTr="002E4E7A">
        <w:trPr>
          <w:trHeight w:val="315"/>
        </w:trPr>
        <w:tc>
          <w:tcPr>
            <w:tcW w:w="3879" w:type="pct"/>
            <w:tcBorders>
              <w:top w:val="nil"/>
              <w:left w:val="single" w:sz="8" w:space="0" w:color="auto"/>
              <w:bottom w:val="single" w:sz="8" w:space="0" w:color="auto"/>
              <w:right w:val="single" w:sz="4" w:space="0" w:color="auto"/>
            </w:tcBorders>
            <w:shd w:val="clear" w:color="auto" w:fill="auto"/>
            <w:noWrap/>
            <w:vAlign w:val="bottom"/>
            <w:hideMark/>
          </w:tcPr>
          <w:p w:rsidR="002B37FA" w:rsidRDefault="002B37FA" w:rsidP="002B37FA">
            <w:r>
              <w:rPr>
                <w:sz w:val="22"/>
                <w:szCs w:val="22"/>
              </w:rPr>
              <w:t>TFS-1 Telephone Follow-up</w:t>
            </w:r>
          </w:p>
        </w:tc>
        <w:tc>
          <w:tcPr>
            <w:tcW w:w="569" w:type="pct"/>
            <w:tcBorders>
              <w:top w:val="nil"/>
              <w:left w:val="nil"/>
              <w:bottom w:val="single" w:sz="8" w:space="0" w:color="auto"/>
              <w:right w:val="single" w:sz="4" w:space="0" w:color="auto"/>
            </w:tcBorders>
            <w:shd w:val="clear" w:color="auto" w:fill="auto"/>
            <w:noWrap/>
            <w:vAlign w:val="bottom"/>
            <w:hideMark/>
          </w:tcPr>
          <w:p w:rsidR="002B37FA" w:rsidRDefault="002B37FA" w:rsidP="002B37FA">
            <w:pPr>
              <w:jc w:val="center"/>
            </w:pPr>
            <w:r>
              <w:rPr>
                <w:sz w:val="22"/>
                <w:szCs w:val="22"/>
              </w:rPr>
              <w:t>10/1/12</w:t>
            </w:r>
          </w:p>
        </w:tc>
        <w:tc>
          <w:tcPr>
            <w:tcW w:w="552" w:type="pct"/>
            <w:tcBorders>
              <w:top w:val="nil"/>
              <w:left w:val="nil"/>
              <w:bottom w:val="single" w:sz="8" w:space="0" w:color="auto"/>
              <w:right w:val="single" w:sz="8" w:space="0" w:color="auto"/>
            </w:tcBorders>
            <w:shd w:val="clear" w:color="auto" w:fill="auto"/>
            <w:noWrap/>
            <w:vAlign w:val="bottom"/>
            <w:hideMark/>
          </w:tcPr>
          <w:p w:rsidR="002B37FA" w:rsidRDefault="002B37FA" w:rsidP="002B37FA">
            <w:pPr>
              <w:jc w:val="center"/>
            </w:pPr>
            <w:r>
              <w:rPr>
                <w:sz w:val="22"/>
                <w:szCs w:val="22"/>
              </w:rPr>
              <w:t>10/19/12</w:t>
            </w:r>
          </w:p>
        </w:tc>
      </w:tr>
    </w:tbl>
    <w:p w:rsidR="002B37FA" w:rsidRDefault="002B37FA">
      <w:pPr>
        <w:pStyle w:val="Heading6"/>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left="0" w:right="720"/>
      </w:pPr>
    </w:p>
    <w:p w:rsidR="006222A1" w:rsidRDefault="006222A1">
      <w:pPr>
        <w:pStyle w:val="Heading6"/>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left="0" w:right="720"/>
      </w:pPr>
      <w:r>
        <w:t>17. Request Not to Display Expiration Date</w:t>
      </w:r>
    </w:p>
    <w:p w:rsidR="006222A1" w:rsidRDefault="006222A1">
      <w:pPr>
        <w:suppressAutoHyphens/>
        <w:ind w:right="720"/>
      </w:pPr>
    </w:p>
    <w:p w:rsidR="006222A1" w:rsidRDefault="006222A1">
      <w:pPr>
        <w:suppressAutoHyphens/>
        <w:ind w:right="720"/>
      </w:pPr>
      <w:r>
        <w:t>NCES is not seeking approval not to display the expiration date of OMB approval.</w:t>
      </w:r>
    </w:p>
    <w:p w:rsidR="006222A1" w:rsidRDefault="006222A1">
      <w:pPr>
        <w:suppressAutoHyphens/>
        <w:ind w:right="720"/>
      </w:pPr>
    </w:p>
    <w:p w:rsidR="006222A1" w:rsidRDefault="006222A1">
      <w:pPr>
        <w:pStyle w:val="Heading6"/>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left="0" w:right="720"/>
      </w:pPr>
      <w:r>
        <w:t>18. Exceptions to the Certification</w:t>
      </w:r>
    </w:p>
    <w:p w:rsidR="006222A1" w:rsidRDefault="006222A1">
      <w:pPr>
        <w:ind w:right="720"/>
      </w:pPr>
    </w:p>
    <w:p w:rsidR="006222A1" w:rsidRPr="00D660BD" w:rsidRDefault="006222A1" w:rsidP="00D660BD">
      <w:pPr>
        <w:ind w:right="720"/>
      </w:pPr>
      <w:r>
        <w:t>There are no exceptions to the topics in Item 19 of Form OMB 83-1.</w:t>
      </w:r>
    </w:p>
    <w:sectPr w:rsidR="006222A1" w:rsidRPr="00D660BD" w:rsidSect="00D660BD">
      <w:footerReference w:type="even" r:id="rId8"/>
      <w:footerReference w:type="default" r:id="rId9"/>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D1D" w:rsidRDefault="00122D1D">
      <w:pPr>
        <w:spacing w:line="20" w:lineRule="exact"/>
      </w:pPr>
    </w:p>
  </w:endnote>
  <w:endnote w:type="continuationSeparator" w:id="0">
    <w:p w:rsidR="00122D1D" w:rsidRDefault="00122D1D">
      <w:r>
        <w:t xml:space="preserve"> </w:t>
      </w:r>
    </w:p>
  </w:endnote>
  <w:endnote w:type="continuationNotice" w:id="1">
    <w:p w:rsidR="00122D1D" w:rsidRDefault="00122D1D">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D1D" w:rsidRDefault="006528B3">
    <w:pPr>
      <w:pStyle w:val="Footer"/>
      <w:framePr w:wrap="around" w:vAnchor="text" w:hAnchor="margin" w:xAlign="center" w:y="1"/>
      <w:rPr>
        <w:rStyle w:val="PageNumber"/>
      </w:rPr>
    </w:pPr>
    <w:r>
      <w:rPr>
        <w:rStyle w:val="PageNumber"/>
      </w:rPr>
      <w:fldChar w:fldCharType="begin"/>
    </w:r>
    <w:r w:rsidR="00122D1D">
      <w:rPr>
        <w:rStyle w:val="PageNumber"/>
      </w:rPr>
      <w:instrText xml:space="preserve">PAGE  </w:instrText>
    </w:r>
    <w:r>
      <w:rPr>
        <w:rStyle w:val="PageNumber"/>
      </w:rPr>
      <w:fldChar w:fldCharType="end"/>
    </w:r>
  </w:p>
  <w:p w:rsidR="00122D1D" w:rsidRDefault="00122D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D1D" w:rsidRDefault="006528B3">
    <w:pPr>
      <w:pStyle w:val="Footer"/>
      <w:framePr w:wrap="around" w:vAnchor="text" w:hAnchor="margin" w:xAlign="center" w:y="1"/>
      <w:rPr>
        <w:rStyle w:val="PageNumber"/>
      </w:rPr>
    </w:pPr>
    <w:r>
      <w:rPr>
        <w:rStyle w:val="PageNumber"/>
      </w:rPr>
      <w:fldChar w:fldCharType="begin"/>
    </w:r>
    <w:r w:rsidR="00122D1D">
      <w:rPr>
        <w:rStyle w:val="PageNumber"/>
      </w:rPr>
      <w:instrText xml:space="preserve">PAGE  </w:instrText>
    </w:r>
    <w:r>
      <w:rPr>
        <w:rStyle w:val="PageNumber"/>
      </w:rPr>
      <w:fldChar w:fldCharType="separate"/>
    </w:r>
    <w:r w:rsidR="00373549">
      <w:rPr>
        <w:rStyle w:val="PageNumber"/>
        <w:noProof/>
      </w:rPr>
      <w:t>3</w:t>
    </w:r>
    <w:r>
      <w:rPr>
        <w:rStyle w:val="PageNumber"/>
      </w:rPr>
      <w:fldChar w:fldCharType="end"/>
    </w:r>
  </w:p>
  <w:p w:rsidR="00122D1D" w:rsidRDefault="006528B3">
    <w:pPr>
      <w:tabs>
        <w:tab w:val="left" w:pos="0"/>
      </w:tabs>
      <w:suppressAutoHyphens/>
      <w:rPr>
        <w:sz w:val="22"/>
      </w:rPr>
    </w:pPr>
    <w:r w:rsidRPr="006528B3">
      <w:rPr>
        <w:noProof/>
        <w:snapToGrid/>
      </w:rPr>
      <w:pict>
        <v:rect id="_x0000_s2049" style="position:absolute;margin-left:449.85pt;margin-top:12pt;width:459pt;height:12pt;z-index:-251658752;mso-position-horizontal-relative:margin" o:allowincell="f" filled="f" stroked="f" strokeweight="0">
          <v:textbox style="mso-next-textbox:#_x0000_s2049" inset="0,0,0,0">
            <w:txbxContent>
              <w:p w:rsidR="00122D1D" w:rsidRDefault="00122D1D">
                <w:pPr>
                  <w:tabs>
                    <w:tab w:val="center" w:pos="4590"/>
                  </w:tabs>
                  <w:suppressAutoHyphens/>
                  <w:jc w:val="both"/>
                  <w:rPr>
                    <w:spacing w:val="-3"/>
                  </w:rPr>
                </w:pPr>
                <w:r>
                  <w:rPr>
                    <w:spacing w:val="-3"/>
                  </w:rPr>
                  <w:tab/>
                </w:r>
                <w:r w:rsidR="006528B3">
                  <w:rPr>
                    <w:spacing w:val="-3"/>
                  </w:rPr>
                  <w:fldChar w:fldCharType="begin"/>
                </w:r>
                <w:r>
                  <w:rPr>
                    <w:spacing w:val="-3"/>
                  </w:rPr>
                  <w:instrText>page \* arabic</w:instrText>
                </w:r>
                <w:r w:rsidR="006528B3">
                  <w:rPr>
                    <w:spacing w:val="-3"/>
                  </w:rPr>
                  <w:fldChar w:fldCharType="separate"/>
                </w:r>
                <w:r w:rsidR="00373549">
                  <w:rPr>
                    <w:noProof/>
                    <w:spacing w:val="-3"/>
                  </w:rPr>
                  <w:t>3</w:t>
                </w:r>
                <w:r w:rsidR="006528B3">
                  <w:rPr>
                    <w:spacing w:val="-3"/>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D1D" w:rsidRDefault="00122D1D">
      <w:r>
        <w:separator/>
      </w:r>
    </w:p>
  </w:footnote>
  <w:footnote w:type="continuationSeparator" w:id="0">
    <w:p w:rsidR="00122D1D" w:rsidRDefault="00122D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7AE8D90"/>
    <w:lvl w:ilvl="0">
      <w:start w:val="1"/>
      <w:numFmt w:val="bullet"/>
      <w:pStyle w:val="Listbullet2"/>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lvl>
  </w:abstractNum>
  <w:abstractNum w:abstractNumId="2">
    <w:nsid w:val="0123484B"/>
    <w:multiLevelType w:val="hybridMultilevel"/>
    <w:tmpl w:val="41049C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3340CAF"/>
    <w:multiLevelType w:val="hybridMultilevel"/>
    <w:tmpl w:val="7052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626B79"/>
    <w:multiLevelType w:val="hybridMultilevel"/>
    <w:tmpl w:val="8850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7">
    <w:nsid w:val="14D3264C"/>
    <w:multiLevelType w:val="hybridMultilevel"/>
    <w:tmpl w:val="186A1B3E"/>
    <w:lvl w:ilvl="0" w:tplc="6F9C45DE">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8664732"/>
    <w:multiLevelType w:val="hybridMultilevel"/>
    <w:tmpl w:val="3580F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DE7B0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690AA2"/>
    <w:multiLevelType w:val="hybridMultilevel"/>
    <w:tmpl w:val="37180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9AF6543"/>
    <w:multiLevelType w:val="hybridMultilevel"/>
    <w:tmpl w:val="186A1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86B23BF"/>
    <w:multiLevelType w:val="hybridMultilevel"/>
    <w:tmpl w:val="2E8E51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181754"/>
    <w:multiLevelType w:val="hybridMultilevel"/>
    <w:tmpl w:val="5852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871B1"/>
    <w:multiLevelType w:val="hybridMultilevel"/>
    <w:tmpl w:val="B156C444"/>
    <w:lvl w:ilvl="0" w:tplc="A29E009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20">
    <w:nsid w:val="49A45ECB"/>
    <w:multiLevelType w:val="hybridMultilevel"/>
    <w:tmpl w:val="DDEC2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322B74"/>
    <w:multiLevelType w:val="hybridMultilevel"/>
    <w:tmpl w:val="C68C7B2E"/>
    <w:lvl w:ilvl="0" w:tplc="6F9C45DE">
      <w:start w:val="1"/>
      <w:numFmt w:val="decimal"/>
      <w:lvlText w:val="%1."/>
      <w:lvlJc w:val="left"/>
      <w:pPr>
        <w:tabs>
          <w:tab w:val="num" w:pos="1080"/>
        </w:tabs>
        <w:ind w:left="1080" w:hanging="360"/>
      </w:pPr>
      <w:rPr>
        <w:rFonts w:hint="default"/>
      </w:rPr>
    </w:lvl>
    <w:lvl w:ilvl="1" w:tplc="F5B0F52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B485681"/>
    <w:multiLevelType w:val="singleLevel"/>
    <w:tmpl w:val="0409000F"/>
    <w:lvl w:ilvl="0">
      <w:start w:val="1"/>
      <w:numFmt w:val="decimal"/>
      <w:pStyle w:val="ListBullet20"/>
      <w:lvlText w:val="%1."/>
      <w:lvlJc w:val="left"/>
      <w:pPr>
        <w:tabs>
          <w:tab w:val="num" w:pos="360"/>
        </w:tabs>
        <w:ind w:left="360" w:hanging="360"/>
      </w:pPr>
    </w:lvl>
  </w:abstractNum>
  <w:abstractNum w:abstractNumId="23">
    <w:nsid w:val="5E6108D3"/>
    <w:multiLevelType w:val="hybridMultilevel"/>
    <w:tmpl w:val="4CD602AC"/>
    <w:lvl w:ilvl="0" w:tplc="457E70F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25">
    <w:nsid w:val="5F7A0D5B"/>
    <w:multiLevelType w:val="hybridMultilevel"/>
    <w:tmpl w:val="FD02F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B815EF"/>
    <w:multiLevelType w:val="hybridMultilevel"/>
    <w:tmpl w:val="186A1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2"/>
  </w:num>
  <w:num w:numId="3">
    <w:abstractNumId w:val="24"/>
  </w:num>
  <w:num w:numId="4">
    <w:abstractNumId w:val="19"/>
  </w:num>
  <w:num w:numId="5">
    <w:abstractNumId w:val="27"/>
  </w:num>
  <w:num w:numId="6">
    <w:abstractNumId w:val="12"/>
  </w:num>
  <w:num w:numId="7">
    <w:abstractNumId w:val="10"/>
  </w:num>
  <w:num w:numId="8">
    <w:abstractNumId w:val="6"/>
  </w:num>
  <w:num w:numId="9">
    <w:abstractNumId w:val="4"/>
  </w:num>
  <w:num w:numId="10">
    <w:abstractNumId w:val="18"/>
  </w:num>
  <w:num w:numId="11">
    <w:abstractNumId w:val="0"/>
  </w:num>
  <w:num w:numId="12">
    <w:abstractNumId w:val="13"/>
  </w:num>
  <w:num w:numId="13">
    <w:abstractNumId w:val="1"/>
    <w:lvlOverride w:ilvl="0">
      <w:lvl w:ilvl="0">
        <w:start w:val="1"/>
        <w:numFmt w:val="decimal"/>
        <w:pStyle w:val="1"/>
        <w:lvlText w:val="%1."/>
        <w:lvlJc w:val="left"/>
      </w:lvl>
    </w:lvlOverride>
  </w:num>
  <w:num w:numId="14">
    <w:abstractNumId w:val="11"/>
  </w:num>
  <w:num w:numId="15">
    <w:abstractNumId w:val="16"/>
  </w:num>
  <w:num w:numId="16">
    <w:abstractNumId w:val="20"/>
  </w:num>
  <w:num w:numId="17">
    <w:abstractNumId w:val="8"/>
  </w:num>
  <w:num w:numId="18">
    <w:abstractNumId w:val="25"/>
  </w:num>
  <w:num w:numId="19">
    <w:abstractNumId w:val="14"/>
  </w:num>
  <w:num w:numId="20">
    <w:abstractNumId w:val="21"/>
  </w:num>
  <w:num w:numId="21">
    <w:abstractNumId w:val="7"/>
  </w:num>
  <w:num w:numId="22">
    <w:abstractNumId w:val="26"/>
  </w:num>
  <w:num w:numId="23">
    <w:abstractNumId w:val="2"/>
  </w:num>
  <w:num w:numId="24">
    <w:abstractNumId w:val="17"/>
  </w:num>
  <w:num w:numId="25">
    <w:abstractNumId w:val="9"/>
  </w:num>
  <w:num w:numId="26">
    <w:abstractNumId w:val="23"/>
  </w:num>
  <w:num w:numId="27">
    <w:abstractNumId w:val="3"/>
  </w:num>
  <w:num w:numId="28">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bordersDoNotSurroundHeader/>
  <w:bordersDoNotSurroundFooter/>
  <w:proofState w:spelling="clean"/>
  <w:defaultTabStop w:val="432"/>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F835B5"/>
    <w:rsid w:val="00016457"/>
    <w:rsid w:val="00025352"/>
    <w:rsid w:val="00052C78"/>
    <w:rsid w:val="00062C3A"/>
    <w:rsid w:val="000B4C4F"/>
    <w:rsid w:val="000B7AAC"/>
    <w:rsid w:val="000F581E"/>
    <w:rsid w:val="00117953"/>
    <w:rsid w:val="00122D1D"/>
    <w:rsid w:val="001300D2"/>
    <w:rsid w:val="001340C2"/>
    <w:rsid w:val="00157734"/>
    <w:rsid w:val="001A6480"/>
    <w:rsid w:val="001B0428"/>
    <w:rsid w:val="0025319C"/>
    <w:rsid w:val="00264727"/>
    <w:rsid w:val="002A71BD"/>
    <w:rsid w:val="002B37FA"/>
    <w:rsid w:val="002E4E7A"/>
    <w:rsid w:val="003007BD"/>
    <w:rsid w:val="00331112"/>
    <w:rsid w:val="0035268D"/>
    <w:rsid w:val="00373549"/>
    <w:rsid w:val="00381CF2"/>
    <w:rsid w:val="003C7D82"/>
    <w:rsid w:val="003D392A"/>
    <w:rsid w:val="003D44CE"/>
    <w:rsid w:val="003E3EF4"/>
    <w:rsid w:val="003F6228"/>
    <w:rsid w:val="004106CD"/>
    <w:rsid w:val="0041329C"/>
    <w:rsid w:val="00446E06"/>
    <w:rsid w:val="00473780"/>
    <w:rsid w:val="00495CFA"/>
    <w:rsid w:val="004C618B"/>
    <w:rsid w:val="004D6C01"/>
    <w:rsid w:val="00524CB4"/>
    <w:rsid w:val="00526791"/>
    <w:rsid w:val="00550FC8"/>
    <w:rsid w:val="00555A9E"/>
    <w:rsid w:val="005654BB"/>
    <w:rsid w:val="0057391B"/>
    <w:rsid w:val="005859F3"/>
    <w:rsid w:val="005D0462"/>
    <w:rsid w:val="00610783"/>
    <w:rsid w:val="006222A1"/>
    <w:rsid w:val="0064196C"/>
    <w:rsid w:val="00642BB6"/>
    <w:rsid w:val="006528B3"/>
    <w:rsid w:val="00663BB6"/>
    <w:rsid w:val="00676A84"/>
    <w:rsid w:val="006829DD"/>
    <w:rsid w:val="006903D7"/>
    <w:rsid w:val="006A3ABF"/>
    <w:rsid w:val="006B3D41"/>
    <w:rsid w:val="0074285D"/>
    <w:rsid w:val="00761A3F"/>
    <w:rsid w:val="007B0019"/>
    <w:rsid w:val="007F16E5"/>
    <w:rsid w:val="00801EA7"/>
    <w:rsid w:val="00807426"/>
    <w:rsid w:val="00812FCB"/>
    <w:rsid w:val="008350D6"/>
    <w:rsid w:val="0087554D"/>
    <w:rsid w:val="008A642B"/>
    <w:rsid w:val="008D3878"/>
    <w:rsid w:val="008D4580"/>
    <w:rsid w:val="008D6D1F"/>
    <w:rsid w:val="00940263"/>
    <w:rsid w:val="00957847"/>
    <w:rsid w:val="0096210B"/>
    <w:rsid w:val="0097209F"/>
    <w:rsid w:val="00985CEA"/>
    <w:rsid w:val="009A1E87"/>
    <w:rsid w:val="009C228F"/>
    <w:rsid w:val="009C23ED"/>
    <w:rsid w:val="009E211F"/>
    <w:rsid w:val="00A26702"/>
    <w:rsid w:val="00A67260"/>
    <w:rsid w:val="00AA77F1"/>
    <w:rsid w:val="00AC6224"/>
    <w:rsid w:val="00B60A45"/>
    <w:rsid w:val="00BB19FD"/>
    <w:rsid w:val="00BD4F15"/>
    <w:rsid w:val="00BF1312"/>
    <w:rsid w:val="00C1234A"/>
    <w:rsid w:val="00C25A0F"/>
    <w:rsid w:val="00C61552"/>
    <w:rsid w:val="00D152E1"/>
    <w:rsid w:val="00D21C49"/>
    <w:rsid w:val="00D263A5"/>
    <w:rsid w:val="00D529A6"/>
    <w:rsid w:val="00D63F54"/>
    <w:rsid w:val="00D660BD"/>
    <w:rsid w:val="00D91F0B"/>
    <w:rsid w:val="00D94A05"/>
    <w:rsid w:val="00DB2E81"/>
    <w:rsid w:val="00DB3211"/>
    <w:rsid w:val="00DD6D95"/>
    <w:rsid w:val="00DD716A"/>
    <w:rsid w:val="00DE074E"/>
    <w:rsid w:val="00DE7988"/>
    <w:rsid w:val="00DF472B"/>
    <w:rsid w:val="00E00106"/>
    <w:rsid w:val="00E0264B"/>
    <w:rsid w:val="00E10092"/>
    <w:rsid w:val="00E451EE"/>
    <w:rsid w:val="00E710E5"/>
    <w:rsid w:val="00E7175D"/>
    <w:rsid w:val="00E97E19"/>
    <w:rsid w:val="00EB621C"/>
    <w:rsid w:val="00EF47F7"/>
    <w:rsid w:val="00F010FA"/>
    <w:rsid w:val="00F42A11"/>
    <w:rsid w:val="00F835B5"/>
    <w:rsid w:val="00FA0D09"/>
    <w:rsid w:val="00FA180D"/>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17953"/>
    <w:pPr>
      <w:widowControl w:val="0"/>
    </w:pPr>
    <w:rPr>
      <w:snapToGrid w:val="0"/>
      <w:sz w:val="24"/>
    </w:rPr>
  </w:style>
  <w:style w:type="paragraph" w:styleId="Heading1">
    <w:name w:val="heading 1"/>
    <w:basedOn w:val="Normal"/>
    <w:next w:val="Normal"/>
    <w:qFormat/>
    <w:rsid w:val="00117953"/>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qFormat/>
    <w:rsid w:val="00117953"/>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qFormat/>
    <w:rsid w:val="00117953"/>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qFormat/>
    <w:rsid w:val="00117953"/>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qFormat/>
    <w:rsid w:val="00117953"/>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qFormat/>
    <w:rsid w:val="00117953"/>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qFormat/>
    <w:rsid w:val="00117953"/>
    <w:pPr>
      <w:keepNext/>
      <w:outlineLvl w:val="6"/>
    </w:pPr>
    <w:rPr>
      <w:b/>
    </w:rPr>
  </w:style>
  <w:style w:type="paragraph" w:styleId="Heading8">
    <w:name w:val="heading 8"/>
    <w:basedOn w:val="Normal"/>
    <w:next w:val="Normal"/>
    <w:qFormat/>
    <w:rsid w:val="00117953"/>
    <w:pPr>
      <w:keepNext/>
      <w:tabs>
        <w:tab w:val="center" w:pos="4680"/>
      </w:tabs>
      <w:suppressAutoHyphens/>
      <w:ind w:left="144" w:right="864"/>
      <w:outlineLvl w:val="7"/>
    </w:pPr>
    <w:rPr>
      <w:b/>
    </w:rPr>
  </w:style>
  <w:style w:type="paragraph" w:styleId="Heading9">
    <w:name w:val="heading 9"/>
    <w:basedOn w:val="Normal"/>
    <w:next w:val="Normal"/>
    <w:qFormat/>
    <w:rsid w:val="00117953"/>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17953"/>
  </w:style>
  <w:style w:type="character" w:styleId="EndnoteReference">
    <w:name w:val="endnote reference"/>
    <w:basedOn w:val="DefaultParagraphFont"/>
    <w:semiHidden/>
    <w:rsid w:val="00117953"/>
    <w:rPr>
      <w:vertAlign w:val="superscript"/>
    </w:rPr>
  </w:style>
  <w:style w:type="paragraph" w:styleId="FootnoteText">
    <w:name w:val="footnote text"/>
    <w:aliases w:val="ft,fo,footnote text Char"/>
    <w:basedOn w:val="Normal"/>
    <w:link w:val="FootnoteTextChar"/>
    <w:uiPriority w:val="99"/>
    <w:semiHidden/>
    <w:rsid w:val="00117953"/>
  </w:style>
  <w:style w:type="character" w:styleId="FootnoteReference">
    <w:name w:val="footnote reference"/>
    <w:aliases w:val="fr"/>
    <w:basedOn w:val="DefaultParagraphFont"/>
    <w:uiPriority w:val="99"/>
    <w:semiHidden/>
    <w:rsid w:val="00117953"/>
    <w:rPr>
      <w:vertAlign w:val="superscript"/>
    </w:rPr>
  </w:style>
  <w:style w:type="paragraph" w:styleId="TOC1">
    <w:name w:val="toc 1"/>
    <w:basedOn w:val="Normal"/>
    <w:next w:val="Normal"/>
    <w:autoRedefine/>
    <w:uiPriority w:val="39"/>
    <w:rsid w:val="00122D1D"/>
    <w:pPr>
      <w:tabs>
        <w:tab w:val="right" w:leader="dot" w:pos="9360"/>
      </w:tabs>
      <w:suppressAutoHyphens/>
      <w:spacing w:before="480"/>
      <w:ind w:left="720" w:right="720" w:hanging="720"/>
    </w:pPr>
    <w:rPr>
      <w:b/>
    </w:rPr>
  </w:style>
  <w:style w:type="paragraph" w:styleId="TOC2">
    <w:name w:val="toc 2"/>
    <w:basedOn w:val="Normal"/>
    <w:next w:val="Normal"/>
    <w:autoRedefine/>
    <w:semiHidden/>
    <w:rsid w:val="00117953"/>
    <w:pPr>
      <w:tabs>
        <w:tab w:val="right" w:leader="dot" w:pos="9360"/>
      </w:tabs>
      <w:suppressAutoHyphens/>
      <w:ind w:left="1440" w:right="720" w:hanging="720"/>
    </w:pPr>
  </w:style>
  <w:style w:type="paragraph" w:styleId="TOC3">
    <w:name w:val="toc 3"/>
    <w:basedOn w:val="Normal"/>
    <w:next w:val="Normal"/>
    <w:autoRedefine/>
    <w:semiHidden/>
    <w:rsid w:val="00117953"/>
    <w:pPr>
      <w:tabs>
        <w:tab w:val="right" w:leader="dot" w:pos="9360"/>
      </w:tabs>
      <w:suppressAutoHyphens/>
      <w:ind w:left="2160" w:right="720" w:hanging="720"/>
    </w:pPr>
  </w:style>
  <w:style w:type="paragraph" w:styleId="TOC4">
    <w:name w:val="toc 4"/>
    <w:basedOn w:val="Normal"/>
    <w:next w:val="Normal"/>
    <w:autoRedefine/>
    <w:semiHidden/>
    <w:rsid w:val="00117953"/>
    <w:pPr>
      <w:tabs>
        <w:tab w:val="right" w:leader="dot" w:pos="9360"/>
      </w:tabs>
      <w:suppressAutoHyphens/>
      <w:ind w:left="2880" w:right="720" w:hanging="720"/>
    </w:pPr>
  </w:style>
  <w:style w:type="paragraph" w:styleId="TOC5">
    <w:name w:val="toc 5"/>
    <w:basedOn w:val="Normal"/>
    <w:next w:val="Normal"/>
    <w:autoRedefine/>
    <w:semiHidden/>
    <w:rsid w:val="00117953"/>
    <w:pPr>
      <w:tabs>
        <w:tab w:val="right" w:leader="dot" w:pos="9360"/>
      </w:tabs>
      <w:suppressAutoHyphens/>
      <w:ind w:left="3600" w:right="720" w:hanging="720"/>
    </w:pPr>
  </w:style>
  <w:style w:type="paragraph" w:styleId="TOC6">
    <w:name w:val="toc 6"/>
    <w:basedOn w:val="Normal"/>
    <w:next w:val="Normal"/>
    <w:autoRedefine/>
    <w:semiHidden/>
    <w:rsid w:val="00117953"/>
    <w:pPr>
      <w:tabs>
        <w:tab w:val="right" w:pos="9360"/>
      </w:tabs>
      <w:suppressAutoHyphens/>
      <w:ind w:left="720" w:hanging="720"/>
    </w:pPr>
  </w:style>
  <w:style w:type="paragraph" w:styleId="TOC7">
    <w:name w:val="toc 7"/>
    <w:basedOn w:val="Normal"/>
    <w:next w:val="Normal"/>
    <w:autoRedefine/>
    <w:semiHidden/>
    <w:rsid w:val="00117953"/>
    <w:pPr>
      <w:suppressAutoHyphens/>
      <w:ind w:left="720" w:hanging="720"/>
    </w:pPr>
  </w:style>
  <w:style w:type="paragraph" w:styleId="TOC8">
    <w:name w:val="toc 8"/>
    <w:basedOn w:val="Normal"/>
    <w:next w:val="Normal"/>
    <w:autoRedefine/>
    <w:semiHidden/>
    <w:rsid w:val="00117953"/>
    <w:pPr>
      <w:tabs>
        <w:tab w:val="right" w:pos="9360"/>
      </w:tabs>
      <w:suppressAutoHyphens/>
      <w:ind w:left="720" w:hanging="720"/>
    </w:pPr>
  </w:style>
  <w:style w:type="paragraph" w:styleId="TOC9">
    <w:name w:val="toc 9"/>
    <w:basedOn w:val="Normal"/>
    <w:next w:val="Normal"/>
    <w:autoRedefine/>
    <w:semiHidden/>
    <w:rsid w:val="00117953"/>
    <w:pPr>
      <w:tabs>
        <w:tab w:val="right" w:leader="dot" w:pos="9360"/>
      </w:tabs>
      <w:suppressAutoHyphens/>
      <w:ind w:left="720" w:hanging="720"/>
    </w:pPr>
  </w:style>
  <w:style w:type="paragraph" w:styleId="Index1">
    <w:name w:val="index 1"/>
    <w:basedOn w:val="Normal"/>
    <w:next w:val="Normal"/>
    <w:autoRedefine/>
    <w:semiHidden/>
    <w:rsid w:val="00117953"/>
    <w:pPr>
      <w:tabs>
        <w:tab w:val="right" w:leader="dot" w:pos="9360"/>
      </w:tabs>
      <w:suppressAutoHyphens/>
      <w:ind w:left="1440" w:right="720" w:hanging="1440"/>
    </w:pPr>
  </w:style>
  <w:style w:type="paragraph" w:styleId="Index2">
    <w:name w:val="index 2"/>
    <w:basedOn w:val="Normal"/>
    <w:next w:val="Normal"/>
    <w:autoRedefine/>
    <w:semiHidden/>
    <w:rsid w:val="00117953"/>
    <w:pPr>
      <w:tabs>
        <w:tab w:val="right" w:leader="dot" w:pos="9360"/>
      </w:tabs>
      <w:suppressAutoHyphens/>
      <w:ind w:left="1440" w:right="720" w:hanging="720"/>
    </w:pPr>
  </w:style>
  <w:style w:type="paragraph" w:styleId="TOAHeading">
    <w:name w:val="toa heading"/>
    <w:basedOn w:val="Normal"/>
    <w:next w:val="Normal"/>
    <w:semiHidden/>
    <w:rsid w:val="00117953"/>
    <w:pPr>
      <w:tabs>
        <w:tab w:val="right" w:pos="9360"/>
      </w:tabs>
      <w:suppressAutoHyphens/>
    </w:pPr>
  </w:style>
  <w:style w:type="paragraph" w:styleId="Caption">
    <w:name w:val="caption"/>
    <w:basedOn w:val="Normal"/>
    <w:next w:val="Normal"/>
    <w:qFormat/>
    <w:rsid w:val="00117953"/>
  </w:style>
  <w:style w:type="character" w:customStyle="1" w:styleId="EquationCaption">
    <w:name w:val="_Equation Caption"/>
    <w:rsid w:val="00117953"/>
  </w:style>
  <w:style w:type="paragraph" w:styleId="BodyTextIndent">
    <w:name w:val="Body Text Indent"/>
    <w:basedOn w:val="Normal"/>
    <w:semiHidden/>
    <w:rsid w:val="00117953"/>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semiHidden/>
    <w:rsid w:val="00117953"/>
    <w:pPr>
      <w:shd w:val="clear" w:color="auto" w:fill="000080"/>
    </w:pPr>
    <w:rPr>
      <w:rFonts w:ascii="Tahoma" w:hAnsi="Tahoma"/>
    </w:rPr>
  </w:style>
  <w:style w:type="paragraph" w:styleId="BodyTextIndent2">
    <w:name w:val="Body Text Indent 2"/>
    <w:basedOn w:val="Normal"/>
    <w:semiHidden/>
    <w:rsid w:val="00117953"/>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117953"/>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semiHidden/>
    <w:rsid w:val="00117953"/>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semiHidden/>
    <w:rsid w:val="00117953"/>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paragraph" w:styleId="Footer">
    <w:name w:val="footer"/>
    <w:basedOn w:val="Normal"/>
    <w:semiHidden/>
    <w:rsid w:val="00117953"/>
    <w:pPr>
      <w:tabs>
        <w:tab w:val="center" w:pos="4320"/>
        <w:tab w:val="right" w:pos="8640"/>
      </w:tabs>
    </w:pPr>
  </w:style>
  <w:style w:type="character" w:styleId="PageNumber">
    <w:name w:val="page number"/>
    <w:aliases w:val="pn"/>
    <w:basedOn w:val="DefaultParagraphFont"/>
    <w:semiHidden/>
    <w:rsid w:val="00117953"/>
  </w:style>
  <w:style w:type="paragraph" w:styleId="Header">
    <w:name w:val="header"/>
    <w:basedOn w:val="Normal"/>
    <w:semiHidden/>
    <w:rsid w:val="00117953"/>
    <w:pPr>
      <w:tabs>
        <w:tab w:val="center" w:pos="4320"/>
        <w:tab w:val="right" w:pos="8640"/>
      </w:tabs>
    </w:pPr>
  </w:style>
  <w:style w:type="paragraph" w:styleId="Title">
    <w:name w:val="Title"/>
    <w:basedOn w:val="Normal"/>
    <w:qFormat/>
    <w:rsid w:val="00117953"/>
    <w:pPr>
      <w:tabs>
        <w:tab w:val="center" w:pos="4680"/>
        <w:tab w:val="left" w:pos="8640"/>
      </w:tabs>
      <w:suppressAutoHyphens/>
      <w:ind w:right="720"/>
      <w:jc w:val="center"/>
      <w:outlineLvl w:val="0"/>
    </w:pPr>
    <w:rPr>
      <w:b/>
      <w:sz w:val="28"/>
    </w:rPr>
  </w:style>
  <w:style w:type="paragraph" w:styleId="PlainText">
    <w:name w:val="Plain Text"/>
    <w:basedOn w:val="Normal"/>
    <w:semiHidden/>
    <w:rsid w:val="00117953"/>
    <w:pPr>
      <w:widowControl/>
    </w:pPr>
    <w:rPr>
      <w:rFonts w:ascii="Courier New" w:hAnsi="Courier New"/>
      <w:b/>
      <w:snapToGrid/>
      <w:sz w:val="20"/>
    </w:rPr>
  </w:style>
  <w:style w:type="paragraph" w:styleId="BodyText3">
    <w:name w:val="Body Text 3"/>
    <w:basedOn w:val="Normal"/>
    <w:semiHidden/>
    <w:rsid w:val="00117953"/>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paragraph" w:customStyle="1" w:styleId="a">
    <w:name w:val="_"/>
    <w:rsid w:val="00117953"/>
    <w:pPr>
      <w:widowControl w:val="0"/>
      <w:ind w:left="720"/>
    </w:pPr>
    <w:rPr>
      <w:rFonts w:ascii="Roman-WP" w:hAnsi="Roman-WP"/>
      <w:sz w:val="24"/>
      <w:szCs w:val="24"/>
    </w:rPr>
  </w:style>
  <w:style w:type="paragraph" w:customStyle="1" w:styleId="4Document">
    <w:name w:val="4Document"/>
    <w:rsid w:val="00117953"/>
    <w:pPr>
      <w:widowControl w:val="0"/>
    </w:pPr>
    <w:rPr>
      <w:rFonts w:ascii="Roman-WP" w:hAnsi="Roman-WP"/>
      <w:sz w:val="24"/>
      <w:szCs w:val="24"/>
    </w:rPr>
  </w:style>
  <w:style w:type="character" w:styleId="Hyperlink">
    <w:name w:val="Hyperlink"/>
    <w:basedOn w:val="DefaultParagraphFont"/>
    <w:semiHidden/>
    <w:rsid w:val="00117953"/>
    <w:rPr>
      <w:color w:val="0000FF"/>
      <w:u w:val="single"/>
    </w:rPr>
  </w:style>
  <w:style w:type="paragraph" w:customStyle="1" w:styleId="Heading31">
    <w:name w:val="Heading3 1"/>
    <w:basedOn w:val="Normal"/>
    <w:rsid w:val="00117953"/>
    <w:pPr>
      <w:widowControl/>
      <w:numPr>
        <w:numId w:val="8"/>
      </w:numPr>
    </w:pPr>
    <w:rPr>
      <w:caps/>
      <w:snapToGrid/>
      <w:sz w:val="32"/>
    </w:rPr>
  </w:style>
  <w:style w:type="paragraph" w:styleId="BalloonText">
    <w:name w:val="Balloon Text"/>
    <w:basedOn w:val="Normal"/>
    <w:semiHidden/>
    <w:rsid w:val="00117953"/>
    <w:rPr>
      <w:rFonts w:ascii="Tahoma" w:hAnsi="Tahoma" w:cs="Tahoma"/>
      <w:sz w:val="16"/>
      <w:szCs w:val="16"/>
    </w:rPr>
  </w:style>
  <w:style w:type="paragraph" w:customStyle="1" w:styleId="Normal3">
    <w:name w:val="Normal3"/>
    <w:basedOn w:val="Normal"/>
    <w:rsid w:val="00117953"/>
    <w:pPr>
      <w:widowControl/>
      <w:autoSpaceDE w:val="0"/>
      <w:autoSpaceDN w:val="0"/>
      <w:adjustRightInd w:val="0"/>
    </w:pPr>
    <w:rPr>
      <w:b/>
      <w:snapToGrid/>
      <w:color w:val="000000"/>
    </w:rPr>
  </w:style>
  <w:style w:type="paragraph" w:styleId="Date">
    <w:name w:val="Date"/>
    <w:basedOn w:val="Normal"/>
    <w:next w:val="Normal"/>
    <w:semiHidden/>
    <w:rsid w:val="00117953"/>
    <w:pPr>
      <w:widowControl/>
      <w:autoSpaceDE w:val="0"/>
      <w:autoSpaceDN w:val="0"/>
      <w:adjustRightInd w:val="0"/>
    </w:pPr>
    <w:rPr>
      <w:snapToGrid/>
      <w:color w:val="000000"/>
    </w:rPr>
  </w:style>
  <w:style w:type="paragraph" w:styleId="NormalWeb">
    <w:name w:val="Normal (Web)"/>
    <w:basedOn w:val="Normal"/>
    <w:semiHidden/>
    <w:rsid w:val="00117953"/>
    <w:pPr>
      <w:widowControl/>
      <w:spacing w:before="100" w:beforeAutospacing="1" w:after="100" w:afterAutospacing="1"/>
    </w:pPr>
    <w:rPr>
      <w:snapToGrid/>
      <w:szCs w:val="24"/>
    </w:rPr>
  </w:style>
  <w:style w:type="paragraph" w:styleId="BodyTextIndent3">
    <w:name w:val="Body Text Indent 3"/>
    <w:basedOn w:val="Normal"/>
    <w:semiHidden/>
    <w:rsid w:val="00117953"/>
    <w:pPr>
      <w:spacing w:before="100" w:beforeAutospacing="1" w:after="100" w:afterAutospacing="1"/>
      <w:ind w:left="480"/>
    </w:pPr>
  </w:style>
  <w:style w:type="character" w:styleId="FollowedHyperlink">
    <w:name w:val="FollowedHyperlink"/>
    <w:basedOn w:val="DefaultParagraphFont"/>
    <w:semiHidden/>
    <w:rsid w:val="00117953"/>
    <w:rPr>
      <w:color w:val="800080"/>
      <w:u w:val="single"/>
    </w:rPr>
  </w:style>
  <w:style w:type="paragraph" w:customStyle="1" w:styleId="Bullet1">
    <w:name w:val="Bullet1"/>
    <w:basedOn w:val="Normal"/>
    <w:rsid w:val="00117953"/>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117953"/>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117953"/>
  </w:style>
  <w:style w:type="paragraph" w:customStyle="1" w:styleId="TableTitle">
    <w:name w:val="Table Title"/>
    <w:basedOn w:val="Normal"/>
    <w:rsid w:val="00117953"/>
    <w:pPr>
      <w:keepNext/>
      <w:widowControl/>
      <w:spacing w:before="240" w:after="80"/>
      <w:ind w:left="990" w:hanging="990"/>
    </w:pPr>
    <w:rPr>
      <w:rFonts w:ascii="Arial" w:hAnsi="Arial"/>
      <w:b/>
      <w:snapToGrid/>
      <w:sz w:val="20"/>
    </w:rPr>
  </w:style>
  <w:style w:type="paragraph" w:styleId="ListBullet20">
    <w:name w:val="List Bullet 2"/>
    <w:basedOn w:val="Normal"/>
    <w:semiHidden/>
    <w:rsid w:val="00117953"/>
    <w:pPr>
      <w:widowControl/>
      <w:numPr>
        <w:numId w:val="2"/>
      </w:numPr>
      <w:spacing w:before="120"/>
    </w:pPr>
    <w:rPr>
      <w:snapToGrid/>
    </w:rPr>
  </w:style>
  <w:style w:type="paragraph" w:customStyle="1" w:styleId="bulletround">
    <w:name w:val="bullet round"/>
    <w:basedOn w:val="Normal"/>
    <w:rsid w:val="00117953"/>
    <w:pPr>
      <w:widowControl/>
      <w:numPr>
        <w:numId w:val="1"/>
      </w:numPr>
      <w:spacing w:after="120"/>
      <w:ind w:left="1080"/>
    </w:pPr>
    <w:rPr>
      <w:rFonts w:cs="Arial"/>
      <w:snapToGrid/>
    </w:rPr>
  </w:style>
  <w:style w:type="paragraph" w:customStyle="1" w:styleId="Number1">
    <w:name w:val="Number1"/>
    <w:semiHidden/>
    <w:rsid w:val="00117953"/>
    <w:pPr>
      <w:numPr>
        <w:numId w:val="3"/>
      </w:numPr>
      <w:tabs>
        <w:tab w:val="num" w:pos="1080"/>
      </w:tabs>
      <w:spacing w:before="240"/>
      <w:ind w:left="1080"/>
    </w:pPr>
    <w:rPr>
      <w:sz w:val="24"/>
    </w:rPr>
  </w:style>
  <w:style w:type="paragraph" w:customStyle="1" w:styleId="Figuretitle">
    <w:name w:val="Figure title"/>
    <w:basedOn w:val="Normal"/>
    <w:autoRedefine/>
    <w:rsid w:val="00117953"/>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117953"/>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117953"/>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117953"/>
    <w:pPr>
      <w:widowControl/>
      <w:spacing w:before="40"/>
    </w:pPr>
    <w:rPr>
      <w:rFonts w:ascii="Arial" w:hAnsi="Arial"/>
      <w:snapToGrid/>
      <w:sz w:val="18"/>
      <w:szCs w:val="18"/>
    </w:rPr>
  </w:style>
  <w:style w:type="paragraph" w:customStyle="1" w:styleId="figurewobox">
    <w:name w:val="figure w/o box"/>
    <w:basedOn w:val="Normal"/>
    <w:rsid w:val="00117953"/>
    <w:pPr>
      <w:widowControl/>
      <w:jc w:val="center"/>
    </w:pPr>
    <w:rPr>
      <w:rFonts w:ascii="Arial" w:hAnsi="Arial"/>
      <w:snapToGrid/>
      <w:sz w:val="20"/>
    </w:rPr>
  </w:style>
  <w:style w:type="paragraph" w:styleId="ListBullet">
    <w:name w:val="List Bullet"/>
    <w:basedOn w:val="Normal"/>
    <w:autoRedefine/>
    <w:semiHidden/>
    <w:rsid w:val="00117953"/>
    <w:pPr>
      <w:widowControl/>
    </w:pPr>
    <w:rPr>
      <w:snapToGrid/>
    </w:rPr>
  </w:style>
  <w:style w:type="paragraph" w:customStyle="1" w:styleId="Tabletext">
    <w:name w:val="Table text"/>
    <w:basedOn w:val="Normal"/>
    <w:rsid w:val="00117953"/>
    <w:pPr>
      <w:keepNext/>
      <w:widowControl/>
      <w:spacing w:before="40" w:after="40"/>
      <w:ind w:left="317" w:hanging="317"/>
    </w:pPr>
    <w:rPr>
      <w:rFonts w:ascii="Arial" w:hAnsi="Arial"/>
      <w:snapToGrid/>
      <w:sz w:val="20"/>
    </w:rPr>
  </w:style>
  <w:style w:type="paragraph" w:customStyle="1" w:styleId="ESHeading2">
    <w:name w:val="ES Heading 2"/>
    <w:basedOn w:val="Heading2"/>
    <w:rsid w:val="00117953"/>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semiHidden/>
    <w:rsid w:val="00117953"/>
    <w:pPr>
      <w:widowControl/>
    </w:pPr>
    <w:rPr>
      <w:snapToGrid/>
      <w:sz w:val="20"/>
    </w:rPr>
  </w:style>
  <w:style w:type="paragraph" w:styleId="CommentSubject">
    <w:name w:val="annotation subject"/>
    <w:basedOn w:val="CommentText"/>
    <w:next w:val="CommentText"/>
    <w:semiHidden/>
    <w:rsid w:val="00117953"/>
    <w:rPr>
      <w:b/>
      <w:bCs/>
    </w:rPr>
  </w:style>
  <w:style w:type="paragraph" w:customStyle="1" w:styleId="2enspsubgroup1">
    <w:name w:val="2 en sp (subgroup 1)"/>
    <w:basedOn w:val="Tabletext"/>
    <w:rsid w:val="00117953"/>
    <w:pPr>
      <w:ind w:left="576" w:hanging="346"/>
    </w:pPr>
    <w:rPr>
      <w:kern w:val="2"/>
    </w:rPr>
  </w:style>
  <w:style w:type="paragraph" w:customStyle="1" w:styleId="4enspsubgroup2">
    <w:name w:val="4 en sp (subgroup 2)"/>
    <w:basedOn w:val="2enspsubgroup1"/>
    <w:rsid w:val="00117953"/>
    <w:pPr>
      <w:ind w:left="794" w:hanging="351"/>
    </w:pPr>
  </w:style>
  <w:style w:type="paragraph" w:customStyle="1" w:styleId="ESHeading3">
    <w:name w:val="ES Heading 3"/>
    <w:basedOn w:val="Heading3"/>
    <w:rsid w:val="00117953"/>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117953"/>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117953"/>
    <w:pPr>
      <w:ind w:left="1019"/>
    </w:pPr>
  </w:style>
  <w:style w:type="paragraph" w:customStyle="1" w:styleId="AppendixTitle">
    <w:name w:val="Appendix Title"/>
    <w:basedOn w:val="Heading1"/>
    <w:rsid w:val="00117953"/>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117953"/>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117953"/>
    <w:pPr>
      <w:spacing w:after="360"/>
    </w:pPr>
    <w:rPr>
      <w:rFonts w:ascii="Arial" w:hAnsi="Arial" w:cs="Arial"/>
      <w:b/>
      <w:sz w:val="32"/>
    </w:rPr>
  </w:style>
  <w:style w:type="paragraph" w:customStyle="1" w:styleId="3ensptotalnosubgroup">
    <w:name w:val="3 en sp (total no subgroup)"/>
    <w:basedOn w:val="4enspsubgroup2"/>
    <w:rsid w:val="00117953"/>
    <w:pPr>
      <w:ind w:left="675" w:hanging="342"/>
    </w:pPr>
    <w:rPr>
      <w:rFonts w:eastAsia="Arial Unicode MS"/>
    </w:rPr>
  </w:style>
  <w:style w:type="paragraph" w:customStyle="1" w:styleId="NCESfootnoteCharCharChar">
    <w:name w:val="NCES footnote Char Char Char"/>
    <w:basedOn w:val="Normal"/>
    <w:rsid w:val="00117953"/>
    <w:pPr>
      <w:widowControl/>
    </w:pPr>
    <w:rPr>
      <w:rFonts w:ascii="Arial" w:hAnsi="Arial"/>
      <w:snapToGrid/>
      <w:sz w:val="18"/>
      <w:szCs w:val="18"/>
    </w:rPr>
  </w:style>
  <w:style w:type="paragraph" w:customStyle="1" w:styleId="NCESfootnote">
    <w:name w:val="NCES footnote"/>
    <w:basedOn w:val="Normal"/>
    <w:rsid w:val="00117953"/>
    <w:pPr>
      <w:widowControl/>
    </w:pPr>
    <w:rPr>
      <w:rFonts w:ascii="Arial" w:hAnsi="Arial"/>
      <w:snapToGrid/>
      <w:sz w:val="18"/>
      <w:szCs w:val="18"/>
    </w:rPr>
  </w:style>
  <w:style w:type="paragraph" w:customStyle="1" w:styleId="Tableheading">
    <w:name w:val="Table heading"/>
    <w:basedOn w:val="Tabletext"/>
    <w:rsid w:val="00117953"/>
    <w:pPr>
      <w:ind w:left="0" w:firstLine="0"/>
      <w:jc w:val="right"/>
    </w:pPr>
  </w:style>
  <w:style w:type="paragraph" w:customStyle="1" w:styleId="NCESoddfooter">
    <w:name w:val="NCES odd footer"/>
    <w:basedOn w:val="Normal"/>
    <w:rsid w:val="00117953"/>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117953"/>
    <w:rPr>
      <w:rFonts w:ascii="Arial" w:hAnsi="Arial"/>
      <w:noProof/>
      <w:sz w:val="18"/>
      <w:szCs w:val="18"/>
    </w:rPr>
  </w:style>
  <w:style w:type="paragraph" w:customStyle="1" w:styleId="Listbullet2">
    <w:name w:val="List bullet 2"/>
    <w:basedOn w:val="ListBullet"/>
    <w:rsid w:val="00117953"/>
    <w:pPr>
      <w:numPr>
        <w:numId w:val="11"/>
      </w:numPr>
      <w:tabs>
        <w:tab w:val="clear" w:pos="360"/>
        <w:tab w:val="num" w:pos="1080"/>
      </w:tabs>
      <w:spacing w:before="120"/>
      <w:ind w:left="1080"/>
    </w:pPr>
  </w:style>
  <w:style w:type="paragraph" w:customStyle="1" w:styleId="Biblio">
    <w:name w:val="Biblio"/>
    <w:basedOn w:val="Normal"/>
    <w:rsid w:val="00117953"/>
    <w:pPr>
      <w:keepLines/>
      <w:widowControl/>
      <w:spacing w:after="240"/>
      <w:ind w:left="360" w:hanging="360"/>
    </w:pPr>
    <w:rPr>
      <w:snapToGrid/>
      <w:kern w:val="2"/>
    </w:rPr>
  </w:style>
  <w:style w:type="paragraph" w:customStyle="1" w:styleId="footnote">
    <w:name w:val="footnote"/>
    <w:basedOn w:val="Normal"/>
    <w:rsid w:val="00117953"/>
    <w:pPr>
      <w:widowControl/>
    </w:pPr>
    <w:rPr>
      <w:rFonts w:ascii="Arial" w:hAnsi="Arial"/>
      <w:snapToGrid/>
      <w:sz w:val="18"/>
    </w:rPr>
  </w:style>
  <w:style w:type="paragraph" w:customStyle="1" w:styleId="Cov-Address">
    <w:name w:val="Cov-Address"/>
    <w:basedOn w:val="Normal"/>
    <w:rsid w:val="00117953"/>
    <w:pPr>
      <w:widowControl/>
      <w:jc w:val="right"/>
    </w:pPr>
    <w:rPr>
      <w:rFonts w:ascii="Arial" w:hAnsi="Arial"/>
      <w:snapToGrid/>
    </w:rPr>
  </w:style>
  <w:style w:type="paragraph" w:customStyle="1" w:styleId="Bodytextnoindent">
    <w:name w:val="Body text no indent"/>
    <w:basedOn w:val="BodyText"/>
    <w:rsid w:val="00117953"/>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117953"/>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117953"/>
    <w:pPr>
      <w:tabs>
        <w:tab w:val="clear" w:pos="4320"/>
      </w:tabs>
    </w:pPr>
    <w:rPr>
      <w:szCs w:val="20"/>
    </w:rPr>
  </w:style>
  <w:style w:type="paragraph" w:customStyle="1" w:styleId="asource">
    <w:name w:val="asource"/>
    <w:basedOn w:val="Normal"/>
    <w:rsid w:val="00117953"/>
    <w:pPr>
      <w:widowControl/>
    </w:pPr>
    <w:rPr>
      <w:rFonts w:ascii="Arial" w:hAnsi="Arial"/>
      <w:snapToGrid/>
      <w:sz w:val="18"/>
      <w:szCs w:val="18"/>
    </w:rPr>
  </w:style>
  <w:style w:type="paragraph" w:customStyle="1" w:styleId="Cov-Author">
    <w:name w:val="Cov-Author"/>
    <w:basedOn w:val="Normal"/>
    <w:rsid w:val="00117953"/>
    <w:pPr>
      <w:widowControl/>
      <w:jc w:val="right"/>
    </w:pPr>
    <w:rPr>
      <w:rFonts w:ascii="Arial Black" w:hAnsi="Arial Black"/>
      <w:snapToGrid/>
    </w:rPr>
  </w:style>
  <w:style w:type="paragraph" w:customStyle="1" w:styleId="Cov-Date">
    <w:name w:val="Cov-Date"/>
    <w:basedOn w:val="Normal"/>
    <w:rsid w:val="00117953"/>
    <w:pPr>
      <w:widowControl/>
      <w:jc w:val="right"/>
    </w:pPr>
    <w:rPr>
      <w:rFonts w:ascii="Arial" w:hAnsi="Arial"/>
      <w:b/>
      <w:snapToGrid/>
      <w:sz w:val="28"/>
    </w:rPr>
  </w:style>
  <w:style w:type="paragraph" w:customStyle="1" w:styleId="Cov-Disclaimer">
    <w:name w:val="Cov-Disclaimer"/>
    <w:basedOn w:val="Normal"/>
    <w:rsid w:val="00117953"/>
    <w:pPr>
      <w:widowControl/>
      <w:jc w:val="right"/>
    </w:pPr>
    <w:rPr>
      <w:rFonts w:ascii="Arial" w:hAnsi="Arial" w:cs="Arial"/>
      <w:snapToGrid/>
      <w:sz w:val="18"/>
      <w:szCs w:val="18"/>
    </w:rPr>
  </w:style>
  <w:style w:type="paragraph" w:customStyle="1" w:styleId="Cov-Subtitle">
    <w:name w:val="Cov-Subtitle"/>
    <w:basedOn w:val="Normal"/>
    <w:rsid w:val="00117953"/>
    <w:pPr>
      <w:widowControl/>
      <w:jc w:val="right"/>
    </w:pPr>
    <w:rPr>
      <w:rFonts w:ascii="Arial Black" w:hAnsi="Arial Black"/>
      <w:snapToGrid/>
      <w:sz w:val="28"/>
    </w:rPr>
  </w:style>
  <w:style w:type="paragraph" w:customStyle="1" w:styleId="Cov-Title">
    <w:name w:val="Cov-Title"/>
    <w:basedOn w:val="Normal"/>
    <w:rsid w:val="00117953"/>
    <w:pPr>
      <w:widowControl/>
      <w:jc w:val="right"/>
    </w:pPr>
    <w:rPr>
      <w:rFonts w:ascii="Arial Black" w:hAnsi="Arial Black"/>
      <w:smallCaps/>
      <w:snapToGrid/>
      <w:sz w:val="40"/>
    </w:rPr>
  </w:style>
  <w:style w:type="paragraph" w:customStyle="1" w:styleId="Name">
    <w:name w:val="Name"/>
    <w:basedOn w:val="Tablenotes"/>
    <w:rsid w:val="00117953"/>
    <w:rPr>
      <w:sz w:val="20"/>
    </w:rPr>
  </w:style>
  <w:style w:type="paragraph" w:styleId="Quote">
    <w:name w:val="Quote"/>
    <w:basedOn w:val="BodyText"/>
    <w:qFormat/>
    <w:rsid w:val="00117953"/>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117953"/>
    <w:rPr>
      <w:sz w:val="20"/>
      <w:szCs w:val="16"/>
    </w:rPr>
  </w:style>
  <w:style w:type="paragraph" w:customStyle="1" w:styleId="Style2">
    <w:name w:val="Style2"/>
    <w:rsid w:val="00117953"/>
    <w:pPr>
      <w:numPr>
        <w:numId w:val="12"/>
      </w:numPr>
      <w:tabs>
        <w:tab w:val="clear" w:pos="720"/>
      </w:tabs>
      <w:spacing w:after="120"/>
      <w:ind w:left="1440"/>
    </w:pPr>
    <w:rPr>
      <w:sz w:val="24"/>
    </w:rPr>
  </w:style>
  <w:style w:type="paragraph" w:customStyle="1" w:styleId="Reporttitle">
    <w:name w:val="Report title"/>
    <w:basedOn w:val="AppendixTitle"/>
    <w:rsid w:val="00117953"/>
  </w:style>
  <w:style w:type="paragraph" w:customStyle="1" w:styleId="Tablebody">
    <w:name w:val="Table body"/>
    <w:rsid w:val="00117953"/>
    <w:pPr>
      <w:keepNext/>
      <w:spacing w:before="40" w:after="40"/>
      <w:jc w:val="right"/>
    </w:pPr>
    <w:rPr>
      <w:rFonts w:ascii="Arial" w:hAnsi="Arial"/>
    </w:rPr>
  </w:style>
  <w:style w:type="paragraph" w:customStyle="1" w:styleId="Exhibit">
    <w:name w:val="Exhibit"/>
    <w:basedOn w:val="Normal"/>
    <w:rsid w:val="00117953"/>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117953"/>
    <w:pPr>
      <w:widowControl/>
      <w:ind w:left="720" w:hanging="240"/>
    </w:pPr>
    <w:rPr>
      <w:snapToGrid/>
      <w:sz w:val="18"/>
    </w:rPr>
  </w:style>
  <w:style w:type="paragraph" w:styleId="Index4">
    <w:name w:val="index 4"/>
    <w:basedOn w:val="Normal"/>
    <w:next w:val="Normal"/>
    <w:autoRedefine/>
    <w:semiHidden/>
    <w:rsid w:val="00117953"/>
    <w:pPr>
      <w:widowControl/>
      <w:ind w:left="960" w:hanging="240"/>
    </w:pPr>
    <w:rPr>
      <w:snapToGrid/>
      <w:sz w:val="18"/>
    </w:rPr>
  </w:style>
  <w:style w:type="paragraph" w:styleId="Index5">
    <w:name w:val="index 5"/>
    <w:basedOn w:val="Normal"/>
    <w:next w:val="Normal"/>
    <w:autoRedefine/>
    <w:semiHidden/>
    <w:rsid w:val="00117953"/>
    <w:pPr>
      <w:widowControl/>
      <w:ind w:left="1200" w:hanging="240"/>
    </w:pPr>
    <w:rPr>
      <w:snapToGrid/>
      <w:sz w:val="18"/>
    </w:rPr>
  </w:style>
  <w:style w:type="paragraph" w:styleId="Index6">
    <w:name w:val="index 6"/>
    <w:basedOn w:val="Normal"/>
    <w:next w:val="Normal"/>
    <w:autoRedefine/>
    <w:semiHidden/>
    <w:rsid w:val="00117953"/>
    <w:pPr>
      <w:widowControl/>
      <w:ind w:left="1440" w:hanging="240"/>
    </w:pPr>
    <w:rPr>
      <w:snapToGrid/>
      <w:sz w:val="18"/>
    </w:rPr>
  </w:style>
  <w:style w:type="paragraph" w:styleId="Index7">
    <w:name w:val="index 7"/>
    <w:basedOn w:val="Normal"/>
    <w:next w:val="Normal"/>
    <w:autoRedefine/>
    <w:semiHidden/>
    <w:rsid w:val="00117953"/>
    <w:pPr>
      <w:widowControl/>
      <w:ind w:left="1680" w:hanging="240"/>
    </w:pPr>
    <w:rPr>
      <w:snapToGrid/>
      <w:sz w:val="18"/>
    </w:rPr>
  </w:style>
  <w:style w:type="paragraph" w:styleId="Index8">
    <w:name w:val="index 8"/>
    <w:basedOn w:val="Normal"/>
    <w:next w:val="Normal"/>
    <w:autoRedefine/>
    <w:semiHidden/>
    <w:rsid w:val="00117953"/>
    <w:pPr>
      <w:widowControl/>
      <w:ind w:left="1920" w:hanging="240"/>
    </w:pPr>
    <w:rPr>
      <w:snapToGrid/>
      <w:sz w:val="18"/>
    </w:rPr>
  </w:style>
  <w:style w:type="paragraph" w:styleId="Index9">
    <w:name w:val="index 9"/>
    <w:basedOn w:val="Normal"/>
    <w:next w:val="Normal"/>
    <w:autoRedefine/>
    <w:semiHidden/>
    <w:rsid w:val="00117953"/>
    <w:pPr>
      <w:widowControl/>
      <w:ind w:left="2160" w:hanging="240"/>
    </w:pPr>
    <w:rPr>
      <w:snapToGrid/>
      <w:sz w:val="18"/>
    </w:rPr>
  </w:style>
  <w:style w:type="paragraph" w:styleId="IndexHeading">
    <w:name w:val="index heading"/>
    <w:basedOn w:val="Normal"/>
    <w:next w:val="Index1"/>
    <w:semiHidden/>
    <w:rsid w:val="00117953"/>
    <w:pPr>
      <w:widowControl/>
      <w:pBdr>
        <w:top w:val="single" w:sz="12" w:space="0" w:color="auto"/>
      </w:pBdr>
      <w:spacing w:before="360" w:after="240"/>
    </w:pPr>
    <w:rPr>
      <w:b/>
      <w:i/>
      <w:snapToGrid/>
      <w:sz w:val="26"/>
    </w:rPr>
  </w:style>
  <w:style w:type="paragraph" w:styleId="Subtitle">
    <w:name w:val="Subtitle"/>
    <w:basedOn w:val="Normal"/>
    <w:qFormat/>
    <w:rsid w:val="00117953"/>
    <w:pPr>
      <w:widowControl/>
      <w:jc w:val="center"/>
    </w:pPr>
    <w:rPr>
      <w:b/>
      <w:snapToGrid/>
      <w:sz w:val="20"/>
    </w:rPr>
  </w:style>
  <w:style w:type="paragraph" w:customStyle="1" w:styleId="Tabs">
    <w:name w:val="Tabs"/>
    <w:rsid w:val="0011795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117953"/>
    <w:pPr>
      <w:widowControl/>
      <w:spacing w:before="120" w:after="120"/>
    </w:pPr>
    <w:rPr>
      <w:snapToGrid/>
    </w:rPr>
  </w:style>
  <w:style w:type="paragraph" w:customStyle="1" w:styleId="Document1">
    <w:name w:val="Document 1"/>
    <w:rsid w:val="00117953"/>
    <w:pPr>
      <w:keepNext/>
      <w:keepLines/>
      <w:tabs>
        <w:tab w:val="left" w:pos="-720"/>
      </w:tabs>
      <w:suppressAutoHyphens/>
    </w:pPr>
    <w:rPr>
      <w:sz w:val="24"/>
    </w:rPr>
  </w:style>
  <w:style w:type="paragraph" w:styleId="List">
    <w:name w:val="List"/>
    <w:basedOn w:val="Normal"/>
    <w:semiHidden/>
    <w:rsid w:val="00117953"/>
    <w:pPr>
      <w:widowControl/>
      <w:ind w:left="360" w:hanging="360"/>
    </w:pPr>
    <w:rPr>
      <w:snapToGrid/>
    </w:rPr>
  </w:style>
  <w:style w:type="paragraph" w:styleId="List2">
    <w:name w:val="List 2"/>
    <w:basedOn w:val="Normal"/>
    <w:semiHidden/>
    <w:rsid w:val="00117953"/>
    <w:pPr>
      <w:widowControl/>
      <w:ind w:left="720" w:hanging="360"/>
    </w:pPr>
    <w:rPr>
      <w:snapToGrid/>
    </w:rPr>
  </w:style>
  <w:style w:type="paragraph" w:customStyle="1" w:styleId="QuickA">
    <w:name w:val="Quick A."/>
    <w:basedOn w:val="Normal"/>
    <w:rsid w:val="00117953"/>
    <w:pPr>
      <w:numPr>
        <w:numId w:val="5"/>
      </w:numPr>
      <w:tabs>
        <w:tab w:val="num" w:pos="720"/>
      </w:tabs>
      <w:ind w:left="223" w:hanging="223"/>
    </w:pPr>
    <w:rPr>
      <w:snapToGrid/>
    </w:rPr>
  </w:style>
  <w:style w:type="paragraph" w:customStyle="1" w:styleId="Quick1">
    <w:name w:val="Quick 1."/>
    <w:basedOn w:val="Normal"/>
    <w:rsid w:val="00117953"/>
    <w:pPr>
      <w:numPr>
        <w:numId w:val="6"/>
      </w:numPr>
      <w:tabs>
        <w:tab w:val="num" w:pos="1080"/>
      </w:tabs>
      <w:ind w:left="550" w:hanging="327"/>
    </w:pPr>
    <w:rPr>
      <w:snapToGrid/>
    </w:rPr>
  </w:style>
  <w:style w:type="paragraph" w:customStyle="1" w:styleId="Quick">
    <w:name w:val="Quick ­"/>
    <w:basedOn w:val="Normal"/>
    <w:rsid w:val="00117953"/>
    <w:pPr>
      <w:ind w:left="223" w:hanging="203"/>
    </w:pPr>
    <w:rPr>
      <w:snapToGrid/>
    </w:rPr>
  </w:style>
  <w:style w:type="paragraph" w:customStyle="1" w:styleId="bullets">
    <w:name w:val="bullets"/>
    <w:basedOn w:val="Normal"/>
    <w:rsid w:val="00117953"/>
    <w:pPr>
      <w:widowControl/>
      <w:numPr>
        <w:numId w:val="7"/>
      </w:numPr>
      <w:spacing w:after="60"/>
    </w:pPr>
    <w:rPr>
      <w:snapToGrid/>
    </w:rPr>
  </w:style>
  <w:style w:type="paragraph" w:customStyle="1" w:styleId="a2colbul">
    <w:name w:val="a2col_bul"/>
    <w:basedOn w:val="bullets"/>
    <w:rsid w:val="00117953"/>
    <w:pPr>
      <w:ind w:left="342"/>
    </w:pPr>
  </w:style>
  <w:style w:type="paragraph" w:customStyle="1" w:styleId="aft-12-0">
    <w:name w:val="aft-12-0"/>
    <w:basedOn w:val="Normal"/>
    <w:rsid w:val="00117953"/>
    <w:pPr>
      <w:widowControl/>
      <w:spacing w:before="240" w:after="240"/>
    </w:pPr>
    <w:rPr>
      <w:snapToGrid/>
    </w:rPr>
  </w:style>
  <w:style w:type="paragraph" w:customStyle="1" w:styleId="aft-12">
    <w:name w:val="aft-12"/>
    <w:basedOn w:val="Normal"/>
    <w:rsid w:val="00117953"/>
    <w:pPr>
      <w:widowControl/>
      <w:spacing w:before="240" w:after="240"/>
      <w:ind w:firstLine="720"/>
    </w:pPr>
    <w:rPr>
      <w:snapToGrid/>
    </w:rPr>
  </w:style>
  <w:style w:type="paragraph" w:customStyle="1" w:styleId="exhibitsource">
    <w:name w:val="exhibit source"/>
    <w:basedOn w:val="Normal"/>
    <w:rsid w:val="00117953"/>
    <w:pPr>
      <w:keepLines/>
      <w:widowControl/>
      <w:spacing w:before="60"/>
      <w:ind w:left="187" w:hanging="187"/>
    </w:pPr>
    <w:rPr>
      <w:snapToGrid/>
      <w:sz w:val="20"/>
    </w:rPr>
  </w:style>
  <w:style w:type="paragraph" w:customStyle="1" w:styleId="ExhibitTitle">
    <w:name w:val="Exhibit Title"/>
    <w:rsid w:val="00117953"/>
    <w:pPr>
      <w:keepNext/>
      <w:keepLines/>
      <w:spacing w:after="60"/>
      <w:ind w:left="1080" w:hanging="1080"/>
    </w:pPr>
    <w:rPr>
      <w:rFonts w:ascii="Arial" w:hAnsi="Arial"/>
      <w:b/>
    </w:rPr>
  </w:style>
  <w:style w:type="paragraph" w:customStyle="1" w:styleId="TableHeaders">
    <w:name w:val="Table Headers"/>
    <w:basedOn w:val="Normal"/>
    <w:rsid w:val="00117953"/>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117953"/>
    <w:pPr>
      <w:widowControl/>
      <w:spacing w:after="120"/>
    </w:pPr>
    <w:rPr>
      <w:rFonts w:ascii="Arial" w:hAnsi="Arial"/>
      <w:snapToGrid/>
      <w:sz w:val="20"/>
    </w:rPr>
  </w:style>
  <w:style w:type="paragraph" w:customStyle="1" w:styleId="NPSASTbltext">
    <w:name w:val="NPSAS Tbl text"/>
    <w:rsid w:val="00117953"/>
    <w:pPr>
      <w:spacing w:before="20" w:after="20"/>
    </w:pPr>
    <w:rPr>
      <w:color w:val="000000"/>
    </w:rPr>
  </w:style>
  <w:style w:type="paragraph" w:customStyle="1" w:styleId="Blockedquote">
    <w:name w:val="Blocked quote"/>
    <w:basedOn w:val="BodyText"/>
    <w:rsid w:val="00117953"/>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117953"/>
  </w:style>
  <w:style w:type="paragraph" w:customStyle="1" w:styleId="bodytext20">
    <w:name w:val="body text 2"/>
    <w:basedOn w:val="Normal"/>
    <w:rsid w:val="00117953"/>
    <w:pPr>
      <w:widowControl/>
      <w:spacing w:before="120" w:after="120"/>
    </w:pPr>
    <w:rPr>
      <w:snapToGrid/>
      <w:sz w:val="22"/>
      <w:szCs w:val="22"/>
    </w:rPr>
  </w:style>
  <w:style w:type="paragraph" w:customStyle="1" w:styleId="AppH3">
    <w:name w:val="App H3"/>
    <w:basedOn w:val="Heading3"/>
    <w:rsid w:val="00117953"/>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117953"/>
  </w:style>
  <w:style w:type="paragraph" w:customStyle="1" w:styleId="equation">
    <w:name w:val="equation"/>
    <w:basedOn w:val="BlockText"/>
    <w:rsid w:val="00117953"/>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117953"/>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117953"/>
    <w:pPr>
      <w:widowControl/>
      <w:spacing w:before="240"/>
      <w:ind w:firstLine="720"/>
    </w:pPr>
    <w:rPr>
      <w:snapToGrid/>
    </w:rPr>
  </w:style>
  <w:style w:type="paragraph" w:customStyle="1" w:styleId="tocpagehead">
    <w:name w:val="toc page head"/>
    <w:rsid w:val="00117953"/>
    <w:pPr>
      <w:tabs>
        <w:tab w:val="right" w:pos="9360"/>
      </w:tabs>
      <w:jc w:val="both"/>
    </w:pPr>
    <w:rPr>
      <w:b/>
      <w:bCs/>
      <w:noProof/>
      <w:sz w:val="22"/>
      <w:u w:val="words"/>
    </w:rPr>
  </w:style>
  <w:style w:type="paragraph" w:customStyle="1" w:styleId="bodytext-db">
    <w:name w:val="body text-db"/>
    <w:basedOn w:val="Normal"/>
    <w:semiHidden/>
    <w:rsid w:val="00117953"/>
    <w:pPr>
      <w:widowControl/>
      <w:spacing w:after="240"/>
      <w:ind w:firstLine="360"/>
    </w:pPr>
    <w:rPr>
      <w:snapToGrid/>
      <w:sz w:val="22"/>
    </w:rPr>
  </w:style>
  <w:style w:type="paragraph" w:customStyle="1" w:styleId="bodytext-proposal">
    <w:name w:val="body text - proposal"/>
    <w:basedOn w:val="Normal"/>
    <w:rsid w:val="0011795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117953"/>
    <w:rPr>
      <w:kern w:val="2"/>
      <w:szCs w:val="22"/>
    </w:rPr>
  </w:style>
  <w:style w:type="paragraph" w:customStyle="1" w:styleId="text">
    <w:name w:val="text"/>
    <w:basedOn w:val="Normal"/>
    <w:rsid w:val="00117953"/>
    <w:pPr>
      <w:widowControl/>
      <w:spacing w:before="120" w:after="120"/>
    </w:pPr>
    <w:rPr>
      <w:snapToGrid/>
      <w:sz w:val="20"/>
      <w:szCs w:val="24"/>
    </w:rPr>
  </w:style>
  <w:style w:type="paragraph" w:customStyle="1" w:styleId="arialtitle">
    <w:name w:val="arial title"/>
    <w:basedOn w:val="Normal"/>
    <w:rsid w:val="00117953"/>
    <w:pPr>
      <w:keepNext/>
      <w:widowControl/>
      <w:spacing w:before="240"/>
    </w:pPr>
    <w:rPr>
      <w:rFonts w:ascii="Arial" w:hAnsi="Arial"/>
      <w:b/>
      <w:snapToGrid/>
      <w:sz w:val="22"/>
      <w:szCs w:val="24"/>
    </w:rPr>
  </w:style>
  <w:style w:type="paragraph" w:customStyle="1" w:styleId="1">
    <w:name w:val="1"/>
    <w:aliases w:val="2,3"/>
    <w:basedOn w:val="Normal"/>
    <w:rsid w:val="00117953"/>
    <w:pPr>
      <w:numPr>
        <w:numId w:val="13"/>
      </w:numPr>
      <w:ind w:left="1440" w:hanging="720"/>
    </w:pPr>
  </w:style>
  <w:style w:type="paragraph" w:customStyle="1" w:styleId="Style">
    <w:name w:val="Style"/>
    <w:rsid w:val="00117953"/>
    <w:pPr>
      <w:widowControl w:val="0"/>
      <w:autoSpaceDE w:val="0"/>
      <w:autoSpaceDN w:val="0"/>
      <w:adjustRightInd w:val="0"/>
    </w:pPr>
    <w:rPr>
      <w:rFonts w:ascii="Arial" w:hAnsi="Arial" w:cs="Arial"/>
      <w:sz w:val="24"/>
      <w:szCs w:val="24"/>
    </w:rPr>
  </w:style>
  <w:style w:type="paragraph" w:customStyle="1" w:styleId="Bodytext0">
    <w:name w:val="Body text"/>
    <w:rsid w:val="00117953"/>
    <w:pPr>
      <w:spacing w:line="300" w:lineRule="atLeast"/>
    </w:pPr>
    <w:rPr>
      <w:snapToGrid w:val="0"/>
      <w:sz w:val="22"/>
    </w:rPr>
  </w:style>
  <w:style w:type="paragraph" w:styleId="HTMLPreformatted">
    <w:name w:val="HTML Preformatted"/>
    <w:basedOn w:val="Normal"/>
    <w:semiHidden/>
    <w:rsid w:val="001179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CommentReference">
    <w:name w:val="annotation reference"/>
    <w:basedOn w:val="DefaultParagraphFont"/>
    <w:semiHidden/>
    <w:rsid w:val="00117953"/>
    <w:rPr>
      <w:sz w:val="18"/>
    </w:rPr>
  </w:style>
  <w:style w:type="paragraph" w:customStyle="1" w:styleId="Item">
    <w:name w:val="Item"/>
    <w:basedOn w:val="Normal"/>
    <w:autoRedefine/>
    <w:rsid w:val="00117953"/>
    <w:pPr>
      <w:widowControl/>
      <w:spacing w:before="60" w:after="60"/>
    </w:pPr>
    <w:rPr>
      <w:rFonts w:ascii="Arial" w:hAnsi="Arial"/>
      <w:b/>
      <w:snapToGrid/>
      <w:color w:val="000000"/>
      <w:sz w:val="22"/>
    </w:rPr>
  </w:style>
  <w:style w:type="character" w:customStyle="1" w:styleId="sensecontent1">
    <w:name w:val="sense_content1"/>
    <w:basedOn w:val="DefaultParagraphFont"/>
    <w:rsid w:val="00117953"/>
    <w:rPr>
      <w:rFonts w:ascii="Times New Roman" w:hAnsi="Times New Roman" w:cs="Times New Roman" w:hint="default"/>
      <w:b w:val="0"/>
      <w:bCs w:val="0"/>
    </w:rPr>
  </w:style>
  <w:style w:type="table" w:styleId="TableGrid">
    <w:name w:val="Table Grid"/>
    <w:basedOn w:val="TableNormal"/>
    <w:rsid w:val="00BB1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rsid w:val="00BB19FD"/>
    <w:pPr>
      <w:widowControl/>
      <w:tabs>
        <w:tab w:val="left" w:pos="360"/>
        <w:tab w:val="left" w:pos="2979"/>
      </w:tabs>
      <w:autoSpaceDE w:val="0"/>
      <w:autoSpaceDN w:val="0"/>
      <w:adjustRightInd w:val="0"/>
      <w:ind w:left="2160" w:firstLine="450"/>
    </w:pPr>
    <w:rPr>
      <w:b/>
      <w:snapToGrid/>
      <w:sz w:val="22"/>
      <w:szCs w:val="22"/>
    </w:rPr>
  </w:style>
  <w:style w:type="paragraph" w:customStyle="1" w:styleId="alist">
    <w:name w:val="alist"/>
    <w:basedOn w:val="Normal"/>
    <w:rsid w:val="00BB19FD"/>
    <w:pPr>
      <w:widowControl/>
      <w:tabs>
        <w:tab w:val="left" w:pos="360"/>
      </w:tabs>
      <w:autoSpaceDE w:val="0"/>
      <w:autoSpaceDN w:val="0"/>
      <w:adjustRightInd w:val="0"/>
      <w:ind w:left="1440"/>
    </w:pPr>
    <w:rPr>
      <w:b/>
      <w:snapToGrid/>
      <w:sz w:val="22"/>
      <w:szCs w:val="22"/>
    </w:rPr>
  </w:style>
  <w:style w:type="paragraph" w:styleId="ListParagraph">
    <w:name w:val="List Paragraph"/>
    <w:basedOn w:val="Normal"/>
    <w:uiPriority w:val="34"/>
    <w:qFormat/>
    <w:rsid w:val="007F16E5"/>
    <w:pPr>
      <w:widowControl/>
      <w:spacing w:line="276" w:lineRule="auto"/>
      <w:ind w:left="720"/>
    </w:pPr>
    <w:rPr>
      <w:rFonts w:ascii="Calibri" w:eastAsia="Calibri" w:hAnsi="Calibri" w:cs="Arial"/>
      <w:snapToGrid/>
      <w:sz w:val="22"/>
      <w:szCs w:val="22"/>
    </w:rPr>
  </w:style>
  <w:style w:type="character" w:customStyle="1" w:styleId="FootnoteTextChar">
    <w:name w:val="Footnote Text Char"/>
    <w:aliases w:val="ft Char,fo Char,footnote text Char Char"/>
    <w:basedOn w:val="DefaultParagraphFont"/>
    <w:link w:val="FootnoteText"/>
    <w:uiPriority w:val="99"/>
    <w:semiHidden/>
    <w:rsid w:val="007F16E5"/>
    <w:rPr>
      <w:snapToGrid w:val="0"/>
      <w:sz w:val="24"/>
    </w:rPr>
  </w:style>
</w:styles>
</file>

<file path=word/webSettings.xml><?xml version="1.0" encoding="utf-8"?>
<w:webSettings xmlns:r="http://schemas.openxmlformats.org/officeDocument/2006/relationships" xmlns:w="http://schemas.openxmlformats.org/wordprocessingml/2006/main">
  <w:divs>
    <w:div w:id="357393264">
      <w:bodyDiv w:val="1"/>
      <w:marLeft w:val="0"/>
      <w:marRight w:val="0"/>
      <w:marTop w:val="0"/>
      <w:marBottom w:val="0"/>
      <w:divBdr>
        <w:top w:val="none" w:sz="0" w:space="0" w:color="auto"/>
        <w:left w:val="none" w:sz="0" w:space="0" w:color="auto"/>
        <w:bottom w:val="none" w:sz="0" w:space="0" w:color="auto"/>
        <w:right w:val="none" w:sz="0" w:space="0" w:color="auto"/>
      </w:divBdr>
    </w:div>
    <w:div w:id="16276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8404-7DA4-427C-AAD7-CA2B86FB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2511</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15975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kashka.kubzdela</cp:lastModifiedBy>
  <cp:revision>10</cp:revision>
  <cp:lastPrinted>2008-09-23T20:49:00Z</cp:lastPrinted>
  <dcterms:created xsi:type="dcterms:W3CDTF">2011-11-07T19:09:00Z</dcterms:created>
  <dcterms:modified xsi:type="dcterms:W3CDTF">2011-11-18T15:00:00Z</dcterms:modified>
</cp:coreProperties>
</file>