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A0" w:rsidRDefault="00790E38" w:rsidP="008A66A0">
      <w:pPr>
        <w:ind w:left="-547" w:right="547"/>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920E7F">
        <w:rPr>
          <w:bCs/>
          <w:color w:val="000000"/>
          <w:sz w:val="16"/>
          <w:szCs w:val="16"/>
        </w:rPr>
        <w:t>F</w:t>
      </w:r>
      <w:r w:rsidRPr="004E5848">
        <w:rPr>
          <w:bCs/>
          <w:color w:val="000000"/>
          <w:sz w:val="16"/>
          <w:szCs w:val="16"/>
        </w:rPr>
        <w:t>orm</w:t>
      </w:r>
      <w:r w:rsidR="00920E7F">
        <w:rPr>
          <w:bCs/>
          <w:color w:val="000000"/>
          <w:sz w:val="16"/>
          <w:szCs w:val="16"/>
        </w:rPr>
        <w:t xml:space="preserve"> HUD-50075-QA</w:t>
      </w:r>
      <w:r w:rsidRPr="004E5848">
        <w:rPr>
          <w:bCs/>
          <w:color w:val="000000"/>
          <w:sz w:val="16"/>
          <w:szCs w:val="16"/>
        </w:rPr>
        <w:t xml:space="preserve"> is to be completed</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Qualified PHA</w:t>
      </w:r>
      <w:r w:rsidR="00C67121">
        <w:rPr>
          <w:b/>
          <w:bCs/>
          <w:color w:val="000000"/>
          <w:sz w:val="18"/>
          <w:szCs w:val="18"/>
        </w:rPr>
        <w:t>s</w:t>
      </w:r>
      <w:r>
        <w:rPr>
          <w:bCs/>
          <w:color w:val="000000"/>
          <w:sz w:val="18"/>
          <w:szCs w:val="18"/>
        </w:rPr>
        <w:t xml:space="preserve">.  </w:t>
      </w:r>
      <w:r w:rsidR="00E70D43">
        <w:rPr>
          <w:bCs/>
          <w:color w:val="000000"/>
          <w:sz w:val="18"/>
          <w:szCs w:val="18"/>
        </w:rPr>
        <w:t xml:space="preserve">The Housing and Economic Recovery Act (HERA) of 2008 exempts qualified PHAs from the requirement to prepare and submit an Annual Plan.  Qualified PHAs are defined as PHAs with a combined number of public housing units and Housing Choice Vouchers that 550 or less, and were not designated as PHAS or SEMAP troubled within the last 12 months.  </w:t>
      </w:r>
      <w:r>
        <w:rPr>
          <w:bCs/>
          <w:color w:val="000000"/>
          <w:sz w:val="18"/>
          <w:szCs w:val="18"/>
        </w:rPr>
        <w:t xml:space="preserve">PHAs that meet the definition of a Standard PHA, Troubled PHA, High-Performer PHA, HCV-Only PHA, or Small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8A66A0" w:rsidRDefault="008A66A0" w:rsidP="008A66A0">
      <w:pPr>
        <w:ind w:left="-547" w:right="547"/>
        <w:rPr>
          <w:bCs/>
          <w:color w:val="000000"/>
          <w:sz w:val="16"/>
          <w:szCs w:val="16"/>
        </w:rPr>
      </w:pPr>
    </w:p>
    <w:p w:rsidR="00790E38" w:rsidRPr="008A66A0" w:rsidRDefault="00790E38" w:rsidP="008A66A0">
      <w:pPr>
        <w:ind w:left="-547" w:right="547"/>
        <w:rPr>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rsidR="00790E38" w:rsidRDefault="00790E38" w:rsidP="008A66A0">
      <w:pPr>
        <w:ind w:left="-360"/>
        <w:rPr>
          <w:b/>
          <w:bCs/>
          <w:color w:val="000000"/>
          <w:sz w:val="16"/>
          <w:szCs w:val="16"/>
        </w:rPr>
      </w:pPr>
    </w:p>
    <w:p w:rsidR="005966A5" w:rsidRPr="008C0688" w:rsidRDefault="005966A5" w:rsidP="008A66A0">
      <w:pPr>
        <w:numPr>
          <w:ilvl w:val="0"/>
          <w:numId w:val="4"/>
        </w:numPr>
        <w:pBdr>
          <w:bottom w:val="double" w:sz="6" w:space="1" w:color="auto"/>
        </w:pBdr>
        <w:tabs>
          <w:tab w:val="left" w:pos="0"/>
        </w:tabs>
        <w:ind w:left="-187" w:right="-1152"/>
        <w:rPr>
          <w:sz w:val="16"/>
          <w:szCs w:val="16"/>
        </w:rPr>
      </w:pPr>
      <w:r w:rsidRPr="008C0688">
        <w:rPr>
          <w:b/>
          <w:i/>
          <w:sz w:val="16"/>
          <w:szCs w:val="16"/>
        </w:rPr>
        <w:t>High-Performer PHA</w:t>
      </w:r>
      <w:r w:rsidRPr="008C0688">
        <w:rPr>
          <w:sz w:val="16"/>
          <w:szCs w:val="16"/>
        </w:rPr>
        <w:t xml:space="preserve"> – A PHA that owns or manages 250 or more public housing units and any number of vouchers, where the total combined units exceeds 550, and was designated as a high performer in </w:t>
      </w:r>
      <w:r w:rsidRPr="008C0688">
        <w:rPr>
          <w:sz w:val="16"/>
          <w:szCs w:val="16"/>
          <w:u w:val="single"/>
        </w:rPr>
        <w:t xml:space="preserve">both </w:t>
      </w:r>
      <w:r w:rsidRPr="008C0688">
        <w:rPr>
          <w:sz w:val="16"/>
          <w:szCs w:val="16"/>
        </w:rPr>
        <w:t xml:space="preserve"> of the most recent PHAS and SEMAP assessments.</w:t>
      </w:r>
    </w:p>
    <w:p w:rsidR="005966A5" w:rsidRPr="008C0688" w:rsidRDefault="005966A5" w:rsidP="008A66A0">
      <w:pPr>
        <w:numPr>
          <w:ilvl w:val="0"/>
          <w:numId w:val="4"/>
        </w:numPr>
        <w:pBdr>
          <w:bottom w:val="double" w:sz="6" w:space="1" w:color="auto"/>
        </w:pBdr>
        <w:tabs>
          <w:tab w:val="left" w:pos="0"/>
        </w:tabs>
        <w:ind w:left="-187" w:right="-1152"/>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PHA that is not designated as PHAS troubled</w:t>
      </w:r>
      <w:r w:rsidR="00C67121">
        <w:rPr>
          <w:bCs/>
          <w:sz w:val="16"/>
          <w:szCs w:val="16"/>
        </w:rPr>
        <w:t>,</w:t>
      </w:r>
      <w:r w:rsidRPr="008C0688">
        <w:rPr>
          <w:bCs/>
          <w:sz w:val="16"/>
          <w:szCs w:val="16"/>
        </w:rPr>
        <w:t xml:space="preserve"> or at risk of being designated as troubled</w:t>
      </w:r>
      <w:r w:rsidR="00C67121">
        <w:rPr>
          <w:bCs/>
          <w:sz w:val="16"/>
          <w:szCs w:val="16"/>
        </w:rPr>
        <w:t>,</w:t>
      </w:r>
      <w:r w:rsidRPr="008C0688">
        <w:rPr>
          <w:bCs/>
          <w:sz w:val="16"/>
          <w:szCs w:val="16"/>
        </w:rPr>
        <w:t xml:space="preserve"> </w:t>
      </w:r>
      <w:r w:rsidR="00920E7F">
        <w:rPr>
          <w:bCs/>
          <w:sz w:val="16"/>
          <w:szCs w:val="16"/>
        </w:rPr>
        <w:t>that owns or manages</w:t>
      </w:r>
      <w:r w:rsidRPr="008C0688">
        <w:rPr>
          <w:bCs/>
          <w:sz w:val="16"/>
          <w:szCs w:val="16"/>
        </w:rPr>
        <w:t xml:space="preserve"> less than 250 public housing units and any number of vouchers where the total combined units exceeds 550.</w:t>
      </w:r>
    </w:p>
    <w:p w:rsidR="005966A5" w:rsidRPr="008C0688" w:rsidRDefault="005966A5" w:rsidP="008A66A0">
      <w:pPr>
        <w:numPr>
          <w:ilvl w:val="0"/>
          <w:numId w:val="4"/>
        </w:numPr>
        <w:pBdr>
          <w:bottom w:val="double" w:sz="6" w:space="1" w:color="auto"/>
        </w:pBdr>
        <w:tabs>
          <w:tab w:val="left" w:pos="0"/>
        </w:tabs>
        <w:ind w:left="-187" w:right="-1152"/>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their most recent </w:t>
      </w:r>
      <w:r w:rsidR="00920E7F">
        <w:rPr>
          <w:sz w:val="16"/>
          <w:szCs w:val="16"/>
        </w:rPr>
        <w:t xml:space="preserve">SEMAP </w:t>
      </w:r>
      <w:r w:rsidRPr="008C0688">
        <w:rPr>
          <w:sz w:val="16"/>
          <w:szCs w:val="16"/>
        </w:rPr>
        <w:t>assessment</w:t>
      </w:r>
      <w:r w:rsidR="00920E7F">
        <w:rPr>
          <w:sz w:val="16"/>
          <w:szCs w:val="16"/>
        </w:rPr>
        <w:t>,</w:t>
      </w:r>
      <w:r w:rsidRPr="008C0688">
        <w:rPr>
          <w:sz w:val="16"/>
          <w:szCs w:val="16"/>
        </w:rPr>
        <w:t xml:space="preserve"> and does not own or operate public housing.  </w:t>
      </w:r>
    </w:p>
    <w:p w:rsidR="005966A5" w:rsidRPr="008C0688" w:rsidRDefault="005966A5" w:rsidP="008A66A0">
      <w:pPr>
        <w:numPr>
          <w:ilvl w:val="0"/>
          <w:numId w:val="4"/>
        </w:numPr>
        <w:pBdr>
          <w:bottom w:val="double" w:sz="6" w:space="1" w:color="auto"/>
        </w:pBdr>
        <w:tabs>
          <w:tab w:val="left" w:pos="0"/>
        </w:tabs>
        <w:ind w:left="-187" w:right="-1152"/>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Public Housing Assessment System (PHAS) and Section Eight Management Assessment Program (SEMAP) assessments.</w:t>
      </w:r>
    </w:p>
    <w:p w:rsidR="005966A5" w:rsidRPr="008C0688" w:rsidRDefault="005966A5" w:rsidP="008A66A0">
      <w:pPr>
        <w:numPr>
          <w:ilvl w:val="0"/>
          <w:numId w:val="4"/>
        </w:numPr>
        <w:pBdr>
          <w:bottom w:val="double" w:sz="6" w:space="1" w:color="auto"/>
        </w:pBdr>
        <w:tabs>
          <w:tab w:val="left" w:pos="0"/>
        </w:tabs>
        <w:ind w:left="-187" w:right="-1152"/>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920E7F" w:rsidRDefault="005966A5" w:rsidP="008A66A0">
      <w:pPr>
        <w:numPr>
          <w:ilvl w:val="0"/>
          <w:numId w:val="4"/>
        </w:numPr>
        <w:pBdr>
          <w:bottom w:val="double" w:sz="6" w:space="1" w:color="auto"/>
        </w:pBdr>
        <w:tabs>
          <w:tab w:val="left" w:pos="0"/>
        </w:tabs>
        <w:ind w:left="-187" w:right="-1152"/>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rsidR="00C7057E" w:rsidRDefault="005966A5">
      <w:pPr>
        <w:pBdr>
          <w:bottom w:val="double" w:sz="6" w:space="1" w:color="auto"/>
        </w:pBdr>
        <w:tabs>
          <w:tab w:val="left" w:pos="0"/>
        </w:tabs>
        <w:ind w:left="-187" w:right="-1152"/>
        <w:rPr>
          <w:sz w:val="16"/>
          <w:szCs w:val="16"/>
        </w:rPr>
      </w:pPr>
      <w:r w:rsidRPr="008C0688">
        <w:rPr>
          <w:sz w:val="16"/>
          <w:szCs w:val="16"/>
        </w:rPr>
        <w:t xml:space="preserve"> </w:t>
      </w:r>
    </w:p>
    <w:p w:rsidR="00790E38" w:rsidRDefault="00790E38"/>
    <w:tbl>
      <w:tblPr>
        <w:tblW w:w="973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1993"/>
        <w:gridCol w:w="720"/>
        <w:gridCol w:w="1980"/>
        <w:gridCol w:w="2250"/>
        <w:gridCol w:w="1080"/>
        <w:gridCol w:w="1170"/>
      </w:tblGrid>
      <w:tr w:rsidR="009C5FD6" w:rsidRPr="006C60B5" w:rsidTr="0018549A">
        <w:trPr>
          <w:trHeight w:val="461"/>
        </w:trPr>
        <w:tc>
          <w:tcPr>
            <w:tcW w:w="538" w:type="dxa"/>
            <w:shd w:val="clear" w:color="auto" w:fill="BFBFBF"/>
          </w:tcPr>
          <w:p w:rsidR="009C5FD6" w:rsidRPr="006C60B5" w:rsidRDefault="009C5FD6" w:rsidP="00E02E4A">
            <w:pPr>
              <w:jc w:val="center"/>
              <w:rPr>
                <w:b/>
                <w:sz w:val="20"/>
                <w:szCs w:val="20"/>
              </w:rPr>
            </w:pPr>
          </w:p>
          <w:p w:rsidR="009C5FD6" w:rsidRPr="006C60B5" w:rsidRDefault="009C5FD6" w:rsidP="00E02E4A">
            <w:pPr>
              <w:jc w:val="center"/>
              <w:rPr>
                <w:b/>
                <w:sz w:val="20"/>
                <w:szCs w:val="20"/>
              </w:rPr>
            </w:pPr>
            <w:r w:rsidRPr="006C60B5">
              <w:rPr>
                <w:b/>
                <w:sz w:val="20"/>
                <w:szCs w:val="20"/>
              </w:rPr>
              <w:t xml:space="preserve">A. </w:t>
            </w:r>
          </w:p>
        </w:tc>
        <w:tc>
          <w:tcPr>
            <w:tcW w:w="9193" w:type="dxa"/>
            <w:gridSpan w:val="6"/>
            <w:shd w:val="clear" w:color="auto" w:fill="BFBFBF"/>
          </w:tcPr>
          <w:p w:rsidR="009C5FD6" w:rsidRPr="006C60B5" w:rsidRDefault="009C5FD6" w:rsidP="00E02E4A">
            <w:pPr>
              <w:rPr>
                <w:b/>
                <w:sz w:val="20"/>
                <w:szCs w:val="20"/>
              </w:rPr>
            </w:pPr>
          </w:p>
          <w:p w:rsidR="009C5FD6" w:rsidRPr="006C60B5" w:rsidRDefault="009C5FD6" w:rsidP="00E02E4A">
            <w:pPr>
              <w:rPr>
                <w:b/>
                <w:sz w:val="20"/>
                <w:szCs w:val="20"/>
              </w:rPr>
            </w:pPr>
            <w:r w:rsidRPr="006C60B5">
              <w:rPr>
                <w:b/>
                <w:sz w:val="20"/>
                <w:szCs w:val="20"/>
              </w:rPr>
              <w:t>PHA Information.</w:t>
            </w:r>
          </w:p>
          <w:p w:rsidR="009C5FD6" w:rsidRPr="006C60B5" w:rsidRDefault="009C5FD6" w:rsidP="00E02E4A">
            <w:pPr>
              <w:rPr>
                <w:bCs/>
                <w:sz w:val="20"/>
                <w:szCs w:val="20"/>
              </w:rPr>
            </w:pPr>
          </w:p>
        </w:tc>
      </w:tr>
      <w:tr w:rsidR="004F045A" w:rsidRPr="00EC1129" w:rsidTr="0018549A">
        <w:trPr>
          <w:trHeight w:val="1956"/>
        </w:trPr>
        <w:tc>
          <w:tcPr>
            <w:tcW w:w="538" w:type="dxa"/>
            <w:vMerge w:val="restart"/>
          </w:tcPr>
          <w:p w:rsidR="004F045A" w:rsidRDefault="004F045A" w:rsidP="00E02E4A">
            <w:pPr>
              <w:jc w:val="center"/>
              <w:rPr>
                <w:b/>
                <w:sz w:val="16"/>
                <w:szCs w:val="16"/>
              </w:rPr>
            </w:pPr>
          </w:p>
          <w:p w:rsidR="004F045A" w:rsidRDefault="004F045A" w:rsidP="00E02E4A">
            <w:pPr>
              <w:jc w:val="center"/>
              <w:rPr>
                <w:b/>
                <w:sz w:val="16"/>
                <w:szCs w:val="16"/>
              </w:rPr>
            </w:pPr>
            <w:r>
              <w:rPr>
                <w:b/>
                <w:sz w:val="16"/>
                <w:szCs w:val="16"/>
              </w:rPr>
              <w:t>A.1</w:t>
            </w:r>
          </w:p>
        </w:tc>
        <w:tc>
          <w:tcPr>
            <w:tcW w:w="9193" w:type="dxa"/>
            <w:gridSpan w:val="6"/>
          </w:tcPr>
          <w:p w:rsidR="004F045A" w:rsidRPr="00370B90" w:rsidRDefault="004F045A" w:rsidP="00E02E4A">
            <w:pPr>
              <w:rPr>
                <w:b/>
                <w:sz w:val="16"/>
                <w:szCs w:val="16"/>
              </w:rPr>
            </w:pPr>
          </w:p>
          <w:p w:rsidR="004F045A" w:rsidRPr="00370B90" w:rsidRDefault="004F045A" w:rsidP="00E02E4A">
            <w:pPr>
              <w:rPr>
                <w:bCs/>
                <w:sz w:val="16"/>
                <w:szCs w:val="16"/>
              </w:rPr>
            </w:pPr>
            <w:r w:rsidRPr="00370B90">
              <w:rPr>
                <w:b/>
                <w:sz w:val="16"/>
                <w:szCs w:val="16"/>
              </w:rPr>
              <w:t>PHA Name</w:t>
            </w:r>
            <w:r w:rsidRPr="00370B90">
              <w:rPr>
                <w:sz w:val="16"/>
                <w:szCs w:val="16"/>
              </w:rPr>
              <w:t>:  ______________________________</w:t>
            </w:r>
            <w:r w:rsidRPr="00370B90">
              <w:rPr>
                <w:bCs/>
                <w:sz w:val="16"/>
                <w:szCs w:val="16"/>
              </w:rPr>
              <w:t xml:space="preserve">_______________________________________  </w:t>
            </w:r>
            <w:r w:rsidRPr="00370B90">
              <w:rPr>
                <w:b/>
                <w:bCs/>
                <w:sz w:val="16"/>
                <w:szCs w:val="16"/>
              </w:rPr>
              <w:t>PHA Code</w:t>
            </w:r>
            <w:r w:rsidRPr="00370B90">
              <w:rPr>
                <w:bCs/>
                <w:sz w:val="16"/>
                <w:szCs w:val="16"/>
              </w:rPr>
              <w:t>: _______________</w:t>
            </w:r>
          </w:p>
          <w:p w:rsidR="001E41D7" w:rsidRDefault="004F045A" w:rsidP="00E02E4A">
            <w:pPr>
              <w:rPr>
                <w:bCs/>
                <w:sz w:val="16"/>
                <w:szCs w:val="16"/>
              </w:rPr>
            </w:pPr>
            <w:r w:rsidRPr="00370B90">
              <w:rPr>
                <w:b/>
                <w:bCs/>
                <w:sz w:val="16"/>
                <w:szCs w:val="16"/>
              </w:rPr>
              <w:t>PHA Plan for Fiscal Year Beginning</w:t>
            </w:r>
            <w:r w:rsidRPr="00370B90">
              <w:rPr>
                <w:bCs/>
                <w:sz w:val="16"/>
                <w:szCs w:val="16"/>
              </w:rPr>
              <w:t>:  (MM/YYYY): ______________</w:t>
            </w:r>
          </w:p>
          <w:p w:rsidR="001E41D7" w:rsidRDefault="001E41D7" w:rsidP="001E41D7">
            <w:pPr>
              <w:rPr>
                <w:sz w:val="16"/>
                <w:szCs w:val="16"/>
              </w:rPr>
            </w:pPr>
            <w:r w:rsidRPr="00743503">
              <w:rPr>
                <w:b/>
                <w:sz w:val="16"/>
                <w:szCs w:val="16"/>
              </w:rPr>
              <w:t>PHA Inventory</w:t>
            </w:r>
            <w:r>
              <w:rPr>
                <w:sz w:val="16"/>
                <w:szCs w:val="16"/>
              </w:rPr>
              <w:t xml:space="preserve"> (Based on Annual Contributions Contract (ACC) units at time of FY beginning, above) </w:t>
            </w:r>
          </w:p>
          <w:p w:rsidR="001E41D7" w:rsidRDefault="001E41D7" w:rsidP="001E41D7">
            <w:pPr>
              <w:framePr w:hSpace="180" w:wrap="around" w:vAnchor="text" w:hAnchor="text" w:y="1"/>
              <w:suppressOverlap/>
              <w:rPr>
                <w:b/>
                <w:bCs/>
                <w:sz w:val="16"/>
                <w:szCs w:val="16"/>
              </w:rPr>
            </w:pPr>
            <w:r>
              <w:rPr>
                <w:b/>
                <w:bCs/>
                <w:sz w:val="16"/>
                <w:szCs w:val="16"/>
              </w:rPr>
              <w:t>Number of Public Housing _____________      Number of Housing Choice Vouchers  (HCVs) ______________</w:t>
            </w:r>
          </w:p>
          <w:p w:rsidR="008A66A0" w:rsidRDefault="008A66A0" w:rsidP="001E41D7">
            <w:pPr>
              <w:framePr w:hSpace="180" w:wrap="around" w:vAnchor="text" w:hAnchor="text" w:y="1"/>
              <w:suppressOverlap/>
              <w:rPr>
                <w:b/>
                <w:bCs/>
                <w:sz w:val="16"/>
                <w:szCs w:val="16"/>
              </w:rPr>
            </w:pPr>
            <w:r>
              <w:rPr>
                <w:b/>
                <w:bCs/>
                <w:sz w:val="16"/>
                <w:szCs w:val="16"/>
              </w:rPr>
              <w:t>Total Combined___________</w:t>
            </w:r>
          </w:p>
          <w:p w:rsidR="004F045A" w:rsidRDefault="004F045A" w:rsidP="00A112C9">
            <w:pPr>
              <w:tabs>
                <w:tab w:val="left" w:pos="6358"/>
              </w:tabs>
              <w:rPr>
                <w:sz w:val="16"/>
                <w:szCs w:val="16"/>
              </w:rPr>
            </w:pPr>
            <w:r w:rsidRPr="00370B90">
              <w:rPr>
                <w:b/>
                <w:bCs/>
                <w:sz w:val="16"/>
                <w:szCs w:val="16"/>
              </w:rPr>
              <w:t xml:space="preserve">PHA Plan Submission Type:  </w:t>
            </w:r>
            <w:r w:rsidR="00C7057E"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C7057E" w:rsidRPr="00370B90">
              <w:rPr>
                <w:sz w:val="16"/>
                <w:szCs w:val="16"/>
              </w:rPr>
            </w:r>
            <w:r w:rsidR="00C7057E" w:rsidRPr="00370B90">
              <w:rPr>
                <w:sz w:val="16"/>
                <w:szCs w:val="16"/>
              </w:rPr>
              <w:fldChar w:fldCharType="end"/>
            </w:r>
            <w:r w:rsidRPr="00370B90">
              <w:rPr>
                <w:sz w:val="16"/>
                <w:szCs w:val="16"/>
              </w:rPr>
              <w:t xml:space="preserve"> </w:t>
            </w:r>
            <w:r>
              <w:rPr>
                <w:sz w:val="16"/>
                <w:szCs w:val="16"/>
              </w:rPr>
              <w:t xml:space="preserve"> Annual </w:t>
            </w:r>
            <w:r w:rsidR="00E70D43">
              <w:rPr>
                <w:sz w:val="16"/>
                <w:szCs w:val="16"/>
              </w:rPr>
              <w:t xml:space="preserve">Requirements </w:t>
            </w:r>
            <w:r w:rsidRPr="00370B90">
              <w:rPr>
                <w:sz w:val="16"/>
                <w:szCs w:val="16"/>
              </w:rPr>
              <w:t xml:space="preserve">Submission     </w:t>
            </w:r>
            <w:r>
              <w:rPr>
                <w:sz w:val="16"/>
                <w:szCs w:val="16"/>
              </w:rPr>
              <w:t xml:space="preserve">           </w:t>
            </w:r>
            <w:r w:rsidR="006A3CFC">
              <w:rPr>
                <w:sz w:val="16"/>
                <w:szCs w:val="16"/>
              </w:rPr>
              <w:t xml:space="preserve"> </w:t>
            </w:r>
            <w:r w:rsidR="00C7057E" w:rsidRPr="00370B90">
              <w:rPr>
                <w:sz w:val="16"/>
                <w:szCs w:val="16"/>
              </w:rPr>
              <w:fldChar w:fldCharType="begin">
                <w:ffData>
                  <w:name w:val="Check1"/>
                  <w:enabled/>
                  <w:calcOnExit w:val="0"/>
                  <w:checkBox>
                    <w:sizeAuto/>
                    <w:default w:val="0"/>
                  </w:checkBox>
                </w:ffData>
              </w:fldChar>
            </w:r>
            <w:r w:rsidRPr="00370B90">
              <w:rPr>
                <w:sz w:val="16"/>
                <w:szCs w:val="16"/>
              </w:rPr>
              <w:instrText xml:space="preserve"> FORMCHECKBOX </w:instrText>
            </w:r>
            <w:r w:rsidR="00C7057E" w:rsidRPr="00370B90">
              <w:rPr>
                <w:sz w:val="16"/>
                <w:szCs w:val="16"/>
              </w:rPr>
            </w:r>
            <w:r w:rsidR="00C7057E" w:rsidRPr="00370B90">
              <w:rPr>
                <w:sz w:val="16"/>
                <w:szCs w:val="16"/>
              </w:rPr>
              <w:fldChar w:fldCharType="end"/>
            </w:r>
            <w:r w:rsidRPr="00370B90">
              <w:rPr>
                <w:sz w:val="16"/>
                <w:szCs w:val="16"/>
              </w:rPr>
              <w:t xml:space="preserve"> </w:t>
            </w:r>
            <w:r>
              <w:rPr>
                <w:sz w:val="16"/>
                <w:szCs w:val="16"/>
              </w:rPr>
              <w:t xml:space="preserve">Revised Annual </w:t>
            </w:r>
            <w:r w:rsidR="00E70D43">
              <w:rPr>
                <w:sz w:val="16"/>
                <w:szCs w:val="16"/>
              </w:rPr>
              <w:t xml:space="preserve">Requirements </w:t>
            </w:r>
            <w:r w:rsidRPr="00370B90">
              <w:rPr>
                <w:sz w:val="16"/>
                <w:szCs w:val="16"/>
              </w:rPr>
              <w:t xml:space="preserve">Submission  </w:t>
            </w:r>
          </w:p>
          <w:p w:rsidR="004F045A" w:rsidRPr="00370B90" w:rsidRDefault="004F045A" w:rsidP="00A112C9">
            <w:pPr>
              <w:tabs>
                <w:tab w:val="left" w:pos="6358"/>
              </w:tabs>
              <w:rPr>
                <w:sz w:val="16"/>
                <w:szCs w:val="16"/>
              </w:rPr>
            </w:pPr>
            <w:r>
              <w:rPr>
                <w:sz w:val="16"/>
                <w:szCs w:val="16"/>
              </w:rPr>
              <w:t xml:space="preserve">                                                        </w:t>
            </w:r>
            <w:r w:rsidR="00391179">
              <w:rPr>
                <w:sz w:val="16"/>
                <w:szCs w:val="16"/>
              </w:rPr>
              <w:t xml:space="preserve">  </w:t>
            </w:r>
            <w:r>
              <w:rPr>
                <w:sz w:val="16"/>
                <w:szCs w:val="16"/>
              </w:rPr>
              <w:t xml:space="preserve">   </w:t>
            </w:r>
            <w:r w:rsidR="009D2C8E">
              <w:rPr>
                <w:sz w:val="16"/>
                <w:szCs w:val="16"/>
              </w:rPr>
              <w:t xml:space="preserve">                        </w:t>
            </w:r>
            <w:r w:rsidRPr="00370B90">
              <w:rPr>
                <w:sz w:val="16"/>
                <w:szCs w:val="16"/>
              </w:rPr>
              <w:tab/>
            </w:r>
          </w:p>
          <w:p w:rsidR="004F045A" w:rsidRPr="00370B90" w:rsidRDefault="004F045A" w:rsidP="00E02E4A">
            <w:pPr>
              <w:rPr>
                <w:b/>
                <w:bCs/>
                <w:sz w:val="16"/>
                <w:szCs w:val="16"/>
              </w:rPr>
            </w:pPr>
          </w:p>
          <w:p w:rsidR="004F045A" w:rsidRDefault="004F045A" w:rsidP="00E02E4A">
            <w:pPr>
              <w:rPr>
                <w:b/>
                <w:bCs/>
                <w:sz w:val="16"/>
                <w:szCs w:val="16"/>
              </w:rPr>
            </w:pPr>
            <w:r w:rsidRPr="00370B90">
              <w:rPr>
                <w:b/>
                <w:bCs/>
                <w:sz w:val="16"/>
                <w:szCs w:val="16"/>
              </w:rPr>
              <w:t xml:space="preserve">Availability of Information.  </w:t>
            </w:r>
            <w:r w:rsidR="008C7769">
              <w:rPr>
                <w:bCs/>
                <w:sz w:val="16"/>
                <w:szCs w:val="16"/>
              </w:rPr>
              <w:t xml:space="preserve">In addition to the items listed in this form, PHAs must have the elements included in 24 CFR Part 903.7 readily available to the public.  </w:t>
            </w:r>
            <w:r w:rsidR="006A3CFC">
              <w:rPr>
                <w:sz w:val="16"/>
                <w:szCs w:val="16"/>
              </w:rPr>
              <w:t> A PHA must identify the specific location(s) where the proposed PHA Plan</w:t>
            </w:r>
            <w:r w:rsidR="00126FC6">
              <w:rPr>
                <w:sz w:val="16"/>
                <w:szCs w:val="16"/>
              </w:rPr>
              <w:t xml:space="preserve"> (5-Year Plan Only</w:t>
            </w:r>
            <w:proofErr w:type="gramStart"/>
            <w:r w:rsidR="009D2C8E">
              <w:rPr>
                <w:sz w:val="16"/>
                <w:szCs w:val="16"/>
              </w:rPr>
              <w:t>)</w:t>
            </w:r>
            <w:r w:rsidR="00126FC6">
              <w:rPr>
                <w:sz w:val="16"/>
                <w:szCs w:val="16"/>
              </w:rPr>
              <w:t xml:space="preserve"> </w:t>
            </w:r>
            <w:r w:rsidR="006A3CFC">
              <w:rPr>
                <w:sz w:val="16"/>
                <w:szCs w:val="16"/>
              </w:rPr>
              <w:t>,</w:t>
            </w:r>
            <w:proofErr w:type="gramEnd"/>
            <w:r w:rsidR="006A3CFC">
              <w:rPr>
                <w:sz w:val="16"/>
                <w:szCs w:val="16"/>
              </w:rPr>
              <w:t xml:space="preserve"> </w:t>
            </w:r>
            <w:r w:rsidR="009D2C8E">
              <w:rPr>
                <w:sz w:val="16"/>
                <w:szCs w:val="16"/>
              </w:rPr>
              <w:t xml:space="preserve">Annual and 5-Year </w:t>
            </w:r>
            <w:r w:rsidR="006A3CFC">
              <w:rPr>
                <w:sz w:val="16"/>
                <w:szCs w:val="16"/>
              </w:rPr>
              <w:t xml:space="preserve">PHA Plan Elements, and all information relevant to the public hearing and proposed PHA Plan </w:t>
            </w:r>
            <w:r w:rsidR="00126FC6">
              <w:rPr>
                <w:sz w:val="16"/>
                <w:szCs w:val="16"/>
              </w:rPr>
              <w:t>(5-Year Plan Only</w:t>
            </w:r>
            <w:r w:rsidR="009D2C8E">
              <w:rPr>
                <w:sz w:val="16"/>
                <w:szCs w:val="16"/>
              </w:rPr>
              <w:t>)</w:t>
            </w:r>
            <w:r w:rsidR="00126FC6">
              <w:rPr>
                <w:sz w:val="16"/>
                <w:szCs w:val="16"/>
              </w:rPr>
              <w:t xml:space="preserve"> </w:t>
            </w:r>
            <w:r w:rsidR="004E3A7A">
              <w:rPr>
                <w:sz w:val="16"/>
                <w:szCs w:val="16"/>
              </w:rPr>
              <w:t>are</w:t>
            </w:r>
            <w:r w:rsidR="006A3CFC">
              <w:rPr>
                <w:sz w:val="16"/>
                <w:szCs w:val="16"/>
              </w:rPr>
              <w:t xml:space="preserve"> available for inspection by the public.  Additionally, the PHA must provide information on how the public may reasonabl</w:t>
            </w:r>
            <w:r w:rsidR="00126FC6">
              <w:rPr>
                <w:sz w:val="16"/>
                <w:szCs w:val="16"/>
              </w:rPr>
              <w:t>y</w:t>
            </w:r>
            <w:r w:rsidR="006A3CFC">
              <w:rPr>
                <w:sz w:val="16"/>
                <w:szCs w:val="16"/>
              </w:rPr>
              <w:t xml:space="preserve"> obtain additional information of the PHA policies contained in the standard Annual Plan</w:t>
            </w:r>
            <w:r w:rsidR="009D2C8E">
              <w:rPr>
                <w:sz w:val="16"/>
                <w:szCs w:val="16"/>
              </w:rPr>
              <w:t xml:space="preserve"> elements</w:t>
            </w:r>
            <w:r w:rsidR="006A3CFC">
              <w:rPr>
                <w:sz w:val="16"/>
                <w:szCs w:val="16"/>
              </w:rPr>
              <w:t xml:space="preserve">, but </w:t>
            </w:r>
            <w:r w:rsidR="009D2C8E">
              <w:rPr>
                <w:sz w:val="16"/>
                <w:szCs w:val="16"/>
              </w:rPr>
              <w:t>not required for submission to HUD by Qualified PHAs</w:t>
            </w:r>
            <w:r w:rsidR="006A3CFC">
              <w:rPr>
                <w:sz w:val="16"/>
                <w:szCs w:val="16"/>
              </w:rPr>
              <w:t xml:space="preserve">.  At a minimum, PHAs must post PHA Plans, including updates, at each Asset Management Project (AMP) </w:t>
            </w:r>
            <w:r w:rsidR="009D2C8E">
              <w:rPr>
                <w:sz w:val="16"/>
                <w:szCs w:val="16"/>
              </w:rPr>
              <w:t xml:space="preserve">where applicable, </w:t>
            </w:r>
            <w:r w:rsidR="006A3CFC">
              <w:rPr>
                <w:sz w:val="16"/>
                <w:szCs w:val="16"/>
              </w:rPr>
              <w:t xml:space="preserve">and main office or central office of the PHA.  PHAs are strongly encouraged to post complete PHA Plans on </w:t>
            </w:r>
            <w:r w:rsidR="009D2C8E">
              <w:rPr>
                <w:sz w:val="16"/>
                <w:szCs w:val="16"/>
              </w:rPr>
              <w:t>their</w:t>
            </w:r>
            <w:r w:rsidR="006A3CFC">
              <w:rPr>
                <w:sz w:val="16"/>
                <w:szCs w:val="16"/>
              </w:rPr>
              <w:t xml:space="preserve"> official website.  PHAs are also encouraged to provide each resident council a copy of </w:t>
            </w:r>
            <w:r w:rsidR="009D2C8E">
              <w:rPr>
                <w:sz w:val="16"/>
                <w:szCs w:val="16"/>
              </w:rPr>
              <w:t>their 5-Year</w:t>
            </w:r>
            <w:r w:rsidR="006A3CFC">
              <w:rPr>
                <w:sz w:val="16"/>
                <w:szCs w:val="16"/>
              </w:rPr>
              <w:t xml:space="preserve"> PHA Plans.</w:t>
            </w:r>
            <w:r w:rsidR="006A3CFC">
              <w:rPr>
                <w:b/>
                <w:bCs/>
                <w:sz w:val="16"/>
                <w:szCs w:val="16"/>
              </w:rPr>
              <w:t> </w:t>
            </w:r>
          </w:p>
          <w:p w:rsidR="006A3CFC" w:rsidRDefault="006A3CFC" w:rsidP="00E02E4A">
            <w:pPr>
              <w:rPr>
                <w:bCs/>
                <w:sz w:val="16"/>
                <w:szCs w:val="16"/>
              </w:rPr>
            </w:pPr>
          </w:p>
          <w:p w:rsidR="004F045A" w:rsidRDefault="004F045A" w:rsidP="00E02E4A">
            <w:pPr>
              <w:rPr>
                <w:bCs/>
                <w:sz w:val="16"/>
                <w:szCs w:val="16"/>
              </w:rPr>
            </w:pPr>
          </w:p>
          <w:p w:rsidR="004F045A" w:rsidRDefault="00C7057E" w:rsidP="00E02E4A">
            <w:pPr>
              <w:rPr>
                <w:bCs/>
                <w:sz w:val="16"/>
                <w:szCs w:val="16"/>
              </w:rPr>
            </w:pPr>
            <w:r w:rsidRPr="00445D7F">
              <w:rPr>
                <w:smallCaps/>
                <w:sz w:val="16"/>
                <w:szCs w:val="16"/>
              </w:rPr>
              <w:fldChar w:fldCharType="begin">
                <w:ffData>
                  <w:name w:val="Check1"/>
                  <w:enabled/>
                  <w:calcOnExit w:val="0"/>
                  <w:checkBox>
                    <w:sizeAuto/>
                    <w:default w:val="0"/>
                  </w:checkBox>
                </w:ffData>
              </w:fldChar>
            </w:r>
            <w:r w:rsidR="004F045A"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4F045A" w:rsidRPr="00445D7F">
              <w:rPr>
                <w:smallCaps/>
                <w:sz w:val="16"/>
                <w:szCs w:val="16"/>
              </w:rPr>
              <w:t xml:space="preserve"> </w:t>
            </w:r>
            <w:r w:rsidR="004F045A" w:rsidRPr="004A1AAB">
              <w:rPr>
                <w:b/>
                <w:bCs/>
                <w:sz w:val="16"/>
                <w:szCs w:val="16"/>
              </w:rPr>
              <w:t>PHA Consortia</w:t>
            </w:r>
            <w:r w:rsidR="004F045A">
              <w:rPr>
                <w:bCs/>
                <w:sz w:val="16"/>
                <w:szCs w:val="16"/>
              </w:rPr>
              <w:t xml:space="preserve">:  (Check box if submitting a joint Plan and complete table below)  </w:t>
            </w:r>
          </w:p>
          <w:p w:rsidR="004F045A" w:rsidRPr="00370B90" w:rsidRDefault="004F045A" w:rsidP="002E218B">
            <w:pPr>
              <w:rPr>
                <w:bCs/>
                <w:sz w:val="16"/>
                <w:szCs w:val="16"/>
              </w:rPr>
            </w:pPr>
          </w:p>
        </w:tc>
      </w:tr>
      <w:tr w:rsidR="004F045A" w:rsidRPr="00EC1129" w:rsidTr="0018549A">
        <w:trPr>
          <w:trHeight w:val="217"/>
        </w:trPr>
        <w:tc>
          <w:tcPr>
            <w:tcW w:w="538" w:type="dxa"/>
            <w:vMerge/>
          </w:tcPr>
          <w:p w:rsidR="004F045A" w:rsidRDefault="004F045A" w:rsidP="00E02E4A">
            <w:pPr>
              <w:jc w:val="center"/>
              <w:rPr>
                <w:b/>
                <w:sz w:val="16"/>
                <w:szCs w:val="16"/>
              </w:rPr>
            </w:pPr>
          </w:p>
        </w:tc>
        <w:tc>
          <w:tcPr>
            <w:tcW w:w="1993" w:type="dxa"/>
            <w:vMerge w:val="restart"/>
            <w:vAlign w:val="center"/>
          </w:tcPr>
          <w:p w:rsidR="004F045A" w:rsidRPr="009A1A21" w:rsidRDefault="004F045A" w:rsidP="004F045A">
            <w:pPr>
              <w:jc w:val="center"/>
              <w:rPr>
                <w:b/>
                <w:sz w:val="16"/>
                <w:szCs w:val="16"/>
              </w:rPr>
            </w:pPr>
            <w:r w:rsidRPr="009A1A21">
              <w:rPr>
                <w:b/>
                <w:sz w:val="16"/>
                <w:szCs w:val="16"/>
              </w:rPr>
              <w:t>Participating PHAs</w:t>
            </w:r>
          </w:p>
        </w:tc>
        <w:tc>
          <w:tcPr>
            <w:tcW w:w="720" w:type="dxa"/>
            <w:vMerge w:val="restart"/>
            <w:vAlign w:val="center"/>
          </w:tcPr>
          <w:p w:rsidR="004F045A" w:rsidRPr="009A1A21" w:rsidRDefault="004F045A" w:rsidP="004F045A">
            <w:pPr>
              <w:jc w:val="center"/>
              <w:rPr>
                <w:b/>
                <w:sz w:val="16"/>
                <w:szCs w:val="16"/>
              </w:rPr>
            </w:pPr>
            <w:r w:rsidRPr="009A1A21">
              <w:rPr>
                <w:b/>
                <w:sz w:val="16"/>
                <w:szCs w:val="16"/>
              </w:rPr>
              <w:t>PHA Code</w:t>
            </w:r>
          </w:p>
        </w:tc>
        <w:tc>
          <w:tcPr>
            <w:tcW w:w="1980" w:type="dxa"/>
            <w:vMerge w:val="restart"/>
            <w:vAlign w:val="center"/>
          </w:tcPr>
          <w:p w:rsidR="004F045A" w:rsidRPr="009A1A21" w:rsidRDefault="004F045A" w:rsidP="004F045A">
            <w:pPr>
              <w:jc w:val="center"/>
              <w:rPr>
                <w:b/>
                <w:sz w:val="16"/>
                <w:szCs w:val="16"/>
              </w:rPr>
            </w:pPr>
            <w:r w:rsidRPr="009A1A21">
              <w:rPr>
                <w:b/>
                <w:sz w:val="16"/>
                <w:szCs w:val="16"/>
              </w:rPr>
              <w:t>Program(s) in the Consortia</w:t>
            </w:r>
          </w:p>
        </w:tc>
        <w:tc>
          <w:tcPr>
            <w:tcW w:w="2250" w:type="dxa"/>
            <w:vMerge w:val="restart"/>
            <w:vAlign w:val="center"/>
          </w:tcPr>
          <w:p w:rsidR="004F045A" w:rsidRPr="009A1A21" w:rsidRDefault="004F045A" w:rsidP="004F045A">
            <w:pPr>
              <w:jc w:val="center"/>
              <w:rPr>
                <w:b/>
                <w:sz w:val="16"/>
                <w:szCs w:val="16"/>
              </w:rPr>
            </w:pPr>
            <w:r w:rsidRPr="009A1A21">
              <w:rPr>
                <w:b/>
                <w:sz w:val="16"/>
                <w:szCs w:val="16"/>
              </w:rPr>
              <w:t>Program(s) not in the Consortia</w:t>
            </w:r>
          </w:p>
        </w:tc>
        <w:tc>
          <w:tcPr>
            <w:tcW w:w="2250" w:type="dxa"/>
            <w:gridSpan w:val="2"/>
            <w:vAlign w:val="center"/>
          </w:tcPr>
          <w:p w:rsidR="004F045A" w:rsidRPr="009A1A21" w:rsidRDefault="004F045A" w:rsidP="004F045A">
            <w:pPr>
              <w:jc w:val="center"/>
              <w:rPr>
                <w:b/>
                <w:sz w:val="16"/>
                <w:szCs w:val="16"/>
              </w:rPr>
            </w:pPr>
            <w:r w:rsidRPr="009A1A21">
              <w:rPr>
                <w:b/>
                <w:sz w:val="16"/>
                <w:szCs w:val="16"/>
              </w:rPr>
              <w:t>No. of Units in Each Program</w:t>
            </w:r>
          </w:p>
        </w:tc>
      </w:tr>
      <w:tr w:rsidR="004F045A" w:rsidRPr="00EC1129" w:rsidTr="0018549A">
        <w:trPr>
          <w:trHeight w:val="258"/>
        </w:trPr>
        <w:tc>
          <w:tcPr>
            <w:tcW w:w="538" w:type="dxa"/>
            <w:vMerge/>
          </w:tcPr>
          <w:p w:rsidR="004F045A" w:rsidRDefault="004F045A" w:rsidP="00E02E4A">
            <w:pPr>
              <w:jc w:val="center"/>
              <w:rPr>
                <w:b/>
                <w:sz w:val="16"/>
                <w:szCs w:val="16"/>
              </w:rPr>
            </w:pPr>
          </w:p>
        </w:tc>
        <w:tc>
          <w:tcPr>
            <w:tcW w:w="1993" w:type="dxa"/>
            <w:vMerge/>
            <w:vAlign w:val="center"/>
          </w:tcPr>
          <w:p w:rsidR="004F045A" w:rsidRPr="004F045A" w:rsidRDefault="004F045A" w:rsidP="004F045A">
            <w:pPr>
              <w:jc w:val="center"/>
              <w:rPr>
                <w:b/>
                <w:sz w:val="14"/>
                <w:szCs w:val="14"/>
              </w:rPr>
            </w:pPr>
          </w:p>
        </w:tc>
        <w:tc>
          <w:tcPr>
            <w:tcW w:w="720" w:type="dxa"/>
            <w:vMerge/>
            <w:vAlign w:val="center"/>
          </w:tcPr>
          <w:p w:rsidR="004F045A" w:rsidRPr="004F045A" w:rsidRDefault="004F045A" w:rsidP="004F045A">
            <w:pPr>
              <w:jc w:val="center"/>
              <w:rPr>
                <w:b/>
                <w:sz w:val="14"/>
                <w:szCs w:val="14"/>
              </w:rPr>
            </w:pPr>
          </w:p>
        </w:tc>
        <w:tc>
          <w:tcPr>
            <w:tcW w:w="1980" w:type="dxa"/>
            <w:vMerge/>
            <w:vAlign w:val="center"/>
          </w:tcPr>
          <w:p w:rsidR="004F045A" w:rsidRPr="004F045A" w:rsidRDefault="004F045A" w:rsidP="004F045A">
            <w:pPr>
              <w:jc w:val="center"/>
              <w:rPr>
                <w:b/>
                <w:sz w:val="14"/>
                <w:szCs w:val="14"/>
              </w:rPr>
            </w:pPr>
          </w:p>
        </w:tc>
        <w:tc>
          <w:tcPr>
            <w:tcW w:w="2250" w:type="dxa"/>
            <w:vMerge/>
            <w:vAlign w:val="center"/>
          </w:tcPr>
          <w:p w:rsidR="004F045A" w:rsidRPr="004F045A" w:rsidRDefault="004F045A" w:rsidP="004F045A">
            <w:pPr>
              <w:jc w:val="center"/>
              <w:rPr>
                <w:b/>
                <w:sz w:val="14"/>
                <w:szCs w:val="14"/>
              </w:rPr>
            </w:pPr>
          </w:p>
        </w:tc>
        <w:tc>
          <w:tcPr>
            <w:tcW w:w="1080" w:type="dxa"/>
            <w:vAlign w:val="center"/>
          </w:tcPr>
          <w:p w:rsidR="004F045A" w:rsidRPr="009A1A21" w:rsidRDefault="004F045A" w:rsidP="004F045A">
            <w:pPr>
              <w:jc w:val="center"/>
              <w:rPr>
                <w:b/>
                <w:sz w:val="16"/>
                <w:szCs w:val="16"/>
              </w:rPr>
            </w:pPr>
            <w:r w:rsidRPr="009A1A21">
              <w:rPr>
                <w:b/>
                <w:sz w:val="16"/>
                <w:szCs w:val="16"/>
              </w:rPr>
              <w:t>PH</w:t>
            </w:r>
          </w:p>
        </w:tc>
        <w:tc>
          <w:tcPr>
            <w:tcW w:w="1170" w:type="dxa"/>
            <w:vAlign w:val="center"/>
          </w:tcPr>
          <w:p w:rsidR="004F045A" w:rsidRPr="009A1A21" w:rsidRDefault="004F045A" w:rsidP="004F045A">
            <w:pPr>
              <w:jc w:val="center"/>
              <w:rPr>
                <w:b/>
                <w:sz w:val="16"/>
                <w:szCs w:val="16"/>
              </w:rPr>
            </w:pPr>
            <w:r w:rsidRPr="009A1A21">
              <w:rPr>
                <w:b/>
                <w:sz w:val="16"/>
                <w:szCs w:val="16"/>
              </w:rPr>
              <w:t>HCV</w:t>
            </w:r>
          </w:p>
        </w:tc>
      </w:tr>
      <w:tr w:rsidR="004F045A" w:rsidRPr="00EC1129" w:rsidTr="0015384C">
        <w:trPr>
          <w:trHeight w:val="188"/>
        </w:trPr>
        <w:tc>
          <w:tcPr>
            <w:tcW w:w="538" w:type="dxa"/>
            <w:vMerge/>
          </w:tcPr>
          <w:p w:rsidR="004F045A" w:rsidRDefault="004F045A" w:rsidP="00E02E4A">
            <w:pPr>
              <w:jc w:val="center"/>
              <w:rPr>
                <w:b/>
                <w:sz w:val="16"/>
                <w:szCs w:val="16"/>
              </w:rPr>
            </w:pPr>
          </w:p>
        </w:tc>
        <w:tc>
          <w:tcPr>
            <w:tcW w:w="1993" w:type="dxa"/>
          </w:tcPr>
          <w:p w:rsidR="004F045A" w:rsidRDefault="004F045A" w:rsidP="004F045A">
            <w:pPr>
              <w:rPr>
                <w:b/>
                <w:sz w:val="16"/>
                <w:szCs w:val="16"/>
              </w:rPr>
            </w:pPr>
          </w:p>
          <w:p w:rsidR="009D2C8E" w:rsidRDefault="009D2C8E" w:rsidP="004F045A">
            <w:pPr>
              <w:rPr>
                <w:b/>
                <w:sz w:val="16"/>
                <w:szCs w:val="16"/>
              </w:rPr>
            </w:pPr>
          </w:p>
          <w:p w:rsidR="009D2C8E" w:rsidRDefault="009D2C8E" w:rsidP="004F045A">
            <w:pPr>
              <w:rPr>
                <w:b/>
                <w:sz w:val="16"/>
                <w:szCs w:val="16"/>
              </w:rPr>
            </w:pPr>
          </w:p>
        </w:tc>
        <w:tc>
          <w:tcPr>
            <w:tcW w:w="720" w:type="dxa"/>
          </w:tcPr>
          <w:p w:rsidR="004F045A" w:rsidRDefault="004F045A" w:rsidP="004F045A">
            <w:pPr>
              <w:rPr>
                <w:b/>
                <w:sz w:val="16"/>
                <w:szCs w:val="16"/>
              </w:rPr>
            </w:pPr>
          </w:p>
        </w:tc>
        <w:tc>
          <w:tcPr>
            <w:tcW w:w="1980" w:type="dxa"/>
          </w:tcPr>
          <w:p w:rsidR="004F045A" w:rsidRDefault="004F045A" w:rsidP="004F045A">
            <w:pPr>
              <w:rPr>
                <w:b/>
                <w:sz w:val="16"/>
                <w:szCs w:val="16"/>
              </w:rPr>
            </w:pPr>
          </w:p>
        </w:tc>
        <w:tc>
          <w:tcPr>
            <w:tcW w:w="2250" w:type="dxa"/>
          </w:tcPr>
          <w:p w:rsidR="004F045A" w:rsidRDefault="004F045A" w:rsidP="004F045A">
            <w:pPr>
              <w:rPr>
                <w:b/>
                <w:sz w:val="16"/>
                <w:szCs w:val="16"/>
              </w:rPr>
            </w:pPr>
          </w:p>
        </w:tc>
        <w:tc>
          <w:tcPr>
            <w:tcW w:w="1080" w:type="dxa"/>
            <w:vAlign w:val="center"/>
          </w:tcPr>
          <w:p w:rsidR="004F045A" w:rsidRDefault="004F045A" w:rsidP="004F045A">
            <w:pPr>
              <w:jc w:val="center"/>
              <w:rPr>
                <w:b/>
                <w:sz w:val="16"/>
                <w:szCs w:val="16"/>
              </w:rPr>
            </w:pPr>
          </w:p>
        </w:tc>
        <w:tc>
          <w:tcPr>
            <w:tcW w:w="1170" w:type="dxa"/>
          </w:tcPr>
          <w:p w:rsidR="004F045A" w:rsidRDefault="004F045A" w:rsidP="004F045A">
            <w:pPr>
              <w:rPr>
                <w:b/>
                <w:sz w:val="16"/>
                <w:szCs w:val="16"/>
              </w:rPr>
            </w:pPr>
          </w:p>
        </w:tc>
      </w:tr>
      <w:tr w:rsidR="004F045A" w:rsidRPr="00EC1129" w:rsidTr="0018549A">
        <w:trPr>
          <w:trHeight w:val="95"/>
        </w:trPr>
        <w:tc>
          <w:tcPr>
            <w:tcW w:w="538" w:type="dxa"/>
            <w:vMerge/>
          </w:tcPr>
          <w:p w:rsidR="004F045A" w:rsidRDefault="004F045A" w:rsidP="00E02E4A">
            <w:pPr>
              <w:jc w:val="center"/>
              <w:rPr>
                <w:b/>
                <w:sz w:val="16"/>
                <w:szCs w:val="16"/>
              </w:rPr>
            </w:pPr>
          </w:p>
        </w:tc>
        <w:tc>
          <w:tcPr>
            <w:tcW w:w="1993" w:type="dxa"/>
          </w:tcPr>
          <w:p w:rsidR="004F045A" w:rsidRDefault="004F045A" w:rsidP="004F045A">
            <w:pPr>
              <w:rPr>
                <w:bCs/>
                <w:sz w:val="16"/>
                <w:szCs w:val="16"/>
              </w:rPr>
            </w:pPr>
          </w:p>
          <w:p w:rsidR="009D2C8E" w:rsidRDefault="009D2C8E" w:rsidP="004F045A">
            <w:pPr>
              <w:rPr>
                <w:bCs/>
                <w:sz w:val="16"/>
                <w:szCs w:val="16"/>
              </w:rPr>
            </w:pPr>
          </w:p>
          <w:p w:rsidR="009D2C8E" w:rsidRDefault="009D2C8E" w:rsidP="004F045A">
            <w:pPr>
              <w:rPr>
                <w:bCs/>
                <w:sz w:val="16"/>
                <w:szCs w:val="16"/>
              </w:rPr>
            </w:pPr>
          </w:p>
        </w:tc>
        <w:tc>
          <w:tcPr>
            <w:tcW w:w="720" w:type="dxa"/>
          </w:tcPr>
          <w:p w:rsidR="004F045A" w:rsidRDefault="004F045A" w:rsidP="004F045A">
            <w:pPr>
              <w:rPr>
                <w:bCs/>
                <w:sz w:val="16"/>
                <w:szCs w:val="16"/>
              </w:rPr>
            </w:pPr>
          </w:p>
        </w:tc>
        <w:tc>
          <w:tcPr>
            <w:tcW w:w="1980" w:type="dxa"/>
          </w:tcPr>
          <w:p w:rsidR="004F045A" w:rsidRDefault="004F045A" w:rsidP="004F045A">
            <w:pPr>
              <w:rPr>
                <w:bCs/>
                <w:sz w:val="16"/>
                <w:szCs w:val="16"/>
              </w:rPr>
            </w:pPr>
          </w:p>
        </w:tc>
        <w:tc>
          <w:tcPr>
            <w:tcW w:w="2250" w:type="dxa"/>
          </w:tcPr>
          <w:p w:rsidR="004F045A" w:rsidRDefault="004F045A" w:rsidP="004F045A">
            <w:pPr>
              <w:rPr>
                <w:bCs/>
                <w:sz w:val="16"/>
                <w:szCs w:val="16"/>
              </w:rPr>
            </w:pPr>
          </w:p>
        </w:tc>
        <w:tc>
          <w:tcPr>
            <w:tcW w:w="1080" w:type="dxa"/>
          </w:tcPr>
          <w:p w:rsidR="004F045A" w:rsidRDefault="004F045A" w:rsidP="004F045A">
            <w:pPr>
              <w:rPr>
                <w:bCs/>
                <w:sz w:val="16"/>
                <w:szCs w:val="16"/>
              </w:rPr>
            </w:pPr>
          </w:p>
        </w:tc>
        <w:tc>
          <w:tcPr>
            <w:tcW w:w="1170" w:type="dxa"/>
          </w:tcPr>
          <w:p w:rsidR="004F045A" w:rsidRDefault="004F045A" w:rsidP="004F045A">
            <w:pPr>
              <w:rPr>
                <w:bCs/>
                <w:sz w:val="16"/>
                <w:szCs w:val="16"/>
              </w:rPr>
            </w:pPr>
          </w:p>
        </w:tc>
      </w:tr>
      <w:tr w:rsidR="004F045A" w:rsidRPr="00EC1129" w:rsidTr="0018549A">
        <w:trPr>
          <w:trHeight w:val="109"/>
        </w:trPr>
        <w:tc>
          <w:tcPr>
            <w:tcW w:w="538" w:type="dxa"/>
            <w:vMerge/>
          </w:tcPr>
          <w:p w:rsidR="004F045A" w:rsidRDefault="004F045A" w:rsidP="00E02E4A">
            <w:pPr>
              <w:jc w:val="center"/>
              <w:rPr>
                <w:b/>
                <w:sz w:val="16"/>
                <w:szCs w:val="16"/>
              </w:rPr>
            </w:pPr>
          </w:p>
        </w:tc>
        <w:tc>
          <w:tcPr>
            <w:tcW w:w="1993" w:type="dxa"/>
          </w:tcPr>
          <w:p w:rsidR="004F045A" w:rsidRDefault="004F045A" w:rsidP="004F045A">
            <w:pPr>
              <w:rPr>
                <w:bCs/>
                <w:sz w:val="16"/>
                <w:szCs w:val="16"/>
              </w:rPr>
            </w:pPr>
          </w:p>
          <w:p w:rsidR="009D2C8E" w:rsidRDefault="009D2C8E" w:rsidP="004F045A">
            <w:pPr>
              <w:rPr>
                <w:bCs/>
                <w:sz w:val="16"/>
                <w:szCs w:val="16"/>
              </w:rPr>
            </w:pPr>
          </w:p>
          <w:p w:rsidR="009D2C8E" w:rsidRDefault="009D2C8E" w:rsidP="004F045A">
            <w:pPr>
              <w:rPr>
                <w:bCs/>
                <w:sz w:val="16"/>
                <w:szCs w:val="16"/>
              </w:rPr>
            </w:pPr>
          </w:p>
        </w:tc>
        <w:tc>
          <w:tcPr>
            <w:tcW w:w="720" w:type="dxa"/>
          </w:tcPr>
          <w:p w:rsidR="004F045A" w:rsidRDefault="004F045A" w:rsidP="004F045A">
            <w:pPr>
              <w:rPr>
                <w:bCs/>
                <w:sz w:val="16"/>
                <w:szCs w:val="16"/>
              </w:rPr>
            </w:pPr>
          </w:p>
        </w:tc>
        <w:tc>
          <w:tcPr>
            <w:tcW w:w="1980" w:type="dxa"/>
          </w:tcPr>
          <w:p w:rsidR="004F045A" w:rsidRDefault="004F045A" w:rsidP="004F045A">
            <w:pPr>
              <w:rPr>
                <w:bCs/>
                <w:sz w:val="16"/>
                <w:szCs w:val="16"/>
              </w:rPr>
            </w:pPr>
          </w:p>
        </w:tc>
        <w:tc>
          <w:tcPr>
            <w:tcW w:w="2250" w:type="dxa"/>
          </w:tcPr>
          <w:p w:rsidR="004F045A" w:rsidRDefault="004F045A" w:rsidP="004F045A">
            <w:pPr>
              <w:rPr>
                <w:bCs/>
                <w:sz w:val="16"/>
                <w:szCs w:val="16"/>
              </w:rPr>
            </w:pPr>
          </w:p>
        </w:tc>
        <w:tc>
          <w:tcPr>
            <w:tcW w:w="1080" w:type="dxa"/>
          </w:tcPr>
          <w:p w:rsidR="004F045A" w:rsidRDefault="004F045A" w:rsidP="004F045A">
            <w:pPr>
              <w:rPr>
                <w:bCs/>
                <w:sz w:val="16"/>
                <w:szCs w:val="16"/>
              </w:rPr>
            </w:pPr>
          </w:p>
        </w:tc>
        <w:tc>
          <w:tcPr>
            <w:tcW w:w="1170" w:type="dxa"/>
          </w:tcPr>
          <w:p w:rsidR="004F045A" w:rsidRDefault="004F045A" w:rsidP="004F045A">
            <w:pPr>
              <w:rPr>
                <w:bCs/>
                <w:sz w:val="16"/>
                <w:szCs w:val="16"/>
              </w:rPr>
            </w:pPr>
          </w:p>
        </w:tc>
      </w:tr>
      <w:tr w:rsidR="009D2C8E" w:rsidRPr="00EC1129" w:rsidTr="0018549A">
        <w:trPr>
          <w:trHeight w:val="109"/>
        </w:trPr>
        <w:tc>
          <w:tcPr>
            <w:tcW w:w="538" w:type="dxa"/>
          </w:tcPr>
          <w:p w:rsidR="009D2C8E" w:rsidRDefault="009D2C8E" w:rsidP="00E02E4A">
            <w:pPr>
              <w:jc w:val="center"/>
              <w:rPr>
                <w:b/>
                <w:sz w:val="16"/>
                <w:szCs w:val="16"/>
              </w:rPr>
            </w:pPr>
          </w:p>
        </w:tc>
        <w:tc>
          <w:tcPr>
            <w:tcW w:w="1993" w:type="dxa"/>
          </w:tcPr>
          <w:p w:rsidR="009D2C8E" w:rsidRDefault="009D2C8E" w:rsidP="004F045A">
            <w:pPr>
              <w:rPr>
                <w:bCs/>
                <w:sz w:val="16"/>
                <w:szCs w:val="16"/>
              </w:rPr>
            </w:pPr>
          </w:p>
          <w:p w:rsidR="009D2C8E" w:rsidRDefault="009D2C8E" w:rsidP="004F045A">
            <w:pPr>
              <w:rPr>
                <w:bCs/>
                <w:sz w:val="16"/>
                <w:szCs w:val="16"/>
              </w:rPr>
            </w:pPr>
          </w:p>
          <w:p w:rsidR="009D2C8E" w:rsidRDefault="009D2C8E" w:rsidP="004F045A">
            <w:pPr>
              <w:rPr>
                <w:bCs/>
                <w:sz w:val="16"/>
                <w:szCs w:val="16"/>
              </w:rPr>
            </w:pPr>
          </w:p>
          <w:p w:rsidR="009D2C8E" w:rsidRDefault="009D2C8E" w:rsidP="004F045A">
            <w:pPr>
              <w:rPr>
                <w:bCs/>
                <w:sz w:val="16"/>
                <w:szCs w:val="16"/>
              </w:rPr>
            </w:pPr>
          </w:p>
        </w:tc>
        <w:tc>
          <w:tcPr>
            <w:tcW w:w="720" w:type="dxa"/>
          </w:tcPr>
          <w:p w:rsidR="009D2C8E" w:rsidRDefault="009D2C8E" w:rsidP="004F045A">
            <w:pPr>
              <w:rPr>
                <w:bCs/>
                <w:sz w:val="16"/>
                <w:szCs w:val="16"/>
              </w:rPr>
            </w:pPr>
          </w:p>
        </w:tc>
        <w:tc>
          <w:tcPr>
            <w:tcW w:w="1980" w:type="dxa"/>
          </w:tcPr>
          <w:p w:rsidR="009D2C8E" w:rsidRDefault="009D2C8E" w:rsidP="004F045A">
            <w:pPr>
              <w:rPr>
                <w:bCs/>
                <w:sz w:val="16"/>
                <w:szCs w:val="16"/>
              </w:rPr>
            </w:pPr>
          </w:p>
        </w:tc>
        <w:tc>
          <w:tcPr>
            <w:tcW w:w="2250" w:type="dxa"/>
          </w:tcPr>
          <w:p w:rsidR="009D2C8E" w:rsidRDefault="009D2C8E" w:rsidP="004F045A">
            <w:pPr>
              <w:rPr>
                <w:bCs/>
                <w:sz w:val="16"/>
                <w:szCs w:val="16"/>
              </w:rPr>
            </w:pPr>
          </w:p>
        </w:tc>
        <w:tc>
          <w:tcPr>
            <w:tcW w:w="1080" w:type="dxa"/>
          </w:tcPr>
          <w:p w:rsidR="009D2C8E" w:rsidRDefault="009D2C8E" w:rsidP="004F045A">
            <w:pPr>
              <w:rPr>
                <w:bCs/>
                <w:sz w:val="16"/>
                <w:szCs w:val="16"/>
              </w:rPr>
            </w:pPr>
          </w:p>
        </w:tc>
        <w:tc>
          <w:tcPr>
            <w:tcW w:w="1170" w:type="dxa"/>
          </w:tcPr>
          <w:p w:rsidR="009D2C8E" w:rsidRDefault="009D2C8E" w:rsidP="004F045A">
            <w:pPr>
              <w:rPr>
                <w:bCs/>
                <w:sz w:val="16"/>
                <w:szCs w:val="16"/>
              </w:rPr>
            </w:pPr>
          </w:p>
        </w:tc>
      </w:tr>
      <w:tr w:rsidR="006F2EA4" w:rsidRPr="006C60B5" w:rsidTr="0018549A">
        <w:trPr>
          <w:cantSplit/>
          <w:trHeight w:val="244"/>
        </w:trPr>
        <w:tc>
          <w:tcPr>
            <w:tcW w:w="538" w:type="dxa"/>
            <w:shd w:val="clear" w:color="auto" w:fill="BFBFBF"/>
          </w:tcPr>
          <w:p w:rsidR="005B16E1" w:rsidRDefault="005B16E1" w:rsidP="00E02E4A">
            <w:pPr>
              <w:jc w:val="center"/>
              <w:rPr>
                <w:b/>
                <w:bCs/>
                <w:smallCaps/>
                <w:sz w:val="20"/>
                <w:szCs w:val="20"/>
              </w:rPr>
            </w:pPr>
          </w:p>
          <w:p w:rsidR="006F2EA4" w:rsidRPr="006F2EA4" w:rsidRDefault="006F2EA4" w:rsidP="00E02E4A">
            <w:pPr>
              <w:jc w:val="center"/>
              <w:rPr>
                <w:b/>
                <w:bCs/>
                <w:smallCaps/>
                <w:sz w:val="20"/>
                <w:szCs w:val="20"/>
              </w:rPr>
            </w:pPr>
            <w:r w:rsidRPr="006F2EA4">
              <w:rPr>
                <w:b/>
                <w:bCs/>
                <w:smallCaps/>
                <w:sz w:val="20"/>
                <w:szCs w:val="20"/>
              </w:rPr>
              <w:t>B.</w:t>
            </w:r>
          </w:p>
        </w:tc>
        <w:tc>
          <w:tcPr>
            <w:tcW w:w="9193" w:type="dxa"/>
            <w:gridSpan w:val="6"/>
            <w:shd w:val="clear" w:color="auto" w:fill="BFBFBF"/>
            <w:vAlign w:val="center"/>
          </w:tcPr>
          <w:p w:rsidR="005B16E1" w:rsidRDefault="005B16E1" w:rsidP="005B16E1">
            <w:pPr>
              <w:rPr>
                <w:b/>
                <w:sz w:val="20"/>
                <w:szCs w:val="20"/>
              </w:rPr>
            </w:pPr>
          </w:p>
          <w:p w:rsidR="005B16E1" w:rsidRPr="006C60B5" w:rsidRDefault="006F2EA4" w:rsidP="005B16E1">
            <w:pPr>
              <w:rPr>
                <w:b/>
                <w:sz w:val="20"/>
                <w:szCs w:val="20"/>
              </w:rPr>
            </w:pPr>
            <w:r w:rsidRPr="006F2EA4">
              <w:rPr>
                <w:b/>
                <w:sz w:val="20"/>
                <w:szCs w:val="20"/>
              </w:rPr>
              <w:t xml:space="preserve">Annual </w:t>
            </w:r>
            <w:r w:rsidR="009F75E1">
              <w:rPr>
                <w:b/>
                <w:sz w:val="20"/>
                <w:szCs w:val="20"/>
              </w:rPr>
              <w:t>Requirement</w:t>
            </w:r>
            <w:r w:rsidRPr="006F2EA4">
              <w:rPr>
                <w:b/>
                <w:sz w:val="20"/>
                <w:szCs w:val="20"/>
              </w:rPr>
              <w:t>.</w:t>
            </w:r>
            <w:r w:rsidR="005B16E1">
              <w:rPr>
                <w:b/>
                <w:sz w:val="20"/>
                <w:szCs w:val="20"/>
              </w:rPr>
              <w:t xml:space="preserve">  </w:t>
            </w:r>
          </w:p>
          <w:p w:rsidR="006F2EA4" w:rsidRPr="006F2EA4" w:rsidRDefault="005B16E1" w:rsidP="009F75E1">
            <w:pPr>
              <w:rPr>
                <w:b/>
                <w:sz w:val="20"/>
                <w:szCs w:val="20"/>
              </w:rPr>
            </w:pPr>
            <w:r>
              <w:rPr>
                <w:b/>
                <w:sz w:val="20"/>
                <w:szCs w:val="20"/>
              </w:rPr>
              <w:t xml:space="preserve"> </w:t>
            </w:r>
          </w:p>
        </w:tc>
      </w:tr>
      <w:tr w:rsidR="006F2EA4" w:rsidRPr="006C60B5" w:rsidTr="0018549A">
        <w:trPr>
          <w:cantSplit/>
          <w:trHeight w:val="244"/>
        </w:trPr>
        <w:tc>
          <w:tcPr>
            <w:tcW w:w="538" w:type="dxa"/>
            <w:shd w:val="clear" w:color="auto" w:fill="auto"/>
          </w:tcPr>
          <w:p w:rsidR="006F2EA4" w:rsidRDefault="006F2EA4" w:rsidP="006F2EA4">
            <w:pPr>
              <w:jc w:val="center"/>
              <w:rPr>
                <w:rFonts w:eastAsia="Calibri"/>
                <w:b/>
                <w:bCs/>
                <w:sz w:val="16"/>
                <w:szCs w:val="16"/>
              </w:rPr>
            </w:pPr>
          </w:p>
          <w:p w:rsidR="006F2EA4" w:rsidRPr="00E92F72" w:rsidRDefault="009F75E1" w:rsidP="009F75E1">
            <w:pPr>
              <w:jc w:val="center"/>
              <w:rPr>
                <w:b/>
                <w:bCs/>
                <w:smallCaps/>
                <w:sz w:val="16"/>
                <w:szCs w:val="16"/>
              </w:rPr>
            </w:pPr>
            <w:r>
              <w:rPr>
                <w:b/>
                <w:bCs/>
                <w:sz w:val="16"/>
                <w:szCs w:val="16"/>
              </w:rPr>
              <w:t>B</w:t>
            </w:r>
            <w:r w:rsidR="006F2EA4">
              <w:rPr>
                <w:b/>
                <w:bCs/>
                <w:sz w:val="16"/>
                <w:szCs w:val="16"/>
              </w:rPr>
              <w:t>.</w:t>
            </w:r>
            <w:r>
              <w:rPr>
                <w:b/>
                <w:bCs/>
                <w:sz w:val="16"/>
                <w:szCs w:val="16"/>
              </w:rPr>
              <w:t>1</w:t>
            </w:r>
          </w:p>
        </w:tc>
        <w:tc>
          <w:tcPr>
            <w:tcW w:w="9193" w:type="dxa"/>
            <w:gridSpan w:val="6"/>
            <w:shd w:val="clear" w:color="auto" w:fill="auto"/>
          </w:tcPr>
          <w:p w:rsidR="006F2EA4" w:rsidRDefault="006F2EA4" w:rsidP="006F2EA4">
            <w:pPr>
              <w:rPr>
                <w:rFonts w:eastAsia="Calibri"/>
                <w:b/>
                <w:bCs/>
                <w:sz w:val="16"/>
                <w:szCs w:val="16"/>
              </w:rPr>
            </w:pPr>
          </w:p>
          <w:p w:rsidR="006F2EA4" w:rsidRDefault="006F2EA4" w:rsidP="006F2EA4">
            <w:pPr>
              <w:rPr>
                <w:rFonts w:ascii="Calibri" w:hAnsi="Calibri"/>
                <w:b/>
                <w:bCs/>
                <w:sz w:val="16"/>
                <w:szCs w:val="16"/>
              </w:rPr>
            </w:pPr>
            <w:r>
              <w:rPr>
                <w:b/>
                <w:bCs/>
                <w:sz w:val="16"/>
                <w:szCs w:val="16"/>
              </w:rPr>
              <w:t xml:space="preserve">Civil Rights Certification.  </w:t>
            </w:r>
          </w:p>
          <w:p w:rsidR="006F2EA4" w:rsidRDefault="006F2EA4" w:rsidP="006F2EA4">
            <w:pPr>
              <w:ind w:left="-18" w:firstLine="18"/>
              <w:rPr>
                <w:b/>
                <w:bCs/>
                <w:sz w:val="16"/>
                <w:szCs w:val="16"/>
              </w:rPr>
            </w:pPr>
          </w:p>
          <w:p w:rsidR="009F75E1" w:rsidRDefault="00C7057E" w:rsidP="003369AE">
            <w:pPr>
              <w:pStyle w:val="BodyText"/>
              <w:tabs>
                <w:tab w:val="left" w:pos="2286"/>
              </w:tabs>
              <w:spacing w:after="100" w:afterAutospacing="1"/>
              <w:jc w:val="left"/>
              <w:rPr>
                <w:sz w:val="16"/>
                <w:szCs w:val="16"/>
              </w:rPr>
            </w:pPr>
            <w:hyperlink r:id="rId8" w:history="1">
              <w:r w:rsidR="006F2EA4" w:rsidRPr="004F6114">
                <w:rPr>
                  <w:rStyle w:val="Hyperlink"/>
                  <w:sz w:val="16"/>
                  <w:szCs w:val="16"/>
                </w:rPr>
                <w:t>Form HUD-50077-CR</w:t>
              </w:r>
            </w:hyperlink>
            <w:r w:rsidR="006F2EA4">
              <w:rPr>
                <w:sz w:val="16"/>
                <w:szCs w:val="16"/>
              </w:rPr>
              <w:t xml:space="preserve">, </w:t>
            </w:r>
            <w:r w:rsidR="006F2EA4">
              <w:rPr>
                <w:i/>
                <w:iCs/>
                <w:sz w:val="16"/>
                <w:szCs w:val="16"/>
              </w:rPr>
              <w:t xml:space="preserve">Civil Rights Certifications, </w:t>
            </w:r>
            <w:r w:rsidR="006F2EA4">
              <w:rPr>
                <w:sz w:val="16"/>
                <w:szCs w:val="16"/>
              </w:rPr>
              <w:t>must be submitted by the PHA as an electronic attachment to th</w:t>
            </w:r>
            <w:r w:rsidR="00AF3AB3">
              <w:rPr>
                <w:sz w:val="16"/>
                <w:szCs w:val="16"/>
              </w:rPr>
              <w:t>is form</w:t>
            </w:r>
            <w:r w:rsidR="006F2EA4">
              <w:rPr>
                <w:sz w:val="16"/>
                <w:szCs w:val="16"/>
              </w:rPr>
              <w:t>.</w:t>
            </w:r>
          </w:p>
          <w:p w:rsidR="003369AE" w:rsidRPr="00E92F72" w:rsidDel="00E92F72" w:rsidRDefault="003369AE" w:rsidP="003369AE">
            <w:pPr>
              <w:pStyle w:val="BodyText"/>
              <w:tabs>
                <w:tab w:val="left" w:pos="2286"/>
              </w:tabs>
              <w:spacing w:after="100" w:afterAutospacing="1"/>
              <w:jc w:val="left"/>
              <w:rPr>
                <w:b/>
                <w:sz w:val="16"/>
                <w:szCs w:val="16"/>
              </w:rPr>
            </w:pPr>
          </w:p>
        </w:tc>
      </w:tr>
      <w:tr w:rsidR="00C4119A" w:rsidRPr="006C60B5" w:rsidTr="0018549A">
        <w:trPr>
          <w:cantSplit/>
          <w:trHeight w:val="244"/>
        </w:trPr>
        <w:tc>
          <w:tcPr>
            <w:tcW w:w="538" w:type="dxa"/>
            <w:shd w:val="clear" w:color="auto" w:fill="auto"/>
          </w:tcPr>
          <w:p w:rsidR="00C4119A" w:rsidRDefault="00C4119A" w:rsidP="00C4119A">
            <w:pPr>
              <w:jc w:val="center"/>
              <w:rPr>
                <w:b/>
                <w:bCs/>
                <w:sz w:val="16"/>
                <w:szCs w:val="16"/>
              </w:rPr>
            </w:pPr>
          </w:p>
          <w:p w:rsidR="00C4119A" w:rsidRDefault="00C4119A" w:rsidP="00C4119A">
            <w:pPr>
              <w:jc w:val="center"/>
              <w:rPr>
                <w:b/>
                <w:bCs/>
                <w:sz w:val="16"/>
                <w:szCs w:val="16"/>
              </w:rPr>
            </w:pPr>
            <w:r>
              <w:rPr>
                <w:b/>
                <w:bCs/>
                <w:sz w:val="16"/>
                <w:szCs w:val="16"/>
              </w:rPr>
              <w:t>B.3</w:t>
            </w:r>
          </w:p>
        </w:tc>
        <w:tc>
          <w:tcPr>
            <w:tcW w:w="9193" w:type="dxa"/>
            <w:gridSpan w:val="6"/>
            <w:shd w:val="clear" w:color="auto" w:fill="auto"/>
          </w:tcPr>
          <w:p w:rsidR="00C4119A" w:rsidRDefault="00C4119A" w:rsidP="00C4119A">
            <w:pPr>
              <w:rPr>
                <w:b/>
                <w:bCs/>
                <w:sz w:val="16"/>
                <w:szCs w:val="16"/>
              </w:rPr>
            </w:pPr>
          </w:p>
          <w:p w:rsidR="00C4119A" w:rsidRPr="0091071F" w:rsidRDefault="00C4119A" w:rsidP="00C4119A">
            <w:pPr>
              <w:rPr>
                <w:bCs/>
                <w:sz w:val="16"/>
                <w:szCs w:val="16"/>
              </w:rPr>
            </w:pPr>
            <w:r>
              <w:rPr>
                <w:b/>
                <w:bCs/>
                <w:sz w:val="16"/>
                <w:szCs w:val="16"/>
              </w:rPr>
              <w:t xml:space="preserve">Public and Resident Advisory Board (RAB) Comments.  </w:t>
            </w:r>
            <w:r>
              <w:t xml:space="preserve">  </w:t>
            </w:r>
          </w:p>
          <w:p w:rsidR="00C4119A" w:rsidRPr="0091071F" w:rsidRDefault="00C4119A" w:rsidP="00C4119A">
            <w:pPr>
              <w:rPr>
                <w:bCs/>
                <w:sz w:val="16"/>
                <w:szCs w:val="16"/>
              </w:rPr>
            </w:pPr>
          </w:p>
          <w:p w:rsidR="00C7057E" w:rsidRDefault="00C4119A">
            <w:pPr>
              <w:rPr>
                <w:bCs/>
                <w:sz w:val="16"/>
                <w:szCs w:val="16"/>
              </w:rPr>
            </w:pPr>
            <w:r w:rsidRPr="007331DD">
              <w:rPr>
                <w:bCs/>
                <w:sz w:val="16"/>
                <w:szCs w:val="16"/>
              </w:rPr>
              <w:t xml:space="preserve"> </w:t>
            </w:r>
            <w:r w:rsidR="007A592E" w:rsidRPr="007A592E">
              <w:rPr>
                <w:bCs/>
                <w:sz w:val="16"/>
                <w:szCs w:val="16"/>
              </w:rPr>
              <w:t>Did the public or RAB(s) provide comments to any changes to the goals, objectives and policies of the agency?</w:t>
            </w:r>
          </w:p>
          <w:p w:rsidR="00C4119A" w:rsidRPr="0091071F" w:rsidRDefault="00C4119A" w:rsidP="00C4119A">
            <w:pPr>
              <w:rPr>
                <w:bCs/>
                <w:sz w:val="16"/>
                <w:szCs w:val="16"/>
              </w:rPr>
            </w:pPr>
            <w:r w:rsidRPr="0091071F">
              <w:rPr>
                <w:bCs/>
                <w:sz w:val="16"/>
                <w:szCs w:val="16"/>
              </w:rPr>
              <w:t xml:space="preserve">Y     N   </w:t>
            </w:r>
          </w:p>
          <w:p w:rsidR="00C4119A" w:rsidRPr="0091071F" w:rsidRDefault="00C7057E" w:rsidP="00C4119A">
            <w:pPr>
              <w:rPr>
                <w:bCs/>
                <w:sz w:val="16"/>
                <w:szCs w:val="16"/>
              </w:rPr>
            </w:pPr>
            <w:r w:rsidRPr="0091071F">
              <w:rPr>
                <w:bCs/>
                <w:sz w:val="16"/>
                <w:szCs w:val="16"/>
              </w:rPr>
              <w:fldChar w:fldCharType="begin">
                <w:ffData>
                  <w:name w:val="Check1"/>
                  <w:enabled/>
                  <w:calcOnExit w:val="0"/>
                  <w:checkBox>
                    <w:sizeAuto/>
                    <w:default w:val="0"/>
                  </w:checkBox>
                </w:ffData>
              </w:fldChar>
            </w:r>
            <w:r w:rsidR="00C4119A" w:rsidRPr="0091071F">
              <w:rPr>
                <w:bCs/>
                <w:sz w:val="16"/>
                <w:szCs w:val="16"/>
              </w:rPr>
              <w:instrText xml:space="preserve"> FORMCHECKBOX </w:instrText>
            </w:r>
            <w:r w:rsidRPr="0091071F">
              <w:rPr>
                <w:bCs/>
                <w:sz w:val="16"/>
                <w:szCs w:val="16"/>
              </w:rPr>
            </w:r>
            <w:r w:rsidRPr="0091071F">
              <w:rPr>
                <w:bCs/>
                <w:sz w:val="16"/>
                <w:szCs w:val="16"/>
              </w:rPr>
              <w:fldChar w:fldCharType="end"/>
            </w:r>
            <w:r w:rsidR="00C4119A" w:rsidRPr="0091071F">
              <w:rPr>
                <w:bCs/>
                <w:sz w:val="16"/>
                <w:szCs w:val="16"/>
              </w:rPr>
              <w:t xml:space="preserve">  </w:t>
            </w:r>
            <w:r w:rsidRPr="0091071F">
              <w:rPr>
                <w:bCs/>
                <w:sz w:val="16"/>
                <w:szCs w:val="16"/>
              </w:rPr>
              <w:fldChar w:fldCharType="begin">
                <w:ffData>
                  <w:name w:val="Check1"/>
                  <w:enabled/>
                  <w:calcOnExit w:val="0"/>
                  <w:checkBox>
                    <w:sizeAuto/>
                    <w:default w:val="0"/>
                  </w:checkBox>
                </w:ffData>
              </w:fldChar>
            </w:r>
            <w:r w:rsidR="00C4119A" w:rsidRPr="0091071F">
              <w:rPr>
                <w:bCs/>
                <w:sz w:val="16"/>
                <w:szCs w:val="16"/>
              </w:rPr>
              <w:instrText xml:space="preserve"> FORMCHECKBOX </w:instrText>
            </w:r>
            <w:r w:rsidRPr="0091071F">
              <w:rPr>
                <w:bCs/>
                <w:sz w:val="16"/>
                <w:szCs w:val="16"/>
              </w:rPr>
            </w:r>
            <w:r w:rsidRPr="0091071F">
              <w:rPr>
                <w:bCs/>
                <w:sz w:val="16"/>
                <w:szCs w:val="16"/>
              </w:rPr>
              <w:fldChar w:fldCharType="end"/>
            </w:r>
            <w:r w:rsidR="00C4119A" w:rsidRPr="0091071F">
              <w:rPr>
                <w:bCs/>
                <w:sz w:val="16"/>
                <w:szCs w:val="16"/>
              </w:rPr>
              <w:t xml:space="preserve">  </w:t>
            </w:r>
          </w:p>
          <w:p w:rsidR="00C4119A" w:rsidRPr="0091071F" w:rsidRDefault="00C4119A" w:rsidP="00C4119A">
            <w:pPr>
              <w:rPr>
                <w:bCs/>
                <w:sz w:val="16"/>
                <w:szCs w:val="16"/>
              </w:rPr>
            </w:pPr>
          </w:p>
          <w:p w:rsidR="00C4119A" w:rsidRDefault="00C4119A" w:rsidP="00C4119A">
            <w:pPr>
              <w:rPr>
                <w:b/>
                <w:bCs/>
                <w:sz w:val="16"/>
                <w:szCs w:val="16"/>
              </w:rPr>
            </w:pPr>
            <w:r w:rsidRPr="0091071F">
              <w:rPr>
                <w:bCs/>
                <w:sz w:val="16"/>
                <w:szCs w:val="16"/>
              </w:rPr>
              <w:t>(</w:t>
            </w:r>
            <w:r w:rsidR="008170FB">
              <w:rPr>
                <w:bCs/>
                <w:sz w:val="16"/>
                <w:szCs w:val="16"/>
              </w:rPr>
              <w:t>b</w:t>
            </w:r>
            <w:r w:rsidRPr="0091071F">
              <w:rPr>
                <w:bCs/>
                <w:sz w:val="16"/>
                <w:szCs w:val="16"/>
              </w:rPr>
              <w:t xml:space="preserve">) </w:t>
            </w:r>
            <w:r>
              <w:rPr>
                <w:bCs/>
                <w:sz w:val="16"/>
                <w:szCs w:val="16"/>
              </w:rPr>
              <w:t xml:space="preserve"> </w:t>
            </w:r>
            <w:r w:rsidRPr="0091071F">
              <w:rPr>
                <w:bCs/>
                <w:sz w:val="16"/>
                <w:szCs w:val="16"/>
              </w:rPr>
              <w:t xml:space="preserve">If </w:t>
            </w:r>
            <w:r>
              <w:rPr>
                <w:bCs/>
                <w:sz w:val="16"/>
                <w:szCs w:val="16"/>
              </w:rPr>
              <w:t>yes</w:t>
            </w:r>
            <w:r w:rsidRPr="0091071F">
              <w:rPr>
                <w:bCs/>
                <w:sz w:val="16"/>
                <w:szCs w:val="16"/>
              </w:rPr>
              <w:t>, comments must be submitted by the PHA as an attachment to th</w:t>
            </w:r>
            <w:r>
              <w:rPr>
                <w:bCs/>
                <w:sz w:val="16"/>
                <w:szCs w:val="16"/>
              </w:rPr>
              <w:t>is form.</w:t>
            </w:r>
            <w:r w:rsidR="00920E7F">
              <w:rPr>
                <w:bCs/>
                <w:sz w:val="16"/>
                <w:szCs w:val="16"/>
              </w:rPr>
              <w:t xml:space="preserve"> PHAs must also include a narrative describing their analysis of the RAB recommendations and the decisions made on these recommendations</w:t>
            </w:r>
            <w:r w:rsidR="007A592E" w:rsidRPr="007A592E">
              <w:rPr>
                <w:b/>
                <w:bCs/>
                <w:sz w:val="16"/>
                <w:szCs w:val="16"/>
              </w:rPr>
              <w:t>.</w:t>
            </w:r>
            <w:r w:rsidR="00920E7F">
              <w:rPr>
                <w:b/>
                <w:bCs/>
                <w:sz w:val="16"/>
                <w:szCs w:val="16"/>
              </w:rPr>
              <w:t xml:space="preserve"> </w:t>
            </w:r>
          </w:p>
          <w:p w:rsidR="00C4119A" w:rsidRDefault="00C4119A" w:rsidP="00C4119A">
            <w:pPr>
              <w:rPr>
                <w:b/>
                <w:bCs/>
                <w:sz w:val="16"/>
                <w:szCs w:val="16"/>
              </w:rPr>
            </w:pPr>
          </w:p>
        </w:tc>
      </w:tr>
      <w:tr w:rsidR="00C4119A" w:rsidRPr="006C60B5" w:rsidTr="0018549A">
        <w:trPr>
          <w:cantSplit/>
          <w:trHeight w:val="244"/>
        </w:trPr>
        <w:tc>
          <w:tcPr>
            <w:tcW w:w="538" w:type="dxa"/>
            <w:shd w:val="clear" w:color="auto" w:fill="auto"/>
          </w:tcPr>
          <w:p w:rsidR="00C4119A" w:rsidRPr="004F6114" w:rsidRDefault="00C4119A" w:rsidP="00C4119A">
            <w:pPr>
              <w:jc w:val="center"/>
              <w:rPr>
                <w:rFonts w:eastAsia="Calibri"/>
                <w:b/>
                <w:bCs/>
                <w:sz w:val="16"/>
                <w:szCs w:val="16"/>
              </w:rPr>
            </w:pPr>
          </w:p>
        </w:tc>
        <w:tc>
          <w:tcPr>
            <w:tcW w:w="9193" w:type="dxa"/>
            <w:gridSpan w:val="6"/>
            <w:shd w:val="clear" w:color="auto" w:fill="auto"/>
            <w:vAlign w:val="center"/>
          </w:tcPr>
          <w:p w:rsidR="00C4119A" w:rsidRPr="004F6114" w:rsidRDefault="00C4119A" w:rsidP="00C4119A">
            <w:pPr>
              <w:rPr>
                <w:rFonts w:eastAsia="Calibri"/>
                <w:b/>
                <w:bCs/>
                <w:sz w:val="16"/>
                <w:szCs w:val="16"/>
              </w:rPr>
            </w:pPr>
          </w:p>
        </w:tc>
      </w:tr>
    </w:tbl>
    <w:p w:rsidR="00391179" w:rsidRDefault="00391179" w:rsidP="00E02E4A">
      <w:pPr>
        <w:pStyle w:val="Footer"/>
        <w:rPr>
          <w:sz w:val="16"/>
          <w:szCs w:val="16"/>
        </w:rPr>
      </w:pPr>
    </w:p>
    <w:p w:rsidR="009B08A9" w:rsidRDefault="009B08A9" w:rsidP="00E02E4A">
      <w:pPr>
        <w:pStyle w:val="Footer"/>
        <w:rPr>
          <w:sz w:val="16"/>
          <w:szCs w:val="16"/>
        </w:rPr>
      </w:pPr>
    </w:p>
    <w:p w:rsidR="00F92AE3" w:rsidRPr="00B16C46" w:rsidRDefault="00DB54CF" w:rsidP="00DB54CF">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sidR="00F92AE3">
        <w:rPr>
          <w:rFonts w:ascii="Cambria" w:hAnsi="Cambria"/>
          <w:sz w:val="12"/>
          <w:szCs w:val="12"/>
        </w:rPr>
        <w:t>.</w:t>
      </w:r>
    </w:p>
    <w:p w:rsidR="00E84E55" w:rsidRDefault="00E84E55" w:rsidP="00E84E55">
      <w:pPr>
        <w:pStyle w:val="Footer"/>
        <w:pBdr>
          <w:top w:val="single" w:sz="4" w:space="1" w:color="auto"/>
        </w:pBdr>
        <w:ind w:left="-540" w:right="360"/>
        <w:rPr>
          <w:rFonts w:ascii="Cambria" w:hAnsi="Cambria"/>
          <w:sz w:val="12"/>
          <w:szCs w:val="12"/>
        </w:rPr>
      </w:pPr>
    </w:p>
    <w:p w:rsidR="00E84E55" w:rsidRDefault="00DB54CF" w:rsidP="00E84E55">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F51E1">
        <w:rPr>
          <w:rFonts w:ascii="Cambria" w:hAnsi="Cambria"/>
          <w:sz w:val="12"/>
          <w:szCs w:val="12"/>
        </w:rPr>
        <w:t>0.8</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sidR="00B16C46">
        <w:rPr>
          <w:rFonts w:ascii="Cambria" w:hAnsi="Cambria"/>
          <w:sz w:val="12"/>
          <w:szCs w:val="12"/>
        </w:rPr>
        <w:t xml:space="preserve">rently valid OMB Control Number.  </w:t>
      </w:r>
    </w:p>
    <w:p w:rsidR="00E84E55" w:rsidRDefault="00E84E55" w:rsidP="00E84E55">
      <w:pPr>
        <w:pStyle w:val="Footer"/>
        <w:pBdr>
          <w:top w:val="single" w:sz="4" w:space="1" w:color="auto"/>
        </w:pBdr>
        <w:ind w:left="-540" w:right="360"/>
        <w:rPr>
          <w:rFonts w:ascii="Cambria" w:hAnsi="Cambria"/>
          <w:b/>
          <w:sz w:val="12"/>
          <w:szCs w:val="12"/>
        </w:rPr>
      </w:pPr>
    </w:p>
    <w:p w:rsidR="00B91224" w:rsidRDefault="00DB54CF" w:rsidP="00B91224">
      <w:pPr>
        <w:pStyle w:val="Footer"/>
        <w:pBdr>
          <w:top w:val="single" w:sz="4" w:space="1" w:color="auto"/>
        </w:pBdr>
        <w:ind w:left="-540" w:right="360"/>
        <w:rPr>
          <w:rFonts w:ascii="Cambria" w:hAnsi="Cambria"/>
          <w:sz w:val="12"/>
          <w:szCs w:val="12"/>
        </w:rPr>
      </w:pPr>
      <w:proofErr w:type="gramStart"/>
      <w:r w:rsidRPr="00B16C46">
        <w:rPr>
          <w:rFonts w:ascii="Cambria" w:hAnsi="Cambria"/>
          <w:b/>
          <w:sz w:val="12"/>
          <w:szCs w:val="12"/>
        </w:rPr>
        <w:t>Privacy Act Notice.</w:t>
      </w:r>
      <w:proofErr w:type="gramEnd"/>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w:t>
      </w:r>
      <w:proofErr w:type="spellStart"/>
      <w:r w:rsidRPr="00B16C46">
        <w:rPr>
          <w:rFonts w:ascii="Cambria" w:hAnsi="Cambria"/>
          <w:sz w:val="12"/>
          <w:szCs w:val="12"/>
        </w:rPr>
        <w:t>thereunder</w:t>
      </w:r>
      <w:proofErr w:type="spellEnd"/>
      <w:r w:rsidRPr="00B16C46">
        <w:rPr>
          <w:rFonts w:ascii="Cambria" w:hAnsi="Cambria"/>
          <w:sz w:val="12"/>
          <w:szCs w:val="12"/>
        </w:rPr>
        <w:t xml:space="preserve"> at Title 12, Code of Federal Regulations.  Responses to the collection of information are required to obtain a benefit or to retain a benefit.  The information requested does not lend itself to confidentiality.</w:t>
      </w:r>
    </w:p>
    <w:p w:rsidR="00B91224" w:rsidRDefault="00B91224" w:rsidP="00B91224">
      <w:pPr>
        <w:pStyle w:val="Footer"/>
        <w:pBdr>
          <w:top w:val="single" w:sz="4" w:space="1" w:color="auto"/>
        </w:pBdr>
        <w:ind w:left="-540" w:right="360"/>
        <w:rPr>
          <w:rFonts w:ascii="Cambria" w:hAnsi="Cambria"/>
          <w:sz w:val="12"/>
          <w:szCs w:val="12"/>
        </w:rPr>
      </w:pPr>
    </w:p>
    <w:p w:rsidR="00B91224" w:rsidRDefault="00B91224">
      <w:pPr>
        <w:rPr>
          <w:rFonts w:ascii="Cambria" w:eastAsia="Calibri" w:hAnsi="Cambria"/>
          <w:sz w:val="12"/>
          <w:szCs w:val="12"/>
        </w:rPr>
      </w:pPr>
      <w:r>
        <w:rPr>
          <w:rFonts w:ascii="Cambria" w:hAnsi="Cambria"/>
          <w:sz w:val="12"/>
          <w:szCs w:val="12"/>
        </w:rPr>
        <w:br w:type="page"/>
      </w:r>
    </w:p>
    <w:p w:rsidR="00F055FF" w:rsidRDefault="00F055FF" w:rsidP="00F055FF">
      <w:pPr>
        <w:rPr>
          <w:rFonts w:eastAsia="Calibri"/>
          <w:b/>
          <w:bCs/>
          <w:sz w:val="28"/>
          <w:szCs w:val="28"/>
        </w:rPr>
      </w:pPr>
      <w:r w:rsidRPr="00ED0A68">
        <w:rPr>
          <w:rFonts w:eastAsia="Calibri"/>
          <w:b/>
          <w:bCs/>
          <w:sz w:val="28"/>
          <w:szCs w:val="28"/>
        </w:rPr>
        <w:lastRenderedPageBreak/>
        <w:t>Instructions for Preparation of Form HUD-50075-</w:t>
      </w:r>
      <w:r>
        <w:rPr>
          <w:rFonts w:eastAsia="Calibri"/>
          <w:b/>
          <w:bCs/>
          <w:sz w:val="28"/>
          <w:szCs w:val="28"/>
        </w:rPr>
        <w:t>QA</w:t>
      </w:r>
    </w:p>
    <w:p w:rsidR="00F055FF" w:rsidRDefault="00F055FF" w:rsidP="00F055FF">
      <w:pPr>
        <w:rPr>
          <w:rFonts w:eastAsia="Calibri"/>
          <w:b/>
          <w:bCs/>
          <w:sz w:val="28"/>
          <w:szCs w:val="28"/>
        </w:rPr>
      </w:pPr>
      <w:r>
        <w:rPr>
          <w:rFonts w:eastAsia="Calibri"/>
          <w:b/>
          <w:bCs/>
          <w:sz w:val="28"/>
          <w:szCs w:val="28"/>
        </w:rPr>
        <w:t>Annual Requirements for Qualified</w:t>
      </w:r>
      <w:r w:rsidRPr="00ED0A68">
        <w:rPr>
          <w:rFonts w:eastAsia="Calibri"/>
          <w:b/>
          <w:bCs/>
          <w:sz w:val="28"/>
          <w:szCs w:val="28"/>
        </w:rPr>
        <w:t xml:space="preserve"> PHAs</w:t>
      </w:r>
    </w:p>
    <w:p w:rsidR="00040E72" w:rsidRDefault="00040E72" w:rsidP="00F055FF">
      <w:pPr>
        <w:rPr>
          <w:rFonts w:eastAsia="Calibri"/>
          <w:b/>
          <w:bCs/>
          <w:sz w:val="28"/>
          <w:szCs w:val="28"/>
        </w:rPr>
      </w:pPr>
      <w:r>
        <w:rPr>
          <w:rFonts w:eastAsia="Calibri"/>
          <w:b/>
          <w:bCs/>
          <w:sz w:val="28"/>
          <w:szCs w:val="28"/>
        </w:rPr>
        <w:t>__________________________________________________________________</w:t>
      </w:r>
    </w:p>
    <w:p w:rsidR="00B91224" w:rsidRDefault="00B91224" w:rsidP="00B91224">
      <w:pPr>
        <w:rPr>
          <w:b/>
          <w:bCs/>
          <w:color w:val="000000"/>
          <w:sz w:val="16"/>
          <w:szCs w:val="16"/>
        </w:rPr>
      </w:pPr>
    </w:p>
    <w:p w:rsidR="00B91224" w:rsidRPr="003A7F6D" w:rsidRDefault="00B91224" w:rsidP="00B91224">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Pr="004E5848">
        <w:rPr>
          <w:bCs/>
          <w:color w:val="000000"/>
          <w:sz w:val="16"/>
          <w:szCs w:val="16"/>
        </w:rPr>
        <w:t>This form is to be completed</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Qualified PHAs </w:t>
      </w:r>
      <w:r>
        <w:rPr>
          <w:bCs/>
          <w:color w:val="000000"/>
          <w:sz w:val="18"/>
          <w:szCs w:val="18"/>
        </w:rPr>
        <w:t xml:space="preserve">as defined in the Housing and Economic Recovery Act of 2008 (HERA).  PHAs that meet the definition of a Standard PHA, Troubled PHA, High-Performer PHA, HCV-Only PHA, or Small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B91224" w:rsidRPr="00576674" w:rsidRDefault="00B91224" w:rsidP="00B91224">
      <w:pPr>
        <w:tabs>
          <w:tab w:val="left" w:pos="360"/>
          <w:tab w:val="left" w:pos="630"/>
        </w:tabs>
        <w:contextualSpacing/>
        <w:rPr>
          <w:sz w:val="16"/>
          <w:szCs w:val="16"/>
        </w:rPr>
      </w:pPr>
    </w:p>
    <w:p w:rsidR="00B91224" w:rsidRDefault="00B91224" w:rsidP="00B91224">
      <w:pPr>
        <w:tabs>
          <w:tab w:val="left" w:pos="360"/>
        </w:tabs>
        <w:rPr>
          <w:b/>
          <w:bCs/>
          <w:color w:val="000000"/>
          <w:sz w:val="16"/>
          <w:szCs w:val="16"/>
        </w:rPr>
      </w:pPr>
    </w:p>
    <w:p w:rsidR="00B91224" w:rsidRPr="00186312" w:rsidRDefault="00B91224" w:rsidP="00B91224">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p>
    <w:p w:rsidR="00B91224" w:rsidRDefault="00B91224" w:rsidP="00B91224">
      <w:pPr>
        <w:ind w:left="360"/>
        <w:rPr>
          <w:color w:val="000000"/>
          <w:sz w:val="16"/>
          <w:szCs w:val="16"/>
        </w:rPr>
      </w:pPr>
    </w:p>
    <w:p w:rsidR="00B91224" w:rsidRDefault="00B91224" w:rsidP="00B91224">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proofErr w:type="gramStart"/>
      <w:r>
        <w:rPr>
          <w:color w:val="000000"/>
          <w:sz w:val="16"/>
          <w:szCs w:val="16"/>
        </w:rPr>
        <w:t xml:space="preserve">,  </w:t>
      </w:r>
      <w:r w:rsidRPr="00491EF5">
        <w:rPr>
          <w:b/>
          <w:color w:val="000000"/>
          <w:sz w:val="16"/>
          <w:szCs w:val="16"/>
        </w:rPr>
        <w:t>PHA</w:t>
      </w:r>
      <w:proofErr w:type="gramEnd"/>
      <w:r w:rsidRPr="00491EF5">
        <w:rPr>
          <w:b/>
          <w:color w:val="000000"/>
          <w:sz w:val="16"/>
          <w:szCs w:val="16"/>
        </w:rPr>
        <w:t xml:space="preserve">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hearing and proposed PHA Plan. </w:t>
      </w:r>
      <w:proofErr w:type="gramStart"/>
      <w:r>
        <w:rPr>
          <w:bCs/>
          <w:sz w:val="16"/>
          <w:szCs w:val="16"/>
        </w:rPr>
        <w:t>(</w:t>
      </w:r>
      <w:hyperlink r:id="rId9" w:history="1">
        <w:r w:rsidRPr="008C79FB">
          <w:rPr>
            <w:rStyle w:val="Hyperlink"/>
            <w:bCs/>
            <w:sz w:val="16"/>
            <w:szCs w:val="16"/>
          </w:rPr>
          <w:t>Pub.</w:t>
        </w:r>
        <w:proofErr w:type="gramEnd"/>
        <w:r w:rsidRPr="008C79FB">
          <w:rPr>
            <w:rStyle w:val="Hyperlink"/>
            <w:bCs/>
            <w:sz w:val="16"/>
            <w:szCs w:val="16"/>
          </w:rPr>
          <w:t xml:space="preserve"> L. 110-289</w:t>
        </w:r>
      </w:hyperlink>
      <w:r>
        <w:rPr>
          <w:bCs/>
          <w:sz w:val="16"/>
          <w:szCs w:val="16"/>
        </w:rPr>
        <w:t xml:space="preserve">) </w:t>
      </w:r>
      <w:r w:rsidRPr="00370B90">
        <w:rPr>
          <w:bCs/>
          <w:sz w:val="16"/>
          <w:szCs w:val="16"/>
        </w:rPr>
        <w:t>(</w:t>
      </w:r>
      <w:hyperlink r:id="rId10" w:anchor="24:4.0.3.1.3.2.5.14" w:history="1">
        <w:r w:rsidRPr="00370B90">
          <w:rPr>
            <w:rStyle w:val="Hyperlink"/>
            <w:bCs/>
            <w:sz w:val="16"/>
            <w:szCs w:val="16"/>
          </w:rPr>
          <w:t>24 CFR §903.23(4</w:t>
        </w:r>
        <w:proofErr w:type="gramStart"/>
        <w:r w:rsidRPr="00370B90">
          <w:rPr>
            <w:rStyle w:val="Hyperlink"/>
            <w:bCs/>
            <w:sz w:val="16"/>
            <w:szCs w:val="16"/>
          </w:rPr>
          <w:t>)(</w:t>
        </w:r>
        <w:proofErr w:type="gramEnd"/>
        <w:r w:rsidRPr="00370B90">
          <w:rPr>
            <w:rStyle w:val="Hyperlink"/>
            <w:bCs/>
            <w:sz w:val="16"/>
            <w:szCs w:val="16"/>
          </w:rPr>
          <w:t>e)</w:t>
        </w:r>
      </w:hyperlink>
      <w:r w:rsidRPr="00370B90">
        <w:rPr>
          <w:bCs/>
          <w:sz w:val="16"/>
          <w:szCs w:val="16"/>
        </w:rPr>
        <w:t xml:space="preserve">)  </w:t>
      </w:r>
    </w:p>
    <w:p w:rsidR="00B91224" w:rsidRPr="00186312" w:rsidRDefault="00B91224" w:rsidP="00B91224">
      <w:pPr>
        <w:ind w:left="720" w:hanging="360"/>
        <w:rPr>
          <w:color w:val="000000"/>
          <w:sz w:val="16"/>
          <w:szCs w:val="16"/>
        </w:rPr>
      </w:pPr>
    </w:p>
    <w:p w:rsidR="00B91224" w:rsidRPr="00D55F8B" w:rsidRDefault="00B91224" w:rsidP="00B91224">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1" w:anchor="24:4.0.3.1.10.2.5.7" w:history="1">
        <w:r w:rsidRPr="00BD6EA4">
          <w:rPr>
            <w:rStyle w:val="Hyperlink"/>
            <w:bCs/>
            <w:sz w:val="16"/>
            <w:szCs w:val="16"/>
          </w:rPr>
          <w:t>24 CFR §943.128(a)</w:t>
        </w:r>
      </w:hyperlink>
      <w:r>
        <w:rPr>
          <w:bCs/>
          <w:sz w:val="16"/>
          <w:szCs w:val="16"/>
        </w:rPr>
        <w:t>)</w:t>
      </w:r>
    </w:p>
    <w:p w:rsidR="00B91224" w:rsidRDefault="00B91224" w:rsidP="00B91224">
      <w:pPr>
        <w:rPr>
          <w:b/>
          <w:color w:val="000000"/>
          <w:sz w:val="16"/>
          <w:szCs w:val="16"/>
        </w:rPr>
      </w:pPr>
    </w:p>
    <w:p w:rsidR="00B91224" w:rsidRPr="00DE774F" w:rsidRDefault="00B91224" w:rsidP="00B91224">
      <w:pPr>
        <w:ind w:left="360" w:hanging="360"/>
        <w:rPr>
          <w:b/>
          <w:sz w:val="16"/>
          <w:szCs w:val="16"/>
        </w:rPr>
      </w:pPr>
      <w:r>
        <w:rPr>
          <w:b/>
          <w:color w:val="000000"/>
          <w:sz w:val="16"/>
          <w:szCs w:val="16"/>
        </w:rPr>
        <w:t xml:space="preserve">B.     Annual Requirement.  </w:t>
      </w:r>
      <w:r w:rsidRPr="00A85DD4">
        <w:rPr>
          <w:sz w:val="16"/>
          <w:szCs w:val="16"/>
        </w:rPr>
        <w:t xml:space="preserve">Required annually of Qualified PHAs who are exempt under the Housing and Economic Recovery Act of 2008 (HERA), (P.L. 110-289) from submitting an Annual PHA Plan, but are required to submit the civil rights certification, establish 1 or more resident advisory boards (RAB(s)), conduct a public hearing, and consult with and consider the recommendations of the RAB(s).  </w:t>
      </w:r>
      <w:r w:rsidRPr="00CB6CC4">
        <w:rPr>
          <w:sz w:val="16"/>
          <w:szCs w:val="16"/>
        </w:rPr>
        <w:t>(</w:t>
      </w:r>
      <w:hyperlink r:id="rId12" w:history="1">
        <w:r w:rsidRPr="00CB6CC4">
          <w:rPr>
            <w:rStyle w:val="Hyperlink"/>
            <w:sz w:val="16"/>
            <w:szCs w:val="16"/>
          </w:rPr>
          <w:t>P.L. 110-289</w:t>
        </w:r>
      </w:hyperlink>
      <w:r w:rsidRPr="00CB6CC4">
        <w:rPr>
          <w:sz w:val="16"/>
          <w:szCs w:val="16"/>
        </w:rPr>
        <w:t>)</w:t>
      </w:r>
    </w:p>
    <w:p w:rsidR="00B91224" w:rsidRDefault="00B91224" w:rsidP="00B91224">
      <w:pPr>
        <w:ind w:left="360"/>
        <w:rPr>
          <w:b/>
          <w:color w:val="000000"/>
          <w:sz w:val="16"/>
          <w:szCs w:val="16"/>
        </w:rPr>
      </w:pPr>
    </w:p>
    <w:p w:rsidR="00B91224" w:rsidRDefault="00B91224" w:rsidP="00B91224">
      <w:pPr>
        <w:tabs>
          <w:tab w:val="left" w:pos="720"/>
        </w:tabs>
        <w:ind w:left="630" w:hanging="360"/>
        <w:rPr>
          <w:sz w:val="16"/>
          <w:szCs w:val="16"/>
        </w:rPr>
      </w:pPr>
      <w:proofErr w:type="gramStart"/>
      <w:r>
        <w:rPr>
          <w:b/>
          <w:color w:val="000000"/>
          <w:sz w:val="16"/>
          <w:szCs w:val="16"/>
        </w:rPr>
        <w:t xml:space="preserve">B.1  </w:t>
      </w:r>
      <w:r w:rsidRPr="00F621D9">
        <w:rPr>
          <w:b/>
          <w:color w:val="000000"/>
          <w:sz w:val="16"/>
          <w:szCs w:val="16"/>
        </w:rPr>
        <w:t>Civil</w:t>
      </w:r>
      <w:proofErr w:type="gramEnd"/>
      <w:r w:rsidRPr="00F621D9">
        <w:rPr>
          <w:b/>
          <w:color w:val="000000"/>
          <w:sz w:val="16"/>
          <w:szCs w:val="16"/>
        </w:rPr>
        <w:t xml:space="preserve"> Rights Certification.</w:t>
      </w:r>
      <w:r>
        <w:rPr>
          <w:color w:val="000000"/>
          <w:sz w:val="16"/>
          <w:szCs w:val="16"/>
        </w:rPr>
        <w:t xml:space="preserve">  </w:t>
      </w:r>
      <w:r w:rsidRPr="0014000A">
        <w:rPr>
          <w:sz w:val="16"/>
          <w:szCs w:val="16"/>
        </w:rPr>
        <w:t>Form HUD-5007</w:t>
      </w:r>
      <w:r w:rsidR="00E93A72">
        <w:rPr>
          <w:sz w:val="16"/>
          <w:szCs w:val="16"/>
        </w:rPr>
        <w:t>7-CR</w:t>
      </w:r>
      <w:r w:rsidRPr="0014000A">
        <w:rPr>
          <w:sz w:val="16"/>
          <w:szCs w:val="16"/>
        </w:rPr>
        <w:t xml:space="preserve">, </w:t>
      </w:r>
      <w:r>
        <w:rPr>
          <w:i/>
          <w:iCs/>
          <w:sz w:val="16"/>
          <w:szCs w:val="16"/>
        </w:rPr>
        <w:t>Civil Rights Certification</w:t>
      </w:r>
      <w:r w:rsidRPr="00BE5FE4">
        <w:rPr>
          <w:bCs/>
          <w:sz w:val="16"/>
          <w:szCs w:val="16"/>
        </w:rPr>
        <w:t xml:space="preserve">, </w:t>
      </w:r>
      <w:r>
        <w:rPr>
          <w:bCs/>
          <w:sz w:val="16"/>
          <w:szCs w:val="16"/>
        </w:rPr>
        <w:t>must be submitted by the PHA as an attachment to this form.</w:t>
      </w:r>
      <w:r w:rsidRPr="00F621D9">
        <w:rPr>
          <w:i/>
          <w:iCs/>
          <w:sz w:val="16"/>
          <w:szCs w:val="16"/>
        </w:rPr>
        <w:t xml:space="preserve"> </w:t>
      </w:r>
      <w:r w:rsidRPr="00186312">
        <w:rPr>
          <w:sz w:val="16"/>
          <w:szCs w:val="16"/>
        </w:rPr>
        <w:t>A PHA will be considered in compliance with the Civil Rights and 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w:t>
      </w:r>
      <w:hyperlink r:id="rId13" w:anchor="24:4.0.3.1.3.2.5.5" w:history="1">
        <w:r>
          <w:rPr>
            <w:rStyle w:val="Hyperlink"/>
            <w:sz w:val="16"/>
            <w:szCs w:val="16"/>
          </w:rPr>
          <w:t>24 CFR §903.7(o)</w:t>
        </w:r>
      </w:hyperlink>
      <w:r>
        <w:rPr>
          <w:sz w:val="16"/>
          <w:szCs w:val="16"/>
        </w:rPr>
        <w:t>)</w:t>
      </w:r>
    </w:p>
    <w:p w:rsidR="00B91224" w:rsidRDefault="00B91224" w:rsidP="00B91224">
      <w:pPr>
        <w:tabs>
          <w:tab w:val="left" w:pos="360"/>
          <w:tab w:val="left" w:pos="720"/>
        </w:tabs>
        <w:ind w:left="630" w:hanging="360"/>
        <w:rPr>
          <w:b/>
          <w:bCs/>
          <w:sz w:val="16"/>
          <w:szCs w:val="16"/>
        </w:rPr>
      </w:pPr>
    </w:p>
    <w:p w:rsidR="00B91224" w:rsidRPr="00B91224" w:rsidRDefault="00B91224" w:rsidP="00B91224">
      <w:pPr>
        <w:tabs>
          <w:tab w:val="left" w:pos="720"/>
        </w:tabs>
        <w:ind w:left="720" w:hanging="450"/>
        <w:rPr>
          <w:iCs/>
          <w:sz w:val="16"/>
          <w:szCs w:val="16"/>
        </w:rPr>
      </w:pPr>
      <w:proofErr w:type="gramStart"/>
      <w:r>
        <w:rPr>
          <w:b/>
          <w:bCs/>
          <w:sz w:val="16"/>
          <w:szCs w:val="16"/>
        </w:rPr>
        <w:t xml:space="preserve">B.2  </w:t>
      </w:r>
      <w:r w:rsidRPr="00A4162C">
        <w:rPr>
          <w:b/>
          <w:iCs/>
          <w:sz w:val="16"/>
          <w:szCs w:val="16"/>
        </w:rPr>
        <w:t>Certification</w:t>
      </w:r>
      <w:proofErr w:type="gramEnd"/>
      <w:r w:rsidRPr="00A4162C">
        <w:rPr>
          <w:b/>
          <w:iCs/>
          <w:sz w:val="16"/>
          <w:szCs w:val="16"/>
        </w:rPr>
        <w:t xml:space="preserve">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xml:space="preserve">, must be submitted by the PHA as an electronic attachment to the PHA Plan. </w:t>
      </w:r>
      <w:r w:rsidRPr="00E436F8">
        <w:rPr>
          <w:sz w:val="16"/>
          <w:szCs w:val="16"/>
        </w:rPr>
        <w:t>(</w:t>
      </w:r>
      <w:hyperlink r:id="rId14" w:anchor="24:4.0.3.1.3.2.5.10" w:history="1">
        <w:r w:rsidRPr="00D252A7">
          <w:rPr>
            <w:rStyle w:val="Hyperlink"/>
            <w:sz w:val="16"/>
            <w:szCs w:val="16"/>
          </w:rPr>
          <w:t>24 CFR §903.15</w:t>
        </w:r>
      </w:hyperlink>
      <w:r w:rsidRPr="00E436F8">
        <w:rPr>
          <w:sz w:val="16"/>
          <w:szCs w:val="16"/>
        </w:rPr>
        <w:t>)</w:t>
      </w:r>
    </w:p>
    <w:p w:rsidR="00B91224" w:rsidRDefault="00B91224" w:rsidP="00B91224">
      <w:pPr>
        <w:tabs>
          <w:tab w:val="left" w:pos="360"/>
          <w:tab w:val="left" w:pos="720"/>
        </w:tabs>
        <w:ind w:firstLine="270"/>
        <w:rPr>
          <w:b/>
          <w:bCs/>
          <w:sz w:val="16"/>
          <w:szCs w:val="16"/>
        </w:rPr>
      </w:pPr>
    </w:p>
    <w:p w:rsidR="00B91224" w:rsidRPr="00A4162C" w:rsidRDefault="00B91224" w:rsidP="00B91224">
      <w:pPr>
        <w:tabs>
          <w:tab w:val="left" w:pos="360"/>
          <w:tab w:val="left" w:pos="720"/>
        </w:tabs>
        <w:ind w:firstLine="270"/>
        <w:rPr>
          <w:b/>
          <w:bCs/>
          <w:sz w:val="16"/>
          <w:szCs w:val="16"/>
        </w:rPr>
      </w:pPr>
      <w:proofErr w:type="gramStart"/>
      <w:r>
        <w:rPr>
          <w:b/>
          <w:bCs/>
          <w:sz w:val="16"/>
          <w:szCs w:val="16"/>
        </w:rPr>
        <w:t xml:space="preserve">B.3 Public and </w:t>
      </w:r>
      <w:r w:rsidRPr="00954D20">
        <w:rPr>
          <w:b/>
          <w:iCs/>
          <w:sz w:val="16"/>
          <w:szCs w:val="16"/>
        </w:rPr>
        <w:t>R</w:t>
      </w:r>
      <w:r w:rsidRPr="00954D20">
        <w:rPr>
          <w:b/>
          <w:sz w:val="16"/>
          <w:szCs w:val="16"/>
        </w:rPr>
        <w:t>esident Advisory Board (RAB) comments</w:t>
      </w:r>
      <w:r w:rsidRPr="00F621D9">
        <w:rPr>
          <w:sz w:val="16"/>
          <w:szCs w:val="16"/>
        </w:rPr>
        <w:t>.</w:t>
      </w:r>
      <w:proofErr w:type="gramEnd"/>
      <w:r>
        <w:rPr>
          <w:sz w:val="16"/>
          <w:szCs w:val="16"/>
        </w:rPr>
        <w:t xml:space="preserve"> </w:t>
      </w:r>
      <w:r w:rsidRPr="0091071F">
        <w:rPr>
          <w:bCs/>
          <w:sz w:val="16"/>
          <w:szCs w:val="16"/>
        </w:rPr>
        <w:t>(</w:t>
      </w:r>
      <w:hyperlink r:id="rId15" w:history="1">
        <w:r w:rsidRPr="0091071F">
          <w:rPr>
            <w:rStyle w:val="Hyperlink"/>
            <w:bCs/>
            <w:sz w:val="16"/>
            <w:szCs w:val="16"/>
          </w:rPr>
          <w:t xml:space="preserve">24 CFR </w:t>
        </w:r>
        <w:r>
          <w:rPr>
            <w:rStyle w:val="Hyperlink"/>
            <w:bCs/>
            <w:sz w:val="16"/>
            <w:szCs w:val="16"/>
          </w:rPr>
          <w:t>§</w:t>
        </w:r>
        <w:r w:rsidRPr="0091071F">
          <w:rPr>
            <w:rStyle w:val="Hyperlink"/>
            <w:bCs/>
            <w:sz w:val="16"/>
            <w:szCs w:val="16"/>
          </w:rPr>
          <w:t>903.17(a))</w:t>
        </w:r>
      </w:hyperlink>
    </w:p>
    <w:p w:rsidR="00B91224" w:rsidRDefault="00B91224" w:rsidP="00B91224">
      <w:pPr>
        <w:tabs>
          <w:tab w:val="left" w:pos="360"/>
          <w:tab w:val="left" w:pos="720"/>
        </w:tabs>
        <w:rPr>
          <w:sz w:val="16"/>
          <w:szCs w:val="16"/>
        </w:rPr>
      </w:pPr>
    </w:p>
    <w:p w:rsidR="00C7057E" w:rsidRDefault="007A592E">
      <w:pPr>
        <w:pStyle w:val="ListParagraph"/>
        <w:numPr>
          <w:ilvl w:val="0"/>
          <w:numId w:val="12"/>
        </w:numPr>
        <w:ind w:left="264" w:firstLine="96"/>
        <w:rPr>
          <w:bCs/>
          <w:sz w:val="16"/>
          <w:szCs w:val="16"/>
        </w:rPr>
      </w:pPr>
      <w:r w:rsidRPr="007A592E">
        <w:rPr>
          <w:bCs/>
          <w:sz w:val="16"/>
          <w:szCs w:val="16"/>
        </w:rPr>
        <w:t>Did the public or RAB(s) provide comments to any changes to the goals, objectives and policies of the agency?</w:t>
      </w:r>
    </w:p>
    <w:p w:rsidR="00B91224" w:rsidRDefault="00B91224" w:rsidP="008170FB">
      <w:pPr>
        <w:ind w:left="360"/>
        <w:rPr>
          <w:sz w:val="16"/>
          <w:szCs w:val="16"/>
        </w:rPr>
      </w:pPr>
      <w:r w:rsidRPr="0091071F">
        <w:rPr>
          <w:bCs/>
          <w:sz w:val="16"/>
          <w:szCs w:val="16"/>
        </w:rPr>
        <w:t>(</w:t>
      </w:r>
      <w:r w:rsidR="008170FB">
        <w:rPr>
          <w:bCs/>
          <w:sz w:val="16"/>
          <w:szCs w:val="16"/>
        </w:rPr>
        <w:t>b</w:t>
      </w:r>
      <w:r w:rsidRPr="0091071F">
        <w:rPr>
          <w:bCs/>
          <w:sz w:val="16"/>
          <w:szCs w:val="16"/>
        </w:rPr>
        <w:t xml:space="preserve">) </w:t>
      </w:r>
      <w:r>
        <w:rPr>
          <w:bCs/>
          <w:sz w:val="16"/>
          <w:szCs w:val="16"/>
        </w:rPr>
        <w:t xml:space="preserve">    </w:t>
      </w:r>
      <w:r w:rsidR="008170FB" w:rsidRPr="0091071F">
        <w:rPr>
          <w:bCs/>
          <w:sz w:val="16"/>
          <w:szCs w:val="16"/>
        </w:rPr>
        <w:t xml:space="preserve">If </w:t>
      </w:r>
      <w:r w:rsidR="008170FB">
        <w:rPr>
          <w:bCs/>
          <w:sz w:val="16"/>
          <w:szCs w:val="16"/>
        </w:rPr>
        <w:t>yes</w:t>
      </w:r>
      <w:r w:rsidR="008170FB" w:rsidRPr="0091071F">
        <w:rPr>
          <w:bCs/>
          <w:sz w:val="16"/>
          <w:szCs w:val="16"/>
        </w:rPr>
        <w:t>, comments must be submitted by the PHA as an attachment to th</w:t>
      </w:r>
      <w:r w:rsidR="008170FB">
        <w:rPr>
          <w:bCs/>
          <w:sz w:val="16"/>
          <w:szCs w:val="16"/>
        </w:rPr>
        <w:t>is form. PHAs must also include a narrative describing their analysis of the RAB recommendations and the decisions made on these recommendations</w:t>
      </w:r>
      <w:r w:rsidR="008170FB" w:rsidRPr="00920E7F">
        <w:rPr>
          <w:b/>
          <w:bCs/>
          <w:sz w:val="16"/>
          <w:szCs w:val="16"/>
        </w:rPr>
        <w:t>.</w:t>
      </w:r>
      <w:r w:rsidR="008170FB">
        <w:rPr>
          <w:b/>
          <w:bCs/>
          <w:sz w:val="16"/>
          <w:szCs w:val="16"/>
        </w:rPr>
        <w:t xml:space="preserve"> </w:t>
      </w:r>
    </w:p>
    <w:p w:rsidR="00B91224" w:rsidRDefault="00B91224" w:rsidP="00B91224">
      <w:pPr>
        <w:rPr>
          <w:rFonts w:eastAsia="Calibri"/>
          <w:bCs/>
          <w:sz w:val="16"/>
          <w:szCs w:val="16"/>
        </w:rPr>
      </w:pPr>
    </w:p>
    <w:p w:rsidR="00B91224" w:rsidRPr="00B16C46" w:rsidRDefault="00B91224" w:rsidP="00E84E55">
      <w:pPr>
        <w:pStyle w:val="Footer"/>
        <w:pBdr>
          <w:top w:val="single" w:sz="4" w:space="1" w:color="auto"/>
        </w:pBdr>
        <w:ind w:left="-540" w:right="360"/>
        <w:rPr>
          <w:sz w:val="12"/>
          <w:szCs w:val="12"/>
        </w:rPr>
      </w:pPr>
    </w:p>
    <w:sectPr w:rsidR="00B91224" w:rsidRPr="00B16C46" w:rsidSect="009B08A9">
      <w:footerReference w:type="default" r:id="rId16"/>
      <w:headerReference w:type="first" r:id="rId17"/>
      <w:footerReference w:type="first" r:id="rId18"/>
      <w:pgSz w:w="12240" w:h="15840"/>
      <w:pgMar w:top="1440" w:right="1440" w:bottom="1152" w:left="1440" w:header="446" w:footer="10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6E8" w:rsidRDefault="00E706E8" w:rsidP="009C5FD6">
      <w:r>
        <w:separator/>
      </w:r>
    </w:p>
  </w:endnote>
  <w:endnote w:type="continuationSeparator" w:id="0">
    <w:p w:rsidR="00E706E8" w:rsidRDefault="00E706E8" w:rsidP="009C5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E8" w:rsidRPr="00BD6EA4" w:rsidRDefault="00E706E8" w:rsidP="009B08A9">
    <w:pPr>
      <w:pStyle w:val="Footer"/>
      <w:pBdr>
        <w:top w:val="single" w:sz="4" w:space="1" w:color="auto"/>
      </w:pBdr>
      <w:tabs>
        <w:tab w:val="clear" w:pos="9360"/>
      </w:tabs>
      <w:ind w:hanging="540"/>
      <w:rPr>
        <w:sz w:val="16"/>
        <w:szCs w:val="16"/>
      </w:rPr>
    </w:pPr>
    <w:r w:rsidRPr="0027553C">
      <w:rPr>
        <w:b/>
        <w:sz w:val="16"/>
        <w:szCs w:val="16"/>
      </w:rPr>
      <w:t xml:space="preserve"> </w:t>
    </w:r>
    <w:r>
      <w:rPr>
        <w:b/>
        <w:sz w:val="16"/>
        <w:szCs w:val="16"/>
      </w:rPr>
      <w:t xml:space="preserve">                                                      </w:t>
    </w:r>
    <w:r>
      <w:rPr>
        <w:b/>
        <w:sz w:val="16"/>
        <w:szCs w:val="16"/>
      </w:rPr>
      <w:tab/>
    </w:r>
    <w:r w:rsidR="00F055FF">
      <w:rPr>
        <w:b/>
        <w:sz w:val="16"/>
        <w:szCs w:val="16"/>
      </w:rPr>
      <w:t xml:space="preserve">                                                               </w:t>
    </w:r>
    <w:r w:rsidRPr="00BD6EA4">
      <w:rPr>
        <w:sz w:val="16"/>
        <w:szCs w:val="16"/>
      </w:rPr>
      <w:t xml:space="preserve">Page </w:t>
    </w:r>
    <w:r w:rsidR="00C7057E" w:rsidRPr="00BD6EA4">
      <w:rPr>
        <w:b/>
        <w:sz w:val="16"/>
        <w:szCs w:val="16"/>
      </w:rPr>
      <w:fldChar w:fldCharType="begin"/>
    </w:r>
    <w:r w:rsidRPr="00BD6EA4">
      <w:rPr>
        <w:b/>
        <w:sz w:val="16"/>
        <w:szCs w:val="16"/>
      </w:rPr>
      <w:instrText xml:space="preserve"> PAGE </w:instrText>
    </w:r>
    <w:r w:rsidR="00C7057E" w:rsidRPr="00BD6EA4">
      <w:rPr>
        <w:b/>
        <w:sz w:val="16"/>
        <w:szCs w:val="16"/>
      </w:rPr>
      <w:fldChar w:fldCharType="separate"/>
    </w:r>
    <w:r w:rsidR="000A2E16">
      <w:rPr>
        <w:b/>
        <w:noProof/>
        <w:sz w:val="16"/>
        <w:szCs w:val="16"/>
      </w:rPr>
      <w:t>3</w:t>
    </w:r>
    <w:r w:rsidR="00C7057E" w:rsidRPr="00BD6EA4">
      <w:rPr>
        <w:b/>
        <w:sz w:val="16"/>
        <w:szCs w:val="16"/>
      </w:rPr>
      <w:fldChar w:fldCharType="end"/>
    </w:r>
    <w:r w:rsidRPr="00BD6EA4">
      <w:rPr>
        <w:sz w:val="16"/>
        <w:szCs w:val="16"/>
      </w:rPr>
      <w:t xml:space="preserve"> of </w:t>
    </w:r>
    <w:r w:rsidR="00C7057E" w:rsidRPr="00BD6EA4">
      <w:rPr>
        <w:b/>
        <w:sz w:val="16"/>
        <w:szCs w:val="16"/>
      </w:rPr>
      <w:fldChar w:fldCharType="begin"/>
    </w:r>
    <w:r w:rsidRPr="00BD6EA4">
      <w:rPr>
        <w:b/>
        <w:sz w:val="16"/>
        <w:szCs w:val="16"/>
      </w:rPr>
      <w:instrText xml:space="preserve"> NUMPAGES  </w:instrText>
    </w:r>
    <w:r w:rsidR="00C7057E" w:rsidRPr="00BD6EA4">
      <w:rPr>
        <w:b/>
        <w:sz w:val="16"/>
        <w:szCs w:val="16"/>
      </w:rPr>
      <w:fldChar w:fldCharType="separate"/>
    </w:r>
    <w:r w:rsidR="000A2E16">
      <w:rPr>
        <w:b/>
        <w:noProof/>
        <w:sz w:val="16"/>
        <w:szCs w:val="16"/>
      </w:rPr>
      <w:t>3</w:t>
    </w:r>
    <w:r w:rsidR="00C7057E" w:rsidRPr="00BD6EA4">
      <w:rPr>
        <w:b/>
        <w:sz w:val="16"/>
        <w:szCs w:val="16"/>
      </w:rPr>
      <w:fldChar w:fldCharType="end"/>
    </w:r>
    <w:r>
      <w:rPr>
        <w:sz w:val="16"/>
        <w:szCs w:val="16"/>
      </w:rPr>
      <w:t xml:space="preserve">                                                              </w:t>
    </w:r>
    <w:r w:rsidR="00F055FF">
      <w:rPr>
        <w:sz w:val="16"/>
        <w:szCs w:val="16"/>
      </w:rPr>
      <w:t xml:space="preserve">               </w:t>
    </w:r>
    <w:r>
      <w:rPr>
        <w:sz w:val="16"/>
        <w:szCs w:val="16"/>
      </w:rPr>
      <w:t xml:space="preserve"> </w:t>
    </w:r>
    <w:r w:rsidRPr="00BD6EA4">
      <w:rPr>
        <w:b/>
        <w:sz w:val="16"/>
        <w:szCs w:val="16"/>
      </w:rPr>
      <w:t>form HUD-50075</w:t>
    </w:r>
    <w:r>
      <w:rPr>
        <w:b/>
        <w:sz w:val="16"/>
        <w:szCs w:val="16"/>
      </w:rPr>
      <w:t>-QA</w:t>
    </w:r>
    <w:r>
      <w:rPr>
        <w:sz w:val="16"/>
        <w:szCs w:val="16"/>
      </w:rPr>
      <w:t xml:space="preserve"> (</w:t>
    </w:r>
    <w:r w:rsidR="00F055FF">
      <w:rPr>
        <w:sz w:val="16"/>
        <w:szCs w:val="16"/>
      </w:rPr>
      <w:t>12</w:t>
    </w:r>
    <w:r>
      <w:rPr>
        <w:sz w:val="16"/>
        <w:szCs w:val="16"/>
      </w:rPr>
      <w:t>/2011)</w:t>
    </w:r>
  </w:p>
  <w:p w:rsidR="00E706E8" w:rsidRDefault="00E706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E8" w:rsidRPr="00BD6EA4" w:rsidRDefault="00E706E8" w:rsidP="00BC7F60">
    <w:pPr>
      <w:pStyle w:val="Footer"/>
      <w:pBdr>
        <w:top w:val="single" w:sz="4" w:space="1" w:color="auto"/>
      </w:pBdr>
      <w:tabs>
        <w:tab w:val="clear" w:pos="9360"/>
      </w:tabs>
      <w:rPr>
        <w:sz w:val="16"/>
        <w:szCs w:val="16"/>
      </w:rPr>
    </w:pPr>
    <w:r w:rsidRPr="005B16E1">
      <w:rPr>
        <w:b/>
        <w:sz w:val="16"/>
        <w:szCs w:val="16"/>
      </w:rPr>
      <w:t xml:space="preserve"> </w:t>
    </w:r>
    <w:r>
      <w:rPr>
        <w:b/>
        <w:sz w:val="16"/>
        <w:szCs w:val="16"/>
      </w:rPr>
      <w:t xml:space="preserve">                                                     </w:t>
    </w:r>
    <w:r w:rsidR="00F055FF">
      <w:rPr>
        <w:b/>
        <w:sz w:val="16"/>
        <w:szCs w:val="16"/>
      </w:rPr>
      <w:t xml:space="preserve">                                                 </w:t>
    </w:r>
    <w:r w:rsidRPr="00BD6EA4">
      <w:rPr>
        <w:sz w:val="16"/>
        <w:szCs w:val="16"/>
      </w:rPr>
      <w:t xml:space="preserve">Page </w:t>
    </w:r>
    <w:r w:rsidR="00C7057E" w:rsidRPr="00BD6EA4">
      <w:rPr>
        <w:b/>
        <w:sz w:val="16"/>
        <w:szCs w:val="16"/>
      </w:rPr>
      <w:fldChar w:fldCharType="begin"/>
    </w:r>
    <w:r w:rsidRPr="00BD6EA4">
      <w:rPr>
        <w:b/>
        <w:sz w:val="16"/>
        <w:szCs w:val="16"/>
      </w:rPr>
      <w:instrText xml:space="preserve"> PAGE </w:instrText>
    </w:r>
    <w:r w:rsidR="00C7057E" w:rsidRPr="00BD6EA4">
      <w:rPr>
        <w:b/>
        <w:sz w:val="16"/>
        <w:szCs w:val="16"/>
      </w:rPr>
      <w:fldChar w:fldCharType="separate"/>
    </w:r>
    <w:r w:rsidR="000A2E16">
      <w:rPr>
        <w:b/>
        <w:noProof/>
        <w:sz w:val="16"/>
        <w:szCs w:val="16"/>
      </w:rPr>
      <w:t>1</w:t>
    </w:r>
    <w:r w:rsidR="00C7057E" w:rsidRPr="00BD6EA4">
      <w:rPr>
        <w:b/>
        <w:sz w:val="16"/>
        <w:szCs w:val="16"/>
      </w:rPr>
      <w:fldChar w:fldCharType="end"/>
    </w:r>
    <w:r w:rsidRPr="00BD6EA4">
      <w:rPr>
        <w:sz w:val="16"/>
        <w:szCs w:val="16"/>
      </w:rPr>
      <w:t xml:space="preserve"> of </w:t>
    </w:r>
    <w:r w:rsidR="00C7057E" w:rsidRPr="00BD6EA4">
      <w:rPr>
        <w:b/>
        <w:sz w:val="16"/>
        <w:szCs w:val="16"/>
      </w:rPr>
      <w:fldChar w:fldCharType="begin"/>
    </w:r>
    <w:r w:rsidRPr="00BD6EA4">
      <w:rPr>
        <w:b/>
        <w:sz w:val="16"/>
        <w:szCs w:val="16"/>
      </w:rPr>
      <w:instrText xml:space="preserve"> NUMPAGES  </w:instrText>
    </w:r>
    <w:r w:rsidR="00C7057E" w:rsidRPr="00BD6EA4">
      <w:rPr>
        <w:b/>
        <w:sz w:val="16"/>
        <w:szCs w:val="16"/>
      </w:rPr>
      <w:fldChar w:fldCharType="separate"/>
    </w:r>
    <w:r w:rsidR="000A2E16">
      <w:rPr>
        <w:b/>
        <w:noProof/>
        <w:sz w:val="16"/>
        <w:szCs w:val="16"/>
      </w:rPr>
      <w:t>3</w:t>
    </w:r>
    <w:r w:rsidR="00C7057E" w:rsidRPr="00BD6EA4">
      <w:rPr>
        <w:b/>
        <w:sz w:val="16"/>
        <w:szCs w:val="16"/>
      </w:rPr>
      <w:fldChar w:fldCharType="end"/>
    </w:r>
    <w:r>
      <w:rPr>
        <w:sz w:val="16"/>
        <w:szCs w:val="16"/>
      </w:rPr>
      <w:t xml:space="preserve"> </w:t>
    </w:r>
    <w:r>
      <w:rPr>
        <w:sz w:val="16"/>
        <w:szCs w:val="16"/>
      </w:rPr>
      <w:tab/>
      <w:t xml:space="preserve">                                         </w:t>
    </w:r>
    <w:r w:rsidR="00F055FF">
      <w:rPr>
        <w:sz w:val="16"/>
        <w:szCs w:val="16"/>
      </w:rPr>
      <w:t xml:space="preserve">                                    </w:t>
    </w:r>
    <w:r>
      <w:rPr>
        <w:sz w:val="16"/>
        <w:szCs w:val="16"/>
      </w:rPr>
      <w:t xml:space="preserve"> </w:t>
    </w:r>
    <w:r w:rsidRPr="00BD6EA4">
      <w:rPr>
        <w:b/>
        <w:sz w:val="16"/>
        <w:szCs w:val="16"/>
      </w:rPr>
      <w:t>form HUD-50075</w:t>
    </w:r>
    <w:r>
      <w:rPr>
        <w:b/>
        <w:sz w:val="16"/>
        <w:szCs w:val="16"/>
      </w:rPr>
      <w:t>-QA</w:t>
    </w:r>
    <w:r>
      <w:rPr>
        <w:sz w:val="16"/>
        <w:szCs w:val="16"/>
      </w:rPr>
      <w:t xml:space="preserve"> (</w:t>
    </w:r>
    <w:r w:rsidR="00F055FF">
      <w:rPr>
        <w:sz w:val="16"/>
        <w:szCs w:val="16"/>
      </w:rPr>
      <w:t>12</w:t>
    </w:r>
    <w:r>
      <w:rPr>
        <w:sz w:val="16"/>
        <w:szCs w:val="16"/>
      </w:rPr>
      <w:t>/2011)</w:t>
    </w:r>
  </w:p>
  <w:p w:rsidR="00E706E8" w:rsidRPr="005E4DCE" w:rsidRDefault="00E706E8" w:rsidP="00F92AE3">
    <w:pPr>
      <w:ind w:left="-540"/>
    </w:pPr>
  </w:p>
  <w:p w:rsidR="00E706E8" w:rsidRPr="00F92AE3" w:rsidRDefault="00E706E8" w:rsidP="007465BF">
    <w:pPr>
      <w:pStyle w:val="Footer"/>
      <w:ind w:left="-540"/>
      <w:jc w:val="right"/>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6E8" w:rsidRDefault="00E706E8" w:rsidP="009C5FD6">
      <w:r>
        <w:separator/>
      </w:r>
    </w:p>
  </w:footnote>
  <w:footnote w:type="continuationSeparator" w:id="0">
    <w:p w:rsidR="00E706E8" w:rsidRDefault="00E706E8" w:rsidP="009C5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E8" w:rsidRDefault="00E706E8"/>
  <w:p w:rsidR="00E706E8" w:rsidRDefault="00E706E8"/>
  <w:tbl>
    <w:tblPr>
      <w:tblW w:w="10260" w:type="dxa"/>
      <w:tblInd w:w="-432" w:type="dxa"/>
      <w:tblLayout w:type="fixed"/>
      <w:tblLook w:val="0000"/>
    </w:tblPr>
    <w:tblGrid>
      <w:gridCol w:w="3600"/>
      <w:gridCol w:w="4590"/>
      <w:gridCol w:w="2070"/>
    </w:tblGrid>
    <w:tr w:rsidR="00E706E8" w:rsidTr="005B16E1">
      <w:trPr>
        <w:trHeight w:val="674"/>
      </w:trPr>
      <w:tc>
        <w:tcPr>
          <w:tcW w:w="3600" w:type="dxa"/>
          <w:tcBorders>
            <w:top w:val="single" w:sz="12" w:space="0" w:color="auto"/>
            <w:left w:val="single" w:sz="12" w:space="0" w:color="auto"/>
            <w:bottom w:val="single" w:sz="4" w:space="0" w:color="auto"/>
            <w:right w:val="single" w:sz="12" w:space="0" w:color="auto"/>
          </w:tcBorders>
        </w:tcPr>
        <w:p w:rsidR="00E706E8" w:rsidRPr="00E84E55" w:rsidRDefault="00C7057E" w:rsidP="007331DD">
          <w:pPr>
            <w:pStyle w:val="Footer"/>
            <w:rPr>
              <w:b/>
              <w:noProof/>
              <w:sz w:val="28"/>
              <w:szCs w:val="28"/>
              <w:lang w:eastAsia="zh-TW"/>
            </w:rPr>
          </w:pPr>
          <w:r>
            <w:rPr>
              <w:b/>
              <w:noProo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706E8">
            <w:rPr>
              <w:b/>
              <w:noProof/>
              <w:sz w:val="28"/>
              <w:szCs w:val="28"/>
              <w:lang w:eastAsia="zh-TW"/>
            </w:rPr>
            <w:t>Annual Requirement</w:t>
          </w:r>
        </w:p>
        <w:p w:rsidR="00E706E8" w:rsidRPr="00E84E55" w:rsidRDefault="00E706E8" w:rsidP="007331DD">
          <w:pPr>
            <w:pStyle w:val="Footer"/>
            <w:rPr>
              <w:b/>
              <w:i/>
              <w:sz w:val="32"/>
              <w:szCs w:val="32"/>
            </w:rPr>
          </w:pPr>
          <w:r w:rsidRPr="00E84E55">
            <w:rPr>
              <w:b/>
              <w:i/>
              <w:sz w:val="28"/>
              <w:szCs w:val="28"/>
            </w:rPr>
            <w:t>(Qualified PHAs)</w:t>
          </w:r>
        </w:p>
      </w:tc>
      <w:tc>
        <w:tcPr>
          <w:tcW w:w="4590" w:type="dxa"/>
          <w:tcBorders>
            <w:top w:val="single" w:sz="12" w:space="0" w:color="auto"/>
            <w:left w:val="single" w:sz="12" w:space="0" w:color="auto"/>
            <w:bottom w:val="single" w:sz="4" w:space="0" w:color="auto"/>
            <w:right w:val="single" w:sz="12" w:space="0" w:color="auto"/>
          </w:tcBorders>
        </w:tcPr>
        <w:p w:rsidR="00E706E8" w:rsidRPr="005B16E1" w:rsidRDefault="00E706E8"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sz w:val="18"/>
              <w:szCs w:val="18"/>
            </w:rPr>
          </w:pPr>
          <w:r w:rsidRPr="005B16E1">
            <w:rPr>
              <w:rFonts w:ascii="Times" w:eastAsia="Times New Roman" w:hAnsi="Times"/>
              <w:b/>
              <w:bCs/>
              <w:sz w:val="18"/>
              <w:szCs w:val="18"/>
            </w:rPr>
            <w:t>U.S. Department of Housing and Urban Development</w:t>
          </w:r>
        </w:p>
        <w:p w:rsidR="00E706E8" w:rsidRPr="00E84E55" w:rsidRDefault="00E706E8" w:rsidP="00E02E4A">
          <w:pPr>
            <w:pStyle w:val="Footer"/>
            <w:rPr>
              <w:bCs/>
            </w:rPr>
          </w:pPr>
          <w:r w:rsidRPr="00E84E55">
            <w:rPr>
              <w:rFonts w:ascii="Times" w:hAnsi="Times"/>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E706E8" w:rsidRPr="007465BF" w:rsidRDefault="00E706E8" w:rsidP="009C5FD6">
          <w:pPr>
            <w:pStyle w:val="Footer"/>
            <w:ind w:right="-324"/>
            <w:rPr>
              <w:b/>
              <w:bCs/>
              <w:sz w:val="20"/>
              <w:szCs w:val="20"/>
            </w:rPr>
          </w:pPr>
          <w:r w:rsidRPr="007465BF">
            <w:rPr>
              <w:b/>
              <w:bCs/>
              <w:sz w:val="20"/>
              <w:szCs w:val="20"/>
            </w:rPr>
            <w:t>OMB No. 2577-0226</w:t>
          </w:r>
        </w:p>
        <w:p w:rsidR="00E706E8" w:rsidRPr="007465BF" w:rsidRDefault="00E706E8" w:rsidP="004B0822">
          <w:pPr>
            <w:pStyle w:val="Footer"/>
            <w:rPr>
              <w:b/>
              <w:bCs/>
            </w:rPr>
          </w:pPr>
          <w:r w:rsidRPr="007465BF">
            <w:rPr>
              <w:b/>
              <w:bCs/>
              <w:sz w:val="20"/>
              <w:szCs w:val="20"/>
            </w:rPr>
            <w:t>Expires:  XX/XX/XXXX</w:t>
          </w:r>
          <w:r w:rsidRPr="007465BF">
            <w:rPr>
              <w:b/>
              <w:bCs/>
            </w:rPr>
            <w:t xml:space="preserve"> </w:t>
          </w:r>
        </w:p>
      </w:tc>
    </w:tr>
  </w:tbl>
  <w:p w:rsidR="00E706E8" w:rsidRPr="004F045A" w:rsidRDefault="00E706E8" w:rsidP="004F045A">
    <w:pPr>
      <w:tabs>
        <w:tab w:val="left" w:pos="0"/>
        <w:tab w:val="left" w:pos="360"/>
      </w:tabs>
      <w:contextualSpacing/>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D0DCC"/>
    <w:multiLevelType w:val="hybridMultilevel"/>
    <w:tmpl w:val="37E00428"/>
    <w:lvl w:ilvl="0" w:tplc="66AC4010">
      <w:start w:val="19"/>
      <w:numFmt w:val="low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23C83"/>
    <w:multiLevelType w:val="hybridMultilevel"/>
    <w:tmpl w:val="F4EEF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EE5390"/>
    <w:multiLevelType w:val="hybridMultilevel"/>
    <w:tmpl w:val="DFBAA64C"/>
    <w:lvl w:ilvl="0" w:tplc="0BB0B6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8"/>
  </w:num>
  <w:num w:numId="4">
    <w:abstractNumId w:val="11"/>
  </w:num>
  <w:num w:numId="5">
    <w:abstractNumId w:val="5"/>
  </w:num>
  <w:num w:numId="6">
    <w:abstractNumId w:val="1"/>
  </w:num>
  <w:num w:numId="7">
    <w:abstractNumId w:val="4"/>
  </w:num>
  <w:num w:numId="8">
    <w:abstractNumId w:val="3"/>
  </w:num>
  <w:num w:numId="9">
    <w:abstractNumId w:val="6"/>
  </w:num>
  <w:num w:numId="10">
    <w:abstractNumId w:val="9"/>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C5FD6"/>
    <w:rsid w:val="00004619"/>
    <w:rsid w:val="00006846"/>
    <w:rsid w:val="00026533"/>
    <w:rsid w:val="00040E72"/>
    <w:rsid w:val="000645A7"/>
    <w:rsid w:val="000A2E16"/>
    <w:rsid w:val="000A4207"/>
    <w:rsid w:val="000B4475"/>
    <w:rsid w:val="000B7E33"/>
    <w:rsid w:val="00101D11"/>
    <w:rsid w:val="00113763"/>
    <w:rsid w:val="00125F67"/>
    <w:rsid w:val="00126FC6"/>
    <w:rsid w:val="0015384C"/>
    <w:rsid w:val="00153BB6"/>
    <w:rsid w:val="001710C0"/>
    <w:rsid w:val="001819F1"/>
    <w:rsid w:val="0018549A"/>
    <w:rsid w:val="00186AD4"/>
    <w:rsid w:val="00195977"/>
    <w:rsid w:val="001A6BA5"/>
    <w:rsid w:val="001B6298"/>
    <w:rsid w:val="001C78BD"/>
    <w:rsid w:val="001D676F"/>
    <w:rsid w:val="001D7041"/>
    <w:rsid w:val="001E41D7"/>
    <w:rsid w:val="0021166A"/>
    <w:rsid w:val="00217781"/>
    <w:rsid w:val="00220F43"/>
    <w:rsid w:val="00256C32"/>
    <w:rsid w:val="0027553C"/>
    <w:rsid w:val="00280512"/>
    <w:rsid w:val="002B26FD"/>
    <w:rsid w:val="002B4E2E"/>
    <w:rsid w:val="002C061A"/>
    <w:rsid w:val="002C293A"/>
    <w:rsid w:val="002D52FF"/>
    <w:rsid w:val="002D63D2"/>
    <w:rsid w:val="002E218B"/>
    <w:rsid w:val="002F3143"/>
    <w:rsid w:val="003369AE"/>
    <w:rsid w:val="0034158C"/>
    <w:rsid w:val="00342DDC"/>
    <w:rsid w:val="00354311"/>
    <w:rsid w:val="003565A6"/>
    <w:rsid w:val="00356ED7"/>
    <w:rsid w:val="00370B90"/>
    <w:rsid w:val="00375C55"/>
    <w:rsid w:val="00391179"/>
    <w:rsid w:val="0039263F"/>
    <w:rsid w:val="00397E8E"/>
    <w:rsid w:val="003C37CE"/>
    <w:rsid w:val="003C5D14"/>
    <w:rsid w:val="003E62B0"/>
    <w:rsid w:val="003F3F17"/>
    <w:rsid w:val="003F4801"/>
    <w:rsid w:val="0040160A"/>
    <w:rsid w:val="00406BD1"/>
    <w:rsid w:val="00435F25"/>
    <w:rsid w:val="004376AA"/>
    <w:rsid w:val="00452E7B"/>
    <w:rsid w:val="00454617"/>
    <w:rsid w:val="00456C69"/>
    <w:rsid w:val="00472099"/>
    <w:rsid w:val="004760AE"/>
    <w:rsid w:val="004A23C8"/>
    <w:rsid w:val="004B0822"/>
    <w:rsid w:val="004B4E18"/>
    <w:rsid w:val="004C0D9E"/>
    <w:rsid w:val="004C1A7E"/>
    <w:rsid w:val="004E3A7A"/>
    <w:rsid w:val="004F044B"/>
    <w:rsid w:val="004F045A"/>
    <w:rsid w:val="004F6114"/>
    <w:rsid w:val="005064C8"/>
    <w:rsid w:val="00541AB2"/>
    <w:rsid w:val="00550B2F"/>
    <w:rsid w:val="005720F8"/>
    <w:rsid w:val="00591B54"/>
    <w:rsid w:val="005966A5"/>
    <w:rsid w:val="005B16E1"/>
    <w:rsid w:val="005B2C09"/>
    <w:rsid w:val="005C2C62"/>
    <w:rsid w:val="005D46CE"/>
    <w:rsid w:val="005E4DCE"/>
    <w:rsid w:val="00606DDE"/>
    <w:rsid w:val="00615971"/>
    <w:rsid w:val="00636600"/>
    <w:rsid w:val="00681C39"/>
    <w:rsid w:val="006900F5"/>
    <w:rsid w:val="0069022D"/>
    <w:rsid w:val="006965E6"/>
    <w:rsid w:val="006A3CFC"/>
    <w:rsid w:val="006B1D09"/>
    <w:rsid w:val="006C1651"/>
    <w:rsid w:val="006C45FB"/>
    <w:rsid w:val="006C4E95"/>
    <w:rsid w:val="006E1D0E"/>
    <w:rsid w:val="006F2EA4"/>
    <w:rsid w:val="00715AEE"/>
    <w:rsid w:val="00724432"/>
    <w:rsid w:val="00731AF7"/>
    <w:rsid w:val="007331DD"/>
    <w:rsid w:val="007423D5"/>
    <w:rsid w:val="007465BF"/>
    <w:rsid w:val="00781473"/>
    <w:rsid w:val="00790E38"/>
    <w:rsid w:val="0079334B"/>
    <w:rsid w:val="00795063"/>
    <w:rsid w:val="007A1DC8"/>
    <w:rsid w:val="007A592E"/>
    <w:rsid w:val="007B1A84"/>
    <w:rsid w:val="007B4D75"/>
    <w:rsid w:val="007B677C"/>
    <w:rsid w:val="007D1C88"/>
    <w:rsid w:val="00813DFF"/>
    <w:rsid w:val="008170FB"/>
    <w:rsid w:val="00837C5F"/>
    <w:rsid w:val="00850AB0"/>
    <w:rsid w:val="00883991"/>
    <w:rsid w:val="008A66A0"/>
    <w:rsid w:val="008C02AD"/>
    <w:rsid w:val="008C2CE6"/>
    <w:rsid w:val="008C7769"/>
    <w:rsid w:val="008C79FB"/>
    <w:rsid w:val="008C7F81"/>
    <w:rsid w:val="008F4E60"/>
    <w:rsid w:val="008F51E1"/>
    <w:rsid w:val="00907B27"/>
    <w:rsid w:val="0091071F"/>
    <w:rsid w:val="00920E7F"/>
    <w:rsid w:val="00927900"/>
    <w:rsid w:val="009309F7"/>
    <w:rsid w:val="00934E85"/>
    <w:rsid w:val="009528A9"/>
    <w:rsid w:val="0096138F"/>
    <w:rsid w:val="009A1A21"/>
    <w:rsid w:val="009B08A9"/>
    <w:rsid w:val="009C5FD6"/>
    <w:rsid w:val="009C76A6"/>
    <w:rsid w:val="009D2C8E"/>
    <w:rsid w:val="009E7103"/>
    <w:rsid w:val="009F75E1"/>
    <w:rsid w:val="00A112C9"/>
    <w:rsid w:val="00A336C9"/>
    <w:rsid w:val="00A4033B"/>
    <w:rsid w:val="00AA316B"/>
    <w:rsid w:val="00AC69B5"/>
    <w:rsid w:val="00AD45DF"/>
    <w:rsid w:val="00AD570B"/>
    <w:rsid w:val="00AF108B"/>
    <w:rsid w:val="00AF3AB3"/>
    <w:rsid w:val="00AF447D"/>
    <w:rsid w:val="00B151A1"/>
    <w:rsid w:val="00B16C46"/>
    <w:rsid w:val="00B53BF7"/>
    <w:rsid w:val="00B62EBA"/>
    <w:rsid w:val="00B673B2"/>
    <w:rsid w:val="00B75E3B"/>
    <w:rsid w:val="00B76058"/>
    <w:rsid w:val="00B81A6F"/>
    <w:rsid w:val="00B91224"/>
    <w:rsid w:val="00B96F99"/>
    <w:rsid w:val="00BC5A32"/>
    <w:rsid w:val="00BC7F60"/>
    <w:rsid w:val="00BE1499"/>
    <w:rsid w:val="00BF071A"/>
    <w:rsid w:val="00BF4865"/>
    <w:rsid w:val="00C1189A"/>
    <w:rsid w:val="00C21ADD"/>
    <w:rsid w:val="00C21B89"/>
    <w:rsid w:val="00C238D3"/>
    <w:rsid w:val="00C24EA8"/>
    <w:rsid w:val="00C277A2"/>
    <w:rsid w:val="00C35ED2"/>
    <w:rsid w:val="00C4119A"/>
    <w:rsid w:val="00C41936"/>
    <w:rsid w:val="00C45064"/>
    <w:rsid w:val="00C56AE8"/>
    <w:rsid w:val="00C666D4"/>
    <w:rsid w:val="00C67121"/>
    <w:rsid w:val="00C7057E"/>
    <w:rsid w:val="00C85AEA"/>
    <w:rsid w:val="00C93EA1"/>
    <w:rsid w:val="00CA3124"/>
    <w:rsid w:val="00CA6689"/>
    <w:rsid w:val="00CB290C"/>
    <w:rsid w:val="00CD17F7"/>
    <w:rsid w:val="00CE6792"/>
    <w:rsid w:val="00D33A9C"/>
    <w:rsid w:val="00D33BA9"/>
    <w:rsid w:val="00D42313"/>
    <w:rsid w:val="00D425F4"/>
    <w:rsid w:val="00D44B15"/>
    <w:rsid w:val="00D65963"/>
    <w:rsid w:val="00D66D17"/>
    <w:rsid w:val="00D74F1C"/>
    <w:rsid w:val="00D75200"/>
    <w:rsid w:val="00D936D0"/>
    <w:rsid w:val="00DB54CF"/>
    <w:rsid w:val="00DB71A7"/>
    <w:rsid w:val="00DC44E3"/>
    <w:rsid w:val="00DC7B79"/>
    <w:rsid w:val="00E02E4A"/>
    <w:rsid w:val="00E31895"/>
    <w:rsid w:val="00E6183C"/>
    <w:rsid w:val="00E706E8"/>
    <w:rsid w:val="00E70D43"/>
    <w:rsid w:val="00E8345E"/>
    <w:rsid w:val="00E84E55"/>
    <w:rsid w:val="00E92F72"/>
    <w:rsid w:val="00E93A72"/>
    <w:rsid w:val="00E961AE"/>
    <w:rsid w:val="00EB03BF"/>
    <w:rsid w:val="00EB0C65"/>
    <w:rsid w:val="00ED0041"/>
    <w:rsid w:val="00EE1F43"/>
    <w:rsid w:val="00EF1AEA"/>
    <w:rsid w:val="00EF4263"/>
    <w:rsid w:val="00F055FF"/>
    <w:rsid w:val="00F16E20"/>
    <w:rsid w:val="00F4186E"/>
    <w:rsid w:val="00F4323E"/>
    <w:rsid w:val="00F44216"/>
    <w:rsid w:val="00F667B1"/>
    <w:rsid w:val="00F917CE"/>
    <w:rsid w:val="00F92AE3"/>
    <w:rsid w:val="00FA1B64"/>
    <w:rsid w:val="00FC7CA7"/>
    <w:rsid w:val="00FF1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1895"/>
    <w:rPr>
      <w:sz w:val="16"/>
      <w:szCs w:val="16"/>
    </w:rPr>
  </w:style>
  <w:style w:type="paragraph" w:styleId="CommentText">
    <w:name w:val="annotation text"/>
    <w:basedOn w:val="Normal"/>
    <w:link w:val="CommentTextChar"/>
    <w:uiPriority w:val="99"/>
    <w:semiHidden/>
    <w:unhideWhenUsed/>
    <w:rsid w:val="00E31895"/>
    <w:rPr>
      <w:sz w:val="20"/>
      <w:szCs w:val="20"/>
    </w:rPr>
  </w:style>
  <w:style w:type="character" w:customStyle="1" w:styleId="CommentTextChar">
    <w:name w:val="Comment Text Char"/>
    <w:basedOn w:val="DefaultParagraphFont"/>
    <w:link w:val="CommentText"/>
    <w:uiPriority w:val="99"/>
    <w:semiHidden/>
    <w:rsid w:val="00E3189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1895"/>
    <w:rPr>
      <w:b/>
      <w:bCs/>
    </w:rPr>
  </w:style>
  <w:style w:type="character" w:customStyle="1" w:styleId="CommentSubjectChar">
    <w:name w:val="Comment Subject Char"/>
    <w:basedOn w:val="CommentTextChar"/>
    <w:link w:val="CommentSubject"/>
    <w:uiPriority w:val="99"/>
    <w:semiHidden/>
    <w:rsid w:val="00E31895"/>
    <w:rPr>
      <w:b/>
      <w:bCs/>
    </w:rPr>
  </w:style>
</w:styles>
</file>

<file path=word/webSettings.xml><?xml version="1.0" encoding="utf-8"?>
<w:webSettings xmlns:r="http://schemas.openxmlformats.org/officeDocument/2006/relationships" xmlns:w="http://schemas.openxmlformats.org/wordprocessingml/2006/main">
  <w:divs>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LANNFP019\Users1\H1\H18613\PHA%20Plan%20Forms%205-2011\HUD-50077-CR.pdf" TargetMode="Externa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webgate.access.gpo.gov/cgi-bin/getdoc.cgi?dbname=110_cong_public_laws&amp;docid=f:publ289.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cc31cf1c3a2b84ba4ead75d35d258f67&amp;rgn=div5&amp;view=text&amp;node=24:4.0.3.1.10&amp;idno=24" TargetMode="External"/><Relationship Id="rId5" Type="http://schemas.openxmlformats.org/officeDocument/2006/relationships/webSettings" Target="webSettings.xml"/><Relationship Id="rId15" Type="http://schemas.openxmlformats.org/officeDocument/2006/relationships/hyperlink" Target="file:///C:\Documents%20and%20Settings\h18613\Local%20Settings\Temporary%20Internet%20Files\Content.Outlook\Application%20Data\Microsoft\24%20CFR%20903.17(a).htm"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webgate.access.gpo.gov/cgi-bin/getdoc.cgi?dbname=110_cong_public_laws&amp;docid=f:publ289.110.pdf" TargetMode="External"/><Relationship Id="rId14" Type="http://schemas.openxmlformats.org/officeDocument/2006/relationships/hyperlink" Target="http://ecfr.gpoaccess.gov/cgi/t/text/text-idx?c=ecfr&amp;sid=929855241bbc0873ac4be47579a4d2b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D6C2E-AEA2-4FA2-8C47-0206EBC6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9610</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Arlette Annette Mussington</cp:lastModifiedBy>
  <cp:revision>2</cp:revision>
  <cp:lastPrinted>2012-01-17T21:26:00Z</cp:lastPrinted>
  <dcterms:created xsi:type="dcterms:W3CDTF">2012-01-17T21:26:00Z</dcterms:created>
  <dcterms:modified xsi:type="dcterms:W3CDTF">2012-01-17T21:26:00Z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1324540907</vt:i4>
  </property>
  <property fmtid="{D5CDD505-2E9C-101B-9397-08002B2CF9AE}" pid="3" name="_NewReviewCycle">
    <vt:lpwstr/>
  </property>
  <property fmtid="{D5CDD505-2E9C-101B-9397-08002B2CF9AE}" pid="4" name="_EmailSubject">
    <vt:lpwstr/>
  </property>
  <property fmtid="{D5CDD505-2E9C-101B-9397-08002B2CF9AE}" pid="5" name="_AuthorEmail">
    <vt:lpwstr>darlene.m.felton@hud.gov</vt:lpwstr>
  </property>
  <property fmtid="{D5CDD505-2E9C-101B-9397-08002B2CF9AE}" pid="6" name="_AuthorEmailDisplayName">
    <vt:lpwstr>Felton, Darlene M</vt:lpwstr>
  </property>
  <property fmtid="{D5CDD505-2E9C-101B-9397-08002B2CF9AE}" pid="7" name="_ReviewingToolsShownOnce">
    <vt:lpwstr/>
  </property>
</Properties>
</file>