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1A" w:rsidRPr="00081AFB" w:rsidRDefault="00E4751A" w:rsidP="00534B6B">
      <w:pPr>
        <w:suppressAutoHyphens/>
        <w:jc w:val="center"/>
        <w:rPr>
          <w:rFonts w:ascii="Times New Roman" w:hAnsi="Times New Roman"/>
          <w:b/>
        </w:rPr>
      </w:pPr>
      <w:r w:rsidRPr="00081AFB">
        <w:rPr>
          <w:rFonts w:ascii="Times New Roman" w:hAnsi="Times New Roman"/>
          <w:b/>
        </w:rPr>
        <w:t>SUPPORTING STATEMENT FOR NEW AND</w:t>
      </w:r>
    </w:p>
    <w:p w:rsidR="00E4751A" w:rsidRPr="00081AFB" w:rsidRDefault="00E4751A" w:rsidP="00534B6B">
      <w:pPr>
        <w:suppressAutoHyphens/>
        <w:spacing w:after="240"/>
        <w:jc w:val="center"/>
        <w:rPr>
          <w:rFonts w:ascii="Times New Roman" w:hAnsi="Times New Roman"/>
          <w:b/>
        </w:rPr>
      </w:pPr>
      <w:r w:rsidRPr="00081AFB">
        <w:rPr>
          <w:rFonts w:ascii="Times New Roman" w:hAnsi="Times New Roman"/>
          <w:b/>
        </w:rPr>
        <w:t>REVISED INFORMATION COLLECTIONS</w:t>
      </w:r>
    </w:p>
    <w:p w:rsidR="00E4751A" w:rsidRPr="00081AFB" w:rsidRDefault="00E4751A" w:rsidP="00534B6B">
      <w:pPr>
        <w:tabs>
          <w:tab w:val="center" w:pos="4680"/>
        </w:tabs>
        <w:suppressAutoHyphens/>
        <w:spacing w:after="240"/>
        <w:jc w:val="center"/>
        <w:rPr>
          <w:rFonts w:ascii="Times New Roman" w:hAnsi="Times New Roman"/>
          <w:b/>
        </w:rPr>
      </w:pPr>
      <w:r>
        <w:rPr>
          <w:rFonts w:ascii="Times New Roman" w:hAnsi="Times New Roman"/>
          <w:b/>
        </w:rPr>
        <w:t>OMB CONTROL NUMBER 3038-0091</w:t>
      </w:r>
    </w:p>
    <w:p w:rsidR="00E4751A" w:rsidRPr="00081AFB" w:rsidRDefault="00E4751A" w:rsidP="00534B6B">
      <w:pPr>
        <w:pStyle w:val="Heading1"/>
        <w:keepNext w:val="0"/>
        <w:spacing w:after="240"/>
        <w:rPr>
          <w:rFonts w:ascii="Times New Roman" w:hAnsi="Times New Roman"/>
          <w:szCs w:val="24"/>
        </w:rPr>
      </w:pPr>
      <w:r w:rsidRPr="00081AFB">
        <w:rPr>
          <w:rFonts w:ascii="Times New Roman" w:hAnsi="Times New Roman"/>
          <w:szCs w:val="24"/>
        </w:rPr>
        <w:t>Justification</w:t>
      </w:r>
    </w:p>
    <w:p w:rsidR="00E4751A" w:rsidRPr="00081AFB" w:rsidRDefault="00E4751A" w:rsidP="00534B6B">
      <w:pPr>
        <w:tabs>
          <w:tab w:val="left" w:pos="-720"/>
          <w:tab w:val="left" w:pos="0"/>
        </w:tabs>
        <w:spacing w:after="240"/>
        <w:rPr>
          <w:rFonts w:ascii="Times New Roman" w:hAnsi="Times New Roman"/>
        </w:rPr>
      </w:pPr>
      <w:r w:rsidRPr="00081AFB">
        <w:rPr>
          <w:rFonts w:ascii="Times New Roman" w:hAnsi="Times New Roman"/>
          <w:b/>
        </w:rPr>
        <w:t>1.</w:t>
      </w:r>
      <w:r w:rsidRPr="00081AF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4751A" w:rsidRDefault="00E4751A" w:rsidP="00FE5B63">
      <w:pPr>
        <w:pStyle w:val="Default"/>
        <w:rPr>
          <w:rFonts w:ascii="Times New Roman" w:hAnsi="Times New Roman" w:cs="Times New Roman"/>
        </w:rPr>
      </w:pPr>
      <w:r>
        <w:rPr>
          <w:rFonts w:ascii="Times New Roman" w:hAnsi="Times New Roman" w:cs="Times New Roman"/>
        </w:rPr>
        <w:tab/>
        <w:t>Section 724(a</w:t>
      </w:r>
      <w:r w:rsidRPr="00081AFB">
        <w:rPr>
          <w:rFonts w:ascii="Times New Roman" w:hAnsi="Times New Roman" w:cs="Times New Roman"/>
        </w:rPr>
        <w:t xml:space="preserve">) of the Dodd-Frank </w:t>
      </w:r>
      <w:r>
        <w:rPr>
          <w:rFonts w:ascii="Times New Roman" w:hAnsi="Times New Roman" w:cs="Times New Roman"/>
        </w:rPr>
        <w:t xml:space="preserve">Wall Street Reform and Consumer Protection Act, P.L. 111-023, 124 stat. 1376, </w:t>
      </w:r>
      <w:r w:rsidRPr="00081AFB">
        <w:rPr>
          <w:rFonts w:ascii="Times New Roman" w:hAnsi="Times New Roman" w:cs="Times New Roman"/>
        </w:rPr>
        <w:t xml:space="preserve">amends the </w:t>
      </w:r>
      <w:r>
        <w:rPr>
          <w:rFonts w:ascii="Times New Roman" w:hAnsi="Times New Roman" w:cs="Times New Roman"/>
        </w:rPr>
        <w:t>Commodity Exchange Act (“</w:t>
      </w:r>
      <w:r w:rsidRPr="00081AFB">
        <w:rPr>
          <w:rFonts w:ascii="Times New Roman" w:hAnsi="Times New Roman" w:cs="Times New Roman"/>
        </w:rPr>
        <w:t>CEA</w:t>
      </w:r>
      <w:r>
        <w:rPr>
          <w:rFonts w:ascii="Times New Roman" w:hAnsi="Times New Roman" w:cs="Times New Roman"/>
        </w:rPr>
        <w:t xml:space="preserve">”), 7 U.S.C. §§ 1 </w:t>
      </w:r>
      <w:r>
        <w:rPr>
          <w:rFonts w:ascii="Times New Roman" w:hAnsi="Times New Roman" w:cs="Times New Roman"/>
          <w:i/>
        </w:rPr>
        <w:t>et seq</w:t>
      </w:r>
      <w:r>
        <w:rPr>
          <w:rFonts w:ascii="Times New Roman" w:hAnsi="Times New Roman" w:cs="Times New Roman"/>
        </w:rPr>
        <w:t>., to add, as section 4d(f</w:t>
      </w:r>
      <w:r w:rsidRPr="00081AFB">
        <w:rPr>
          <w:rFonts w:ascii="Times New Roman" w:hAnsi="Times New Roman" w:cs="Times New Roman"/>
        </w:rPr>
        <w:t>) thereof, provisions concerning th</w:t>
      </w:r>
      <w:r>
        <w:rPr>
          <w:rFonts w:ascii="Times New Roman" w:hAnsi="Times New Roman" w:cs="Times New Roman"/>
        </w:rPr>
        <w:t xml:space="preserve">e protection of collateral provided by a </w:t>
      </w:r>
      <w:r w:rsidR="00F2129C">
        <w:rPr>
          <w:rFonts w:ascii="Times New Roman" w:hAnsi="Times New Roman" w:cs="Times New Roman"/>
        </w:rPr>
        <w:t>C</w:t>
      </w:r>
      <w:r>
        <w:rPr>
          <w:rFonts w:ascii="Times New Roman" w:hAnsi="Times New Roman" w:cs="Times New Roman"/>
        </w:rPr>
        <w:t xml:space="preserve">leared </w:t>
      </w:r>
      <w:r w:rsidR="00F2129C">
        <w:rPr>
          <w:rFonts w:ascii="Times New Roman" w:hAnsi="Times New Roman" w:cs="Times New Roman"/>
        </w:rPr>
        <w:t>S</w:t>
      </w:r>
      <w:r>
        <w:rPr>
          <w:rFonts w:ascii="Times New Roman" w:hAnsi="Times New Roman" w:cs="Times New Roman"/>
        </w:rPr>
        <w:t xml:space="preserve">waps </w:t>
      </w:r>
      <w:r w:rsidR="00F2129C">
        <w:rPr>
          <w:rFonts w:ascii="Times New Roman" w:hAnsi="Times New Roman" w:cs="Times New Roman"/>
        </w:rPr>
        <w:t>C</w:t>
      </w:r>
      <w:r>
        <w:rPr>
          <w:rFonts w:ascii="Times New Roman" w:hAnsi="Times New Roman" w:cs="Times New Roman"/>
        </w:rPr>
        <w:t xml:space="preserve">ustomer to margin, guaranty, or secure a swap cleared by or through a derivatives clearing organization (“DCO”).  For purposes of this supporting statement, the term “collateral” will be used to refer specifically to collateral subject to CEA section 4d(f) and the term “customer” will be used to refer specifically to customers involved in cleared swaps transactions.  Broadly speaking, in cleared swaps transactions customers provide collateral to futures commission merchants (“FCMs”) through whom they clear their transactions.  FCMs, in turn, may provide customer collateral to DCOs, through which FCMs clear transactions for their customers.  In some circumstances one FCM (“Depositing </w:t>
      </w:r>
      <w:r w:rsidR="00D96F7B">
        <w:rPr>
          <w:rFonts w:ascii="Times New Roman" w:hAnsi="Times New Roman" w:cs="Times New Roman"/>
        </w:rPr>
        <w:t>FCM</w:t>
      </w:r>
      <w:r>
        <w:rPr>
          <w:rFonts w:ascii="Times New Roman" w:hAnsi="Times New Roman" w:cs="Times New Roman"/>
        </w:rPr>
        <w:t xml:space="preserve">”) may provide customer collateral to another FCM (“Collecting </w:t>
      </w:r>
      <w:r w:rsidR="00D96F7B">
        <w:rPr>
          <w:rFonts w:ascii="Times New Roman" w:hAnsi="Times New Roman" w:cs="Times New Roman"/>
        </w:rPr>
        <w:t>FCM</w:t>
      </w:r>
      <w:r>
        <w:rPr>
          <w:rFonts w:ascii="Times New Roman" w:hAnsi="Times New Roman" w:cs="Times New Roman"/>
        </w:rPr>
        <w:t>”) in connection with the process of clearing swaps transactions.  If a customer defaults on an obligation arising out of a swap transaction the relevant FCM or DCO, in appropriate circumstances, may apply customer collateral to meet the defaulted obligation.</w:t>
      </w:r>
    </w:p>
    <w:p w:rsidR="00E4751A" w:rsidRDefault="00E4751A" w:rsidP="00FE5B63">
      <w:pPr>
        <w:pStyle w:val="Default"/>
        <w:rPr>
          <w:rFonts w:ascii="Times New Roman" w:hAnsi="Times New Roman" w:cs="Times New Roman"/>
        </w:rPr>
      </w:pPr>
    </w:p>
    <w:p w:rsidR="00E4751A" w:rsidRDefault="00E4751A" w:rsidP="00FE5B63">
      <w:pPr>
        <w:pStyle w:val="Default"/>
        <w:rPr>
          <w:rFonts w:ascii="Times New Roman" w:hAnsi="Times New Roman" w:cs="Times New Roman"/>
        </w:rPr>
      </w:pPr>
      <w:r>
        <w:rPr>
          <w:rFonts w:ascii="Times New Roman" w:hAnsi="Times New Roman" w:cs="Times New Roman"/>
        </w:rPr>
        <w:tab/>
        <w:t>The requirements imposed by CEA section 4d(f) include:</w:t>
      </w:r>
    </w:p>
    <w:p w:rsidR="00E4751A" w:rsidRDefault="00E4751A" w:rsidP="00FE5B63">
      <w:pPr>
        <w:pStyle w:val="Default"/>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1.</w:t>
      </w:r>
      <w:r w:rsidRPr="00BD1DD3">
        <w:rPr>
          <w:rFonts w:ascii="Times New Roman" w:hAnsi="Times New Roman" w:cs="Times New Roman"/>
        </w:rPr>
        <w:tab/>
        <w:t xml:space="preserve">The FCM must treat and deal with all collateral (including accruals </w:t>
      </w:r>
      <w:r>
        <w:rPr>
          <w:rFonts w:ascii="Times New Roman" w:hAnsi="Times New Roman" w:cs="Times New Roman"/>
        </w:rPr>
        <w:t>thereon) deposited by a customer</w:t>
      </w:r>
      <w:r w:rsidRPr="00BD1DD3">
        <w:rPr>
          <w:rFonts w:ascii="Times New Roman" w:hAnsi="Times New Roman" w:cs="Times New Roman"/>
        </w:rPr>
        <w:t xml:space="preserve"> to margin its cleared swaps as belonging to such customer;</w:t>
      </w:r>
    </w:p>
    <w:p w:rsidR="00E4751A" w:rsidRPr="00BD1DD3" w:rsidRDefault="00E4751A" w:rsidP="00F70BC4">
      <w:pPr>
        <w:pStyle w:val="Default"/>
        <w:ind w:left="720"/>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2.</w:t>
      </w:r>
      <w:r w:rsidRPr="00BD1DD3">
        <w:rPr>
          <w:rFonts w:ascii="Times New Roman" w:hAnsi="Times New Roman" w:cs="Times New Roman"/>
        </w:rPr>
        <w:tab/>
        <w:t>The FCM may not commingle such collateral with its own property and may not, with certain exceptions, use such collateral to margin the cleared swaps of any person other than the customer depositing such collateral;</w:t>
      </w:r>
    </w:p>
    <w:p w:rsidR="00E4751A" w:rsidRPr="00BD1DD3" w:rsidRDefault="00E4751A" w:rsidP="00F70BC4">
      <w:pPr>
        <w:pStyle w:val="Default"/>
        <w:ind w:left="720"/>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3.</w:t>
      </w:r>
      <w:r w:rsidRPr="00BD1DD3">
        <w:rPr>
          <w:rFonts w:ascii="Times New Roman" w:hAnsi="Times New Roman" w:cs="Times New Roman"/>
        </w:rPr>
        <w:tab/>
        <w:t>A DCO may not hold or dispose of the collateral that an FCM receives from a customer to margin cleared swaps</w:t>
      </w:r>
      <w:r w:rsidRPr="00066884">
        <w:rPr>
          <w:rFonts w:ascii="Times New Roman" w:hAnsi="Times New Roman" w:cs="Times New Roman"/>
        </w:rPr>
        <w:t xml:space="preserve"> </w:t>
      </w:r>
      <w:r w:rsidR="00066884" w:rsidRPr="00066884">
        <w:rPr>
          <w:rFonts w:ascii="Times New Roman" w:hAnsi="Times New Roman" w:cs="Times New Roman"/>
        </w:rPr>
        <w:t>in any manner that would indicate that such collateral belonged</w:t>
      </w:r>
      <w:r w:rsidR="00066884" w:rsidRPr="00066884" w:rsidDel="00066884">
        <w:rPr>
          <w:rFonts w:ascii="Times New Roman" w:hAnsi="Times New Roman" w:cs="Times New Roman"/>
        </w:rPr>
        <w:t xml:space="preserve"> </w:t>
      </w:r>
      <w:r w:rsidRPr="00BD1DD3">
        <w:rPr>
          <w:rFonts w:ascii="Times New Roman" w:hAnsi="Times New Roman" w:cs="Times New Roman"/>
        </w:rPr>
        <w:t>to the FCM or any person other than the customer; and</w:t>
      </w:r>
    </w:p>
    <w:p w:rsidR="00E4751A" w:rsidRPr="00BD1DD3" w:rsidRDefault="00E4751A" w:rsidP="00F70BC4">
      <w:pPr>
        <w:pStyle w:val="Default"/>
        <w:ind w:left="720"/>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4.</w:t>
      </w:r>
      <w:r w:rsidRPr="00BD1DD3">
        <w:rPr>
          <w:rFonts w:ascii="Times New Roman" w:hAnsi="Times New Roman" w:cs="Times New Roman"/>
        </w:rPr>
        <w:tab/>
        <w:t xml:space="preserve">The FCM and the DCO may only invest such collateral in enumerated investments </w:t>
      </w:r>
    </w:p>
    <w:p w:rsidR="00E4751A" w:rsidRDefault="00E4751A" w:rsidP="00F70BC4">
      <w:pPr>
        <w:pStyle w:val="Default"/>
        <w:ind w:left="720"/>
        <w:rPr>
          <w:rFonts w:ascii="Times New Roman" w:hAnsi="Times New Roman" w:cs="Times New Roman"/>
        </w:rPr>
      </w:pPr>
    </w:p>
    <w:p w:rsidR="00E4751A" w:rsidRDefault="00E4751A" w:rsidP="00AA70DB">
      <w:pPr>
        <w:pStyle w:val="Default"/>
        <w:rPr>
          <w:rFonts w:ascii="Times New Roman" w:hAnsi="Times New Roman" w:cs="Times New Roman"/>
        </w:rPr>
      </w:pPr>
      <w:r>
        <w:rPr>
          <w:rFonts w:ascii="Times New Roman" w:hAnsi="Times New Roman" w:cs="Times New Roman"/>
        </w:rPr>
        <w:tab/>
        <w:t>The proposed new 17 C.F.R. Part 22 is intended to implement CEA section 4d(f).  Several of the sections of Part 22 require collections of information.</w:t>
      </w:r>
    </w:p>
    <w:p w:rsidR="00E4751A" w:rsidRDefault="00E4751A" w:rsidP="00AA70DB">
      <w:pPr>
        <w:pStyle w:val="Default"/>
        <w:rPr>
          <w:rFonts w:ascii="Times New Roman" w:hAnsi="Times New Roman" w:cs="Times New Roman"/>
        </w:rPr>
      </w:pPr>
    </w:p>
    <w:p w:rsidR="00E4751A" w:rsidRDefault="00E4751A" w:rsidP="002449A1">
      <w:pPr>
        <w:ind w:firstLine="720"/>
        <w:rPr>
          <w:rFonts w:ascii="Times New Roman" w:hAnsi="Times New Roman"/>
          <w:color w:val="000000"/>
        </w:rPr>
      </w:pPr>
      <w:r w:rsidRPr="00AA70DB">
        <w:rPr>
          <w:rFonts w:ascii="Times New Roman" w:hAnsi="Times New Roman"/>
          <w:color w:val="000000"/>
        </w:rPr>
        <w:lastRenderedPageBreak/>
        <w:t xml:space="preserve">Proposed section 22.2(g) requires each FCM with Cleared Swaps Customer Accounts to compute daily the amount of Cleared Swaps Customer Collateral on deposit in Cleared Swaps Customer Accounts, the amount of such collateral required to be on deposit in such accounts and the amount of the FCM’s residual financial interest in such accounts.  The computations and supporting data must be kept in accordance with the CFTC regulation 1.31, which establishes generally applicable rules for recordkeeping under the CEA.  The purpose of this collection of information is to help ensure that FCMs’ Cleared Swaps Customer Accounts are in compliance at all times with statutory and regulatory requirements for such accounts.  </w:t>
      </w:r>
    </w:p>
    <w:p w:rsidR="00E4751A" w:rsidRPr="00AA70DB" w:rsidRDefault="00E4751A" w:rsidP="002449A1">
      <w:pPr>
        <w:ind w:firstLine="720"/>
        <w:rPr>
          <w:rFonts w:ascii="Times New Roman" w:hAnsi="Times New Roman"/>
          <w:color w:val="000000"/>
        </w:rPr>
      </w:pPr>
    </w:p>
    <w:p w:rsidR="00E4751A" w:rsidRDefault="00E4751A" w:rsidP="002449A1">
      <w:pPr>
        <w:ind w:firstLine="720"/>
        <w:rPr>
          <w:rFonts w:ascii="Times New Roman" w:hAnsi="Times New Roman"/>
          <w:color w:val="000000"/>
        </w:rPr>
      </w:pPr>
      <w:r w:rsidRPr="00AA70DB">
        <w:rPr>
          <w:rFonts w:ascii="Times New Roman" w:hAnsi="Times New Roman"/>
          <w:color w:val="000000"/>
        </w:rPr>
        <w:t>Proposed section 22.5(a) requires an FCM or DCO to obtain, from each depository with which it deposits cleared swaps customer funds,</w:t>
      </w:r>
      <w:r w:rsidRPr="00AA70DB">
        <w:rPr>
          <w:rStyle w:val="FootnoteReference"/>
          <w:rFonts w:ascii="Times New Roman" w:hAnsi="Times New Roman"/>
          <w:color w:val="000000"/>
        </w:rPr>
        <w:footnoteReference w:id="1"/>
      </w:r>
      <w:r w:rsidRPr="00AA70DB">
        <w:rPr>
          <w:rFonts w:ascii="Times New Roman" w:hAnsi="Times New Roman"/>
          <w:color w:val="000000"/>
        </w:rPr>
        <w:t xml:space="preserve"> a letter acknowledging that such funds belong to the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ustomers of the FCM, and not the FCM itself or any other person.  The purpose of this collection of information is to confirm that the depository understands its responsibilities with respect to protection of cleared swaps customer funds. </w:t>
      </w:r>
    </w:p>
    <w:p w:rsidR="00E4751A" w:rsidRPr="00AA70DB" w:rsidRDefault="00E4751A" w:rsidP="002449A1">
      <w:pPr>
        <w:ind w:firstLine="720"/>
        <w:rPr>
          <w:rFonts w:ascii="Times New Roman" w:hAnsi="Times New Roman"/>
          <w:color w:val="000000"/>
        </w:rPr>
      </w:pPr>
    </w:p>
    <w:p w:rsidR="00E4751A" w:rsidRDefault="00E4751A" w:rsidP="002449A1">
      <w:pPr>
        <w:ind w:firstLine="720"/>
        <w:rPr>
          <w:rFonts w:ascii="Times New Roman" w:hAnsi="Times New Roman"/>
          <w:color w:val="000000"/>
        </w:rPr>
      </w:pPr>
      <w:r w:rsidRPr="00AA70DB">
        <w:rPr>
          <w:rFonts w:ascii="Times New Roman" w:hAnsi="Times New Roman"/>
          <w:color w:val="000000"/>
        </w:rPr>
        <w:t>Proposed section 22.11 requires each FCM that intermediates cleared swaps for customers on or subject to the rules of a DCO, whether directly as a clearing member or indirectly through a Collecting F</w:t>
      </w:r>
      <w:r w:rsidR="004B45FE">
        <w:rPr>
          <w:rFonts w:ascii="Times New Roman" w:hAnsi="Times New Roman"/>
          <w:color w:val="000000"/>
        </w:rPr>
        <w:t>CM</w:t>
      </w:r>
      <w:r w:rsidRPr="00AA70DB">
        <w:rPr>
          <w:rFonts w:ascii="Times New Roman" w:hAnsi="Times New Roman"/>
          <w:color w:val="000000"/>
        </w:rPr>
        <w:t>, to provide the DCO or the Collecting F</w:t>
      </w:r>
      <w:r w:rsidR="004B45FE">
        <w:rPr>
          <w:rFonts w:ascii="Times New Roman" w:hAnsi="Times New Roman"/>
          <w:color w:val="000000"/>
        </w:rPr>
        <w:t>CM</w:t>
      </w:r>
      <w:r w:rsidRPr="00AA70DB">
        <w:rPr>
          <w:rFonts w:ascii="Times New Roman" w:hAnsi="Times New Roman"/>
          <w:color w:val="000000"/>
        </w:rPr>
        <w:t>, as appropriate, with information sufficient to identify each customer of the FCM whose swaps are cleared by the FCM.  Section 22.11 also requires the FCM, at least once daily, to provide the DCO or the Collecting F</w:t>
      </w:r>
      <w:r w:rsidR="004B45FE">
        <w:rPr>
          <w:rFonts w:ascii="Times New Roman" w:hAnsi="Times New Roman"/>
          <w:color w:val="000000"/>
        </w:rPr>
        <w:t>CM</w:t>
      </w:r>
      <w:r w:rsidRPr="00AA70DB">
        <w:rPr>
          <w:rFonts w:ascii="Times New Roman" w:hAnsi="Times New Roman"/>
          <w:color w:val="000000"/>
        </w:rPr>
        <w:t>, as appropriate, with information sufficient to identify each customer’s portfolio of rights and obligations arising out of cleared swaps intermediated by the FCM.  The purpose of this collection of information is to facilitate risk management by DCOs and Collecting F</w:t>
      </w:r>
      <w:r w:rsidR="004B45FE">
        <w:rPr>
          <w:rFonts w:ascii="Times New Roman" w:hAnsi="Times New Roman"/>
          <w:color w:val="000000"/>
        </w:rPr>
        <w:t>CMs</w:t>
      </w:r>
      <w:r w:rsidRPr="00AA70DB">
        <w:rPr>
          <w:rFonts w:ascii="Times New Roman" w:hAnsi="Times New Roman"/>
          <w:color w:val="000000"/>
        </w:rPr>
        <w:t>, and, in the event of default by the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proposed s</w:t>
      </w:r>
      <w:r w:rsidRPr="00AA70DB">
        <w:rPr>
          <w:rFonts w:ascii="Times New Roman" w:hAnsi="Times New Roman"/>
          <w:color w:val="000000"/>
        </w:rPr>
        <w:t>ection 22.15, to treat the collateral attributed to each customer of the FCM on an individual basis.</w:t>
      </w:r>
      <w:r w:rsidRPr="00AA70DB">
        <w:rPr>
          <w:rFonts w:ascii="Times New Roman" w:hAnsi="Times New Roman"/>
          <w:color w:val="000000"/>
        </w:rPr>
        <w:tab/>
      </w:r>
    </w:p>
    <w:p w:rsidR="00E4751A" w:rsidRPr="00AA70DB" w:rsidRDefault="00E4751A" w:rsidP="002449A1">
      <w:pPr>
        <w:ind w:firstLine="720"/>
        <w:rPr>
          <w:rFonts w:ascii="Times New Roman" w:hAnsi="Times New Roman"/>
          <w:color w:val="000000"/>
        </w:rPr>
      </w:pPr>
    </w:p>
    <w:p w:rsidR="00E4751A" w:rsidRDefault="00E4751A" w:rsidP="002449A1">
      <w:pPr>
        <w:ind w:firstLine="720"/>
        <w:rPr>
          <w:rFonts w:ascii="Times New Roman" w:hAnsi="Times New Roman"/>
          <w:color w:val="000000"/>
        </w:rPr>
      </w:pPr>
      <w:r w:rsidRPr="00AA70DB">
        <w:rPr>
          <w:rFonts w:ascii="Times New Roman" w:hAnsi="Times New Roman"/>
          <w:color w:val="000000"/>
        </w:rPr>
        <w:t>Proposed section 22.12 requires that each Collecting F</w:t>
      </w:r>
      <w:r w:rsidR="004B45FE">
        <w:rPr>
          <w:rFonts w:ascii="Times New Roman" w:hAnsi="Times New Roman"/>
          <w:color w:val="000000"/>
        </w:rPr>
        <w:t>CM</w:t>
      </w:r>
      <w:r w:rsidRPr="00AA70DB">
        <w:rPr>
          <w:rFonts w:ascii="Times New Roman" w:hAnsi="Times New Roman"/>
          <w:color w:val="000000"/>
        </w:rPr>
        <w:t xml:space="preserve"> and DCO, on a daily basis, calculate, based on information received pursuant to proposed section 22.11 and on information generated and used in the ordinary course of business by the Collecting F</w:t>
      </w:r>
      <w:r w:rsidR="004B45FE">
        <w:rPr>
          <w:rFonts w:ascii="Times New Roman" w:hAnsi="Times New Roman"/>
          <w:color w:val="000000"/>
        </w:rPr>
        <w:t>CM</w:t>
      </w:r>
      <w:r w:rsidRPr="00AA70DB">
        <w:rPr>
          <w:rFonts w:ascii="Times New Roman" w:hAnsi="Times New Roman"/>
          <w:color w:val="000000"/>
        </w:rPr>
        <w:t xml:space="preserve"> or DCO, and record certain information about the amount of collateral required for each Cleared Swaps Customer and the sum of these amounts.</w:t>
      </w:r>
      <w:r>
        <w:rPr>
          <w:rFonts w:ascii="Times New Roman" w:hAnsi="Times New Roman"/>
          <w:color w:val="000000"/>
        </w:rPr>
        <w:t xml:space="preserve">  As with proposed section 22.11, t</w:t>
      </w:r>
      <w:r w:rsidRPr="00AA70DB">
        <w:rPr>
          <w:rFonts w:ascii="Times New Roman" w:hAnsi="Times New Roman"/>
          <w:color w:val="000000"/>
        </w:rPr>
        <w:t>he purpose of this collection of information is to facilitate risk management by DCOs and Collecting F</w:t>
      </w:r>
      <w:r w:rsidR="004B45FE">
        <w:rPr>
          <w:rFonts w:ascii="Times New Roman" w:hAnsi="Times New Roman"/>
          <w:color w:val="000000"/>
        </w:rPr>
        <w:t>CMs</w:t>
      </w:r>
      <w:r w:rsidRPr="00AA70DB">
        <w:rPr>
          <w:rFonts w:ascii="Times New Roman" w:hAnsi="Times New Roman"/>
          <w:color w:val="000000"/>
        </w:rPr>
        <w:t>, and, in the event of default by the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s</w:t>
      </w:r>
      <w:r w:rsidRPr="00AA70DB">
        <w:rPr>
          <w:rFonts w:ascii="Times New Roman" w:hAnsi="Times New Roman"/>
          <w:color w:val="000000"/>
        </w:rPr>
        <w:t>ection 22.15, to treat the collateral attributed to each customer of the FCM on an individual basis.</w:t>
      </w:r>
    </w:p>
    <w:p w:rsidR="00E4751A" w:rsidRPr="00AA70DB" w:rsidRDefault="00E4751A" w:rsidP="002449A1">
      <w:pPr>
        <w:ind w:firstLine="720"/>
        <w:rPr>
          <w:rFonts w:ascii="Times New Roman" w:hAnsi="Times New Roman"/>
          <w:color w:val="000000"/>
        </w:rPr>
      </w:pPr>
    </w:p>
    <w:p w:rsidR="00E4751A" w:rsidRPr="00AA70DB" w:rsidRDefault="00E4751A" w:rsidP="002449A1">
      <w:pPr>
        <w:ind w:firstLine="720"/>
        <w:rPr>
          <w:rFonts w:ascii="Times New Roman" w:hAnsi="Times New Roman"/>
          <w:color w:val="000000"/>
        </w:rPr>
      </w:pPr>
      <w:r w:rsidRPr="00AA70DB">
        <w:rPr>
          <w:rFonts w:ascii="Times New Roman" w:hAnsi="Times New Roman"/>
          <w:color w:val="000000"/>
        </w:rPr>
        <w:t xml:space="preserve">Proposed section 22.16 requires that each FCM who has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00C17C5D">
        <w:rPr>
          <w:rFonts w:ascii="Times New Roman" w:hAnsi="Times New Roman"/>
          <w:color w:val="000000"/>
        </w:rPr>
        <w:t>D</w:t>
      </w:r>
      <w:r w:rsidRPr="00AA70DB">
        <w:rPr>
          <w:rFonts w:ascii="Times New Roman" w:hAnsi="Times New Roman"/>
          <w:color w:val="000000"/>
        </w:rPr>
        <w:t xml:space="preserve">epositing FCM relating to a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 </w:t>
      </w:r>
      <w:r w:rsidR="00C17C5D">
        <w:rPr>
          <w:rFonts w:ascii="Times New Roman" w:hAnsi="Times New Roman"/>
          <w:color w:val="000000"/>
        </w:rPr>
        <w:t>A</w:t>
      </w:r>
      <w:r w:rsidRPr="00AA70DB">
        <w:rPr>
          <w:rFonts w:ascii="Times New Roman" w:hAnsi="Times New Roman"/>
          <w:color w:val="000000"/>
        </w:rPr>
        <w:t xml:space="preserve">ccount.  The purpose of this collection of information is to ensure that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ustomers are informed of the </w:t>
      </w:r>
      <w:r w:rsidRPr="00AA70DB">
        <w:rPr>
          <w:rFonts w:ascii="Times New Roman" w:hAnsi="Times New Roman"/>
          <w:color w:val="000000"/>
        </w:rPr>
        <w:lastRenderedPageBreak/>
        <w:t>procedures to which accounts containing their swaps collateral may be subject in the event of a default by their FCM.</w:t>
      </w:r>
    </w:p>
    <w:p w:rsidR="00E4751A" w:rsidRDefault="00E4751A" w:rsidP="00AA70DB">
      <w:pPr>
        <w:pStyle w:val="Default"/>
        <w:rPr>
          <w:rFonts w:ascii="Times New Roman" w:hAnsi="Times New Roman" w:cs="Times New Roman"/>
        </w:rPr>
      </w:pPr>
    </w:p>
    <w:p w:rsidR="00E4751A" w:rsidRDefault="00E4751A" w:rsidP="00534B6B">
      <w:pPr>
        <w:tabs>
          <w:tab w:val="left" w:pos="-720"/>
        </w:tabs>
        <w:spacing w:after="240"/>
        <w:rPr>
          <w:rFonts w:ascii="Times New Roman" w:hAnsi="Times New Roman"/>
          <w:b/>
        </w:rPr>
      </w:pPr>
      <w:r w:rsidRPr="00081AFB">
        <w:rPr>
          <w:rFonts w:ascii="Times New Roman" w:hAnsi="Times New Roman"/>
          <w:b/>
        </w:rPr>
        <w:t>2.</w:t>
      </w:r>
      <w:r w:rsidRPr="00081AFB">
        <w:rPr>
          <w:rFonts w:ascii="Times New Roman" w:hAnsi="Times New Roman"/>
          <w:b/>
        </w:rPr>
        <w:tab/>
        <w:t>Indicate how, by who</w:t>
      </w:r>
      <w:r>
        <w:rPr>
          <w:rFonts w:ascii="Times New Roman" w:hAnsi="Times New Roman"/>
          <w:b/>
        </w:rPr>
        <w:t>m, and for what purpose the data</w:t>
      </w:r>
      <w:r w:rsidRPr="00081AFB">
        <w:rPr>
          <w:rFonts w:ascii="Times New Roman" w:hAnsi="Times New Roman"/>
          <w:b/>
        </w:rPr>
        <w:t xml:space="preserve"> would be used.  Except for a new collection, indicate the actual use the agency has made of the information received from the current collection.</w:t>
      </w:r>
    </w:p>
    <w:p w:rsidR="00E4751A" w:rsidRDefault="00E4751A" w:rsidP="002449A1">
      <w:pPr>
        <w:ind w:firstLine="720"/>
        <w:rPr>
          <w:rFonts w:ascii="Times New Roman" w:hAnsi="Times New Roman"/>
          <w:color w:val="000000"/>
        </w:rPr>
      </w:pPr>
      <w:r>
        <w:rPr>
          <w:rFonts w:ascii="Times New Roman" w:hAnsi="Times New Roman"/>
        </w:rPr>
        <w:t xml:space="preserve">The data required to be compiled and maintained pursuant to proposed section 22.2(g) would be used by FCMs (and, in some instances, the CFTC and self-regulatory organizations) </w:t>
      </w:r>
      <w:r w:rsidRPr="00AA70DB">
        <w:rPr>
          <w:rFonts w:ascii="Times New Roman" w:hAnsi="Times New Roman"/>
          <w:color w:val="000000"/>
        </w:rPr>
        <w:t>to help ensure that FCMs’ Cleared Swaps Customer Accounts are in compliance at all times with statutory and regulatory requirements for such accounts.</w:t>
      </w:r>
    </w:p>
    <w:p w:rsidR="00E4751A" w:rsidRDefault="00E4751A" w:rsidP="002449A1">
      <w:pPr>
        <w:ind w:firstLine="720"/>
        <w:rPr>
          <w:rFonts w:ascii="Times New Roman" w:hAnsi="Times New Roman"/>
          <w:color w:val="000000"/>
        </w:rPr>
      </w:pPr>
    </w:p>
    <w:p w:rsidR="00E4751A" w:rsidRDefault="00E4751A" w:rsidP="003A0074">
      <w:pPr>
        <w:ind w:firstLine="720"/>
        <w:rPr>
          <w:rFonts w:ascii="Times New Roman" w:hAnsi="Times New Roman"/>
          <w:color w:val="000000"/>
        </w:rPr>
      </w:pPr>
      <w:r>
        <w:rPr>
          <w:rFonts w:ascii="Times New Roman" w:hAnsi="Times New Roman"/>
          <w:color w:val="000000"/>
        </w:rPr>
        <w:t xml:space="preserve">The data required to be obtained and maintained pursuant to proposed section 22.5(a) would be used by FCMs and DCOs </w:t>
      </w:r>
      <w:r>
        <w:rPr>
          <w:rFonts w:ascii="Times New Roman" w:hAnsi="Times New Roman"/>
        </w:rPr>
        <w:t>(and, in some instances, the CFTC and self-regulatory organizations)</w:t>
      </w:r>
      <w:r>
        <w:rPr>
          <w:rFonts w:ascii="Times New Roman" w:hAnsi="Times New Roman"/>
          <w:color w:val="000000"/>
        </w:rPr>
        <w:t xml:space="preserve"> to confirm that </w:t>
      </w:r>
      <w:r w:rsidRPr="00AA70DB">
        <w:rPr>
          <w:rFonts w:ascii="Times New Roman" w:hAnsi="Times New Roman"/>
          <w:color w:val="000000"/>
        </w:rPr>
        <w:t>deposito</w:t>
      </w:r>
      <w:r>
        <w:rPr>
          <w:rFonts w:ascii="Times New Roman" w:hAnsi="Times New Roman"/>
          <w:color w:val="000000"/>
        </w:rPr>
        <w:t xml:space="preserve">ries of cleared swaps customer funds understand their </w:t>
      </w:r>
      <w:r w:rsidRPr="00AA70DB">
        <w:rPr>
          <w:rFonts w:ascii="Times New Roman" w:hAnsi="Times New Roman"/>
          <w:color w:val="000000"/>
        </w:rPr>
        <w:t xml:space="preserve"> responsibilities with respect to </w:t>
      </w:r>
      <w:r>
        <w:rPr>
          <w:rFonts w:ascii="Times New Roman" w:hAnsi="Times New Roman"/>
          <w:color w:val="000000"/>
        </w:rPr>
        <w:t xml:space="preserve">the </w:t>
      </w:r>
      <w:r w:rsidRPr="00AA70DB">
        <w:rPr>
          <w:rFonts w:ascii="Times New Roman" w:hAnsi="Times New Roman"/>
          <w:color w:val="000000"/>
        </w:rPr>
        <w:t>protection</w:t>
      </w:r>
      <w:r>
        <w:rPr>
          <w:rFonts w:ascii="Times New Roman" w:hAnsi="Times New Roman"/>
          <w:color w:val="000000"/>
        </w:rPr>
        <w:t xml:space="preserve"> of such</w:t>
      </w:r>
      <w:r w:rsidRPr="00AA70DB">
        <w:rPr>
          <w:rFonts w:ascii="Times New Roman" w:hAnsi="Times New Roman"/>
          <w:color w:val="000000"/>
        </w:rPr>
        <w:t xml:space="preserve"> funds. </w:t>
      </w:r>
    </w:p>
    <w:p w:rsidR="00E4751A" w:rsidRDefault="00E4751A" w:rsidP="003A0074">
      <w:pPr>
        <w:ind w:firstLine="720"/>
        <w:rPr>
          <w:rFonts w:ascii="Times New Roman" w:hAnsi="Times New Roman"/>
          <w:color w:val="000000"/>
        </w:rPr>
      </w:pPr>
    </w:p>
    <w:p w:rsidR="00E4751A" w:rsidRDefault="00E4751A" w:rsidP="0026401E">
      <w:pPr>
        <w:ind w:firstLine="720"/>
        <w:rPr>
          <w:rFonts w:ascii="Times New Roman" w:hAnsi="Times New Roman"/>
          <w:color w:val="000000"/>
        </w:rPr>
      </w:pPr>
      <w:r>
        <w:rPr>
          <w:rFonts w:ascii="Times New Roman" w:hAnsi="Times New Roman"/>
          <w:color w:val="000000"/>
        </w:rPr>
        <w:t>The data required to be provided by FCMs to DCOs and Collecting F</w:t>
      </w:r>
      <w:r w:rsidR="004B45FE">
        <w:rPr>
          <w:rFonts w:ascii="Times New Roman" w:hAnsi="Times New Roman"/>
          <w:color w:val="000000"/>
        </w:rPr>
        <w:t>CMs</w:t>
      </w:r>
      <w:r>
        <w:rPr>
          <w:rFonts w:ascii="Times New Roman" w:hAnsi="Times New Roman"/>
          <w:color w:val="000000"/>
        </w:rPr>
        <w:t xml:space="preserve"> pursuant to proposed section 22.11 would be used by </w:t>
      </w:r>
      <w:r w:rsidRPr="00AA70DB">
        <w:rPr>
          <w:rFonts w:ascii="Times New Roman" w:hAnsi="Times New Roman"/>
          <w:color w:val="000000"/>
        </w:rPr>
        <w:t>DCOs and Collecting F</w:t>
      </w:r>
      <w:r w:rsidR="004B45FE">
        <w:rPr>
          <w:rFonts w:ascii="Times New Roman" w:hAnsi="Times New Roman"/>
          <w:color w:val="000000"/>
        </w:rPr>
        <w:t>CMs</w:t>
      </w:r>
      <w:r>
        <w:rPr>
          <w:rFonts w:ascii="Times New Roman" w:hAnsi="Times New Roman"/>
          <w:color w:val="000000"/>
        </w:rPr>
        <w:t xml:space="preserve"> to facilitate risk management</w:t>
      </w:r>
      <w:r w:rsidRPr="00AA70DB">
        <w:rPr>
          <w:rFonts w:ascii="Times New Roman" w:hAnsi="Times New Roman"/>
          <w:color w:val="000000"/>
        </w:rPr>
        <w:t>, and</w:t>
      </w:r>
      <w:r>
        <w:rPr>
          <w:rFonts w:ascii="Times New Roman" w:hAnsi="Times New Roman"/>
          <w:color w:val="000000"/>
        </w:rPr>
        <w:t>, in the event of default by an</w:t>
      </w:r>
      <w:r w:rsidRPr="00AA70DB">
        <w:rPr>
          <w:rFonts w:ascii="Times New Roman" w:hAnsi="Times New Roman"/>
          <w:color w:val="000000"/>
        </w:rPr>
        <w:t xml:space="preserv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proposed s</w:t>
      </w:r>
      <w:r w:rsidRPr="00AA70DB">
        <w:rPr>
          <w:rFonts w:ascii="Times New Roman" w:hAnsi="Times New Roman"/>
          <w:color w:val="000000"/>
        </w:rPr>
        <w:t>ection 22.15, to treat the collateral attributed to each customer of the FCM on an individual basis.</w:t>
      </w:r>
      <w:r w:rsidRPr="00AA70DB">
        <w:rPr>
          <w:rFonts w:ascii="Times New Roman" w:hAnsi="Times New Roman"/>
          <w:color w:val="000000"/>
        </w:rPr>
        <w:tab/>
      </w:r>
    </w:p>
    <w:p w:rsidR="00E4751A" w:rsidRDefault="00E4751A" w:rsidP="0026401E">
      <w:pPr>
        <w:ind w:firstLine="720"/>
        <w:rPr>
          <w:rFonts w:ascii="Times New Roman" w:hAnsi="Times New Roman"/>
          <w:color w:val="000000"/>
        </w:rPr>
      </w:pPr>
    </w:p>
    <w:p w:rsidR="00E4751A" w:rsidRDefault="00E4751A" w:rsidP="00F46EB1">
      <w:pPr>
        <w:ind w:firstLine="720"/>
        <w:rPr>
          <w:rFonts w:ascii="Times New Roman" w:hAnsi="Times New Roman"/>
          <w:color w:val="000000"/>
        </w:rPr>
      </w:pPr>
      <w:r>
        <w:rPr>
          <w:rFonts w:ascii="Times New Roman" w:hAnsi="Times New Roman"/>
          <w:color w:val="000000"/>
        </w:rPr>
        <w:t xml:space="preserve">The data required to be calculated and maintained pursuant to proposed section 22.12 would be used by </w:t>
      </w:r>
      <w:r w:rsidRPr="00AA70DB">
        <w:rPr>
          <w:rFonts w:ascii="Times New Roman" w:hAnsi="Times New Roman"/>
          <w:color w:val="000000"/>
        </w:rPr>
        <w:t>DCOs and Collecting F</w:t>
      </w:r>
      <w:r w:rsidR="004B45FE">
        <w:rPr>
          <w:rFonts w:ascii="Times New Roman" w:hAnsi="Times New Roman"/>
          <w:color w:val="000000"/>
        </w:rPr>
        <w:t>CMs</w:t>
      </w:r>
      <w:r>
        <w:rPr>
          <w:rFonts w:ascii="Times New Roman" w:hAnsi="Times New Roman"/>
          <w:color w:val="000000"/>
        </w:rPr>
        <w:t xml:space="preserve"> to facilitate risk management</w:t>
      </w:r>
      <w:r w:rsidRPr="00AA70DB">
        <w:rPr>
          <w:rFonts w:ascii="Times New Roman" w:hAnsi="Times New Roman"/>
          <w:color w:val="000000"/>
        </w:rPr>
        <w:t>, and</w:t>
      </w:r>
      <w:r>
        <w:rPr>
          <w:rFonts w:ascii="Times New Roman" w:hAnsi="Times New Roman"/>
          <w:color w:val="000000"/>
        </w:rPr>
        <w:t>, in the event of default by an</w:t>
      </w:r>
      <w:r w:rsidRPr="00AA70DB">
        <w:rPr>
          <w:rFonts w:ascii="Times New Roman" w:hAnsi="Times New Roman"/>
          <w:color w:val="000000"/>
        </w:rPr>
        <w:t xml:space="preserv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proposed s</w:t>
      </w:r>
      <w:r w:rsidRPr="00AA70DB">
        <w:rPr>
          <w:rFonts w:ascii="Times New Roman" w:hAnsi="Times New Roman"/>
          <w:color w:val="000000"/>
        </w:rPr>
        <w:t>ection 22.15, to treat the collateral attributed to each customer of the FCM on an individual basis.</w:t>
      </w:r>
    </w:p>
    <w:p w:rsidR="00E4751A" w:rsidRDefault="00E4751A" w:rsidP="00F46EB1">
      <w:pPr>
        <w:ind w:firstLine="720"/>
        <w:rPr>
          <w:rFonts w:ascii="Times New Roman" w:hAnsi="Times New Roman"/>
          <w:color w:val="000000"/>
        </w:rPr>
      </w:pPr>
    </w:p>
    <w:p w:rsidR="00E4751A" w:rsidRPr="00AA70DB" w:rsidRDefault="00E4751A" w:rsidP="00F46EB1">
      <w:pPr>
        <w:ind w:firstLine="720"/>
        <w:rPr>
          <w:rFonts w:ascii="Times New Roman" w:hAnsi="Times New Roman"/>
          <w:color w:val="000000"/>
        </w:rPr>
      </w:pPr>
      <w:r>
        <w:rPr>
          <w:rFonts w:ascii="Times New Roman" w:hAnsi="Times New Roman"/>
          <w:color w:val="000000"/>
        </w:rPr>
        <w:t xml:space="preserve">The data required to be provided to customers pursuant to proposed section 22.16 would be used by such customers to inform themselves </w:t>
      </w:r>
      <w:r w:rsidRPr="00AA70DB">
        <w:rPr>
          <w:rFonts w:ascii="Times New Roman" w:hAnsi="Times New Roman"/>
          <w:color w:val="000000"/>
        </w:rPr>
        <w:t>of the procedures to which accounts containing their swaps collateral may be subject in the event of a default by their FCM.</w:t>
      </w:r>
    </w:p>
    <w:p w:rsidR="00E4751A" w:rsidRDefault="00E4751A" w:rsidP="00F46EB1">
      <w:pPr>
        <w:ind w:firstLine="720"/>
        <w:rPr>
          <w:rFonts w:ascii="Times New Roman" w:hAnsi="Times New Roman"/>
          <w:color w:val="000000"/>
        </w:rPr>
      </w:pPr>
      <w:r>
        <w:rPr>
          <w:rFonts w:ascii="Times New Roman" w:hAnsi="Times New Roman"/>
          <w:color w:val="000000"/>
        </w:rPr>
        <w:t xml:space="preserve"> </w:t>
      </w:r>
      <w:r w:rsidRPr="00AA70DB">
        <w:rPr>
          <w:rFonts w:ascii="Times New Roman" w:hAnsi="Times New Roman"/>
          <w:color w:val="000000"/>
        </w:rPr>
        <w:tab/>
      </w:r>
    </w:p>
    <w:p w:rsidR="00E4751A" w:rsidRPr="00081AFB" w:rsidRDefault="00E4751A" w:rsidP="00534B6B">
      <w:pPr>
        <w:keepNext/>
        <w:tabs>
          <w:tab w:val="left" w:pos="-720"/>
          <w:tab w:val="left" w:pos="0"/>
        </w:tabs>
        <w:spacing w:after="240"/>
        <w:rPr>
          <w:rFonts w:ascii="Times New Roman" w:hAnsi="Times New Roman"/>
          <w:b/>
        </w:rPr>
      </w:pPr>
      <w:r w:rsidRPr="00081AFB">
        <w:rPr>
          <w:rFonts w:ascii="Times New Roman" w:hAnsi="Times New Roman"/>
          <w:b/>
        </w:rPr>
        <w:t>3.</w:t>
      </w:r>
      <w:r w:rsidRPr="00081AFB">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751A" w:rsidRDefault="00E4751A" w:rsidP="00534B6B">
      <w:pPr>
        <w:tabs>
          <w:tab w:val="left" w:pos="-720"/>
          <w:tab w:val="left" w:pos="0"/>
        </w:tabs>
        <w:spacing w:after="240"/>
        <w:rPr>
          <w:rFonts w:ascii="Times New Roman" w:hAnsi="Times New Roman"/>
        </w:rPr>
      </w:pPr>
      <w:r>
        <w:rPr>
          <w:rFonts w:ascii="Times New Roman" w:hAnsi="Times New Roman"/>
        </w:rPr>
        <w:tab/>
        <w:t xml:space="preserve">The collections of information required by proposed sections 22.2(g), 22.11, and 22.12 could be conducted electronically.  It is expected that this would be done using, with some modifications to software, information technology and systems already used by the relevant businesses. </w:t>
      </w:r>
      <w:r w:rsidRPr="00081AFB">
        <w:rPr>
          <w:rFonts w:ascii="Times New Roman" w:hAnsi="Times New Roman"/>
        </w:rPr>
        <w:tab/>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4.</w:t>
      </w:r>
      <w:r w:rsidRPr="00081AFB">
        <w:rPr>
          <w:rFonts w:ascii="Times New Roman" w:hAnsi="Times New Roman"/>
          <w:b/>
        </w:rPr>
        <w:tab/>
        <w:t>Describe efforts to identify duplication.  Show specifically why any similar information already available cannot be used or modified for use for the purposes described in Item 2 above.</w:t>
      </w:r>
    </w:p>
    <w:p w:rsidR="00E4751A" w:rsidRPr="00081AFB" w:rsidRDefault="00E4751A" w:rsidP="00534B6B">
      <w:pPr>
        <w:tabs>
          <w:tab w:val="left" w:pos="-720"/>
        </w:tabs>
        <w:spacing w:after="240"/>
        <w:rPr>
          <w:rFonts w:ascii="Times New Roman" w:hAnsi="Times New Roman"/>
        </w:rPr>
      </w:pPr>
      <w:r>
        <w:rPr>
          <w:rFonts w:ascii="Times New Roman" w:hAnsi="Times New Roman"/>
        </w:rPr>
        <w:lastRenderedPageBreak/>
        <w:tab/>
        <w:t>The proposed collections of information do not duplicate any existing collection of information.  They are part of new proposed regulations implementing a new statute and are intended to make possible or facilitate the implementation of new substantive regulatory requirements.  No laws or regulations requiring similar collections of information involving the relevant entities currently exist.</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5.</w:t>
      </w:r>
      <w:r w:rsidRPr="00081AFB">
        <w:rPr>
          <w:rFonts w:ascii="Times New Roman" w:hAnsi="Times New Roman"/>
          <w:b/>
        </w:rPr>
        <w:tab/>
        <w:t>If the collection of information involves small business or other small entities (Item 5 of OMB From 83-I), describe the methods used to minimize burden.</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t>This collection of information will not have a significant impact on a substantial number of small entities.</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6.</w:t>
      </w:r>
      <w:r w:rsidRPr="00081AFB">
        <w:rPr>
          <w:rFonts w:ascii="Times New Roman" w:hAnsi="Times New Roman"/>
          <w:b/>
        </w:rPr>
        <w:tab/>
        <w:t>Describe the consequence to the Federal Program or policy activities if the collection were conducted less frequently as well as any technical or legal obstacles to reducing burden.</w:t>
      </w:r>
    </w:p>
    <w:p w:rsidR="00E4751A" w:rsidRDefault="00E4751A" w:rsidP="00950325">
      <w:pPr>
        <w:ind w:firstLine="720"/>
        <w:rPr>
          <w:rFonts w:ascii="Times New Roman" w:hAnsi="Times New Roman"/>
          <w:color w:val="000000"/>
        </w:rPr>
      </w:pPr>
      <w:r w:rsidRPr="00081AFB">
        <w:rPr>
          <w:rFonts w:ascii="Times New Roman" w:hAnsi="Times New Roman"/>
        </w:rPr>
        <w:t xml:space="preserve">If the </w:t>
      </w:r>
      <w:r>
        <w:rPr>
          <w:rFonts w:ascii="Times New Roman" w:hAnsi="Times New Roman"/>
        </w:rPr>
        <w:t xml:space="preserve">collection of information required by proposed section 22.2(g) were performed less frequently it would not effectively serve the function of </w:t>
      </w:r>
      <w:r w:rsidRPr="00AA70DB">
        <w:rPr>
          <w:rFonts w:ascii="Times New Roman" w:hAnsi="Times New Roman"/>
          <w:color w:val="000000"/>
        </w:rPr>
        <w:t>help</w:t>
      </w:r>
      <w:r>
        <w:rPr>
          <w:rFonts w:ascii="Times New Roman" w:hAnsi="Times New Roman"/>
          <w:color w:val="000000"/>
        </w:rPr>
        <w:t>ing to</w:t>
      </w:r>
      <w:r w:rsidRPr="00AA70DB">
        <w:rPr>
          <w:rFonts w:ascii="Times New Roman" w:hAnsi="Times New Roman"/>
          <w:color w:val="000000"/>
        </w:rPr>
        <w:t xml:space="preserve"> ensure that FCMs’ Cleared Swaps Customer Accounts are in compliance at all times with statutory and regulatory requirements for such accounts.</w:t>
      </w:r>
      <w:r>
        <w:rPr>
          <w:rFonts w:ascii="Times New Roman" w:hAnsi="Times New Roman"/>
          <w:color w:val="000000"/>
        </w:rPr>
        <w:t xml:space="preserve">  </w:t>
      </w:r>
      <w:r w:rsidR="00027F2F">
        <w:rPr>
          <w:rFonts w:ascii="Times New Roman" w:hAnsi="Times New Roman"/>
          <w:color w:val="000000"/>
        </w:rPr>
        <w:t xml:space="preserve">If the collections of information required by proposed sections 22.11 and 22.12 were performed less frequently, they would not effectively serve the function of facilitating timely risk management by </w:t>
      </w:r>
      <w:r w:rsidR="00027F2F" w:rsidRPr="00AA70DB">
        <w:rPr>
          <w:rFonts w:ascii="Times New Roman" w:hAnsi="Times New Roman"/>
          <w:color w:val="000000"/>
        </w:rPr>
        <w:t xml:space="preserve">DCOs and Collecting </w:t>
      </w:r>
      <w:r w:rsidR="00027F2F">
        <w:rPr>
          <w:rFonts w:ascii="Times New Roman" w:hAnsi="Times New Roman"/>
          <w:color w:val="000000"/>
        </w:rPr>
        <w:t xml:space="preserve">FCMs </w:t>
      </w:r>
      <w:r w:rsidR="00027F2F" w:rsidRPr="00AA70DB">
        <w:rPr>
          <w:rFonts w:ascii="Times New Roman" w:hAnsi="Times New Roman"/>
          <w:color w:val="000000"/>
        </w:rPr>
        <w:t>and</w:t>
      </w:r>
      <w:r w:rsidR="00027F2F">
        <w:rPr>
          <w:rFonts w:ascii="Times New Roman" w:hAnsi="Times New Roman"/>
          <w:color w:val="000000"/>
        </w:rPr>
        <w:t xml:space="preserve">, in the event of default by an FCM, </w:t>
      </w:r>
      <w:r w:rsidR="00027F2F" w:rsidRPr="00AA70DB">
        <w:rPr>
          <w:rFonts w:ascii="Times New Roman" w:hAnsi="Times New Roman"/>
          <w:color w:val="000000"/>
        </w:rPr>
        <w:t>enabl</w:t>
      </w:r>
      <w:r w:rsidR="00027F2F">
        <w:rPr>
          <w:rFonts w:ascii="Times New Roman" w:hAnsi="Times New Roman"/>
          <w:color w:val="000000"/>
        </w:rPr>
        <w:t>ing</w:t>
      </w:r>
      <w:r w:rsidR="00027F2F" w:rsidRPr="00AA70DB">
        <w:rPr>
          <w:rFonts w:ascii="Times New Roman" w:hAnsi="Times New Roman"/>
          <w:color w:val="000000"/>
        </w:rPr>
        <w:t xml:space="preserve"> DCOs and Collecting F</w:t>
      </w:r>
      <w:r w:rsidR="00027F2F">
        <w:rPr>
          <w:rFonts w:ascii="Times New Roman" w:hAnsi="Times New Roman"/>
          <w:color w:val="000000"/>
        </w:rPr>
        <w:t>CMs</w:t>
      </w:r>
      <w:r w:rsidR="00027F2F" w:rsidRPr="00AA70DB">
        <w:rPr>
          <w:rFonts w:ascii="Times New Roman" w:hAnsi="Times New Roman"/>
          <w:color w:val="000000"/>
        </w:rPr>
        <w:t xml:space="preserve"> to p</w:t>
      </w:r>
      <w:r w:rsidR="00027F2F">
        <w:rPr>
          <w:rFonts w:ascii="Times New Roman" w:hAnsi="Times New Roman"/>
          <w:color w:val="000000"/>
        </w:rPr>
        <w:t>erform their duty, pursuant to proposed s</w:t>
      </w:r>
      <w:r w:rsidR="00027F2F" w:rsidRPr="00AA70DB">
        <w:rPr>
          <w:rFonts w:ascii="Times New Roman" w:hAnsi="Times New Roman"/>
          <w:color w:val="000000"/>
        </w:rPr>
        <w:t>ection 22.15, to treat the collateral attributed to each customer of</w:t>
      </w:r>
      <w:r w:rsidR="00027F2F">
        <w:rPr>
          <w:rFonts w:ascii="Times New Roman" w:hAnsi="Times New Roman"/>
          <w:color w:val="000000"/>
        </w:rPr>
        <w:t xml:space="preserve"> the FCM on an individual basis quickly enough to minimize market disruption and losses due to market volatility.  </w:t>
      </w:r>
      <w:r>
        <w:rPr>
          <w:rFonts w:ascii="Times New Roman" w:hAnsi="Times New Roman"/>
          <w:color w:val="000000"/>
        </w:rPr>
        <w:t xml:space="preserve">If the collection of information required by proposed section 22.5(a) were conducted less frequently, it would be less effective in helping to ensure that </w:t>
      </w:r>
      <w:r w:rsidRPr="00AA70DB">
        <w:rPr>
          <w:rFonts w:ascii="Times New Roman" w:hAnsi="Times New Roman"/>
          <w:color w:val="000000"/>
        </w:rPr>
        <w:t>funds belong</w:t>
      </w:r>
      <w:r>
        <w:rPr>
          <w:rFonts w:ascii="Times New Roman" w:hAnsi="Times New Roman"/>
          <w:color w:val="000000"/>
        </w:rPr>
        <w:t>ing</w:t>
      </w:r>
      <w:r w:rsidRPr="00AA70DB">
        <w:rPr>
          <w:rFonts w:ascii="Times New Roman" w:hAnsi="Times New Roman"/>
          <w:color w:val="000000"/>
        </w:rPr>
        <w:t xml:space="preserve"> to th</w:t>
      </w:r>
      <w:r>
        <w:rPr>
          <w:rFonts w:ascii="Times New Roman" w:hAnsi="Times New Roman"/>
          <w:color w:val="000000"/>
        </w:rPr>
        <w:t xml:space="preserve">e </w:t>
      </w:r>
      <w:r w:rsidR="00202FC8">
        <w:rPr>
          <w:rFonts w:ascii="Times New Roman" w:hAnsi="Times New Roman"/>
          <w:color w:val="000000"/>
        </w:rPr>
        <w:t>C</w:t>
      </w:r>
      <w:r>
        <w:rPr>
          <w:rFonts w:ascii="Times New Roman" w:hAnsi="Times New Roman"/>
          <w:color w:val="000000"/>
        </w:rPr>
        <w:t xml:space="preserve">leared </w:t>
      </w:r>
      <w:r w:rsidR="00202FC8">
        <w:rPr>
          <w:rFonts w:ascii="Times New Roman" w:hAnsi="Times New Roman"/>
          <w:color w:val="000000"/>
        </w:rPr>
        <w:t>S</w:t>
      </w:r>
      <w:r>
        <w:rPr>
          <w:rFonts w:ascii="Times New Roman" w:hAnsi="Times New Roman"/>
          <w:color w:val="000000"/>
        </w:rPr>
        <w:t xml:space="preserve">waps </w:t>
      </w:r>
      <w:r w:rsidR="00202FC8">
        <w:rPr>
          <w:rFonts w:ascii="Times New Roman" w:hAnsi="Times New Roman"/>
          <w:color w:val="000000"/>
        </w:rPr>
        <w:t>C</w:t>
      </w:r>
      <w:r>
        <w:rPr>
          <w:rFonts w:ascii="Times New Roman" w:hAnsi="Times New Roman"/>
          <w:color w:val="000000"/>
        </w:rPr>
        <w:t>ustomers of</w:t>
      </w:r>
      <w:r w:rsidRPr="00AA70DB">
        <w:rPr>
          <w:rFonts w:ascii="Times New Roman" w:hAnsi="Times New Roman"/>
          <w:color w:val="000000"/>
        </w:rPr>
        <w:t xml:space="preserve"> FCM</w:t>
      </w:r>
      <w:r>
        <w:rPr>
          <w:rFonts w:ascii="Times New Roman" w:hAnsi="Times New Roman"/>
          <w:color w:val="000000"/>
        </w:rPr>
        <w:t>s are at all times held by depositories that understand their legal responsibilities with regard to such funds.</w:t>
      </w:r>
      <w:r w:rsidRPr="00AA70DB">
        <w:rPr>
          <w:rFonts w:ascii="Times New Roman" w:hAnsi="Times New Roman"/>
          <w:color w:val="000000"/>
        </w:rPr>
        <w:t xml:space="preserve"> </w:t>
      </w:r>
      <w:r>
        <w:rPr>
          <w:rFonts w:ascii="Times New Roman" w:hAnsi="Times New Roman"/>
          <w:color w:val="000000"/>
        </w:rPr>
        <w:t xml:space="preserve"> If the collection of information required by proposed section 22.16 were conducted less frequently, it would be less effective in ensuring</w:t>
      </w:r>
      <w:r w:rsidRPr="00AA70DB">
        <w:rPr>
          <w:rFonts w:ascii="Times New Roman" w:hAnsi="Times New Roman"/>
          <w:color w:val="000000"/>
        </w:rPr>
        <w:t xml:space="preserve"> that </w:t>
      </w:r>
      <w:r w:rsidR="00840F06">
        <w:rPr>
          <w:rFonts w:ascii="Times New Roman" w:hAnsi="Times New Roman"/>
          <w:color w:val="000000"/>
        </w:rPr>
        <w:t>C</w:t>
      </w:r>
      <w:r w:rsidRPr="00AA70DB">
        <w:rPr>
          <w:rFonts w:ascii="Times New Roman" w:hAnsi="Times New Roman"/>
          <w:color w:val="000000"/>
        </w:rPr>
        <w:t xml:space="preserve">leared </w:t>
      </w:r>
      <w:r w:rsidR="00840F06">
        <w:rPr>
          <w:rFonts w:ascii="Times New Roman" w:hAnsi="Times New Roman"/>
          <w:color w:val="000000"/>
        </w:rPr>
        <w:t>S</w:t>
      </w:r>
      <w:r w:rsidRPr="00AA70DB">
        <w:rPr>
          <w:rFonts w:ascii="Times New Roman" w:hAnsi="Times New Roman"/>
          <w:color w:val="000000"/>
        </w:rPr>
        <w:t xml:space="preserve">waps </w:t>
      </w:r>
      <w:r w:rsidR="00840F06">
        <w:rPr>
          <w:rFonts w:ascii="Times New Roman" w:hAnsi="Times New Roman"/>
          <w:color w:val="000000"/>
        </w:rPr>
        <w:t>C</w:t>
      </w:r>
      <w:r w:rsidRPr="00AA70DB">
        <w:rPr>
          <w:rFonts w:ascii="Times New Roman" w:hAnsi="Times New Roman"/>
          <w:color w:val="000000"/>
        </w:rPr>
        <w:t>ustomers are informed of the procedures to which accounts containing their swaps collateral may be subject in the event of a default by their FCM.</w:t>
      </w:r>
    </w:p>
    <w:p w:rsidR="00000FBD" w:rsidRPr="00AA70DB" w:rsidRDefault="00000FBD" w:rsidP="00950325">
      <w:pPr>
        <w:ind w:firstLine="720"/>
        <w:rPr>
          <w:rFonts w:ascii="Times New Roman" w:hAnsi="Times New Roman"/>
          <w:color w:val="000000"/>
        </w:rPr>
      </w:pP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7.</w:t>
      </w:r>
      <w:r w:rsidRPr="00081AFB">
        <w:rPr>
          <w:rFonts w:ascii="Times New Roman" w:hAnsi="Times New Roman"/>
          <w:b/>
        </w:rPr>
        <w:tab/>
        <w:t>Explain any special circumstances that require the collection to be conducted in a manner:</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report information to the agency more often than quarterly;</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prepare a written response to a collection of information in fewer than 30 days after receipt of it:</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more that an original and two copies of any document;</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retain records other than health, medical, government contract, grant-in-aid, or tax records, for more than three years;</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lastRenderedPageBreak/>
        <w:t xml:space="preserve">in connection with a statistical survey, that is not designed to produce valid and reliable results that can be generalized to the universe of study; </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the use of a statistical data classification that has not been reviewed and approved by OMB;</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t xml:space="preserve">For </w:t>
      </w:r>
      <w:r>
        <w:rPr>
          <w:rFonts w:ascii="Times New Roman" w:hAnsi="Times New Roman"/>
        </w:rPr>
        <w:t xml:space="preserve">law </w:t>
      </w:r>
      <w:r w:rsidRPr="00081AFB">
        <w:rPr>
          <w:rFonts w:ascii="Times New Roman" w:hAnsi="Times New Roman"/>
        </w:rPr>
        <w:t>enforcement purposes, Commission rule 1.31</w:t>
      </w:r>
      <w:r>
        <w:rPr>
          <w:rFonts w:ascii="Times New Roman" w:hAnsi="Times New Roman"/>
        </w:rPr>
        <w:t xml:space="preserve">, 17 C.F.R. § 1.31, </w:t>
      </w:r>
      <w:r w:rsidRPr="00081AFB">
        <w:rPr>
          <w:rFonts w:ascii="Times New Roman" w:hAnsi="Times New Roman"/>
        </w:rPr>
        <w:t>requires that:</w:t>
      </w:r>
    </w:p>
    <w:p w:rsidR="00E4751A" w:rsidRPr="00081AFB" w:rsidRDefault="00E4751A" w:rsidP="00534B6B">
      <w:pPr>
        <w:tabs>
          <w:tab w:val="left" w:pos="-720"/>
          <w:tab w:val="left" w:pos="0"/>
          <w:tab w:val="left" w:pos="720"/>
        </w:tabs>
        <w:spacing w:after="240"/>
        <w:ind w:left="1440" w:right="1440"/>
        <w:rPr>
          <w:rFonts w:ascii="Times New Roman" w:hAnsi="Times New Roman"/>
        </w:rPr>
      </w:pPr>
      <w:r w:rsidRPr="00081AFB">
        <w:rPr>
          <w:rFonts w:ascii="Times New Roman" w:hAnsi="Times New Roman"/>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8.</w:t>
      </w:r>
      <w:r w:rsidRPr="00081AFB">
        <w:rPr>
          <w:rFonts w:ascii="Times New Roman" w:hAnsi="Times New Roman"/>
          <w:b/>
        </w:rPr>
        <w:tab/>
        <w:t xml:space="preserve">If applicable, provide a copy and identify the date and page number of publication in the </w:t>
      </w:r>
      <w:r w:rsidRPr="00081AFB">
        <w:rPr>
          <w:rFonts w:ascii="Times New Roman" w:hAnsi="Times New Roman"/>
          <w:b/>
          <w:i/>
        </w:rPr>
        <w:t>Federal Register</w:t>
      </w:r>
      <w:r w:rsidRPr="00081AFB">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751A" w:rsidRDefault="00E4751A" w:rsidP="00534B6B">
      <w:pPr>
        <w:pStyle w:val="TOC6"/>
        <w:tabs>
          <w:tab w:val="clear" w:pos="9360"/>
          <w:tab w:val="left" w:pos="-720"/>
          <w:tab w:val="left" w:pos="0"/>
        </w:tabs>
        <w:suppressAutoHyphens w:val="0"/>
        <w:spacing w:after="240"/>
        <w:ind w:left="0" w:firstLine="0"/>
        <w:rPr>
          <w:rFonts w:ascii="Times New Roman" w:hAnsi="Times New Roman"/>
          <w:szCs w:val="24"/>
        </w:rPr>
      </w:pPr>
      <w:r w:rsidRPr="00081AFB">
        <w:rPr>
          <w:rFonts w:ascii="Times New Roman" w:hAnsi="Times New Roman"/>
          <w:szCs w:val="24"/>
        </w:rPr>
        <w:tab/>
        <w:t xml:space="preserve">A copy of the </w:t>
      </w:r>
      <w:r w:rsidRPr="00E705C2">
        <w:rPr>
          <w:rFonts w:ascii="Times New Roman" w:hAnsi="Times New Roman"/>
          <w:i/>
          <w:szCs w:val="24"/>
        </w:rPr>
        <w:t>Federal Register</w:t>
      </w:r>
      <w:r w:rsidRPr="00081AFB">
        <w:rPr>
          <w:rFonts w:ascii="Times New Roman" w:hAnsi="Times New Roman"/>
          <w:szCs w:val="24"/>
        </w:rPr>
        <w:t xml:space="preserve"> notice soliciting comments on this collection is attached.</w:t>
      </w:r>
      <w:r>
        <w:rPr>
          <w:rFonts w:ascii="Times New Roman" w:hAnsi="Times New Roman"/>
          <w:szCs w:val="24"/>
        </w:rPr>
        <w:t xml:space="preserve">  It was published at 76 Fed. Reg. 33818 (June 9, 2011).  </w:t>
      </w:r>
      <w:r w:rsidRPr="000A14AC">
        <w:rPr>
          <w:rFonts w:ascii="Times New Roman" w:hAnsi="Times New Roman"/>
          <w:szCs w:val="24"/>
        </w:rPr>
        <w:t>Sections 22.2(g), 22.5(a), 22.11, 22.12, and 22.16 and estimates of the expected information collection burden were p</w:t>
      </w:r>
      <w:r>
        <w:rPr>
          <w:rFonts w:ascii="Times New Roman" w:hAnsi="Times New Roman"/>
          <w:szCs w:val="24"/>
        </w:rPr>
        <w:t>ublished for comment</w:t>
      </w:r>
      <w:r w:rsidRPr="000A14AC">
        <w:rPr>
          <w:rFonts w:ascii="Times New Roman" w:hAnsi="Times New Roman"/>
          <w:szCs w:val="24"/>
        </w:rPr>
        <w:t xml:space="preserve">.  The collection of information required by the final versions of these rules and the associated information collection burden is </w:t>
      </w:r>
      <w:r>
        <w:rPr>
          <w:rFonts w:ascii="Times New Roman" w:hAnsi="Times New Roman"/>
          <w:szCs w:val="24"/>
        </w:rPr>
        <w:t xml:space="preserve">substantially </w:t>
      </w:r>
      <w:r w:rsidRPr="000A14AC">
        <w:rPr>
          <w:rFonts w:ascii="Times New Roman" w:hAnsi="Times New Roman"/>
          <w:szCs w:val="24"/>
        </w:rPr>
        <w:t>identical to that of the rules as proposed.  Comments were received regarding proposed sections 2</w:t>
      </w:r>
      <w:r>
        <w:rPr>
          <w:rFonts w:ascii="Times New Roman" w:hAnsi="Times New Roman"/>
          <w:szCs w:val="24"/>
        </w:rPr>
        <w:t>2.5(a), 22.11, 22.12, and 22.16.</w:t>
      </w:r>
      <w:r w:rsidRPr="000A14AC">
        <w:rPr>
          <w:rFonts w:ascii="Times New Roman" w:hAnsi="Times New Roman"/>
          <w:szCs w:val="24"/>
        </w:rPr>
        <w:t xml:space="preserve">  There were no comments specifically addressing the Commission’s numerical estimates of information collection burde</w:t>
      </w:r>
      <w:r>
        <w:rPr>
          <w:rFonts w:ascii="Times New Roman" w:hAnsi="Times New Roman"/>
          <w:szCs w:val="24"/>
        </w:rPr>
        <w:t>n</w:t>
      </w:r>
      <w:r w:rsidRPr="000A14AC">
        <w:rPr>
          <w:rFonts w:ascii="Times New Roman" w:hAnsi="Times New Roman"/>
          <w:szCs w:val="24"/>
        </w:rPr>
        <w:t>.</w:t>
      </w:r>
    </w:p>
    <w:p w:rsidR="00370CC3" w:rsidRDefault="00F82E77" w:rsidP="00F82E77">
      <w:pPr>
        <w:ind w:firstLine="720"/>
        <w:rPr>
          <w:rFonts w:ascii="Times New Roman" w:hAnsi="Times New Roman"/>
          <w:color w:val="000000"/>
        </w:rPr>
      </w:pPr>
      <w:r w:rsidRPr="00F82E77">
        <w:rPr>
          <w:rFonts w:ascii="Times New Roman" w:hAnsi="Times New Roman"/>
          <w:color w:val="000000"/>
        </w:rPr>
        <w:t xml:space="preserve">Comments </w:t>
      </w:r>
      <w:r>
        <w:rPr>
          <w:rFonts w:ascii="Times New Roman" w:hAnsi="Times New Roman"/>
          <w:color w:val="000000"/>
        </w:rPr>
        <w:t>on the proposed rule can be found on the CFTC website at</w:t>
      </w:r>
      <w:r w:rsidR="00370CC3">
        <w:rPr>
          <w:rFonts w:ascii="Times New Roman" w:hAnsi="Times New Roman"/>
          <w:color w:val="000000"/>
        </w:rPr>
        <w:t>:</w:t>
      </w:r>
    </w:p>
    <w:p w:rsidR="00370CC3" w:rsidRDefault="00370CC3" w:rsidP="00F82E77">
      <w:pPr>
        <w:ind w:firstLine="720"/>
        <w:rPr>
          <w:rFonts w:ascii="Times New Roman" w:hAnsi="Times New Roman"/>
          <w:color w:val="000000"/>
        </w:rPr>
      </w:pPr>
    </w:p>
    <w:p w:rsidR="00F82E77" w:rsidRDefault="00CD33C7" w:rsidP="00370CC3">
      <w:pPr>
        <w:rPr>
          <w:rFonts w:ascii="Times New Roman" w:hAnsi="Times New Roman"/>
          <w:color w:val="000000"/>
        </w:rPr>
      </w:pPr>
      <w:hyperlink r:id="rId9" w:history="1">
        <w:r w:rsidRPr="007E68DA">
          <w:rPr>
            <w:rStyle w:val="Hyperlink"/>
            <w:rFonts w:ascii="Times New Roman" w:hAnsi="Times New Roman"/>
          </w:rPr>
          <w:t>http://comments.cftc.gov/PublicComments/CommentList.aspx?id=1038</w:t>
        </w:r>
      </w:hyperlink>
      <w:bookmarkStart w:id="0" w:name="_GoBack"/>
      <w:bookmarkEnd w:id="0"/>
    </w:p>
    <w:p w:rsidR="00F82E77" w:rsidRPr="00F82E77" w:rsidRDefault="00F82E77" w:rsidP="00F82E77">
      <w:pPr>
        <w:ind w:firstLine="720"/>
        <w:rPr>
          <w:rFonts w:ascii="Times New Roman" w:hAnsi="Times New Roman"/>
          <w:color w:val="000000"/>
        </w:rPr>
      </w:pPr>
      <w:r w:rsidRPr="00F82E77">
        <w:rPr>
          <w:rFonts w:ascii="Times New Roman" w:hAnsi="Times New Roman"/>
          <w:color w:val="000000"/>
        </w:rPr>
        <w:tab/>
      </w: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22.5(a)</w:t>
      </w:r>
      <w:r>
        <w:rPr>
          <w:rFonts w:ascii="Times New Roman" w:hAnsi="Times New Roman"/>
          <w:color w:val="000000"/>
        </w:rPr>
        <w:t>, as described above,</w:t>
      </w:r>
      <w:r w:rsidRPr="00AA70DB">
        <w:rPr>
          <w:rFonts w:ascii="Times New Roman" w:hAnsi="Times New Roman"/>
          <w:color w:val="000000"/>
        </w:rPr>
        <w:t xml:space="preserve"> requires an FCM or DCO to obtain, from each depository with which it deposits cleared swaps customer funds,</w:t>
      </w:r>
      <w:r>
        <w:rPr>
          <w:rFonts w:ascii="Times New Roman" w:hAnsi="Times New Roman"/>
          <w:color w:val="000000"/>
        </w:rPr>
        <w:t xml:space="preserve"> </w:t>
      </w:r>
      <w:r w:rsidRPr="00AA70DB">
        <w:rPr>
          <w:rFonts w:ascii="Times New Roman" w:hAnsi="Times New Roman"/>
          <w:color w:val="000000"/>
        </w:rPr>
        <w:t xml:space="preserve">a letter acknowledging that such funds belong to the </w:t>
      </w:r>
      <w:r w:rsidR="00D96F7B">
        <w:rPr>
          <w:rFonts w:ascii="Times New Roman" w:hAnsi="Times New Roman"/>
          <w:color w:val="000000"/>
        </w:rPr>
        <w:t>C</w:t>
      </w:r>
      <w:r w:rsidRPr="00AA70DB">
        <w:rPr>
          <w:rFonts w:ascii="Times New Roman" w:hAnsi="Times New Roman"/>
          <w:color w:val="000000"/>
        </w:rPr>
        <w:t xml:space="preserve">leared </w:t>
      </w:r>
      <w:r w:rsidR="00D96F7B">
        <w:rPr>
          <w:rFonts w:ascii="Times New Roman" w:hAnsi="Times New Roman"/>
          <w:color w:val="000000"/>
        </w:rPr>
        <w:t>S</w:t>
      </w:r>
      <w:r w:rsidRPr="00AA70DB">
        <w:rPr>
          <w:rFonts w:ascii="Times New Roman" w:hAnsi="Times New Roman"/>
          <w:color w:val="000000"/>
        </w:rPr>
        <w:t xml:space="preserve">waps </w:t>
      </w:r>
      <w:r w:rsidR="00D96F7B">
        <w:rPr>
          <w:rFonts w:ascii="Times New Roman" w:hAnsi="Times New Roman"/>
          <w:color w:val="000000"/>
        </w:rPr>
        <w:t>C</w:t>
      </w:r>
      <w:r w:rsidRPr="00AA70DB">
        <w:rPr>
          <w:rFonts w:ascii="Times New Roman" w:hAnsi="Times New Roman"/>
          <w:color w:val="000000"/>
        </w:rPr>
        <w:t xml:space="preserve">ustomers of the FCM, and not the </w:t>
      </w:r>
      <w:r>
        <w:rPr>
          <w:rFonts w:ascii="Times New Roman" w:hAnsi="Times New Roman"/>
          <w:color w:val="000000"/>
        </w:rPr>
        <w:t>FCM itself or any other person.  This provision applies to both domestic and foreign depositories.  ISDA comment</w:t>
      </w:r>
      <w:r w:rsidRPr="00911285">
        <w:rPr>
          <w:rFonts w:ascii="Times New Roman" w:hAnsi="Times New Roman"/>
          <w:color w:val="000000"/>
        </w:rPr>
        <w:t xml:space="preserve">ed that </w:t>
      </w:r>
      <w:r w:rsidRPr="00911285">
        <w:rPr>
          <w:rFonts w:ascii="Times New Roman" w:hAnsi="Times New Roman"/>
          <w:color w:val="000000"/>
        </w:rPr>
        <w:lastRenderedPageBreak/>
        <w:t>an acknowledgement letter from a foreign depository “may be difficult to get and of little purpose, if obtained” because the letter would not alter the fact that the foreign depository would be subject to local bankruptcy jurisdiction.   T</w:t>
      </w:r>
      <w:r>
        <w:rPr>
          <w:rFonts w:ascii="Times New Roman" w:hAnsi="Times New Roman"/>
          <w:color w:val="000000"/>
        </w:rPr>
        <w:t>he Commission is adopting sec</w:t>
      </w:r>
      <w:r w:rsidRPr="00911285">
        <w:rPr>
          <w:rFonts w:ascii="Times New Roman" w:hAnsi="Times New Roman"/>
          <w:color w:val="000000"/>
        </w:rPr>
        <w:t xml:space="preserve">tion 22.5 as proposed.  The requirements set forth in regulation 22.5 parallel the </w:t>
      </w:r>
      <w:r>
        <w:rPr>
          <w:rFonts w:ascii="Times New Roman" w:hAnsi="Times New Roman"/>
          <w:color w:val="000000"/>
        </w:rPr>
        <w:t xml:space="preserve">existing </w:t>
      </w:r>
      <w:r w:rsidRPr="00911285">
        <w:rPr>
          <w:rFonts w:ascii="Times New Roman" w:hAnsi="Times New Roman"/>
          <w:color w:val="000000"/>
        </w:rPr>
        <w:t>requirem</w:t>
      </w:r>
      <w:r>
        <w:rPr>
          <w:rFonts w:ascii="Times New Roman" w:hAnsi="Times New Roman"/>
          <w:color w:val="000000"/>
        </w:rPr>
        <w:t>ents set forth in 17 CFR §§</w:t>
      </w:r>
      <w:r w:rsidRPr="00911285">
        <w:rPr>
          <w:rFonts w:ascii="Times New Roman" w:hAnsi="Times New Roman"/>
          <w:color w:val="000000"/>
        </w:rPr>
        <w:t xml:space="preserve"> 1.20 and 1.26</w:t>
      </w:r>
      <w:r>
        <w:rPr>
          <w:rFonts w:ascii="Times New Roman" w:hAnsi="Times New Roman"/>
          <w:color w:val="000000"/>
        </w:rPr>
        <w:t xml:space="preserve"> with respect to depositories holding customer funds in futures transactions</w:t>
      </w:r>
      <w:r w:rsidRPr="00911285">
        <w:rPr>
          <w:rFonts w:ascii="Times New Roman" w:hAnsi="Times New Roman"/>
          <w:color w:val="000000"/>
        </w:rPr>
        <w:t>.  The Commission has no reason to believe that written acknowledgements from fo</w:t>
      </w:r>
      <w:r>
        <w:rPr>
          <w:rFonts w:ascii="Times New Roman" w:hAnsi="Times New Roman"/>
          <w:color w:val="000000"/>
        </w:rPr>
        <w:t xml:space="preserve">reign depositories would be </w:t>
      </w:r>
      <w:r w:rsidRPr="00911285">
        <w:rPr>
          <w:rFonts w:ascii="Times New Roman" w:hAnsi="Times New Roman"/>
          <w:color w:val="000000"/>
        </w:rPr>
        <w:t xml:space="preserve">more difficult to obtain in the swaps market than they </w:t>
      </w:r>
      <w:r>
        <w:rPr>
          <w:rFonts w:ascii="Times New Roman" w:hAnsi="Times New Roman"/>
          <w:color w:val="000000"/>
        </w:rPr>
        <w:t>are</w:t>
      </w:r>
      <w:r w:rsidRPr="00911285">
        <w:rPr>
          <w:rFonts w:ascii="Times New Roman" w:hAnsi="Times New Roman"/>
          <w:color w:val="000000"/>
        </w:rPr>
        <w:t xml:space="preserve"> in the futures</w:t>
      </w:r>
      <w:r>
        <w:rPr>
          <w:rFonts w:ascii="Times New Roman" w:hAnsi="Times New Roman"/>
          <w:color w:val="000000"/>
        </w:rPr>
        <w:t xml:space="preserve"> market.  Moreover, the </w:t>
      </w:r>
      <w:r w:rsidRPr="00911285">
        <w:rPr>
          <w:rFonts w:ascii="Times New Roman" w:hAnsi="Times New Roman"/>
          <w:color w:val="000000"/>
        </w:rPr>
        <w:t xml:space="preserve">acknowledgment </w:t>
      </w:r>
      <w:r>
        <w:rPr>
          <w:rFonts w:ascii="Times New Roman" w:hAnsi="Times New Roman"/>
          <w:color w:val="000000"/>
        </w:rPr>
        <w:t xml:space="preserve">letter </w:t>
      </w:r>
      <w:r w:rsidRPr="00911285">
        <w:rPr>
          <w:rFonts w:ascii="Times New Roman" w:hAnsi="Times New Roman"/>
          <w:color w:val="000000"/>
        </w:rPr>
        <w:t>is intended to clearly establish the commercial exp</w:t>
      </w:r>
      <w:r>
        <w:rPr>
          <w:rFonts w:ascii="Times New Roman" w:hAnsi="Times New Roman"/>
          <w:color w:val="000000"/>
        </w:rPr>
        <w:t>ectations of the parties</w:t>
      </w:r>
      <w:r w:rsidRPr="00911285">
        <w:rPr>
          <w:rFonts w:ascii="Times New Roman" w:hAnsi="Times New Roman"/>
          <w:color w:val="000000"/>
        </w:rPr>
        <w:t xml:space="preserve">.  </w:t>
      </w:r>
      <w:r>
        <w:rPr>
          <w:rFonts w:ascii="Times New Roman" w:hAnsi="Times New Roman"/>
          <w:color w:val="000000"/>
        </w:rPr>
        <w:t xml:space="preserve">In the event of a bankruptcy or insolvency of an FCM or DCO, </w:t>
      </w:r>
      <w:r w:rsidRPr="00911285">
        <w:rPr>
          <w:rFonts w:ascii="Times New Roman" w:hAnsi="Times New Roman"/>
          <w:color w:val="000000"/>
        </w:rPr>
        <w:t>the written acknowledge</w:t>
      </w:r>
      <w:r>
        <w:rPr>
          <w:rFonts w:ascii="Times New Roman" w:hAnsi="Times New Roman"/>
          <w:color w:val="000000"/>
        </w:rPr>
        <w:t>ment</w:t>
      </w:r>
      <w:r w:rsidRPr="00911285">
        <w:rPr>
          <w:rFonts w:ascii="Times New Roman" w:hAnsi="Times New Roman"/>
          <w:color w:val="000000"/>
        </w:rPr>
        <w:t xml:space="preserve"> could aid a bankruptcy judge’s or trustee’s allocation of assets to the extent a bankruptcy court or other insolvency regime</w:t>
      </w:r>
      <w:r>
        <w:rPr>
          <w:rFonts w:ascii="Times New Roman" w:hAnsi="Times New Roman"/>
          <w:color w:val="000000"/>
        </w:rPr>
        <w:t>—whether domestic or foreign—f</w:t>
      </w:r>
      <w:r w:rsidRPr="00911285">
        <w:rPr>
          <w:rFonts w:ascii="Times New Roman" w:hAnsi="Times New Roman"/>
          <w:color w:val="000000"/>
        </w:rPr>
        <w:t>inds the commercial expectations of the parties to be helpful information.</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22.11</w:t>
      </w:r>
      <w:r>
        <w:rPr>
          <w:rFonts w:ascii="Times New Roman" w:hAnsi="Times New Roman"/>
          <w:color w:val="000000"/>
        </w:rPr>
        <w:t xml:space="preserve">, as described above, </w:t>
      </w:r>
      <w:r w:rsidRPr="00AA70DB">
        <w:rPr>
          <w:rFonts w:ascii="Times New Roman" w:hAnsi="Times New Roman"/>
          <w:color w:val="000000"/>
        </w:rPr>
        <w:t>requires each FCM that intermediates cleared swaps for customers on or subject to the rules of a DCO, whether directly as a clearing member or indirectly through a Collecting F</w:t>
      </w:r>
      <w:r w:rsidR="007F4A45">
        <w:rPr>
          <w:rFonts w:ascii="Times New Roman" w:hAnsi="Times New Roman"/>
          <w:color w:val="000000"/>
        </w:rPr>
        <w:t>CM</w:t>
      </w:r>
      <w:r w:rsidRPr="00AA70DB">
        <w:rPr>
          <w:rFonts w:ascii="Times New Roman" w:hAnsi="Times New Roman"/>
          <w:color w:val="000000"/>
        </w:rPr>
        <w:t xml:space="preserve">, to provide the DCO or the Collecting </w:t>
      </w:r>
      <w:r w:rsidR="009731E1">
        <w:rPr>
          <w:rFonts w:ascii="Times New Roman" w:hAnsi="Times New Roman"/>
          <w:color w:val="000000"/>
        </w:rPr>
        <w:t>FCM</w:t>
      </w:r>
      <w:r w:rsidRPr="00AA70DB">
        <w:rPr>
          <w:rFonts w:ascii="Times New Roman" w:hAnsi="Times New Roman"/>
          <w:color w:val="000000"/>
        </w:rPr>
        <w:t xml:space="preserve">, as appropriate, with information sufficient to identify each customer of the FCM whose swaps are cleared by the FCM.  Section 22.11 also requires the FCM, at least once daily, to provide the DCO or the Collecting </w:t>
      </w:r>
      <w:r w:rsidR="009731E1">
        <w:rPr>
          <w:rFonts w:ascii="Times New Roman" w:hAnsi="Times New Roman"/>
          <w:color w:val="000000"/>
        </w:rPr>
        <w:t>FCM</w:t>
      </w:r>
      <w:r w:rsidRPr="00AA70DB">
        <w:rPr>
          <w:rFonts w:ascii="Times New Roman" w:hAnsi="Times New Roman"/>
          <w:color w:val="000000"/>
        </w:rPr>
        <w:t>, as appropriate, with information sufficient to identify each customer’s portfolio of rights and obligations arising out of cleared swaps intermediated by the FCM.</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 xml:space="preserve">ISDA commented </w:t>
      </w:r>
      <w:r w:rsidRPr="00EC6B80">
        <w:rPr>
          <w:rFonts w:ascii="Times New Roman" w:hAnsi="Times New Roman"/>
          <w:color w:val="000000"/>
        </w:rPr>
        <w:t xml:space="preserve">that </w:t>
      </w:r>
      <w:r>
        <w:rPr>
          <w:rFonts w:ascii="Times New Roman" w:hAnsi="Times New Roman"/>
          <w:color w:val="000000"/>
        </w:rPr>
        <w:t>the Commission should f</w:t>
      </w:r>
      <w:r w:rsidRPr="00EC6B80">
        <w:rPr>
          <w:rFonts w:ascii="Times New Roman" w:hAnsi="Times New Roman"/>
          <w:color w:val="000000"/>
        </w:rPr>
        <w:t>urther cl</w:t>
      </w:r>
      <w:r>
        <w:rPr>
          <w:rFonts w:ascii="Times New Roman" w:hAnsi="Times New Roman"/>
          <w:color w:val="000000"/>
        </w:rPr>
        <w:t>arify the language of section</w:t>
      </w:r>
      <w:r w:rsidRPr="00EC6B80">
        <w:rPr>
          <w:rFonts w:ascii="Times New Roman" w:hAnsi="Times New Roman"/>
          <w:color w:val="000000"/>
        </w:rPr>
        <w:t xml:space="preserve"> 22.11 to make explicit that a Depositing FCM must provide identifying information to the DCO or to the Collecting FCM the first time the Depositing FCM intermediates a swap for a Cleared Swaps Customer with</w:t>
      </w:r>
      <w:r>
        <w:rPr>
          <w:rFonts w:ascii="Times New Roman" w:hAnsi="Times New Roman"/>
          <w:color w:val="000000"/>
        </w:rPr>
        <w:t xml:space="preserve"> the particular relevant DCO or C</w:t>
      </w:r>
      <w:r w:rsidRPr="00EC6B80">
        <w:rPr>
          <w:rFonts w:ascii="Times New Roman" w:hAnsi="Times New Roman"/>
          <w:color w:val="000000"/>
        </w:rPr>
        <w:t>ollecting FCM</w:t>
      </w:r>
      <w:r>
        <w:rPr>
          <w:rFonts w:ascii="Times New Roman" w:hAnsi="Times New Roman"/>
          <w:color w:val="000000"/>
        </w:rPr>
        <w:t>, not just any DCO or collecting FCM</w:t>
      </w:r>
      <w:r w:rsidRPr="00EC6B80">
        <w:rPr>
          <w:rFonts w:ascii="Times New Roman" w:hAnsi="Times New Roman"/>
          <w:color w:val="000000"/>
        </w:rPr>
        <w:t>.   In resp</w:t>
      </w:r>
      <w:r>
        <w:rPr>
          <w:rFonts w:ascii="Times New Roman" w:hAnsi="Times New Roman"/>
          <w:color w:val="000000"/>
        </w:rPr>
        <w:t xml:space="preserve">onse, the Commission is slightly modifying </w:t>
      </w:r>
      <w:r w:rsidRPr="00EC6B80">
        <w:rPr>
          <w:rFonts w:ascii="Times New Roman" w:hAnsi="Times New Roman"/>
          <w:color w:val="000000"/>
        </w:rPr>
        <w:t>the language o</w:t>
      </w:r>
      <w:r>
        <w:rPr>
          <w:rFonts w:ascii="Times New Roman" w:hAnsi="Times New Roman"/>
          <w:color w:val="000000"/>
        </w:rPr>
        <w:t>f regulation 22.11 to make explicit</w:t>
      </w:r>
      <w:r w:rsidRPr="00EC6B80">
        <w:rPr>
          <w:rFonts w:ascii="Times New Roman" w:hAnsi="Times New Roman"/>
          <w:color w:val="000000"/>
        </w:rPr>
        <w:t xml:space="preserve"> that a Depositing FCM must provide identifying information to a DCO or Collecting FCM the first time it intermediates a Cleared Swap with that </w:t>
      </w:r>
      <w:r>
        <w:rPr>
          <w:rFonts w:ascii="Times New Roman" w:hAnsi="Times New Roman"/>
          <w:color w:val="000000"/>
        </w:rPr>
        <w:t xml:space="preserve">particular </w:t>
      </w:r>
      <w:r w:rsidRPr="00EC6B80">
        <w:rPr>
          <w:rFonts w:ascii="Times New Roman" w:hAnsi="Times New Roman"/>
          <w:color w:val="000000"/>
        </w:rPr>
        <w:t>DCO or Collecting FCM.</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Several commenters requested changes that could increase the information collection burden imposed by proposed section 22.11.   The Commission did not alter the information collection requirements of the section in response to these comments.  FHLB commented that an FCM should have to provide DCOs with certain information about particular collateral posted by particular customers.  The CME commented that auditing a full breakdown of collateral for each end customer would be costly.  The Commission rejected the FHLB proposal because the Complete Legal Segregation Model that the Commission is adopting as its model for protection of Cleared Swaps Customer Collateral in its Part 22 rules does not require the DCO to have information about particular items of collateral.</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 xml:space="preserve">Several commenters, including CIEBA, CME, ICE, FHLB, SFMA, BlackRock, and Vanguard, stated that it is important to be able to ensure that an FCM’s books and records are accurate in order to support implementation of Complete Legal Segregation and suggested increased recordkeeping and monitoring burdens on FCMs and DCOs.  In response, the Commission notes that section 22.11(e)(1) as proposed requires each DCO to “take appropriate steps to confirm that the information it receives [from FCMs] pursuant to [section 22.11] is </w:t>
      </w:r>
      <w:r>
        <w:rPr>
          <w:rFonts w:ascii="Times New Roman" w:hAnsi="Times New Roman"/>
          <w:color w:val="000000"/>
        </w:rPr>
        <w:lastRenderedPageBreak/>
        <w:t>accurate and complete.”  The Commission believes that this requirement is adequate to meet the concerns of these commenters and that additional burdens are not required.  For the same reason, the Commission has not adopted the suggestion of AII, SIFMA, and Vanguard that the words “appropriate steps” in section 22.11(e)(1) be replaced by the words “all steps necessary” or the suggestion of CME that section 22.11 should specify the contents of the daily FCM report to the DCO.</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 xml:space="preserve">FIA noted in a comment that the section 22.11 does not require </w:t>
      </w:r>
      <w:r w:rsidRPr="0043684B">
        <w:rPr>
          <w:rFonts w:ascii="Times New Roman" w:hAnsi="Times New Roman"/>
          <w:color w:val="000000"/>
        </w:rPr>
        <w:t>information to be provided by any specific time each business day, and recommended that the Commission specify such a deadline.   Vanguard, SIFMA and AII also suggested that the Commission consider requiring information to be provided “as frequently as necessary” rather than “at least once each business day.”</w:t>
      </w:r>
      <w:r>
        <w:rPr>
          <w:rFonts w:ascii="Times New Roman" w:hAnsi="Times New Roman"/>
          <w:color w:val="000000"/>
        </w:rPr>
        <w:t xml:space="preserve">  The Commission has determined to retain the requirement that FCMs provide information under section 22.11 at least once each business day without further requirements, but notes that DCOs have freedom to require by their own rules that FCMs provide them with information more frequently if that is desirable.  In addition, the Commission notes that it may revisit this issue in the future if more frequent reporting becomes an industry standard.</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22.12</w:t>
      </w:r>
      <w:r>
        <w:rPr>
          <w:rFonts w:ascii="Times New Roman" w:hAnsi="Times New Roman"/>
          <w:color w:val="000000"/>
        </w:rPr>
        <w:t>, as described above,</w:t>
      </w:r>
      <w:r w:rsidRPr="00AA70DB">
        <w:rPr>
          <w:rFonts w:ascii="Times New Roman" w:hAnsi="Times New Roman"/>
          <w:color w:val="000000"/>
        </w:rPr>
        <w:t xml:space="preserve"> requires that each Collecting </w:t>
      </w:r>
      <w:r w:rsidR="000B23C9">
        <w:rPr>
          <w:rFonts w:ascii="Times New Roman" w:hAnsi="Times New Roman"/>
          <w:color w:val="000000"/>
        </w:rPr>
        <w:t>FCM</w:t>
      </w:r>
      <w:r w:rsidRPr="00AA70DB">
        <w:rPr>
          <w:rFonts w:ascii="Times New Roman" w:hAnsi="Times New Roman"/>
          <w:color w:val="000000"/>
        </w:rPr>
        <w:t xml:space="preserve"> and DCO, on a daily basis, calculate, based on information received pursuant to proposed section 22.11 and on information generated and used in the ordinary course of business by the Collecting </w:t>
      </w:r>
      <w:r w:rsidR="000B23C9">
        <w:rPr>
          <w:rFonts w:ascii="Times New Roman" w:hAnsi="Times New Roman"/>
          <w:color w:val="000000"/>
        </w:rPr>
        <w:t>FCM</w:t>
      </w:r>
      <w:r w:rsidRPr="00AA70DB">
        <w:rPr>
          <w:rFonts w:ascii="Times New Roman" w:hAnsi="Times New Roman"/>
          <w:color w:val="000000"/>
        </w:rPr>
        <w:t xml:space="preserve"> or DCO, and record certain information about the amount of collateral required for each Cleared Swaps Customer and the sum of these amounts.</w:t>
      </w:r>
      <w:r>
        <w:rPr>
          <w:rFonts w:ascii="Times New Roman" w:hAnsi="Times New Roman"/>
          <w:color w:val="000000"/>
        </w:rPr>
        <w:t xml:space="preserve">  A comment by SIFMA stat</w:t>
      </w:r>
      <w:r w:rsidRPr="003D2F06">
        <w:rPr>
          <w:rFonts w:ascii="Times New Roman" w:hAnsi="Times New Roman"/>
          <w:color w:val="000000"/>
        </w:rPr>
        <w:t>ed that DCOs and FCMs should be required to perform the calculations specified in regulation 22.12</w:t>
      </w:r>
      <w:r>
        <w:rPr>
          <w:rFonts w:ascii="Times New Roman" w:hAnsi="Times New Roman"/>
          <w:color w:val="000000"/>
        </w:rPr>
        <w:t xml:space="preserve"> </w:t>
      </w:r>
      <w:r w:rsidRPr="003D2F06">
        <w:rPr>
          <w:rFonts w:ascii="Times New Roman" w:hAnsi="Times New Roman"/>
          <w:color w:val="000000"/>
        </w:rPr>
        <w:t>“a</w:t>
      </w:r>
      <w:r>
        <w:rPr>
          <w:rFonts w:ascii="Times New Roman" w:hAnsi="Times New Roman"/>
          <w:color w:val="000000"/>
        </w:rPr>
        <w:t xml:space="preserve">s frequently as technologically </w:t>
      </w:r>
      <w:r w:rsidRPr="003D2F06">
        <w:rPr>
          <w:rFonts w:ascii="Times New Roman" w:hAnsi="Times New Roman"/>
          <w:color w:val="000000"/>
        </w:rPr>
        <w:t>possible” rather than “no less frequently than once each business day.”   The Commission is adopting regulation 22.12 as proposed.  The calculations required by regulation 22.12 are based on information provided under regulation 22.11, which is sent to the DCOs and FCMs “</w:t>
      </w:r>
      <w:r>
        <w:rPr>
          <w:rFonts w:ascii="Times New Roman" w:hAnsi="Times New Roman"/>
          <w:color w:val="000000"/>
        </w:rPr>
        <w:t>at least once each business day</w:t>
      </w:r>
      <w:r w:rsidRPr="003D2F06">
        <w:rPr>
          <w:rFonts w:ascii="Times New Roman" w:hAnsi="Times New Roman"/>
          <w:color w:val="000000"/>
        </w:rPr>
        <w:t>”</w:t>
      </w:r>
      <w:r>
        <w:rPr>
          <w:rFonts w:ascii="Times New Roman" w:hAnsi="Times New Roman"/>
          <w:color w:val="000000"/>
        </w:rPr>
        <w:t xml:space="preserve"> as described immediately above.</w:t>
      </w:r>
      <w:r w:rsidRPr="003D2F06">
        <w:rPr>
          <w:rFonts w:ascii="Times New Roman" w:hAnsi="Times New Roman"/>
          <w:color w:val="000000"/>
        </w:rPr>
        <w:t xml:space="preserve">  </w:t>
      </w:r>
      <w:r>
        <w:rPr>
          <w:rFonts w:ascii="Times New Roman" w:hAnsi="Times New Roman"/>
          <w:color w:val="000000"/>
        </w:rPr>
        <w:t>I</w:t>
      </w:r>
      <w:r w:rsidRPr="003D2F06">
        <w:rPr>
          <w:rFonts w:ascii="Times New Roman" w:hAnsi="Times New Roman"/>
          <w:color w:val="000000"/>
        </w:rPr>
        <w:t>f more frequent collection of such information becomes an industry standard at a later point in time, the Commission might then consider requiring more frequent calculation of collateral requirements by regulation.</w:t>
      </w:r>
      <w:r>
        <w:rPr>
          <w:rFonts w:ascii="Times New Roman" w:hAnsi="Times New Roman"/>
          <w:color w:val="000000"/>
        </w:rPr>
        <w:t xml:space="preserve"> </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22.16</w:t>
      </w:r>
      <w:r>
        <w:rPr>
          <w:rFonts w:ascii="Times New Roman" w:hAnsi="Times New Roman"/>
          <w:color w:val="000000"/>
        </w:rPr>
        <w:t>, as described above,</w:t>
      </w:r>
      <w:r w:rsidRPr="00AA70DB">
        <w:rPr>
          <w:rFonts w:ascii="Times New Roman" w:hAnsi="Times New Roman"/>
          <w:color w:val="000000"/>
        </w:rPr>
        <w:t xml:space="preserve"> requires that each FCM who has </w:t>
      </w:r>
      <w:r w:rsidR="00B91D87">
        <w:rPr>
          <w:rFonts w:ascii="Times New Roman" w:hAnsi="Times New Roman"/>
          <w:color w:val="000000"/>
        </w:rPr>
        <w:t>C</w:t>
      </w:r>
      <w:r w:rsidRPr="00AA70DB">
        <w:rPr>
          <w:rFonts w:ascii="Times New Roman" w:hAnsi="Times New Roman"/>
          <w:color w:val="000000"/>
        </w:rPr>
        <w:t xml:space="preserve">leared </w:t>
      </w:r>
      <w:r w:rsidR="00B91D87">
        <w:rPr>
          <w:rFonts w:ascii="Times New Roman" w:hAnsi="Times New Roman"/>
          <w:color w:val="000000"/>
        </w:rPr>
        <w:t>S</w:t>
      </w:r>
      <w:r w:rsidRPr="00AA70DB">
        <w:rPr>
          <w:rFonts w:ascii="Times New Roman" w:hAnsi="Times New Roman"/>
          <w:color w:val="000000"/>
        </w:rPr>
        <w:t xml:space="preserve">waps </w:t>
      </w:r>
      <w:r w:rsidR="00B91D87">
        <w:rPr>
          <w:rFonts w:ascii="Times New Roman" w:hAnsi="Times New Roman"/>
          <w:color w:val="000000"/>
        </w:rPr>
        <w:t>C</w:t>
      </w:r>
      <w:r w:rsidRPr="00AA70DB">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00C17C5D">
        <w:rPr>
          <w:rFonts w:ascii="Times New Roman" w:hAnsi="Times New Roman"/>
          <w:color w:val="000000"/>
        </w:rPr>
        <w:t>D</w:t>
      </w:r>
      <w:r w:rsidRPr="00AA70DB">
        <w:rPr>
          <w:rFonts w:ascii="Times New Roman" w:hAnsi="Times New Roman"/>
          <w:color w:val="000000"/>
        </w:rPr>
        <w:t xml:space="preserve">epositing FCM relating to a </w:t>
      </w:r>
      <w:r w:rsidR="00F2129C">
        <w:rPr>
          <w:rFonts w:ascii="Times New Roman" w:hAnsi="Times New Roman"/>
          <w:color w:val="000000"/>
        </w:rPr>
        <w:t>C</w:t>
      </w:r>
      <w:r w:rsidRPr="00AA70DB">
        <w:rPr>
          <w:rFonts w:ascii="Times New Roman" w:hAnsi="Times New Roman"/>
          <w:color w:val="000000"/>
        </w:rPr>
        <w:t xml:space="preserve">leared </w:t>
      </w:r>
      <w:r w:rsidR="00F2129C">
        <w:rPr>
          <w:rFonts w:ascii="Times New Roman" w:hAnsi="Times New Roman"/>
          <w:color w:val="000000"/>
        </w:rPr>
        <w:t>S</w:t>
      </w:r>
      <w:r w:rsidRPr="00AA70DB">
        <w:rPr>
          <w:rFonts w:ascii="Times New Roman" w:hAnsi="Times New Roman"/>
          <w:color w:val="000000"/>
        </w:rPr>
        <w:t xml:space="preserve">waps </w:t>
      </w:r>
      <w:r w:rsidR="00F2129C">
        <w:rPr>
          <w:rFonts w:ascii="Times New Roman" w:hAnsi="Times New Roman"/>
          <w:color w:val="000000"/>
        </w:rPr>
        <w:t>C</w:t>
      </w:r>
      <w:r w:rsidRPr="00AA70DB">
        <w:rPr>
          <w:rFonts w:ascii="Times New Roman" w:hAnsi="Times New Roman"/>
          <w:color w:val="000000"/>
        </w:rPr>
        <w:t xml:space="preserve">ustomer </w:t>
      </w:r>
      <w:r w:rsidR="00F2129C">
        <w:rPr>
          <w:rFonts w:ascii="Times New Roman" w:hAnsi="Times New Roman"/>
          <w:color w:val="000000"/>
        </w:rPr>
        <w:t>A</w:t>
      </w:r>
      <w:r w:rsidRPr="00AA70DB">
        <w:rPr>
          <w:rFonts w:ascii="Times New Roman" w:hAnsi="Times New Roman"/>
          <w:color w:val="000000"/>
        </w:rPr>
        <w:t>ccount.</w:t>
      </w:r>
      <w:r>
        <w:rPr>
          <w:rFonts w:ascii="Times New Roman" w:hAnsi="Times New Roman"/>
          <w:color w:val="000000"/>
        </w:rPr>
        <w:t xml:space="preserve">  A comment by </w:t>
      </w:r>
      <w:r w:rsidRPr="005C61F5">
        <w:rPr>
          <w:rFonts w:ascii="Times New Roman" w:hAnsi="Times New Roman"/>
          <w:color w:val="000000"/>
        </w:rPr>
        <w:t xml:space="preserve">FIA advocated that these FCM disclosures be the subject of a uniform disclosure document prepared by the industry, subject to Commission approval.   Given the diversity of industry practice in the swaps market, the Commission </w:t>
      </w:r>
      <w:r>
        <w:rPr>
          <w:rFonts w:ascii="Times New Roman" w:hAnsi="Times New Roman"/>
          <w:color w:val="000000"/>
        </w:rPr>
        <w:t>has determined not to</w:t>
      </w:r>
      <w:r w:rsidRPr="005C61F5">
        <w:rPr>
          <w:rFonts w:ascii="Times New Roman" w:hAnsi="Times New Roman"/>
          <w:color w:val="000000"/>
        </w:rPr>
        <w:t xml:space="preserve"> mandate the use of a uniform disclosure document.  Nonetheless, the Commission sees no reason to object to an FCM’s use of a document prepared by a</w:t>
      </w:r>
      <w:r>
        <w:rPr>
          <w:rFonts w:ascii="Times New Roman" w:hAnsi="Times New Roman"/>
          <w:color w:val="000000"/>
        </w:rPr>
        <w:t>n industry</w:t>
      </w:r>
      <w:r w:rsidRPr="005C61F5">
        <w:rPr>
          <w:rFonts w:ascii="Times New Roman" w:hAnsi="Times New Roman"/>
          <w:color w:val="000000"/>
        </w:rPr>
        <w:t xml:space="preserve"> committee, so long as the document accurately provides the required information.</w:t>
      </w:r>
      <w:r w:rsidRPr="00AA70DB">
        <w:rPr>
          <w:rFonts w:ascii="Times New Roman" w:hAnsi="Times New Roman"/>
          <w:color w:val="000000"/>
        </w:rPr>
        <w:t xml:space="preserve"> </w:t>
      </w:r>
    </w:p>
    <w:p w:rsidR="00E4751A" w:rsidRDefault="00E4751A" w:rsidP="00911285">
      <w:pPr>
        <w:ind w:firstLine="720"/>
        <w:rPr>
          <w:rFonts w:ascii="Times New Roman" w:hAnsi="Times New Roman"/>
          <w:color w:val="000000"/>
        </w:rPr>
      </w:pPr>
    </w:p>
    <w:p w:rsidR="00E4751A" w:rsidRPr="00911285" w:rsidRDefault="00E4751A" w:rsidP="00911285">
      <w:pPr>
        <w:ind w:firstLine="720"/>
      </w:pPr>
      <w:r>
        <w:rPr>
          <w:rFonts w:ascii="Times New Roman" w:hAnsi="Times New Roman"/>
          <w:color w:val="000000"/>
        </w:rPr>
        <w:t xml:space="preserve">In addition to comments on these sections, a comment by FIA on the definition of “Cleared Swaps Customer Collateral” in section 22.1 is indirectly relevant to these collections of information.  The comment </w:t>
      </w:r>
      <w:r w:rsidRPr="001D592D">
        <w:rPr>
          <w:rFonts w:ascii="Times New Roman" w:hAnsi="Times New Roman"/>
          <w:color w:val="000000"/>
        </w:rPr>
        <w:t>request</w:t>
      </w:r>
      <w:r>
        <w:rPr>
          <w:rFonts w:ascii="Times New Roman" w:hAnsi="Times New Roman"/>
          <w:color w:val="000000"/>
        </w:rPr>
        <w:t>ed</w:t>
      </w:r>
      <w:r w:rsidRPr="001D592D">
        <w:rPr>
          <w:rFonts w:ascii="Times New Roman" w:hAnsi="Times New Roman"/>
          <w:color w:val="000000"/>
        </w:rPr>
        <w:t xml:space="preserve"> that the Commission confirm that the term “Cleared Swaps </w:t>
      </w:r>
      <w:r w:rsidRPr="001D592D">
        <w:rPr>
          <w:rFonts w:ascii="Times New Roman" w:hAnsi="Times New Roman"/>
          <w:color w:val="000000"/>
        </w:rPr>
        <w:lastRenderedPageBreak/>
        <w:t>Customer Collateral” includes all assets provided to an FCM by a Cleared Swaps Customer, including amounts in excess of the amount required to margin a Cleared Swap by the relevant DCO</w:t>
      </w:r>
      <w:r>
        <w:rPr>
          <w:rFonts w:ascii="Times New Roman" w:hAnsi="Times New Roman"/>
          <w:color w:val="000000"/>
        </w:rPr>
        <w:t>.  In response to this comment</w:t>
      </w:r>
      <w:r w:rsidRPr="001D592D">
        <w:rPr>
          <w:rFonts w:ascii="Times New Roman" w:hAnsi="Times New Roman"/>
          <w:color w:val="000000"/>
        </w:rPr>
        <w:t xml:space="preserve">, </w:t>
      </w:r>
      <w:r w:rsidR="00E751CF">
        <w:rPr>
          <w:rFonts w:ascii="Times New Roman" w:hAnsi="Times New Roman"/>
          <w:color w:val="000000"/>
        </w:rPr>
        <w:t xml:space="preserve">the </w:t>
      </w:r>
      <w:r w:rsidRPr="001D592D">
        <w:rPr>
          <w:rFonts w:ascii="Times New Roman" w:hAnsi="Times New Roman"/>
          <w:color w:val="000000"/>
        </w:rPr>
        <w:t>Commission has included in the final rule</w:t>
      </w:r>
      <w:r>
        <w:rPr>
          <w:rFonts w:ascii="Times New Roman" w:hAnsi="Times New Roman"/>
          <w:color w:val="000000"/>
        </w:rPr>
        <w:t xml:space="preserve"> a new permissive provision, section 22.13(c)(2).  S</w:t>
      </w:r>
      <w:r w:rsidRPr="001D592D">
        <w:rPr>
          <w:rFonts w:ascii="Times New Roman" w:hAnsi="Times New Roman"/>
          <w:color w:val="000000"/>
        </w:rPr>
        <w:t xml:space="preserve">ection 22.13(c)(2) provides that an FCM may transmit to a DCO collateral posted by a Cleared Swaps Customer in excess of the amount required by the DCO if (1) the rules of the DCO permit such transmission; and (2) the DCO provides a mechanism by which the FCM is able to, and maintains rules requiring the FCM to, identify each business day, for each </w:t>
      </w:r>
      <w:r w:rsidR="00E751CF">
        <w:rPr>
          <w:rFonts w:ascii="Times New Roman" w:hAnsi="Times New Roman"/>
          <w:color w:val="000000"/>
        </w:rPr>
        <w:t>C</w:t>
      </w:r>
      <w:r w:rsidRPr="001D592D">
        <w:rPr>
          <w:rFonts w:ascii="Times New Roman" w:hAnsi="Times New Roman"/>
          <w:color w:val="000000"/>
        </w:rPr>
        <w:t xml:space="preserve">leared </w:t>
      </w:r>
      <w:r w:rsidR="00E751CF">
        <w:rPr>
          <w:rFonts w:ascii="Times New Roman" w:hAnsi="Times New Roman"/>
          <w:color w:val="000000"/>
        </w:rPr>
        <w:t>S</w:t>
      </w:r>
      <w:r w:rsidRPr="001D592D">
        <w:rPr>
          <w:rFonts w:ascii="Times New Roman" w:hAnsi="Times New Roman"/>
          <w:color w:val="000000"/>
        </w:rPr>
        <w:t xml:space="preserve">waps </w:t>
      </w:r>
      <w:r w:rsidR="00E751CF">
        <w:rPr>
          <w:rFonts w:ascii="Times New Roman" w:hAnsi="Times New Roman"/>
          <w:color w:val="000000"/>
        </w:rPr>
        <w:t>C</w:t>
      </w:r>
      <w:r w:rsidRPr="001D592D">
        <w:rPr>
          <w:rFonts w:ascii="Times New Roman" w:hAnsi="Times New Roman"/>
          <w:color w:val="000000"/>
        </w:rPr>
        <w:t xml:space="preserve">ustomer, the amount of collateral posted in excess of the amount required by the DCO.  </w:t>
      </w:r>
      <w:r>
        <w:rPr>
          <w:rFonts w:ascii="Times New Roman" w:hAnsi="Times New Roman"/>
          <w:color w:val="000000"/>
        </w:rPr>
        <w:t xml:space="preserve">To the extent that FCMs and DCOs take advantage of it, section 22.13(c)(2) will result in some FCMs </w:t>
      </w:r>
      <w:r w:rsidRPr="001D592D">
        <w:rPr>
          <w:rFonts w:ascii="Times New Roman" w:hAnsi="Times New Roman"/>
          <w:color w:val="000000"/>
        </w:rPr>
        <w:t>perform</w:t>
      </w:r>
      <w:r>
        <w:rPr>
          <w:rFonts w:ascii="Times New Roman" w:hAnsi="Times New Roman"/>
          <w:color w:val="000000"/>
        </w:rPr>
        <w:t>ing</w:t>
      </w:r>
      <w:r w:rsidRPr="001D592D">
        <w:rPr>
          <w:rFonts w:ascii="Times New Roman" w:hAnsi="Times New Roman"/>
          <w:color w:val="000000"/>
        </w:rPr>
        <w:t xml:space="preserve"> a daily computation of the amount of collateral posted in excess of the amount required by the relevant DCO.  </w:t>
      </w:r>
      <w:r>
        <w:rPr>
          <w:rFonts w:ascii="Times New Roman" w:hAnsi="Times New Roman"/>
          <w:color w:val="000000"/>
        </w:rPr>
        <w:t>T</w:t>
      </w:r>
      <w:r w:rsidRPr="001D592D">
        <w:rPr>
          <w:rFonts w:ascii="Times New Roman" w:hAnsi="Times New Roman"/>
          <w:color w:val="000000"/>
        </w:rPr>
        <w:t xml:space="preserve">his </w:t>
      </w:r>
      <w:r>
        <w:rPr>
          <w:rFonts w:ascii="Times New Roman" w:hAnsi="Times New Roman"/>
          <w:color w:val="000000"/>
        </w:rPr>
        <w:t xml:space="preserve">computation </w:t>
      </w:r>
      <w:r w:rsidRPr="001D592D">
        <w:rPr>
          <w:rFonts w:ascii="Times New Roman" w:hAnsi="Times New Roman"/>
          <w:color w:val="000000"/>
        </w:rPr>
        <w:t>does not materially change, or add to the burden of, the information collection required by the Part 22 rules as proposed.  This is so because the computation of the amount of collateral posted in excess of the amount required by the relevant DCO will be performed using same computer syst</w:t>
      </w:r>
      <w:r>
        <w:rPr>
          <w:rFonts w:ascii="Times New Roman" w:hAnsi="Times New Roman"/>
          <w:color w:val="000000"/>
        </w:rPr>
        <w:t xml:space="preserve">ems, software, and data </w:t>
      </w:r>
      <w:r w:rsidRPr="001D592D">
        <w:rPr>
          <w:rFonts w:ascii="Times New Roman" w:hAnsi="Times New Roman"/>
          <w:color w:val="000000"/>
        </w:rPr>
        <w:t>that would be used for the information collections required by subsections 22.2(g)</w:t>
      </w:r>
      <w:r>
        <w:rPr>
          <w:rFonts w:ascii="Times New Roman" w:hAnsi="Times New Roman"/>
          <w:color w:val="000000"/>
        </w:rPr>
        <w:t xml:space="preserve"> (requiring daily computation by FCMs of</w:t>
      </w:r>
      <w:r w:rsidRPr="00AA70DB">
        <w:rPr>
          <w:rFonts w:ascii="Times New Roman" w:hAnsi="Times New Roman"/>
          <w:color w:val="000000"/>
        </w:rPr>
        <w:t xml:space="preserve"> the amount of Cleared Swaps Customer Collateral on deposit in Cleared Swaps Customer Accounts, the amount of such collateral required to be on deposit in such accounts and the amount of the FCM’s residual financial interest in such accounts</w:t>
      </w:r>
      <w:r>
        <w:rPr>
          <w:rFonts w:ascii="Times New Roman" w:hAnsi="Times New Roman"/>
          <w:color w:val="000000"/>
        </w:rPr>
        <w:t xml:space="preserve">) and 22.12 (requiring daily computation by DCOs of </w:t>
      </w:r>
      <w:r w:rsidRPr="00AA70DB">
        <w:rPr>
          <w:rFonts w:ascii="Times New Roman" w:hAnsi="Times New Roman"/>
          <w:color w:val="000000"/>
        </w:rPr>
        <w:t>the amount of collateral required for each Cleared Swaps Customer and the sum of these amounts</w:t>
      </w:r>
      <w:r>
        <w:rPr>
          <w:rFonts w:ascii="Times New Roman" w:hAnsi="Times New Roman"/>
          <w:color w:val="000000"/>
        </w:rPr>
        <w:t xml:space="preserve"> for each FCM). </w:t>
      </w:r>
      <w:r w:rsidRPr="001D592D">
        <w:rPr>
          <w:rFonts w:ascii="Times New Roman" w:hAnsi="Times New Roman"/>
          <w:color w:val="000000"/>
        </w:rPr>
        <w:t xml:space="preserve"> </w:t>
      </w:r>
    </w:p>
    <w:p w:rsidR="00E4751A" w:rsidRPr="00081AFB" w:rsidRDefault="00E4751A"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Pr="00081AFB">
        <w:rPr>
          <w:rFonts w:ascii="Times New Roman" w:hAnsi="Times New Roman"/>
          <w:szCs w:val="24"/>
        </w:rPr>
        <w:t xml:space="preserve">  </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751A" w:rsidRPr="00081AFB" w:rsidRDefault="00E4751A" w:rsidP="00534B6B">
      <w:pPr>
        <w:pStyle w:val="EndnoteText"/>
        <w:tabs>
          <w:tab w:val="left" w:pos="-720"/>
        </w:tabs>
        <w:spacing w:after="240"/>
        <w:rPr>
          <w:rFonts w:ascii="Times New Roman" w:hAnsi="Times New Roman"/>
          <w:szCs w:val="24"/>
        </w:rPr>
      </w:pPr>
      <w:r w:rsidRPr="00081AFB">
        <w:rPr>
          <w:rFonts w:ascii="Times New Roman" w:hAnsi="Times New Roman"/>
          <w:szCs w:val="24"/>
        </w:rPr>
        <w:tab/>
        <w:t xml:space="preserve">The Commission is seeking public comments on the </w:t>
      </w:r>
      <w:r>
        <w:rPr>
          <w:rFonts w:ascii="Times New Roman" w:hAnsi="Times New Roman"/>
          <w:szCs w:val="24"/>
        </w:rPr>
        <w:t xml:space="preserve">proposed </w:t>
      </w:r>
      <w:r w:rsidRPr="00081AFB">
        <w:rPr>
          <w:rFonts w:ascii="Times New Roman" w:hAnsi="Times New Roman"/>
          <w:szCs w:val="24"/>
        </w:rPr>
        <w:t>collection of information.</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r>
      <w:r>
        <w:rPr>
          <w:rFonts w:ascii="Times New Roman" w:hAnsi="Times New Roman"/>
        </w:rPr>
        <w:t>Does not apply.  The proposed collections of information are ongoing collections that affected persons will need to perform in order to be able to comply with proposed substantive regulatory obligations.</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9.</w:t>
      </w:r>
      <w:r w:rsidRPr="00081AFB">
        <w:rPr>
          <w:rFonts w:ascii="Times New Roman" w:hAnsi="Times New Roman"/>
          <w:b/>
        </w:rPr>
        <w:tab/>
        <w:t>Explain any decision to provide any payment or gift to respondents, other than remuneration of contractors or grantees.</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t>Does not apply.</w:t>
      </w:r>
    </w:p>
    <w:p w:rsidR="00E4751A" w:rsidRPr="00081AFB" w:rsidRDefault="00E4751A" w:rsidP="00534B6B">
      <w:pPr>
        <w:tabs>
          <w:tab w:val="left" w:pos="-720"/>
        </w:tabs>
        <w:spacing w:after="240"/>
        <w:rPr>
          <w:rFonts w:ascii="Times New Roman" w:hAnsi="Times New Roman"/>
          <w:b/>
        </w:rPr>
      </w:pPr>
      <w:r w:rsidRPr="00081AFB">
        <w:rPr>
          <w:rFonts w:ascii="Times New Roman" w:hAnsi="Times New Roman"/>
          <w:b/>
        </w:rPr>
        <w:t>10.</w:t>
      </w:r>
      <w:r w:rsidRPr="00081AFB">
        <w:rPr>
          <w:rFonts w:ascii="Times New Roman" w:hAnsi="Times New Roman"/>
          <w:b/>
        </w:rPr>
        <w:tab/>
        <w:t>Describe any assurance of confidentiality provided to respondents and the basis for the assurance in statute, regulations, or agency policy.</w:t>
      </w:r>
    </w:p>
    <w:p w:rsidR="00E4751A" w:rsidRPr="004F3F8B" w:rsidRDefault="00E4751A" w:rsidP="00534B6B">
      <w:pPr>
        <w:tabs>
          <w:tab w:val="left" w:pos="-720"/>
        </w:tabs>
        <w:spacing w:after="240"/>
        <w:rPr>
          <w:rFonts w:ascii="Times New Roman" w:hAnsi="Times New Roman"/>
        </w:rPr>
      </w:pPr>
      <w:r>
        <w:rPr>
          <w:rFonts w:ascii="Times New Roman" w:hAnsi="Times New Roman"/>
          <w:b/>
        </w:rPr>
        <w:lastRenderedPageBreak/>
        <w:tab/>
      </w:r>
      <w:r>
        <w:rPr>
          <w:rFonts w:ascii="Times New Roman" w:hAnsi="Times New Roman"/>
        </w:rPr>
        <w:t>The collections of information described herein involve the disclosure of information by private business entities to other private business entities or individuals or the maintenance of records by private business entities.</w:t>
      </w:r>
    </w:p>
    <w:p w:rsidR="00E4751A" w:rsidRPr="00081AFB" w:rsidRDefault="00E4751A" w:rsidP="00534B6B">
      <w:pPr>
        <w:tabs>
          <w:tab w:val="left" w:pos="-720"/>
        </w:tabs>
        <w:spacing w:after="240"/>
        <w:rPr>
          <w:rFonts w:ascii="Times New Roman" w:hAnsi="Times New Roman"/>
          <w:b/>
        </w:rPr>
      </w:pPr>
      <w:r w:rsidRPr="00081AFB">
        <w:rPr>
          <w:rFonts w:ascii="Times New Roman" w:hAnsi="Times New Roman"/>
          <w:b/>
        </w:rPr>
        <w:t>11.</w:t>
      </w:r>
      <w:r w:rsidRPr="00081AFB">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751A" w:rsidRPr="00081AFB" w:rsidRDefault="00E4751A" w:rsidP="00534B6B">
      <w:pPr>
        <w:tabs>
          <w:tab w:val="left" w:pos="-720"/>
        </w:tabs>
        <w:spacing w:after="240"/>
        <w:rPr>
          <w:rFonts w:ascii="Times New Roman" w:hAnsi="Times New Roman"/>
        </w:rPr>
      </w:pPr>
      <w:r>
        <w:rPr>
          <w:rFonts w:ascii="Times New Roman" w:hAnsi="Times New Roman"/>
        </w:rPr>
        <w:tab/>
        <w:t xml:space="preserve">The proposed collections of information do not involve information in the nature of sexual behavior, religious beliefs, or the like.   </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12.</w:t>
      </w:r>
      <w:r w:rsidRPr="00081AFB">
        <w:rPr>
          <w:rFonts w:ascii="Times New Roman" w:hAnsi="Times New Roman"/>
          <w:b/>
        </w:rPr>
        <w:tab/>
        <w:t>Provide estimates of the hour burden of the collection of information.  The Statement should:</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the request for approval covers more than one form, provide separate hour burden estimates for each form and aggregate the hour burdens in Item 13 of OMB Form 83-I.</w:t>
      </w:r>
    </w:p>
    <w:p w:rsidR="00E4751A"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027F2F" w:rsidRPr="00081AFB">
        <w:rPr>
          <w:rFonts w:ascii="Times New Roman" w:hAnsi="Times New Roman"/>
          <w:b/>
        </w:rPr>
        <w:t>out</w:t>
      </w:r>
      <w:r w:rsidRPr="00081AFB">
        <w:rPr>
          <w:rFonts w:ascii="Times New Roman" w:hAnsi="Times New Roman"/>
          <w:b/>
        </w:rPr>
        <w:t xml:space="preserve"> or paying outside parties for information collection activities should not be included here.  Instead, this cost should be included in Item 13.</w:t>
      </w:r>
    </w:p>
    <w:p w:rsidR="00E4751A" w:rsidRDefault="00E4751A" w:rsidP="003C0162">
      <w:pPr>
        <w:ind w:firstLine="720"/>
        <w:rPr>
          <w:rFonts w:ascii="Times New Roman" w:hAnsi="Times New Roman"/>
          <w:color w:val="000000"/>
        </w:rPr>
      </w:pPr>
      <w:r w:rsidRPr="003C0162">
        <w:rPr>
          <w:rFonts w:ascii="Times New Roman" w:hAnsi="Times New Roman"/>
          <w:color w:val="000000"/>
        </w:rPr>
        <w:t>The recordkeeping and disclosure requirements of sections 22.2(g) and 22.11 are expected to apply to approximately 100 entities on a daily basis.</w:t>
      </w:r>
      <w:r w:rsidRPr="00CF2ED3">
        <w:rPr>
          <w:rFonts w:ascii="Times New Roman" w:hAnsi="Times New Roman"/>
          <w:color w:val="000000"/>
          <w:vertAlign w:val="superscript"/>
        </w:rPr>
        <w:footnoteReference w:id="2"/>
      </w:r>
      <w:r w:rsidRPr="003C0162">
        <w:rPr>
          <w:rFonts w:ascii="Times New Roman" w:hAnsi="Times New Roman"/>
          <w:color w:val="000000"/>
        </w:rPr>
        <w:t xml:space="preserve">  The recordkeeping requirement of section 22.5 is expected to apply to approximately 100 entities on an approximately annual basis.  Based on experience with analogous recordkeeping and disclosure requirements for FCMs in futures transactions, the recordkeeping and disclosure required by </w:t>
      </w:r>
      <w:r w:rsidRPr="003C0162">
        <w:rPr>
          <w:rFonts w:ascii="Times New Roman" w:hAnsi="Times New Roman"/>
          <w:color w:val="000000"/>
        </w:rPr>
        <w:lastRenderedPageBreak/>
        <w:t xml:space="preserve">section 22.2(g) is expected to require about 100 hours annually per entity, for a total burden of approximately </w:t>
      </w:r>
      <w:r w:rsidR="00E448E4">
        <w:rPr>
          <w:rFonts w:ascii="Times New Roman" w:hAnsi="Times New Roman"/>
          <w:color w:val="000000"/>
        </w:rPr>
        <w:t>1</w:t>
      </w:r>
      <w:r w:rsidRPr="003C0162">
        <w:rPr>
          <w:rFonts w:ascii="Times New Roman" w:hAnsi="Times New Roman"/>
          <w:color w:val="000000"/>
        </w:rPr>
        <w:t xml:space="preserve">0,000 hours.  At an hourly rate of $25 per hour, the cost burden would be approximately $2500 per entity per year for a total of $250,000.  Also based on experience with analogous recordkeeping requirements for FCMs in futures transactions, the recordkeeping requirement of section 22.5 is expected to require about 5 hours per entity per year, for a total burden of approximately 500 hours per year.  At an hourly rate of $25 per hour, the cost burden would be approximately $125 annually per entity, for a total of $12,500. </w:t>
      </w:r>
    </w:p>
    <w:p w:rsidR="00E4751A" w:rsidRPr="003C0162" w:rsidRDefault="00E4751A" w:rsidP="003C0162">
      <w:pPr>
        <w:ind w:firstLine="720"/>
        <w:rPr>
          <w:rFonts w:ascii="Times New Roman" w:hAnsi="Times New Roman"/>
          <w:color w:val="000000"/>
        </w:rPr>
      </w:pPr>
      <w:r w:rsidRPr="003C0162">
        <w:rPr>
          <w:rFonts w:ascii="Times New Roman" w:hAnsi="Times New Roman"/>
          <w:color w:val="000000"/>
        </w:rPr>
        <w:t xml:space="preserve">     </w:t>
      </w:r>
    </w:p>
    <w:p w:rsidR="00E4751A" w:rsidRDefault="00E4751A" w:rsidP="003C0162">
      <w:pPr>
        <w:ind w:firstLine="720"/>
        <w:rPr>
          <w:rFonts w:ascii="Times New Roman" w:hAnsi="Times New Roman"/>
          <w:color w:val="000000"/>
        </w:rPr>
      </w:pPr>
      <w:r w:rsidRPr="003C0162">
        <w:rPr>
          <w:rFonts w:ascii="Times New Roman" w:hAnsi="Times New Roman"/>
          <w:color w:val="000000"/>
        </w:rPr>
        <w:t>The disclosure required by section 22.11 involves information that FCMs that intermediate swaps generate and use in the usual and customary ordinary course of their business.  It is expected that the required disclosure will be performed using automated data systems that FCMs maintain and use in the usual and customary ordinary course of their business but that certain additional functionality will need to be added to these systems to perform the required disclosure.  Because of the novel character of proposed section 22.11, it is not possible to make a precise estimate of the paperwork burden.  We estimate that the necessary modifications to, and maintenance of, systems may require a range of between 20 and 40 hours of work annually at a salary of approximately $75 per hour.</w:t>
      </w:r>
      <w:r w:rsidRPr="00CF2ED3">
        <w:rPr>
          <w:rFonts w:ascii="Times New Roman" w:hAnsi="Times New Roman"/>
          <w:color w:val="000000"/>
          <w:vertAlign w:val="superscript"/>
        </w:rPr>
        <w:footnoteReference w:id="3"/>
      </w:r>
      <w:r w:rsidRPr="00CF2ED3">
        <w:rPr>
          <w:rFonts w:ascii="Times New Roman" w:hAnsi="Times New Roman"/>
          <w:color w:val="000000"/>
          <w:vertAlign w:val="superscript"/>
        </w:rPr>
        <w:t xml:space="preserve"> </w:t>
      </w:r>
      <w:r w:rsidRPr="003C0162">
        <w:rPr>
          <w:rFonts w:ascii="Times New Roman" w:hAnsi="Times New Roman"/>
          <w:color w:val="000000"/>
        </w:rPr>
        <w:t xml:space="preserve"> The total annual burden for section 22.11 therefore is estimated at 2,000 to 4,000 hours and $150,000 to $300,000.</w:t>
      </w:r>
    </w:p>
    <w:p w:rsidR="00E448E4" w:rsidRPr="003C0162" w:rsidRDefault="00E448E4" w:rsidP="003C0162">
      <w:pPr>
        <w:ind w:firstLine="720"/>
        <w:rPr>
          <w:rFonts w:ascii="Times New Roman" w:hAnsi="Times New Roman"/>
          <w:color w:val="000000"/>
        </w:rPr>
      </w:pPr>
    </w:p>
    <w:p w:rsidR="00E4751A" w:rsidRDefault="00E4751A" w:rsidP="003C0162">
      <w:pPr>
        <w:ind w:firstLine="720"/>
        <w:rPr>
          <w:rFonts w:ascii="Times New Roman" w:hAnsi="Times New Roman"/>
          <w:color w:val="000000"/>
        </w:rPr>
      </w:pPr>
      <w:r w:rsidRPr="003C0162">
        <w:rPr>
          <w:rFonts w:ascii="Times New Roman" w:hAnsi="Times New Roman"/>
          <w:color w:val="000000"/>
        </w:rPr>
        <w:t xml:space="preserve">The recordkeeping required by proposed section 22.12 involves information that Collecting </w:t>
      </w:r>
      <w:r w:rsidR="000B23C9">
        <w:rPr>
          <w:rFonts w:ascii="Times New Roman" w:hAnsi="Times New Roman"/>
          <w:color w:val="000000"/>
        </w:rPr>
        <w:t>FCMs</w:t>
      </w:r>
      <w:r w:rsidRPr="003C0162">
        <w:rPr>
          <w:rFonts w:ascii="Times New Roman" w:hAnsi="Times New Roman"/>
          <w:color w:val="000000"/>
        </w:rPr>
        <w:t xml:space="preserve"> and DCOs will receive pursuant to proposed section 22.11 or that they generate and use in the usual and customary ordinary course of their business.  It is expected that the required recordkeeping will be performed using automated data systems that Collecting </w:t>
      </w:r>
      <w:r w:rsidR="00D96F7B">
        <w:rPr>
          <w:rFonts w:ascii="Times New Roman" w:hAnsi="Times New Roman"/>
          <w:color w:val="000000"/>
        </w:rPr>
        <w:t>FCMs</w:t>
      </w:r>
      <w:r w:rsidRPr="003C0162">
        <w:rPr>
          <w:rFonts w:ascii="Times New Roman" w:hAnsi="Times New Roman"/>
          <w:color w:val="000000"/>
        </w:rPr>
        <w:t xml:space="preserve"> and DCOs maintain and use in the usual and customary ordinary course of their business but that certain additional functionality will need to be added to these systems to perform the required disclosure.  Because of the novel character of proposed section 22.12, it is not possible to make a precise estimate of the paperwork burden.  We estimate that the necessary modifications to, and maintenance of, systems may require a range of between 20 and 40 hours of work annually at a salary of approximately $75 per hour.</w:t>
      </w:r>
      <w:r w:rsidRPr="00CF2ED3">
        <w:rPr>
          <w:rFonts w:ascii="Times New Roman" w:hAnsi="Times New Roman"/>
          <w:color w:val="000000"/>
          <w:vertAlign w:val="superscript"/>
        </w:rPr>
        <w:footnoteReference w:id="4"/>
      </w:r>
      <w:r w:rsidRPr="003C0162">
        <w:rPr>
          <w:rFonts w:ascii="Times New Roman" w:hAnsi="Times New Roman"/>
          <w:color w:val="000000"/>
        </w:rPr>
        <w:t xml:space="preserve">  It is expected that the required recordkeeping will be performed by approximately 100 entities.  The total annual burden for section 22.11 therefore is estimated at 2,000 to 4,000 hours and $150,000 to $300,000.</w:t>
      </w:r>
    </w:p>
    <w:p w:rsidR="00E4751A" w:rsidRPr="003C0162" w:rsidRDefault="00E4751A" w:rsidP="003C0162">
      <w:pPr>
        <w:ind w:firstLine="720"/>
        <w:rPr>
          <w:rFonts w:ascii="Times New Roman" w:hAnsi="Times New Roman"/>
          <w:color w:val="000000"/>
        </w:rPr>
      </w:pPr>
    </w:p>
    <w:p w:rsidR="00E4751A" w:rsidRPr="003C0162" w:rsidRDefault="00E4751A" w:rsidP="003C0162">
      <w:pPr>
        <w:ind w:firstLine="720"/>
        <w:rPr>
          <w:rFonts w:ascii="Times New Roman" w:hAnsi="Times New Roman"/>
          <w:color w:val="000000"/>
        </w:rPr>
      </w:pPr>
      <w:r w:rsidRPr="003C0162">
        <w:rPr>
          <w:rFonts w:ascii="Times New Roman" w:hAnsi="Times New Roman"/>
          <w:color w:val="000000"/>
        </w:rPr>
        <w:t xml:space="preserve">Proposed section 22.16 would apply to the same estimated 100 entities as sections 22.2(g), 22.5(a) and 22.11.  The required disclosure would have to be made once each time a swaps customer begins to be cleared through a particular DCO or collecting FCM and each time a DCO or collecting FCM through which a customer’s swaps are cleared changes it polices on the matters covered by the disclosure.  It is expected that each disclosure would require about 0.2 hours of staff time by staff with a salary level of about $25 per hour. </w:t>
      </w:r>
      <w:r w:rsidR="00E448E4">
        <w:rPr>
          <w:rFonts w:ascii="Times New Roman" w:hAnsi="Times New Roman"/>
          <w:color w:val="000000"/>
        </w:rPr>
        <w:t xml:space="preserve"> </w:t>
      </w:r>
      <w:r w:rsidRPr="003C0162">
        <w:rPr>
          <w:rFonts w:ascii="Times New Roman" w:hAnsi="Times New Roman"/>
          <w:color w:val="000000"/>
        </w:rPr>
        <w:t xml:space="preserve">It is uncertain what average </w:t>
      </w:r>
      <w:r w:rsidRPr="003C0162">
        <w:rPr>
          <w:rFonts w:ascii="Times New Roman" w:hAnsi="Times New Roman"/>
          <w:color w:val="000000"/>
        </w:rPr>
        <w:lastRenderedPageBreak/>
        <w:t>number of swaps customers FCMs will have, and what average number of disclosures will be required for each customer annually.  Assuming an average of 500 customers per FCM and two disclosures per customer per year, the estimated total annual burden would be 200 hours and $5000 per entity, for an overall burden of $500,000.</w:t>
      </w:r>
    </w:p>
    <w:p w:rsidR="00E4751A" w:rsidRPr="003C0162" w:rsidRDefault="00E4751A" w:rsidP="003C0162">
      <w:pPr>
        <w:ind w:firstLine="720"/>
        <w:rPr>
          <w:rFonts w:ascii="Times New Roman" w:hAnsi="Times New Roman"/>
          <w:color w:val="000000"/>
        </w:rPr>
      </w:pPr>
    </w:p>
    <w:p w:rsidR="00E4751A" w:rsidRPr="00081AFB" w:rsidRDefault="00E4751A" w:rsidP="00534B6B">
      <w:pPr>
        <w:keepNext/>
        <w:tabs>
          <w:tab w:val="left" w:pos="-720"/>
          <w:tab w:val="left" w:pos="0"/>
        </w:tabs>
        <w:spacing w:after="240"/>
        <w:rPr>
          <w:rFonts w:ascii="Times New Roman" w:hAnsi="Times New Roman"/>
          <w:b/>
        </w:rPr>
      </w:pPr>
      <w:r w:rsidRPr="00081AFB">
        <w:rPr>
          <w:rFonts w:ascii="Times New Roman" w:hAnsi="Times New Roman"/>
          <w:b/>
        </w:rPr>
        <w:t>13.</w:t>
      </w:r>
      <w:r w:rsidRPr="00081AFB">
        <w:rPr>
          <w:rFonts w:ascii="Times New Roman" w:hAnsi="Times New Roman"/>
          <w:b/>
        </w:rPr>
        <w:tab/>
        <w:t xml:space="preserve">Provide an estimate of the total annual cost burden to respondents or recordkeepers resulting </w:t>
      </w:r>
      <w:r w:rsidR="00027F2F" w:rsidRPr="00081AFB">
        <w:rPr>
          <w:rFonts w:ascii="Times New Roman" w:hAnsi="Times New Roman"/>
          <w:b/>
        </w:rPr>
        <w:t>from</w:t>
      </w:r>
      <w:r w:rsidRPr="00081AFB">
        <w:rPr>
          <w:rFonts w:ascii="Times New Roman" w:hAnsi="Times New Roman"/>
          <w:b/>
        </w:rPr>
        <w:t xml:space="preserve"> the collection of information.  (Do not include the cost of any hour burden shown in Items 12 and 14).</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4751A" w:rsidRPr="00081AFB" w:rsidRDefault="00E4751A" w:rsidP="00534B6B">
      <w:pPr>
        <w:tabs>
          <w:tab w:val="left" w:pos="-720"/>
        </w:tabs>
        <w:spacing w:after="240"/>
        <w:rPr>
          <w:rFonts w:ascii="Times New Roman" w:hAnsi="Times New Roman"/>
        </w:rPr>
      </w:pPr>
      <w:r>
        <w:rPr>
          <w:rFonts w:ascii="Times New Roman" w:hAnsi="Times New Roman"/>
        </w:rPr>
        <w:tab/>
        <w:t>Does not apply.  Costs are covered in Item 12.</w:t>
      </w:r>
    </w:p>
    <w:p w:rsidR="00E4751A" w:rsidRPr="00081AFB" w:rsidRDefault="00E4751A" w:rsidP="00534B6B">
      <w:pPr>
        <w:tabs>
          <w:tab w:val="left" w:pos="-720"/>
        </w:tabs>
        <w:spacing w:after="240"/>
        <w:rPr>
          <w:rFonts w:ascii="Times New Roman" w:hAnsi="Times New Roman"/>
          <w:b/>
        </w:rPr>
      </w:pPr>
      <w:r w:rsidRPr="00081AFB">
        <w:rPr>
          <w:rFonts w:ascii="Times New Roman" w:hAnsi="Times New Roman"/>
          <w:b/>
        </w:rPr>
        <w:t>14.</w:t>
      </w:r>
      <w:r w:rsidRPr="00081AFB">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r>
      <w:r>
        <w:rPr>
          <w:rFonts w:ascii="Times New Roman" w:hAnsi="Times New Roman"/>
        </w:rPr>
        <w:t>The collection of information is not expected to impose significant annual costs on the Federal Government because it involves a requirement for certain private parties to keep records and make disclosures to other private parties with whom they do business.</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lastRenderedPageBreak/>
        <w:t>15.</w:t>
      </w:r>
      <w:r w:rsidRPr="00081AFB">
        <w:rPr>
          <w:rFonts w:ascii="Times New Roman" w:hAnsi="Times New Roman"/>
          <w:b/>
        </w:rPr>
        <w:tab/>
        <w:t>Explain the reasons for any program changes or adjustments reported in Items 13 or 14 of the OMB Form 83-I.</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r>
      <w:r>
        <w:rPr>
          <w:rFonts w:ascii="Times New Roman" w:hAnsi="Times New Roman"/>
        </w:rPr>
        <w:t>This is a new collection of information to implement statutory requirements as describe in the answer to question 1.</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16.</w:t>
      </w:r>
      <w:r w:rsidRPr="00081AFB">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4751A" w:rsidRPr="00081AFB" w:rsidRDefault="00E4751A" w:rsidP="00534B6B">
      <w:pPr>
        <w:tabs>
          <w:tab w:val="left" w:pos="-720"/>
        </w:tabs>
        <w:spacing w:after="240"/>
        <w:rPr>
          <w:rFonts w:ascii="Times New Roman" w:hAnsi="Times New Roman"/>
        </w:rPr>
      </w:pPr>
      <w:r>
        <w:rPr>
          <w:rFonts w:ascii="Times New Roman" w:hAnsi="Times New Roman"/>
        </w:rPr>
        <w:tab/>
        <w:t>D</w:t>
      </w:r>
      <w:r w:rsidRPr="00081AFB">
        <w:rPr>
          <w:rFonts w:ascii="Times New Roman" w:hAnsi="Times New Roman"/>
        </w:rPr>
        <w:t>oes not apply.</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17.</w:t>
      </w:r>
      <w:r w:rsidRPr="00081AFB">
        <w:rPr>
          <w:rFonts w:ascii="Times New Roman" w:hAnsi="Times New Roman"/>
          <w:b/>
        </w:rPr>
        <w:tab/>
        <w:t>If seeking approval to not display the expiration date for OMB approval of the information collection, explain the reasons that display would be inappropriate.</w:t>
      </w:r>
    </w:p>
    <w:p w:rsidR="00E4751A" w:rsidRPr="00081AFB" w:rsidRDefault="00E4751A" w:rsidP="00534B6B">
      <w:pPr>
        <w:tabs>
          <w:tab w:val="left" w:pos="-720"/>
        </w:tabs>
        <w:spacing w:after="240"/>
        <w:rPr>
          <w:rFonts w:ascii="Times New Roman" w:hAnsi="Times New Roman"/>
        </w:rPr>
      </w:pPr>
      <w:r>
        <w:rPr>
          <w:rFonts w:ascii="Times New Roman" w:hAnsi="Times New Roman"/>
        </w:rPr>
        <w:tab/>
        <w:t>D</w:t>
      </w:r>
      <w:r w:rsidRPr="00081AFB">
        <w:rPr>
          <w:rFonts w:ascii="Times New Roman" w:hAnsi="Times New Roman"/>
        </w:rPr>
        <w:t>oes not apply.</w:t>
      </w:r>
    </w:p>
    <w:p w:rsidR="00E4751A" w:rsidRPr="00081AFB" w:rsidRDefault="00E4751A" w:rsidP="00534B6B">
      <w:pPr>
        <w:keepNext/>
        <w:tabs>
          <w:tab w:val="left" w:pos="-720"/>
          <w:tab w:val="left" w:pos="0"/>
        </w:tabs>
        <w:spacing w:after="240"/>
        <w:rPr>
          <w:rFonts w:ascii="Times New Roman" w:hAnsi="Times New Roman"/>
          <w:b/>
        </w:rPr>
      </w:pPr>
      <w:r w:rsidRPr="00081AFB">
        <w:rPr>
          <w:rFonts w:ascii="Times New Roman" w:hAnsi="Times New Roman"/>
          <w:b/>
        </w:rPr>
        <w:t>18.</w:t>
      </w:r>
      <w:r w:rsidRPr="00081AFB">
        <w:rPr>
          <w:rFonts w:ascii="Times New Roman" w:hAnsi="Times New Roman"/>
          <w:b/>
        </w:rPr>
        <w:tab/>
        <w:t>Explain each exception to the certification statement identified in Item 19, "Certification for Paperwork Reduction Act Submissions," of OMB Form 83-I.</w:t>
      </w:r>
    </w:p>
    <w:p w:rsidR="00E4751A" w:rsidRPr="00081AFB" w:rsidRDefault="00E4751A" w:rsidP="003C0162">
      <w:pPr>
        <w:tabs>
          <w:tab w:val="left" w:pos="-720"/>
        </w:tabs>
        <w:spacing w:after="240"/>
        <w:rPr>
          <w:rFonts w:ascii="Times New Roman" w:hAnsi="Times New Roman"/>
        </w:rPr>
      </w:pPr>
      <w:r>
        <w:rPr>
          <w:rFonts w:ascii="Times New Roman" w:hAnsi="Times New Roman"/>
        </w:rPr>
        <w:tab/>
        <w:t>D</w:t>
      </w:r>
      <w:r w:rsidRPr="00081AFB">
        <w:rPr>
          <w:rFonts w:ascii="Times New Roman" w:hAnsi="Times New Roman"/>
        </w:rPr>
        <w:t>oes not apply.</w:t>
      </w:r>
    </w:p>
    <w:sectPr w:rsidR="00E4751A" w:rsidRPr="00081AFB" w:rsidSect="00DF51BA">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A1" w:rsidRDefault="009463A1" w:rsidP="00081AFB">
      <w:r>
        <w:separator/>
      </w:r>
    </w:p>
  </w:endnote>
  <w:endnote w:type="continuationSeparator" w:id="0">
    <w:p w:rsidR="009463A1" w:rsidRDefault="009463A1" w:rsidP="0008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1A" w:rsidRDefault="00027F2F">
    <w:pPr>
      <w:pStyle w:val="Footer"/>
      <w:jc w:val="center"/>
    </w:pPr>
    <w:r>
      <w:fldChar w:fldCharType="begin"/>
    </w:r>
    <w:r>
      <w:instrText xml:space="preserve"> PAGE   \* MERGEFORMAT </w:instrText>
    </w:r>
    <w:r>
      <w:fldChar w:fldCharType="separate"/>
    </w:r>
    <w:r w:rsidR="00CD33C7">
      <w:rPr>
        <w:noProof/>
      </w:rPr>
      <w:t>12</w:t>
    </w:r>
    <w:r>
      <w:rPr>
        <w:noProof/>
      </w:rPr>
      <w:fldChar w:fldCharType="end"/>
    </w:r>
  </w:p>
  <w:p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A1" w:rsidRDefault="009463A1" w:rsidP="00081AFB">
      <w:r>
        <w:separator/>
      </w:r>
    </w:p>
  </w:footnote>
  <w:footnote w:type="continuationSeparator" w:id="0">
    <w:p w:rsidR="009463A1" w:rsidRDefault="009463A1" w:rsidP="00081AFB">
      <w:r>
        <w:continuationSeparator/>
      </w:r>
    </w:p>
  </w:footnote>
  <w:footnote w:id="1">
    <w:p w:rsidR="00E4751A" w:rsidRDefault="00E4751A" w:rsidP="00AA70DB">
      <w:pPr>
        <w:pStyle w:val="FootnoteText"/>
      </w:pPr>
      <w:r w:rsidRPr="00BE05ED">
        <w:rPr>
          <w:rStyle w:val="FootnoteReference"/>
          <w:color w:val="000000"/>
        </w:rPr>
        <w:footnoteRef/>
      </w:r>
      <w:r w:rsidRPr="00BE05ED">
        <w:rPr>
          <w:color w:val="000000"/>
        </w:rPr>
        <w:t xml:space="preserve"> Proposed section 22.5(c) provides an exception for a DCO serving as a depository where such DCO has made effective rules that provide for the segregation of Cleared Swaps Customer Collateral in accordance with all relevant provisions of the CEA and the regulations thereunder.</w:t>
      </w:r>
    </w:p>
  </w:footnote>
  <w:footnote w:id="2">
    <w:p w:rsidR="00E4751A" w:rsidRPr="00BE05ED" w:rsidRDefault="00E4751A" w:rsidP="003C0162">
      <w:pPr>
        <w:pStyle w:val="FootnoteText"/>
        <w:rPr>
          <w:color w:val="000000"/>
        </w:rPr>
      </w:pPr>
      <w:r w:rsidRPr="00BE05ED">
        <w:rPr>
          <w:rStyle w:val="FootnoteReference"/>
          <w:color w:val="000000"/>
        </w:rPr>
        <w:footnoteRef/>
      </w:r>
      <w:r w:rsidRPr="00BE05ED">
        <w:rPr>
          <w:color w:val="000000"/>
        </w:rPr>
        <w:t xml:space="preserve"> This estimate is based on the following:  there are currently approximately 125 FCMs registered with the Commission.  However, it is expected that only FCMs with substantial capital will be capable of clearing swaps.  There are approximately 75 FCMs with adjusted net capital in excess of $25 million, accordingly, and allowing room for growth, it is estimated that there will be 100 FCMs subject to these requirements.</w:t>
      </w:r>
    </w:p>
    <w:p w:rsidR="00E4751A" w:rsidRDefault="00E4751A" w:rsidP="003C0162">
      <w:pPr>
        <w:pStyle w:val="FootnoteText"/>
      </w:pPr>
      <w:r w:rsidRPr="00BE05ED">
        <w:rPr>
          <w:color w:val="000000"/>
        </w:rPr>
        <w:t xml:space="preserve"> </w:t>
      </w:r>
    </w:p>
  </w:footnote>
  <w:footnote w:id="3">
    <w:p w:rsidR="00E4751A" w:rsidRDefault="00E4751A" w:rsidP="003C0162">
      <w:pPr>
        <w:pStyle w:val="FootnoteText"/>
      </w:pPr>
      <w:r w:rsidRPr="00BE05ED">
        <w:rPr>
          <w:rStyle w:val="FootnoteReference"/>
          <w:color w:val="000000"/>
        </w:rPr>
        <w:footnoteRef/>
      </w:r>
      <w:r w:rsidRPr="00BE05ED">
        <w:rPr>
          <w:color w:val="000000"/>
        </w:rPr>
        <w:t xml:space="preserve"> The range of estimates of hours is influenced by the fact that FCMs commonly use similar or identical data systems produced by a small number of vendors, so there may be significant economies of scale in making the system modifications required for the section 22.11 disclosure.  The estimates also are based on the assumption that half of the time required to modify systems will be expended on a one-time basis and annualized over five years. </w:t>
      </w:r>
    </w:p>
  </w:footnote>
  <w:footnote w:id="4">
    <w:p w:rsidR="00E4751A" w:rsidRDefault="00E4751A" w:rsidP="003C0162">
      <w:pPr>
        <w:pStyle w:val="FootnoteText"/>
      </w:pPr>
      <w:r w:rsidRPr="00BE05ED">
        <w:rPr>
          <w:rStyle w:val="FootnoteReference"/>
          <w:color w:val="000000"/>
        </w:rPr>
        <w:footnoteRef/>
      </w:r>
      <w:r w:rsidRPr="00BE05ED">
        <w:rPr>
          <w:color w:val="000000"/>
        </w:rPr>
        <w:t xml:space="preserve"> The range of estimates of hours is influenced by the fact that FCMs and DCOs commonly use similar or identical data systems produced by a small number of vendors, so there may be significant economies of scale in making the system modifications required for the section 22.12 recordkeeping.  The estimates also are based on the assumption that half of the time required to modify systems will be expended on a one-time basis and annualized over five years.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F93"/>
    <w:rsid w:val="000175EB"/>
    <w:rsid w:val="000232F0"/>
    <w:rsid w:val="0002390B"/>
    <w:rsid w:val="000277A5"/>
    <w:rsid w:val="00027F2F"/>
    <w:rsid w:val="00030EBB"/>
    <w:rsid w:val="000341C4"/>
    <w:rsid w:val="00057324"/>
    <w:rsid w:val="000600B6"/>
    <w:rsid w:val="000605D8"/>
    <w:rsid w:val="00063FBB"/>
    <w:rsid w:val="00065329"/>
    <w:rsid w:val="00066884"/>
    <w:rsid w:val="000710CF"/>
    <w:rsid w:val="00081341"/>
    <w:rsid w:val="00081AFB"/>
    <w:rsid w:val="000835F6"/>
    <w:rsid w:val="0008745D"/>
    <w:rsid w:val="000939F0"/>
    <w:rsid w:val="000A14AC"/>
    <w:rsid w:val="000A4158"/>
    <w:rsid w:val="000B23C9"/>
    <w:rsid w:val="000B26DF"/>
    <w:rsid w:val="000B37A1"/>
    <w:rsid w:val="000C30AD"/>
    <w:rsid w:val="000E216C"/>
    <w:rsid w:val="000F3929"/>
    <w:rsid w:val="000F413A"/>
    <w:rsid w:val="000F43CF"/>
    <w:rsid w:val="000F7C4A"/>
    <w:rsid w:val="00124A68"/>
    <w:rsid w:val="00127064"/>
    <w:rsid w:val="00132FB8"/>
    <w:rsid w:val="0015194E"/>
    <w:rsid w:val="0016662F"/>
    <w:rsid w:val="0016738E"/>
    <w:rsid w:val="00171C64"/>
    <w:rsid w:val="001737C1"/>
    <w:rsid w:val="00173E2B"/>
    <w:rsid w:val="0017723B"/>
    <w:rsid w:val="00182FBB"/>
    <w:rsid w:val="00184A5F"/>
    <w:rsid w:val="00190146"/>
    <w:rsid w:val="00193363"/>
    <w:rsid w:val="00196D55"/>
    <w:rsid w:val="001A1542"/>
    <w:rsid w:val="001A21D2"/>
    <w:rsid w:val="001A315C"/>
    <w:rsid w:val="001B1D9B"/>
    <w:rsid w:val="001B4D10"/>
    <w:rsid w:val="001C06D6"/>
    <w:rsid w:val="001C5384"/>
    <w:rsid w:val="001D0FB2"/>
    <w:rsid w:val="001D1FAF"/>
    <w:rsid w:val="001D592D"/>
    <w:rsid w:val="001E0D04"/>
    <w:rsid w:val="001F4DED"/>
    <w:rsid w:val="001F4E89"/>
    <w:rsid w:val="00202FC8"/>
    <w:rsid w:val="002037F6"/>
    <w:rsid w:val="00206095"/>
    <w:rsid w:val="002331B0"/>
    <w:rsid w:val="00241951"/>
    <w:rsid w:val="002449A1"/>
    <w:rsid w:val="002452D0"/>
    <w:rsid w:val="002469B1"/>
    <w:rsid w:val="00247D20"/>
    <w:rsid w:val="00256058"/>
    <w:rsid w:val="0026401E"/>
    <w:rsid w:val="0026473C"/>
    <w:rsid w:val="00266723"/>
    <w:rsid w:val="00291769"/>
    <w:rsid w:val="00296AC1"/>
    <w:rsid w:val="002A3DCA"/>
    <w:rsid w:val="002B2027"/>
    <w:rsid w:val="002C013D"/>
    <w:rsid w:val="002D3E29"/>
    <w:rsid w:val="002D50DC"/>
    <w:rsid w:val="002D69B6"/>
    <w:rsid w:val="002E1502"/>
    <w:rsid w:val="002F1336"/>
    <w:rsid w:val="002F2092"/>
    <w:rsid w:val="002F498B"/>
    <w:rsid w:val="002F7400"/>
    <w:rsid w:val="0030293E"/>
    <w:rsid w:val="00312367"/>
    <w:rsid w:val="00313D62"/>
    <w:rsid w:val="00315A5F"/>
    <w:rsid w:val="00315A79"/>
    <w:rsid w:val="003168A3"/>
    <w:rsid w:val="00346CCF"/>
    <w:rsid w:val="00355CD8"/>
    <w:rsid w:val="00370CC3"/>
    <w:rsid w:val="00372F94"/>
    <w:rsid w:val="003742D1"/>
    <w:rsid w:val="00380D74"/>
    <w:rsid w:val="00383EE8"/>
    <w:rsid w:val="00384824"/>
    <w:rsid w:val="00387DE0"/>
    <w:rsid w:val="00390223"/>
    <w:rsid w:val="003A0074"/>
    <w:rsid w:val="003A04C2"/>
    <w:rsid w:val="003A5236"/>
    <w:rsid w:val="003A65CB"/>
    <w:rsid w:val="003B0295"/>
    <w:rsid w:val="003B60A5"/>
    <w:rsid w:val="003C0162"/>
    <w:rsid w:val="003D2F06"/>
    <w:rsid w:val="003D4314"/>
    <w:rsid w:val="003D49DE"/>
    <w:rsid w:val="003D597E"/>
    <w:rsid w:val="003E256B"/>
    <w:rsid w:val="003F0037"/>
    <w:rsid w:val="003F308D"/>
    <w:rsid w:val="003F4662"/>
    <w:rsid w:val="003F7037"/>
    <w:rsid w:val="004024C0"/>
    <w:rsid w:val="00403495"/>
    <w:rsid w:val="004056E1"/>
    <w:rsid w:val="00415146"/>
    <w:rsid w:val="00420535"/>
    <w:rsid w:val="00421D0C"/>
    <w:rsid w:val="00427241"/>
    <w:rsid w:val="00431F5B"/>
    <w:rsid w:val="0043684B"/>
    <w:rsid w:val="004435EB"/>
    <w:rsid w:val="0044398D"/>
    <w:rsid w:val="00446DD6"/>
    <w:rsid w:val="00451227"/>
    <w:rsid w:val="00457CD5"/>
    <w:rsid w:val="00461BE7"/>
    <w:rsid w:val="00484030"/>
    <w:rsid w:val="00484368"/>
    <w:rsid w:val="00490A6E"/>
    <w:rsid w:val="0049540F"/>
    <w:rsid w:val="00496FB8"/>
    <w:rsid w:val="004A20DA"/>
    <w:rsid w:val="004A282C"/>
    <w:rsid w:val="004B45FE"/>
    <w:rsid w:val="004B7C1F"/>
    <w:rsid w:val="004D2594"/>
    <w:rsid w:val="004D2825"/>
    <w:rsid w:val="004D36F7"/>
    <w:rsid w:val="004E77DC"/>
    <w:rsid w:val="004F3F8B"/>
    <w:rsid w:val="004F5BCC"/>
    <w:rsid w:val="00503C27"/>
    <w:rsid w:val="00517B58"/>
    <w:rsid w:val="00524271"/>
    <w:rsid w:val="00525E95"/>
    <w:rsid w:val="0052625D"/>
    <w:rsid w:val="00526447"/>
    <w:rsid w:val="00533D6F"/>
    <w:rsid w:val="00534983"/>
    <w:rsid w:val="00534B6B"/>
    <w:rsid w:val="00542723"/>
    <w:rsid w:val="00560108"/>
    <w:rsid w:val="005652AC"/>
    <w:rsid w:val="00565921"/>
    <w:rsid w:val="00571705"/>
    <w:rsid w:val="00574C2F"/>
    <w:rsid w:val="00576890"/>
    <w:rsid w:val="00583E5B"/>
    <w:rsid w:val="00586F7E"/>
    <w:rsid w:val="00591252"/>
    <w:rsid w:val="00592165"/>
    <w:rsid w:val="0059221E"/>
    <w:rsid w:val="00596D53"/>
    <w:rsid w:val="005A4D99"/>
    <w:rsid w:val="005A56CC"/>
    <w:rsid w:val="005B0BE6"/>
    <w:rsid w:val="005B27BA"/>
    <w:rsid w:val="005C0DD3"/>
    <w:rsid w:val="005C479A"/>
    <w:rsid w:val="005C61F5"/>
    <w:rsid w:val="005D0314"/>
    <w:rsid w:val="005E536C"/>
    <w:rsid w:val="005E6F2E"/>
    <w:rsid w:val="005F4138"/>
    <w:rsid w:val="005F449F"/>
    <w:rsid w:val="005F6628"/>
    <w:rsid w:val="0060418F"/>
    <w:rsid w:val="006046B6"/>
    <w:rsid w:val="006101E5"/>
    <w:rsid w:val="0062259E"/>
    <w:rsid w:val="0062429B"/>
    <w:rsid w:val="00624A65"/>
    <w:rsid w:val="00625474"/>
    <w:rsid w:val="00634796"/>
    <w:rsid w:val="006371A5"/>
    <w:rsid w:val="006500E8"/>
    <w:rsid w:val="00664257"/>
    <w:rsid w:val="00675296"/>
    <w:rsid w:val="00677F55"/>
    <w:rsid w:val="00687179"/>
    <w:rsid w:val="00692A25"/>
    <w:rsid w:val="006A05A1"/>
    <w:rsid w:val="006A3336"/>
    <w:rsid w:val="006A6FCF"/>
    <w:rsid w:val="006C1D44"/>
    <w:rsid w:val="006D0492"/>
    <w:rsid w:val="006D253A"/>
    <w:rsid w:val="006D38A6"/>
    <w:rsid w:val="006D4EA5"/>
    <w:rsid w:val="006D759D"/>
    <w:rsid w:val="006E3F07"/>
    <w:rsid w:val="006F4F75"/>
    <w:rsid w:val="006F6771"/>
    <w:rsid w:val="006F7274"/>
    <w:rsid w:val="007003B8"/>
    <w:rsid w:val="00701D5C"/>
    <w:rsid w:val="00733EEE"/>
    <w:rsid w:val="007369F9"/>
    <w:rsid w:val="0074513D"/>
    <w:rsid w:val="007536D5"/>
    <w:rsid w:val="00753723"/>
    <w:rsid w:val="00753B6E"/>
    <w:rsid w:val="007602AC"/>
    <w:rsid w:val="0076136F"/>
    <w:rsid w:val="007616A9"/>
    <w:rsid w:val="00773F48"/>
    <w:rsid w:val="00775781"/>
    <w:rsid w:val="00793467"/>
    <w:rsid w:val="00794BD7"/>
    <w:rsid w:val="00796330"/>
    <w:rsid w:val="007A49AE"/>
    <w:rsid w:val="007A6E82"/>
    <w:rsid w:val="007B2CE3"/>
    <w:rsid w:val="007D270C"/>
    <w:rsid w:val="007F2D28"/>
    <w:rsid w:val="007F4A45"/>
    <w:rsid w:val="007F5475"/>
    <w:rsid w:val="00803774"/>
    <w:rsid w:val="00807DB0"/>
    <w:rsid w:val="00810F14"/>
    <w:rsid w:val="008159FE"/>
    <w:rsid w:val="008207B9"/>
    <w:rsid w:val="00820AE7"/>
    <w:rsid w:val="00834DD7"/>
    <w:rsid w:val="00840F06"/>
    <w:rsid w:val="00847761"/>
    <w:rsid w:val="00850310"/>
    <w:rsid w:val="008519D2"/>
    <w:rsid w:val="0085370C"/>
    <w:rsid w:val="00860CE6"/>
    <w:rsid w:val="00863A6C"/>
    <w:rsid w:val="00864576"/>
    <w:rsid w:val="008827E0"/>
    <w:rsid w:val="0088767B"/>
    <w:rsid w:val="008A1115"/>
    <w:rsid w:val="008B4817"/>
    <w:rsid w:val="008C1109"/>
    <w:rsid w:val="008C3257"/>
    <w:rsid w:val="008C3CA7"/>
    <w:rsid w:val="008D0546"/>
    <w:rsid w:val="008D761A"/>
    <w:rsid w:val="008E3461"/>
    <w:rsid w:val="008E7AF8"/>
    <w:rsid w:val="008F1930"/>
    <w:rsid w:val="008F7E0C"/>
    <w:rsid w:val="009025A4"/>
    <w:rsid w:val="0090417E"/>
    <w:rsid w:val="00911285"/>
    <w:rsid w:val="00911EE7"/>
    <w:rsid w:val="0092012D"/>
    <w:rsid w:val="009220A1"/>
    <w:rsid w:val="0092581A"/>
    <w:rsid w:val="00925FF4"/>
    <w:rsid w:val="00932277"/>
    <w:rsid w:val="009367E2"/>
    <w:rsid w:val="00943BB2"/>
    <w:rsid w:val="00944106"/>
    <w:rsid w:val="00944915"/>
    <w:rsid w:val="00945C50"/>
    <w:rsid w:val="009463A1"/>
    <w:rsid w:val="00950325"/>
    <w:rsid w:val="0095732F"/>
    <w:rsid w:val="00957EB4"/>
    <w:rsid w:val="009731E1"/>
    <w:rsid w:val="00975E45"/>
    <w:rsid w:val="00995D04"/>
    <w:rsid w:val="009A24BB"/>
    <w:rsid w:val="009B03C3"/>
    <w:rsid w:val="009B5165"/>
    <w:rsid w:val="009C0842"/>
    <w:rsid w:val="009D187B"/>
    <w:rsid w:val="009D20B4"/>
    <w:rsid w:val="009D3A33"/>
    <w:rsid w:val="009E20E0"/>
    <w:rsid w:val="009F5BE2"/>
    <w:rsid w:val="00A0346E"/>
    <w:rsid w:val="00A05E23"/>
    <w:rsid w:val="00A06CDC"/>
    <w:rsid w:val="00A11B9C"/>
    <w:rsid w:val="00A20639"/>
    <w:rsid w:val="00A316CE"/>
    <w:rsid w:val="00A31CC4"/>
    <w:rsid w:val="00A50199"/>
    <w:rsid w:val="00A61170"/>
    <w:rsid w:val="00A61F7A"/>
    <w:rsid w:val="00A80D36"/>
    <w:rsid w:val="00A83BBD"/>
    <w:rsid w:val="00A8414C"/>
    <w:rsid w:val="00A85A5E"/>
    <w:rsid w:val="00A8752C"/>
    <w:rsid w:val="00A87E91"/>
    <w:rsid w:val="00A938FE"/>
    <w:rsid w:val="00A95253"/>
    <w:rsid w:val="00AA0461"/>
    <w:rsid w:val="00AA70DB"/>
    <w:rsid w:val="00AA7EBB"/>
    <w:rsid w:val="00AB0BBC"/>
    <w:rsid w:val="00AC00CC"/>
    <w:rsid w:val="00AD1B32"/>
    <w:rsid w:val="00AD716A"/>
    <w:rsid w:val="00AD72CD"/>
    <w:rsid w:val="00AE4C42"/>
    <w:rsid w:val="00AF4A73"/>
    <w:rsid w:val="00AF4CFE"/>
    <w:rsid w:val="00AF7D70"/>
    <w:rsid w:val="00B05FA4"/>
    <w:rsid w:val="00B22DD7"/>
    <w:rsid w:val="00B22FB7"/>
    <w:rsid w:val="00B24F98"/>
    <w:rsid w:val="00B25901"/>
    <w:rsid w:val="00B31D59"/>
    <w:rsid w:val="00B36E33"/>
    <w:rsid w:val="00B50EEE"/>
    <w:rsid w:val="00B66F38"/>
    <w:rsid w:val="00B72894"/>
    <w:rsid w:val="00B800F8"/>
    <w:rsid w:val="00B90175"/>
    <w:rsid w:val="00B91D87"/>
    <w:rsid w:val="00B9402F"/>
    <w:rsid w:val="00BA7889"/>
    <w:rsid w:val="00BB23C8"/>
    <w:rsid w:val="00BB4C1A"/>
    <w:rsid w:val="00BC4975"/>
    <w:rsid w:val="00BC5447"/>
    <w:rsid w:val="00BD1DD3"/>
    <w:rsid w:val="00BD4837"/>
    <w:rsid w:val="00BE05ED"/>
    <w:rsid w:val="00BE1714"/>
    <w:rsid w:val="00BF20CC"/>
    <w:rsid w:val="00BF54BE"/>
    <w:rsid w:val="00C17C5D"/>
    <w:rsid w:val="00C2325B"/>
    <w:rsid w:val="00C33FC9"/>
    <w:rsid w:val="00C37E53"/>
    <w:rsid w:val="00C424BC"/>
    <w:rsid w:val="00C4280C"/>
    <w:rsid w:val="00C4606F"/>
    <w:rsid w:val="00C50F6D"/>
    <w:rsid w:val="00C50FAC"/>
    <w:rsid w:val="00C60B24"/>
    <w:rsid w:val="00C6498B"/>
    <w:rsid w:val="00C649BE"/>
    <w:rsid w:val="00C705C1"/>
    <w:rsid w:val="00C83F82"/>
    <w:rsid w:val="00C902A1"/>
    <w:rsid w:val="00CA2DB8"/>
    <w:rsid w:val="00CB24FF"/>
    <w:rsid w:val="00CB2BA1"/>
    <w:rsid w:val="00CB7148"/>
    <w:rsid w:val="00CD33C7"/>
    <w:rsid w:val="00CD542F"/>
    <w:rsid w:val="00CE6D30"/>
    <w:rsid w:val="00CF2ED3"/>
    <w:rsid w:val="00CF7673"/>
    <w:rsid w:val="00D02A44"/>
    <w:rsid w:val="00D03F7B"/>
    <w:rsid w:val="00D04857"/>
    <w:rsid w:val="00D05B93"/>
    <w:rsid w:val="00D14348"/>
    <w:rsid w:val="00D20989"/>
    <w:rsid w:val="00D21740"/>
    <w:rsid w:val="00D24617"/>
    <w:rsid w:val="00D40FE0"/>
    <w:rsid w:val="00D41450"/>
    <w:rsid w:val="00D4197D"/>
    <w:rsid w:val="00D443F5"/>
    <w:rsid w:val="00D47805"/>
    <w:rsid w:val="00D52101"/>
    <w:rsid w:val="00D55CAE"/>
    <w:rsid w:val="00D56D12"/>
    <w:rsid w:val="00D603DE"/>
    <w:rsid w:val="00D67916"/>
    <w:rsid w:val="00D77105"/>
    <w:rsid w:val="00D8025D"/>
    <w:rsid w:val="00D90315"/>
    <w:rsid w:val="00D9298D"/>
    <w:rsid w:val="00D93BA9"/>
    <w:rsid w:val="00D96F7B"/>
    <w:rsid w:val="00DB03AA"/>
    <w:rsid w:val="00DB2157"/>
    <w:rsid w:val="00DC2B99"/>
    <w:rsid w:val="00DC522E"/>
    <w:rsid w:val="00DE297F"/>
    <w:rsid w:val="00DF05C5"/>
    <w:rsid w:val="00DF51BA"/>
    <w:rsid w:val="00E013D8"/>
    <w:rsid w:val="00E05D75"/>
    <w:rsid w:val="00E11EED"/>
    <w:rsid w:val="00E1421F"/>
    <w:rsid w:val="00E17DE8"/>
    <w:rsid w:val="00E22E82"/>
    <w:rsid w:val="00E2335E"/>
    <w:rsid w:val="00E236E5"/>
    <w:rsid w:val="00E240FB"/>
    <w:rsid w:val="00E268D0"/>
    <w:rsid w:val="00E313D8"/>
    <w:rsid w:val="00E36FCD"/>
    <w:rsid w:val="00E42631"/>
    <w:rsid w:val="00E448E4"/>
    <w:rsid w:val="00E4751A"/>
    <w:rsid w:val="00E47729"/>
    <w:rsid w:val="00E54A26"/>
    <w:rsid w:val="00E55422"/>
    <w:rsid w:val="00E605B7"/>
    <w:rsid w:val="00E639DE"/>
    <w:rsid w:val="00E705C2"/>
    <w:rsid w:val="00E7495D"/>
    <w:rsid w:val="00E751CF"/>
    <w:rsid w:val="00E90F3F"/>
    <w:rsid w:val="00E93DA6"/>
    <w:rsid w:val="00E944C1"/>
    <w:rsid w:val="00EA20A3"/>
    <w:rsid w:val="00EA260E"/>
    <w:rsid w:val="00EB4997"/>
    <w:rsid w:val="00EB7F98"/>
    <w:rsid w:val="00EC0E5E"/>
    <w:rsid w:val="00EC0E78"/>
    <w:rsid w:val="00EC2551"/>
    <w:rsid w:val="00EC6B80"/>
    <w:rsid w:val="00EC7005"/>
    <w:rsid w:val="00ED0361"/>
    <w:rsid w:val="00ED609B"/>
    <w:rsid w:val="00EE2608"/>
    <w:rsid w:val="00EE44CA"/>
    <w:rsid w:val="00EE4E0D"/>
    <w:rsid w:val="00EE677F"/>
    <w:rsid w:val="00EE7872"/>
    <w:rsid w:val="00EE7D31"/>
    <w:rsid w:val="00F12BA6"/>
    <w:rsid w:val="00F2129C"/>
    <w:rsid w:val="00F24E01"/>
    <w:rsid w:val="00F264B6"/>
    <w:rsid w:val="00F36F82"/>
    <w:rsid w:val="00F4258A"/>
    <w:rsid w:val="00F45CC6"/>
    <w:rsid w:val="00F46EB1"/>
    <w:rsid w:val="00F50479"/>
    <w:rsid w:val="00F52D41"/>
    <w:rsid w:val="00F570E2"/>
    <w:rsid w:val="00F62252"/>
    <w:rsid w:val="00F706E4"/>
    <w:rsid w:val="00F70BC4"/>
    <w:rsid w:val="00F72C0C"/>
    <w:rsid w:val="00F80680"/>
    <w:rsid w:val="00F82E77"/>
    <w:rsid w:val="00F85FEA"/>
    <w:rsid w:val="00F86BB6"/>
    <w:rsid w:val="00F86F2A"/>
    <w:rsid w:val="00F91BB4"/>
    <w:rsid w:val="00F940C0"/>
    <w:rsid w:val="00F978BB"/>
    <w:rsid w:val="00FA241F"/>
    <w:rsid w:val="00FB404A"/>
    <w:rsid w:val="00FC5158"/>
    <w:rsid w:val="00FC59D7"/>
    <w:rsid w:val="00FC64FD"/>
    <w:rsid w:val="00FD0FBE"/>
    <w:rsid w:val="00FE5B63"/>
    <w:rsid w:val="00FE69C2"/>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omments.cftc.gov/PublicComments/CommentList.aspx?id=1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7990-5D86-4E1B-905C-D528FCBC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5417</Words>
  <Characters>29464</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dcterms:created xsi:type="dcterms:W3CDTF">2012-01-12T15:39:00Z</dcterms:created>
  <dcterms:modified xsi:type="dcterms:W3CDTF">2012-01-12T15:39:00Z</dcterms:modified>
</cp:coreProperties>
</file>