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37F" w:rsidRPr="005E1928" w:rsidRDefault="0000537F" w:rsidP="00866C94">
      <w:pPr>
        <w:tabs>
          <w:tab w:val="left" w:pos="-1176"/>
          <w:tab w:val="left" w:pos="-720"/>
          <w:tab w:val="left" w:pos="0"/>
          <w:tab w:val="left" w:pos="720"/>
          <w:tab w:val="left" w:pos="1080"/>
          <w:tab w:val="left" w:pos="1440"/>
          <w:tab w:val="left" w:pos="2160"/>
          <w:tab w:val="left" w:pos="2880"/>
          <w:tab w:val="left" w:pos="4320"/>
          <w:tab w:val="left" w:pos="5040"/>
          <w:tab w:val="left" w:pos="5760"/>
          <w:tab w:val="left" w:pos="6480"/>
          <w:tab w:val="left" w:pos="7200"/>
          <w:tab w:val="left" w:pos="7920"/>
          <w:tab w:val="left" w:pos="8640"/>
          <w:tab w:val="left" w:pos="9360"/>
        </w:tabs>
        <w:rPr>
          <w:rFonts w:cs="Arial"/>
          <w:sz w:val="22"/>
          <w:szCs w:val="22"/>
        </w:rPr>
      </w:pPr>
      <w:r>
        <w:rPr>
          <w:rFonts w:cs="Arial"/>
          <w:sz w:val="22"/>
          <w:szCs w:val="22"/>
        </w:rPr>
        <w:t xml:space="preserve">AP1000 Design Control Document </w:t>
      </w:r>
      <w:r w:rsidRPr="005E1928">
        <w:rPr>
          <w:rFonts w:cs="Arial"/>
          <w:sz w:val="22"/>
          <w:szCs w:val="22"/>
        </w:rPr>
        <w:t>Changes Since Revision 18</w:t>
      </w:r>
      <w:r w:rsidR="00866C94">
        <w:rPr>
          <w:rFonts w:cs="Arial"/>
          <w:sz w:val="22"/>
          <w:szCs w:val="22"/>
        </w:rPr>
        <w:t xml:space="preserve"> (October 7, 2011)</w:t>
      </w:r>
    </w:p>
    <w:p w:rsidR="005835EF" w:rsidRPr="00737F28" w:rsidRDefault="00866C94" w:rsidP="00866C94">
      <w:pPr>
        <w:rPr>
          <w:rFonts w:cs="Arial"/>
          <w:sz w:val="22"/>
          <w:szCs w:val="22"/>
        </w:rPr>
      </w:pPr>
      <w:r>
        <w:rPr>
          <w:rFonts w:cs="Arial"/>
          <w:sz w:val="22"/>
          <w:szCs w:val="22"/>
        </w:rPr>
        <w:tab/>
      </w:r>
      <w:r>
        <w:rPr>
          <w:rFonts w:cs="Arial"/>
          <w:sz w:val="22"/>
          <w:szCs w:val="22"/>
        </w:rPr>
        <w:tab/>
      </w:r>
    </w:p>
    <w:p w:rsidR="00DE72A1" w:rsidRPr="00DE72A1" w:rsidRDefault="00DB66BA">
      <w:pPr>
        <w:rPr>
          <w:rFonts w:cs="Arial"/>
          <w:sz w:val="22"/>
          <w:szCs w:val="22"/>
        </w:rPr>
      </w:pPr>
      <w:r w:rsidRPr="00DB66BA">
        <w:rPr>
          <w:rFonts w:cs="Arial"/>
          <w:sz w:val="22"/>
          <w:szCs w:val="22"/>
        </w:rPr>
        <w:t xml:space="preserve">Introduction </w:t>
      </w:r>
    </w:p>
    <w:p w:rsidR="00DE72A1" w:rsidRPr="00DE72A1" w:rsidRDefault="00DE72A1">
      <w:pPr>
        <w:rPr>
          <w:rFonts w:cs="Arial"/>
          <w:sz w:val="22"/>
          <w:szCs w:val="22"/>
        </w:rPr>
      </w:pPr>
    </w:p>
    <w:p w:rsidR="00DE72A1" w:rsidRPr="00DE72A1" w:rsidRDefault="00DB66BA">
      <w:pPr>
        <w:rPr>
          <w:rFonts w:cs="Arial"/>
          <w:sz w:val="22"/>
          <w:szCs w:val="22"/>
        </w:rPr>
      </w:pPr>
      <w:r w:rsidRPr="00DB66BA">
        <w:rPr>
          <w:rFonts w:cs="Arial"/>
          <w:sz w:val="22"/>
          <w:szCs w:val="22"/>
        </w:rPr>
        <w:t xml:space="preserve">This enclosure discusses changes that were made to the design control document (DCD) and the rule since submittal of Revision 18 and publication of the proposed rule for comment.  </w:t>
      </w:r>
      <w:proofErr w:type="gramStart"/>
      <w:r w:rsidRPr="00DB66BA">
        <w:rPr>
          <w:rFonts w:cs="Arial"/>
          <w:sz w:val="22"/>
          <w:szCs w:val="22"/>
        </w:rPr>
        <w:t xml:space="preserve">The U.S. Nuclear Regulatory Commission </w:t>
      </w:r>
      <w:r w:rsidR="008C1782">
        <w:rPr>
          <w:rFonts w:cs="Arial"/>
          <w:sz w:val="22"/>
          <w:szCs w:val="22"/>
        </w:rPr>
        <w:t xml:space="preserve">(NRC) staff’s </w:t>
      </w:r>
      <w:r w:rsidRPr="00DB66BA">
        <w:rPr>
          <w:rFonts w:cs="Arial"/>
          <w:sz w:val="22"/>
          <w:szCs w:val="22"/>
        </w:rPr>
        <w:t xml:space="preserve">review of Revision 18 </w:t>
      </w:r>
      <w:r w:rsidR="005835EF" w:rsidRPr="00737F28">
        <w:rPr>
          <w:rFonts w:cs="Arial"/>
          <w:sz w:val="22"/>
          <w:szCs w:val="22"/>
        </w:rPr>
        <w:t>(</w:t>
      </w:r>
      <w:r w:rsidR="00737F28">
        <w:rPr>
          <w:rFonts w:cs="Arial"/>
          <w:sz w:val="22"/>
          <w:szCs w:val="22"/>
        </w:rPr>
        <w:t>Agencywide Documents Access and Management System (</w:t>
      </w:r>
      <w:r w:rsidR="005835EF" w:rsidRPr="00737F28">
        <w:rPr>
          <w:rFonts w:cs="Arial"/>
          <w:sz w:val="22"/>
          <w:szCs w:val="22"/>
        </w:rPr>
        <w:t>ADAMS</w:t>
      </w:r>
      <w:r w:rsidR="00737F28">
        <w:rPr>
          <w:rFonts w:cs="Arial"/>
          <w:sz w:val="22"/>
          <w:szCs w:val="22"/>
        </w:rPr>
        <w:t>)</w:t>
      </w:r>
      <w:r w:rsidR="005835EF" w:rsidRPr="00737F28">
        <w:rPr>
          <w:rFonts w:cs="Arial"/>
          <w:sz w:val="22"/>
          <w:szCs w:val="22"/>
        </w:rPr>
        <w:t xml:space="preserve"> </w:t>
      </w:r>
      <w:r w:rsidRPr="00DB66BA">
        <w:rPr>
          <w:rFonts w:cs="Arial"/>
          <w:sz w:val="22"/>
          <w:szCs w:val="22"/>
        </w:rPr>
        <w:t>A</w:t>
      </w:r>
      <w:r w:rsidR="005835EF" w:rsidRPr="00737F28">
        <w:rPr>
          <w:rFonts w:cs="Arial"/>
          <w:sz w:val="22"/>
          <w:szCs w:val="22"/>
        </w:rPr>
        <w:t xml:space="preserve">ccession </w:t>
      </w:r>
      <w:r w:rsidRPr="00DB66BA">
        <w:rPr>
          <w:rFonts w:cs="Arial"/>
          <w:sz w:val="22"/>
          <w:szCs w:val="22"/>
        </w:rPr>
        <w:t>N</w:t>
      </w:r>
      <w:r w:rsidR="005835EF" w:rsidRPr="00737F28">
        <w:rPr>
          <w:rFonts w:cs="Arial"/>
          <w:sz w:val="22"/>
          <w:szCs w:val="22"/>
        </w:rPr>
        <w:t>o.</w:t>
      </w:r>
      <w:proofErr w:type="gramEnd"/>
      <w:r w:rsidR="005835EF" w:rsidRPr="00737F28">
        <w:rPr>
          <w:rFonts w:cs="Arial"/>
          <w:sz w:val="22"/>
          <w:szCs w:val="22"/>
        </w:rPr>
        <w:t xml:space="preserve"> </w:t>
      </w:r>
      <w:r w:rsidRPr="00DB66BA">
        <w:rPr>
          <w:rFonts w:cs="Arial"/>
          <w:sz w:val="22"/>
          <w:szCs w:val="22"/>
        </w:rPr>
        <w:t>ML103260072</w:t>
      </w:r>
      <w:r w:rsidR="005835EF" w:rsidRPr="00737F28">
        <w:rPr>
          <w:rFonts w:cs="Arial"/>
          <w:sz w:val="22"/>
          <w:szCs w:val="22"/>
        </w:rPr>
        <w:t>)</w:t>
      </w:r>
      <w:r w:rsidR="00F82375">
        <w:rPr>
          <w:rFonts w:cs="Arial"/>
          <w:sz w:val="22"/>
          <w:szCs w:val="22"/>
        </w:rPr>
        <w:t>,</w:t>
      </w:r>
      <w:r w:rsidR="00574AA0">
        <w:rPr>
          <w:rStyle w:val="FootnoteReference"/>
          <w:rFonts w:cs="Arial"/>
          <w:sz w:val="22"/>
          <w:szCs w:val="22"/>
        </w:rPr>
        <w:footnoteReference w:id="1"/>
      </w:r>
      <w:r w:rsidRPr="00DB66BA">
        <w:rPr>
          <w:rFonts w:cs="Arial"/>
          <w:sz w:val="22"/>
          <w:szCs w:val="22"/>
        </w:rPr>
        <w:t xml:space="preserve"> identified a few areas where the DCD wording should be revised for clarity, to resolve internal inconsistencies, or to provide updated versions of referenced technical reports.  In addition, thr</w:t>
      </w:r>
      <w:r w:rsidR="00F82375">
        <w:rPr>
          <w:rFonts w:cs="Arial"/>
          <w:sz w:val="22"/>
          <w:szCs w:val="22"/>
        </w:rPr>
        <w:t xml:space="preserve">ee technical issues were noted: </w:t>
      </w:r>
      <w:r w:rsidRPr="00DB66BA">
        <w:rPr>
          <w:rFonts w:cs="Arial"/>
          <w:sz w:val="22"/>
          <w:szCs w:val="22"/>
        </w:rPr>
        <w:t>a load combination for the shield building, the method used to evaluate tank sloshing, and containment peak</w:t>
      </w:r>
      <w:r w:rsidR="005835EF" w:rsidRPr="00737F28">
        <w:rPr>
          <w:rFonts w:cs="Arial"/>
          <w:sz w:val="22"/>
          <w:szCs w:val="22"/>
        </w:rPr>
        <w:t xml:space="preserve"> pressure analysis error correction.  As a result of these activities, </w:t>
      </w:r>
      <w:r w:rsidR="00057081">
        <w:rPr>
          <w:rFonts w:cs="Arial"/>
          <w:sz w:val="22"/>
          <w:szCs w:val="22"/>
        </w:rPr>
        <w:t>Westinghouse Electric, LLC (</w:t>
      </w:r>
      <w:r w:rsidR="005835EF" w:rsidRPr="00737F28">
        <w:rPr>
          <w:rFonts w:cs="Arial"/>
          <w:sz w:val="22"/>
          <w:szCs w:val="22"/>
        </w:rPr>
        <w:t>Westinghouse</w:t>
      </w:r>
      <w:r w:rsidR="00057081">
        <w:rPr>
          <w:rFonts w:cs="Arial"/>
          <w:sz w:val="22"/>
          <w:szCs w:val="22"/>
        </w:rPr>
        <w:t>)</w:t>
      </w:r>
      <w:r w:rsidR="005835EF" w:rsidRPr="00737F28">
        <w:rPr>
          <w:rFonts w:cs="Arial"/>
          <w:sz w:val="22"/>
          <w:szCs w:val="22"/>
        </w:rPr>
        <w:t xml:space="preserve"> submitted Revision 19 of the DCD on June 13, 2011 (</w:t>
      </w:r>
      <w:r w:rsidR="00B02E1F">
        <w:rPr>
          <w:rFonts w:cs="Arial"/>
          <w:sz w:val="22"/>
          <w:szCs w:val="22"/>
        </w:rPr>
        <w:t xml:space="preserve">ADAMS Accession No. </w:t>
      </w:r>
      <w:r w:rsidR="00B53380" w:rsidRPr="00737F28">
        <w:rPr>
          <w:rFonts w:cs="Arial"/>
          <w:sz w:val="22"/>
          <w:szCs w:val="22"/>
        </w:rPr>
        <w:t>ML11171A315</w:t>
      </w:r>
      <w:r w:rsidR="000932BA">
        <w:rPr>
          <w:rFonts w:cs="Arial"/>
          <w:sz w:val="22"/>
          <w:szCs w:val="22"/>
        </w:rPr>
        <w:t>)</w:t>
      </w:r>
      <w:r w:rsidRPr="00DB66BA">
        <w:rPr>
          <w:rFonts w:cs="Arial"/>
          <w:sz w:val="22"/>
          <w:szCs w:val="22"/>
        </w:rPr>
        <w:t xml:space="preserve">, and </w:t>
      </w:r>
      <w:r w:rsidR="00453BA4">
        <w:rPr>
          <w:rFonts w:cs="Arial"/>
          <w:sz w:val="22"/>
          <w:szCs w:val="22"/>
        </w:rPr>
        <w:t xml:space="preserve">Revision 19 </w:t>
      </w:r>
      <w:r w:rsidRPr="00DB66BA">
        <w:rPr>
          <w:rFonts w:cs="Arial"/>
          <w:sz w:val="22"/>
          <w:szCs w:val="22"/>
        </w:rPr>
        <w:t xml:space="preserve">is the version of the DCD that will be certified.  The staff </w:t>
      </w:r>
      <w:r w:rsidR="00CA4427">
        <w:rPr>
          <w:rFonts w:cs="Arial"/>
          <w:sz w:val="22"/>
          <w:szCs w:val="22"/>
        </w:rPr>
        <w:t xml:space="preserve">has determined </w:t>
      </w:r>
      <w:r w:rsidRPr="00DB66BA">
        <w:rPr>
          <w:rFonts w:cs="Arial"/>
          <w:sz w:val="22"/>
          <w:szCs w:val="22"/>
        </w:rPr>
        <w:t xml:space="preserve">that none of the changes from Revision 18 to Revision 19 of the DCD require an additional opportunity for public comment.  </w:t>
      </w:r>
      <w:r w:rsidR="000932BA" w:rsidRPr="000932BA">
        <w:rPr>
          <w:rFonts w:cs="Arial"/>
          <w:sz w:val="22"/>
          <w:szCs w:val="22"/>
        </w:rPr>
        <w:t>The</w:t>
      </w:r>
      <w:r w:rsidR="00031A3F">
        <w:rPr>
          <w:rFonts w:cs="Arial"/>
          <w:sz w:val="22"/>
          <w:szCs w:val="22"/>
        </w:rPr>
        <w:t>se</w:t>
      </w:r>
      <w:r w:rsidR="000932BA" w:rsidRPr="000932BA">
        <w:rPr>
          <w:rFonts w:cs="Arial"/>
          <w:sz w:val="22"/>
          <w:szCs w:val="22"/>
        </w:rPr>
        <w:t xml:space="preserve"> </w:t>
      </w:r>
      <w:r w:rsidR="00031A3F">
        <w:rPr>
          <w:rFonts w:cs="Arial"/>
          <w:sz w:val="22"/>
          <w:szCs w:val="22"/>
        </w:rPr>
        <w:t>changes</w:t>
      </w:r>
      <w:r w:rsidR="00F82375">
        <w:rPr>
          <w:rFonts w:cs="Arial"/>
          <w:sz w:val="22"/>
          <w:szCs w:val="22"/>
        </w:rPr>
        <w:t>,</w:t>
      </w:r>
      <w:r w:rsidR="00031A3F">
        <w:rPr>
          <w:rFonts w:cs="Arial"/>
          <w:sz w:val="22"/>
          <w:szCs w:val="22"/>
        </w:rPr>
        <w:t xml:space="preserve"> which are organized into five subject areas, are discussed below. </w:t>
      </w:r>
    </w:p>
    <w:p w:rsidR="00DE72A1" w:rsidRPr="00DE72A1" w:rsidRDefault="00DE72A1">
      <w:pPr>
        <w:rPr>
          <w:rFonts w:cs="Arial"/>
          <w:sz w:val="22"/>
          <w:szCs w:val="22"/>
        </w:rPr>
      </w:pPr>
    </w:p>
    <w:p w:rsidR="00031A3F" w:rsidRDefault="00031A3F">
      <w:pPr>
        <w:rPr>
          <w:rFonts w:cs="Arial"/>
          <w:sz w:val="22"/>
          <w:szCs w:val="22"/>
        </w:rPr>
      </w:pPr>
      <w:r>
        <w:rPr>
          <w:rFonts w:cs="Arial"/>
          <w:sz w:val="22"/>
          <w:szCs w:val="22"/>
        </w:rPr>
        <w:t>I</w:t>
      </w:r>
      <w:r w:rsidRPr="00DB66BA">
        <w:rPr>
          <w:rFonts w:cs="Arial"/>
          <w:sz w:val="22"/>
          <w:szCs w:val="22"/>
        </w:rPr>
        <w:t xml:space="preserve">n its review of Revision 19, </w:t>
      </w:r>
      <w:r>
        <w:rPr>
          <w:rFonts w:cs="Arial"/>
          <w:sz w:val="22"/>
          <w:szCs w:val="22"/>
        </w:rPr>
        <w:t xml:space="preserve">the </w:t>
      </w:r>
      <w:r w:rsidR="001C710C">
        <w:rPr>
          <w:rFonts w:cs="Arial"/>
          <w:sz w:val="22"/>
          <w:szCs w:val="22"/>
        </w:rPr>
        <w:t>NRC</w:t>
      </w:r>
      <w:r>
        <w:rPr>
          <w:rFonts w:cs="Arial"/>
          <w:sz w:val="22"/>
          <w:szCs w:val="22"/>
        </w:rPr>
        <w:t xml:space="preserve"> also determin</w:t>
      </w:r>
      <w:r w:rsidR="00F82375">
        <w:rPr>
          <w:rFonts w:cs="Arial"/>
          <w:sz w:val="22"/>
          <w:szCs w:val="22"/>
        </w:rPr>
        <w:t>ed</w:t>
      </w:r>
      <w:r>
        <w:rPr>
          <w:rFonts w:cs="Arial"/>
          <w:sz w:val="22"/>
          <w:szCs w:val="22"/>
        </w:rPr>
        <w:t xml:space="preserve"> </w:t>
      </w:r>
      <w:r w:rsidRPr="00DB66BA">
        <w:rPr>
          <w:rFonts w:cs="Arial"/>
          <w:sz w:val="22"/>
          <w:szCs w:val="22"/>
        </w:rPr>
        <w:t xml:space="preserve">that three </w:t>
      </w:r>
      <w:r>
        <w:rPr>
          <w:rFonts w:cs="Arial"/>
          <w:sz w:val="22"/>
          <w:szCs w:val="22"/>
        </w:rPr>
        <w:t xml:space="preserve">of the five subject areas </w:t>
      </w:r>
      <w:r w:rsidRPr="00DB66BA">
        <w:rPr>
          <w:rFonts w:cs="Arial"/>
          <w:sz w:val="22"/>
          <w:szCs w:val="22"/>
        </w:rPr>
        <w:t>should be identified as Tier 2* matters in the Section VIII</w:t>
      </w:r>
      <w:r>
        <w:rPr>
          <w:rFonts w:cs="Arial"/>
          <w:sz w:val="22"/>
          <w:szCs w:val="22"/>
        </w:rPr>
        <w:t xml:space="preserve">, </w:t>
      </w:r>
      <w:r w:rsidR="00F82375">
        <w:rPr>
          <w:rFonts w:cs="Arial"/>
          <w:sz w:val="22"/>
          <w:szCs w:val="22"/>
        </w:rPr>
        <w:t>“</w:t>
      </w:r>
      <w:r>
        <w:rPr>
          <w:rFonts w:cs="Arial"/>
          <w:sz w:val="22"/>
          <w:szCs w:val="22"/>
        </w:rPr>
        <w:t>Finding of No Significant Environmental Impact:  Availability,</w:t>
      </w:r>
      <w:r w:rsidR="00F82375">
        <w:rPr>
          <w:rFonts w:cs="Arial"/>
          <w:sz w:val="22"/>
          <w:szCs w:val="22"/>
        </w:rPr>
        <w:t>”</w:t>
      </w:r>
      <w:r>
        <w:rPr>
          <w:rFonts w:cs="Arial"/>
          <w:sz w:val="22"/>
          <w:szCs w:val="22"/>
        </w:rPr>
        <w:t xml:space="preserve"> in the statement of consideration</w:t>
      </w:r>
      <w:r w:rsidRPr="00DB66BA">
        <w:rPr>
          <w:rFonts w:cs="Arial"/>
          <w:sz w:val="22"/>
          <w:szCs w:val="22"/>
        </w:rPr>
        <w:t xml:space="preserve"> of the f</w:t>
      </w:r>
      <w:r w:rsidRPr="00737F28">
        <w:rPr>
          <w:rFonts w:cs="Arial"/>
          <w:sz w:val="22"/>
          <w:szCs w:val="22"/>
        </w:rPr>
        <w:t xml:space="preserve">inal rule.  </w:t>
      </w:r>
      <w:r>
        <w:rPr>
          <w:rFonts w:cs="Arial"/>
          <w:sz w:val="22"/>
          <w:szCs w:val="22"/>
        </w:rPr>
        <w:t>The staff</w:t>
      </w:r>
      <w:r w:rsidRPr="000932BA">
        <w:rPr>
          <w:rFonts w:cs="Arial"/>
          <w:sz w:val="22"/>
          <w:szCs w:val="22"/>
        </w:rPr>
        <w:t xml:space="preserve"> </w:t>
      </w:r>
      <w:r>
        <w:rPr>
          <w:rFonts w:cs="Arial"/>
          <w:sz w:val="22"/>
          <w:szCs w:val="22"/>
        </w:rPr>
        <w:t xml:space="preserve">further </w:t>
      </w:r>
      <w:r w:rsidRPr="000932BA">
        <w:rPr>
          <w:rFonts w:cs="Arial"/>
          <w:sz w:val="22"/>
          <w:szCs w:val="22"/>
        </w:rPr>
        <w:t>determine</w:t>
      </w:r>
      <w:r>
        <w:rPr>
          <w:rFonts w:cs="Arial"/>
          <w:sz w:val="22"/>
          <w:szCs w:val="22"/>
        </w:rPr>
        <w:t>d</w:t>
      </w:r>
      <w:r w:rsidRPr="000932BA">
        <w:rPr>
          <w:rFonts w:cs="Arial"/>
          <w:sz w:val="22"/>
          <w:szCs w:val="22"/>
        </w:rPr>
        <w:t xml:space="preserve"> that none of the</w:t>
      </w:r>
      <w:r>
        <w:rPr>
          <w:rFonts w:cs="Arial"/>
          <w:sz w:val="22"/>
          <w:szCs w:val="22"/>
        </w:rPr>
        <w:t>se</w:t>
      </w:r>
      <w:r w:rsidRPr="000932BA">
        <w:rPr>
          <w:rFonts w:cs="Arial"/>
          <w:sz w:val="22"/>
          <w:szCs w:val="22"/>
        </w:rPr>
        <w:t xml:space="preserve"> three new Tier 2* designations in Section VIII.B.6 of the </w:t>
      </w:r>
      <w:r>
        <w:rPr>
          <w:rFonts w:cs="Arial"/>
          <w:sz w:val="22"/>
          <w:szCs w:val="22"/>
        </w:rPr>
        <w:t xml:space="preserve">final </w:t>
      </w:r>
      <w:r w:rsidRPr="000932BA">
        <w:rPr>
          <w:rFonts w:cs="Arial"/>
          <w:sz w:val="22"/>
          <w:szCs w:val="22"/>
        </w:rPr>
        <w:t xml:space="preserve">rule </w:t>
      </w:r>
      <w:r>
        <w:rPr>
          <w:rFonts w:cs="Arial"/>
          <w:sz w:val="22"/>
          <w:szCs w:val="22"/>
        </w:rPr>
        <w:t xml:space="preserve">language </w:t>
      </w:r>
      <w:r w:rsidRPr="000932BA">
        <w:rPr>
          <w:rFonts w:cs="Arial"/>
          <w:sz w:val="22"/>
          <w:szCs w:val="22"/>
        </w:rPr>
        <w:t>require an additional opportunity for public comment</w:t>
      </w:r>
      <w:r w:rsidR="00F82375">
        <w:rPr>
          <w:rFonts w:cs="Arial"/>
          <w:sz w:val="22"/>
          <w:szCs w:val="22"/>
        </w:rPr>
        <w:t>.</w:t>
      </w:r>
    </w:p>
    <w:p w:rsidR="00031A3F" w:rsidRDefault="00031A3F">
      <w:pPr>
        <w:rPr>
          <w:rFonts w:cs="Arial"/>
          <w:sz w:val="22"/>
          <w:szCs w:val="22"/>
        </w:rPr>
      </w:pPr>
    </w:p>
    <w:p w:rsidR="00DE72A1" w:rsidRPr="00DE72A1" w:rsidRDefault="00031A3F">
      <w:pPr>
        <w:rPr>
          <w:rFonts w:cs="Arial"/>
          <w:sz w:val="22"/>
          <w:szCs w:val="22"/>
        </w:rPr>
      </w:pPr>
      <w:r>
        <w:rPr>
          <w:rFonts w:cs="Arial"/>
          <w:sz w:val="22"/>
          <w:szCs w:val="22"/>
        </w:rPr>
        <w:t>DCD St</w:t>
      </w:r>
      <w:r w:rsidR="003D3AB6">
        <w:rPr>
          <w:rFonts w:cs="Arial"/>
          <w:sz w:val="22"/>
          <w:szCs w:val="22"/>
        </w:rPr>
        <w:t>r</w:t>
      </w:r>
      <w:r>
        <w:rPr>
          <w:rFonts w:cs="Arial"/>
          <w:sz w:val="22"/>
          <w:szCs w:val="22"/>
        </w:rPr>
        <w:t xml:space="preserve">uctural Design Information and </w:t>
      </w:r>
      <w:r w:rsidR="00DB66BA" w:rsidRPr="00DB66BA">
        <w:rPr>
          <w:rFonts w:cs="Arial"/>
          <w:sz w:val="22"/>
          <w:szCs w:val="22"/>
        </w:rPr>
        <w:t>Shield Building Tier 2* Information</w:t>
      </w:r>
    </w:p>
    <w:p w:rsidR="00DE72A1" w:rsidRPr="00DE72A1" w:rsidRDefault="00DE72A1">
      <w:pPr>
        <w:rPr>
          <w:rFonts w:cs="Arial"/>
          <w:sz w:val="22"/>
          <w:szCs w:val="22"/>
        </w:rPr>
      </w:pPr>
    </w:p>
    <w:p w:rsidR="00031A3F" w:rsidRDefault="00DB66BA">
      <w:pPr>
        <w:rPr>
          <w:rFonts w:cs="Arial"/>
          <w:sz w:val="22"/>
          <w:szCs w:val="22"/>
        </w:rPr>
      </w:pPr>
      <w:r w:rsidRPr="00DB66BA">
        <w:rPr>
          <w:rFonts w:cs="Arial"/>
          <w:sz w:val="22"/>
          <w:szCs w:val="22"/>
        </w:rPr>
        <w:t xml:space="preserve">Revision 18 of the DCD moved some design details about structures, including the shield building, from supporting </w:t>
      </w:r>
      <w:r w:rsidR="00031A3F">
        <w:rPr>
          <w:rFonts w:cs="Arial"/>
          <w:sz w:val="22"/>
          <w:szCs w:val="22"/>
        </w:rPr>
        <w:t xml:space="preserve">Westinghouse </w:t>
      </w:r>
      <w:r w:rsidRPr="00DB66BA">
        <w:rPr>
          <w:rFonts w:cs="Arial"/>
          <w:sz w:val="22"/>
          <w:szCs w:val="22"/>
        </w:rPr>
        <w:t xml:space="preserve">documents into the DCD itself.  Some of the details were marked as Tier 2*, based upon </w:t>
      </w:r>
      <w:r w:rsidR="00031A3F">
        <w:rPr>
          <w:rFonts w:cs="Arial"/>
          <w:sz w:val="22"/>
          <w:szCs w:val="22"/>
        </w:rPr>
        <w:t xml:space="preserve">initial NRC </w:t>
      </w:r>
      <w:r w:rsidRPr="00DB66BA">
        <w:rPr>
          <w:rFonts w:cs="Arial"/>
          <w:sz w:val="22"/>
          <w:szCs w:val="22"/>
        </w:rPr>
        <w:t xml:space="preserve">staff comments.  </w:t>
      </w:r>
      <w:r w:rsidR="00031A3F">
        <w:rPr>
          <w:rFonts w:cs="Arial"/>
          <w:sz w:val="22"/>
          <w:szCs w:val="22"/>
        </w:rPr>
        <w:t xml:space="preserve">For example, information about penetrations was brought out of TR-9 into the DCD, and the shield building structural description was added to </w:t>
      </w:r>
      <w:r w:rsidR="00B02E1F">
        <w:rPr>
          <w:rFonts w:cs="Arial"/>
          <w:sz w:val="22"/>
          <w:szCs w:val="22"/>
        </w:rPr>
        <w:t>S</w:t>
      </w:r>
      <w:r w:rsidR="00031A3F">
        <w:rPr>
          <w:rFonts w:cs="Arial"/>
          <w:sz w:val="22"/>
          <w:szCs w:val="22"/>
        </w:rPr>
        <w:t>ection 3.8.4 in Revision 18.</w:t>
      </w:r>
    </w:p>
    <w:p w:rsidR="00031A3F" w:rsidRDefault="00031A3F">
      <w:pPr>
        <w:rPr>
          <w:rFonts w:cs="Arial"/>
          <w:sz w:val="22"/>
          <w:szCs w:val="22"/>
        </w:rPr>
      </w:pPr>
    </w:p>
    <w:p w:rsidR="00B83A25" w:rsidRDefault="00DB66BA" w:rsidP="00B83A25">
      <w:pPr>
        <w:rPr>
          <w:rFonts w:cs="Arial"/>
          <w:sz w:val="22"/>
          <w:szCs w:val="22"/>
        </w:rPr>
      </w:pPr>
      <w:r w:rsidRPr="00DB66BA">
        <w:rPr>
          <w:rFonts w:cs="Arial"/>
          <w:sz w:val="22"/>
          <w:szCs w:val="22"/>
        </w:rPr>
        <w:t xml:space="preserve">The advanced final safety evaluation report (AFSER) included a confirmatory item to </w:t>
      </w:r>
      <w:r w:rsidR="00B83A25">
        <w:rPr>
          <w:rFonts w:cs="Arial"/>
          <w:sz w:val="22"/>
          <w:szCs w:val="22"/>
        </w:rPr>
        <w:t xml:space="preserve">verify that the DCD appropriately reflected all necessary details about the structural design and shield building, and clearly </w:t>
      </w:r>
      <w:r w:rsidR="00B83A25" w:rsidRPr="00F44988">
        <w:rPr>
          <w:rFonts w:cs="Arial"/>
          <w:sz w:val="22"/>
          <w:szCs w:val="22"/>
        </w:rPr>
        <w:t xml:space="preserve">showed </w:t>
      </w:r>
      <w:r w:rsidR="00B83A25" w:rsidRPr="00DB66BA">
        <w:rPr>
          <w:rFonts w:cs="Arial"/>
          <w:sz w:val="22"/>
          <w:szCs w:val="22"/>
        </w:rPr>
        <w:t>which</w:t>
      </w:r>
      <w:r w:rsidR="00B83A25">
        <w:rPr>
          <w:rFonts w:cs="Arial"/>
          <w:sz w:val="22"/>
          <w:szCs w:val="22"/>
        </w:rPr>
        <w:t xml:space="preserve"> design</w:t>
      </w:r>
      <w:r w:rsidR="00B83A25" w:rsidRPr="00DB66BA">
        <w:rPr>
          <w:rFonts w:cs="Arial"/>
          <w:sz w:val="22"/>
          <w:szCs w:val="22"/>
        </w:rPr>
        <w:t xml:space="preserve"> details were to be Tier 2*</w:t>
      </w:r>
      <w:r w:rsidR="00B83A25">
        <w:rPr>
          <w:rFonts w:cs="Arial"/>
          <w:sz w:val="22"/>
          <w:szCs w:val="22"/>
        </w:rPr>
        <w:t xml:space="preserve"> (see AFSER </w:t>
      </w:r>
      <w:r w:rsidR="00B02E1F">
        <w:rPr>
          <w:rFonts w:cs="Arial"/>
          <w:sz w:val="22"/>
          <w:szCs w:val="22"/>
        </w:rPr>
        <w:t>S</w:t>
      </w:r>
      <w:r w:rsidR="00B83A25">
        <w:rPr>
          <w:rFonts w:cs="Arial"/>
          <w:sz w:val="22"/>
          <w:szCs w:val="22"/>
        </w:rPr>
        <w:t xml:space="preserve">ection 3.8.4 </w:t>
      </w:r>
      <w:r w:rsidR="00B02E1F">
        <w:rPr>
          <w:rFonts w:cs="Arial"/>
          <w:sz w:val="22"/>
          <w:szCs w:val="22"/>
        </w:rPr>
        <w:t xml:space="preserve">under ADAMS Accession No. </w:t>
      </w:r>
      <w:r w:rsidR="00B83A25">
        <w:rPr>
          <w:rFonts w:cs="Arial"/>
          <w:sz w:val="22"/>
          <w:szCs w:val="22"/>
        </w:rPr>
        <w:t>ML103430502)</w:t>
      </w:r>
      <w:r w:rsidR="00B83A25" w:rsidRPr="00DB66BA">
        <w:rPr>
          <w:rFonts w:cs="Arial"/>
          <w:sz w:val="22"/>
          <w:szCs w:val="22"/>
        </w:rPr>
        <w:t xml:space="preserve">. </w:t>
      </w:r>
      <w:r w:rsidR="00B83A25">
        <w:rPr>
          <w:rFonts w:cs="Arial"/>
          <w:sz w:val="22"/>
          <w:szCs w:val="22"/>
        </w:rPr>
        <w:t xml:space="preserve"> The staff was able to close the confirmatory item after Westinghouse submitted Revision 19 of the DCD, by verifying the appropriate structural details were in the DCD and the design details were identified as Tier 2*. </w:t>
      </w:r>
      <w:r w:rsidR="00B83A25" w:rsidRPr="00DB66BA">
        <w:rPr>
          <w:rFonts w:cs="Arial"/>
          <w:sz w:val="22"/>
          <w:szCs w:val="22"/>
        </w:rPr>
        <w:t xml:space="preserve"> </w:t>
      </w:r>
      <w:r w:rsidR="00B83A25">
        <w:rPr>
          <w:rFonts w:cs="Arial"/>
          <w:sz w:val="22"/>
          <w:szCs w:val="22"/>
        </w:rPr>
        <w:t xml:space="preserve">These DCD revisions enhanced the description of the design and were not a result of changes to the design itself. Westinghouse </w:t>
      </w:r>
      <w:r w:rsidR="00B02E1F">
        <w:rPr>
          <w:rFonts w:cs="Arial"/>
          <w:sz w:val="22"/>
          <w:szCs w:val="22"/>
        </w:rPr>
        <w:t>R</w:t>
      </w:r>
      <w:r w:rsidR="00B83A25">
        <w:rPr>
          <w:rFonts w:cs="Arial"/>
          <w:sz w:val="22"/>
          <w:szCs w:val="22"/>
        </w:rPr>
        <w:t>eport GLR-603, submitted on March 28, 2011 (</w:t>
      </w:r>
      <w:r w:rsidR="00B02E1F">
        <w:rPr>
          <w:rFonts w:cs="Arial"/>
          <w:sz w:val="22"/>
          <w:szCs w:val="22"/>
        </w:rPr>
        <w:t xml:space="preserve">ADAMS Accession No. </w:t>
      </w:r>
      <w:r w:rsidR="00B83A25">
        <w:rPr>
          <w:rFonts w:cs="Arial"/>
          <w:sz w:val="22"/>
          <w:szCs w:val="22"/>
        </w:rPr>
        <w:t>ML110910541</w:t>
      </w:r>
      <w:proofErr w:type="gramStart"/>
      <w:r w:rsidR="00B83A25">
        <w:rPr>
          <w:rFonts w:cs="Arial"/>
          <w:sz w:val="22"/>
          <w:szCs w:val="22"/>
        </w:rPr>
        <w:t>),</w:t>
      </w:r>
      <w:proofErr w:type="gramEnd"/>
      <w:r w:rsidR="00B83A25">
        <w:rPr>
          <w:rFonts w:cs="Arial"/>
          <w:sz w:val="22"/>
          <w:szCs w:val="22"/>
        </w:rPr>
        <w:t xml:space="preserve"> was the nonproprietary version of the report that presented shield building information to be made Tier 2* (those aspects that were also proprietary), in addition to the DCD information added to </w:t>
      </w:r>
      <w:r w:rsidR="00B02E1F">
        <w:rPr>
          <w:rFonts w:cs="Arial"/>
          <w:sz w:val="22"/>
          <w:szCs w:val="22"/>
        </w:rPr>
        <w:t>S</w:t>
      </w:r>
      <w:r w:rsidR="00B83A25">
        <w:rPr>
          <w:rFonts w:cs="Arial"/>
          <w:sz w:val="22"/>
          <w:szCs w:val="22"/>
        </w:rPr>
        <w:t>ection 3.8 and Appendix 3H.  The scope of the report was materials, connection details</w:t>
      </w:r>
      <w:r w:rsidR="00F82375">
        <w:rPr>
          <w:rFonts w:cs="Arial"/>
          <w:sz w:val="22"/>
          <w:szCs w:val="22"/>
        </w:rPr>
        <w:t>,</w:t>
      </w:r>
      <w:r w:rsidR="00B83A25">
        <w:rPr>
          <w:rFonts w:cs="Arial"/>
          <w:sz w:val="22"/>
          <w:szCs w:val="22"/>
        </w:rPr>
        <w:t xml:space="preserve"> and tie bar spacing.</w:t>
      </w:r>
    </w:p>
    <w:p w:rsidR="00B83A25" w:rsidRDefault="00B83A25" w:rsidP="00B83A25">
      <w:pPr>
        <w:rPr>
          <w:rFonts w:cs="Arial"/>
          <w:sz w:val="22"/>
          <w:szCs w:val="22"/>
        </w:rPr>
      </w:pPr>
      <w:r>
        <w:rPr>
          <w:rFonts w:cs="Arial"/>
          <w:sz w:val="22"/>
          <w:szCs w:val="22"/>
        </w:rPr>
        <w:lastRenderedPageBreak/>
        <w:t xml:space="preserve">Use of steel composite modules was the heart of the revised shield building design, including the </w:t>
      </w:r>
      <w:proofErr w:type="spellStart"/>
      <w:r w:rsidR="00E838E2">
        <w:rPr>
          <w:rFonts w:cs="Arial"/>
          <w:sz w:val="22"/>
          <w:szCs w:val="22"/>
        </w:rPr>
        <w:t>the</w:t>
      </w:r>
      <w:proofErr w:type="spellEnd"/>
      <w:r w:rsidR="00E838E2">
        <w:rPr>
          <w:rFonts w:cs="Arial"/>
          <w:sz w:val="22"/>
          <w:szCs w:val="22"/>
        </w:rPr>
        <w:t xml:space="preserve"> NRC determination </w:t>
      </w:r>
      <w:proofErr w:type="gramStart"/>
      <w:r w:rsidR="00E838E2">
        <w:rPr>
          <w:rFonts w:cs="Arial"/>
          <w:sz w:val="22"/>
          <w:szCs w:val="22"/>
        </w:rPr>
        <w:t xml:space="preserve">that </w:t>
      </w:r>
      <w:r>
        <w:rPr>
          <w:rFonts w:cs="Arial"/>
          <w:sz w:val="22"/>
          <w:szCs w:val="22"/>
        </w:rPr>
        <w:t xml:space="preserve"> existing</w:t>
      </w:r>
      <w:proofErr w:type="gramEnd"/>
      <w:r>
        <w:rPr>
          <w:rFonts w:cs="Arial"/>
          <w:sz w:val="22"/>
          <w:szCs w:val="22"/>
        </w:rPr>
        <w:t xml:space="preserve"> consensus standards are not </w:t>
      </w:r>
      <w:r w:rsidR="00E838E2">
        <w:rPr>
          <w:rFonts w:cs="Arial"/>
          <w:sz w:val="22"/>
          <w:szCs w:val="22"/>
        </w:rPr>
        <w:t>technically applicable in all respects to analysis of the composite modules</w:t>
      </w:r>
      <w:r>
        <w:rPr>
          <w:rFonts w:cs="Arial"/>
          <w:sz w:val="22"/>
          <w:szCs w:val="22"/>
        </w:rPr>
        <w:t>.  This was a key factor in the NRC conclusion that design details about the shield building are Tier 2*</w:t>
      </w:r>
      <w:r w:rsidR="00C27ED4">
        <w:rPr>
          <w:rFonts w:cs="Arial"/>
          <w:sz w:val="22"/>
          <w:szCs w:val="22"/>
        </w:rPr>
        <w:t>,</w:t>
      </w:r>
      <w:r>
        <w:rPr>
          <w:rFonts w:cs="Arial"/>
          <w:sz w:val="22"/>
          <w:szCs w:val="22"/>
        </w:rPr>
        <w:t xml:space="preserve"> so that any future changes to that information by the </w:t>
      </w:r>
      <w:r w:rsidR="00F82375">
        <w:rPr>
          <w:rFonts w:cs="Arial"/>
          <w:sz w:val="22"/>
          <w:szCs w:val="22"/>
        </w:rPr>
        <w:t>combined license (</w:t>
      </w:r>
      <w:r>
        <w:rPr>
          <w:rFonts w:cs="Arial"/>
          <w:sz w:val="22"/>
          <w:szCs w:val="22"/>
        </w:rPr>
        <w:t>COL</w:t>
      </w:r>
      <w:r w:rsidR="00F82375">
        <w:rPr>
          <w:rFonts w:cs="Arial"/>
          <w:sz w:val="22"/>
          <w:szCs w:val="22"/>
        </w:rPr>
        <w:t>)</w:t>
      </w:r>
      <w:r>
        <w:rPr>
          <w:rFonts w:cs="Arial"/>
          <w:sz w:val="22"/>
          <w:szCs w:val="22"/>
        </w:rPr>
        <w:t xml:space="preserve"> would receive prior staff review and approval.  The staff considered the existing rule language as it relates to Tier 2* designation for structural information.  For example, the existing rule includes use of ACI-349, definition of critical locations and thicknesses, nuclear island structural dimensions, and design summary of critical sections.  Some of the critical sections are within the shield building, and ACI-349 was part of the design criteria.  However, the staff concluded, during the course of final rule preparation, that the rule would be more clear if the use of steel composite module details that are designated in the DCD as Tier 2* was explicitly stated in the final rule (at Section VIII.B6(c)).</w:t>
      </w:r>
      <w:r w:rsidR="000B0AF6">
        <w:rPr>
          <w:rFonts w:cs="Arial"/>
          <w:sz w:val="22"/>
          <w:szCs w:val="22"/>
        </w:rPr>
        <w:t xml:space="preserve">  </w:t>
      </w:r>
      <w:r w:rsidRPr="00737F28">
        <w:rPr>
          <w:rFonts w:cs="Arial"/>
          <w:sz w:val="22"/>
          <w:szCs w:val="22"/>
        </w:rPr>
        <w:t xml:space="preserve">As a result of the Tier 2* markings, a conforming change is being made to the final rule language to Section VIII.B.6(c) about the categories of </w:t>
      </w:r>
      <w:r w:rsidRPr="000932BA">
        <w:rPr>
          <w:rFonts w:cs="Arial"/>
          <w:sz w:val="22"/>
          <w:szCs w:val="22"/>
        </w:rPr>
        <w:t>Tier 2* information that would expire at fuel load.</w:t>
      </w:r>
      <w:r>
        <w:rPr>
          <w:rFonts w:cs="Arial"/>
          <w:sz w:val="22"/>
          <w:szCs w:val="22"/>
        </w:rPr>
        <w:t xml:space="preserve"> </w:t>
      </w:r>
    </w:p>
    <w:p w:rsidR="00B83A25" w:rsidRDefault="00B83A25" w:rsidP="00B83A25">
      <w:pPr>
        <w:rPr>
          <w:rFonts w:cs="Arial"/>
          <w:sz w:val="22"/>
          <w:szCs w:val="22"/>
        </w:rPr>
      </w:pPr>
    </w:p>
    <w:p w:rsidR="00DE72A1" w:rsidRPr="00DE72A1" w:rsidRDefault="000932BA" w:rsidP="00B83A25">
      <w:pPr>
        <w:rPr>
          <w:rFonts w:cs="Arial"/>
          <w:sz w:val="22"/>
          <w:szCs w:val="22"/>
        </w:rPr>
      </w:pPr>
      <w:r w:rsidRPr="000932BA">
        <w:rPr>
          <w:rFonts w:cs="Arial"/>
          <w:sz w:val="22"/>
          <w:szCs w:val="22"/>
        </w:rPr>
        <w:t>The NRC does not believe that the DCD changes</w:t>
      </w:r>
      <w:r w:rsidR="00DE72A1" w:rsidRPr="00DE72A1">
        <w:rPr>
          <w:rFonts w:cs="Arial"/>
          <w:sz w:val="22"/>
          <w:szCs w:val="22"/>
        </w:rPr>
        <w:t xml:space="preserve"> or the designation of this information as Tier</w:t>
      </w:r>
      <w:r w:rsidR="00A06888">
        <w:rPr>
          <w:rFonts w:cs="Arial"/>
          <w:sz w:val="22"/>
          <w:szCs w:val="22"/>
        </w:rPr>
        <w:t> </w:t>
      </w:r>
      <w:r w:rsidR="00DE72A1" w:rsidRPr="00DE72A1">
        <w:rPr>
          <w:rFonts w:cs="Arial"/>
          <w:sz w:val="22"/>
          <w:szCs w:val="22"/>
        </w:rPr>
        <w:t>2* in the final rule</w:t>
      </w:r>
      <w:r w:rsidR="00F82375">
        <w:rPr>
          <w:rFonts w:cs="Arial"/>
          <w:sz w:val="22"/>
          <w:szCs w:val="22"/>
        </w:rPr>
        <w:t xml:space="preserve"> require re</w:t>
      </w:r>
      <w:r w:rsidR="00FA3D72" w:rsidRPr="00FA3D72">
        <w:rPr>
          <w:rFonts w:cs="Arial"/>
          <w:sz w:val="22"/>
          <w:szCs w:val="22"/>
        </w:rPr>
        <w:t xml:space="preserve">noticing because the material was publicly available in referenced reports, the staff’s intention was clear with the confirmatory item, and </w:t>
      </w:r>
      <w:r w:rsidR="00DB66BA" w:rsidRPr="00DB66BA">
        <w:rPr>
          <w:rFonts w:cs="Arial"/>
          <w:sz w:val="22"/>
          <w:szCs w:val="22"/>
        </w:rPr>
        <w:t>there were no comments regarding the extent of Tier 2* inclusion in Revision 18.</w:t>
      </w:r>
    </w:p>
    <w:p w:rsidR="000353D1" w:rsidRDefault="000353D1" w:rsidP="00737F28">
      <w:pPr>
        <w:rPr>
          <w:rFonts w:cs="Arial"/>
          <w:sz w:val="22"/>
          <w:szCs w:val="22"/>
        </w:rPr>
      </w:pPr>
    </w:p>
    <w:p w:rsidR="00B83A25" w:rsidRDefault="00DB66BA" w:rsidP="00737F28">
      <w:pPr>
        <w:rPr>
          <w:rFonts w:cs="Arial"/>
          <w:sz w:val="22"/>
          <w:szCs w:val="22"/>
        </w:rPr>
      </w:pPr>
      <w:r w:rsidRPr="00DB66BA">
        <w:rPr>
          <w:rFonts w:cs="Arial"/>
          <w:sz w:val="22"/>
          <w:szCs w:val="22"/>
        </w:rPr>
        <w:t>Implementation of Revision 18 Commitments</w:t>
      </w:r>
      <w:r w:rsidR="00B83A25">
        <w:rPr>
          <w:rFonts w:cs="Arial"/>
          <w:sz w:val="22"/>
          <w:szCs w:val="22"/>
        </w:rPr>
        <w:t xml:space="preserve"> for the Shield Building</w:t>
      </w:r>
    </w:p>
    <w:p w:rsidR="00B02E1F" w:rsidRDefault="00B02E1F" w:rsidP="00737F28">
      <w:pPr>
        <w:rPr>
          <w:rFonts w:cs="Arial"/>
          <w:sz w:val="22"/>
          <w:szCs w:val="22"/>
        </w:rPr>
      </w:pPr>
    </w:p>
    <w:p w:rsidR="005835EF" w:rsidRPr="001C710C" w:rsidRDefault="00B670AA" w:rsidP="00737F28">
      <w:pPr>
        <w:rPr>
          <w:rFonts w:cs="Arial"/>
          <w:i/>
          <w:sz w:val="22"/>
          <w:szCs w:val="22"/>
        </w:rPr>
      </w:pPr>
      <w:r w:rsidRPr="00B670AA">
        <w:rPr>
          <w:rFonts w:cs="Arial"/>
          <w:i/>
          <w:sz w:val="22"/>
          <w:szCs w:val="22"/>
        </w:rPr>
        <w:t>Load Combinations for Shield Building</w:t>
      </w:r>
    </w:p>
    <w:p w:rsidR="00B02E1F" w:rsidRDefault="00B02E1F">
      <w:pPr>
        <w:rPr>
          <w:rFonts w:cs="Arial"/>
          <w:sz w:val="22"/>
          <w:szCs w:val="22"/>
        </w:rPr>
      </w:pPr>
    </w:p>
    <w:p w:rsidR="001C710C" w:rsidRDefault="000932BA">
      <w:pPr>
        <w:rPr>
          <w:rFonts w:cs="Arial"/>
          <w:sz w:val="22"/>
          <w:szCs w:val="22"/>
        </w:rPr>
      </w:pPr>
      <w:r w:rsidRPr="000932BA">
        <w:rPr>
          <w:rFonts w:cs="Arial"/>
          <w:sz w:val="22"/>
          <w:szCs w:val="22"/>
        </w:rPr>
        <w:t xml:space="preserve">In the </w:t>
      </w:r>
      <w:proofErr w:type="spellStart"/>
      <w:r w:rsidRPr="000932BA">
        <w:rPr>
          <w:rFonts w:cs="Arial"/>
          <w:sz w:val="22"/>
          <w:szCs w:val="22"/>
        </w:rPr>
        <w:t>followup</w:t>
      </w:r>
      <w:proofErr w:type="spellEnd"/>
      <w:r w:rsidRPr="000932BA">
        <w:rPr>
          <w:rFonts w:cs="Arial"/>
          <w:sz w:val="22"/>
          <w:szCs w:val="22"/>
        </w:rPr>
        <w:t xml:space="preserve"> to an apparent editorial error in a table in the shield building report, the staff determined that Westinghouse had not documented in its calculations the numerical combination of the loads for external temperature conditions (minus 40 degrees F) and a </w:t>
      </w:r>
      <w:proofErr w:type="spellStart"/>
      <w:r w:rsidRPr="000932BA">
        <w:rPr>
          <w:rFonts w:cs="Arial"/>
          <w:sz w:val="22"/>
          <w:szCs w:val="22"/>
        </w:rPr>
        <w:t>safe</w:t>
      </w:r>
      <w:r w:rsidR="00737F28">
        <w:rPr>
          <w:rFonts w:cs="Arial"/>
          <w:sz w:val="22"/>
          <w:szCs w:val="22"/>
        </w:rPr>
        <w:noBreakHyphen/>
      </w:r>
      <w:r w:rsidR="005835EF" w:rsidRPr="00737F28">
        <w:rPr>
          <w:rFonts w:cs="Arial"/>
          <w:sz w:val="22"/>
          <w:szCs w:val="22"/>
        </w:rPr>
        <w:t>shutdown</w:t>
      </w:r>
      <w:proofErr w:type="spellEnd"/>
      <w:r w:rsidR="005835EF" w:rsidRPr="00737F28">
        <w:rPr>
          <w:rFonts w:cs="Arial"/>
          <w:sz w:val="22"/>
          <w:szCs w:val="22"/>
        </w:rPr>
        <w:t xml:space="preserve"> earthquake</w:t>
      </w:r>
      <w:r w:rsidR="00737F28">
        <w:rPr>
          <w:rFonts w:cs="Arial"/>
          <w:sz w:val="22"/>
          <w:szCs w:val="22"/>
        </w:rPr>
        <w:t xml:space="preserve"> (SSE)</w:t>
      </w:r>
      <w:r w:rsidR="005835EF" w:rsidRPr="00737F28">
        <w:rPr>
          <w:rFonts w:cs="Arial"/>
          <w:sz w:val="22"/>
          <w:szCs w:val="22"/>
        </w:rPr>
        <w:t xml:space="preserve">.  </w:t>
      </w:r>
      <w:r w:rsidR="001C710C">
        <w:rPr>
          <w:rFonts w:cs="Arial"/>
          <w:sz w:val="22"/>
          <w:szCs w:val="22"/>
        </w:rPr>
        <w:t>On April 12, 2011, t</w:t>
      </w:r>
      <w:r w:rsidR="005835EF" w:rsidRPr="00737F28">
        <w:rPr>
          <w:rFonts w:cs="Arial"/>
          <w:sz w:val="22"/>
          <w:szCs w:val="22"/>
        </w:rPr>
        <w:t xml:space="preserve">he NRC asked </w:t>
      </w:r>
      <w:r w:rsidR="001C710C">
        <w:rPr>
          <w:rFonts w:cs="Arial"/>
          <w:sz w:val="22"/>
          <w:szCs w:val="22"/>
        </w:rPr>
        <w:t xml:space="preserve">Westinghouse </w:t>
      </w:r>
      <w:r w:rsidR="005835EF" w:rsidRPr="00737F28">
        <w:rPr>
          <w:rFonts w:cs="Arial"/>
          <w:sz w:val="22"/>
          <w:szCs w:val="22"/>
        </w:rPr>
        <w:t xml:space="preserve">to document in the shield building report the numerical combination of loads for extreme ambient thermal loads and </w:t>
      </w:r>
      <w:r w:rsidR="00737F28">
        <w:rPr>
          <w:rFonts w:cs="Arial"/>
          <w:sz w:val="22"/>
          <w:szCs w:val="22"/>
        </w:rPr>
        <w:t>SSE</w:t>
      </w:r>
      <w:r w:rsidR="005835EF" w:rsidRPr="00737F28">
        <w:rPr>
          <w:rFonts w:cs="Arial"/>
          <w:sz w:val="22"/>
          <w:szCs w:val="22"/>
        </w:rPr>
        <w:t xml:space="preserve"> loads</w:t>
      </w:r>
      <w:r w:rsidR="001F15A8">
        <w:rPr>
          <w:rFonts w:cs="Arial"/>
          <w:sz w:val="22"/>
          <w:szCs w:val="22"/>
        </w:rPr>
        <w:t xml:space="preserve"> </w:t>
      </w:r>
      <w:r w:rsidR="005835EF" w:rsidRPr="00737F28">
        <w:rPr>
          <w:rFonts w:cs="Arial"/>
          <w:sz w:val="22"/>
          <w:szCs w:val="22"/>
        </w:rPr>
        <w:t>as specified in DCD Table 3.8.4-1 for steel structures and Table</w:t>
      </w:r>
      <w:r w:rsidR="004A7902">
        <w:rPr>
          <w:rFonts w:cs="Arial"/>
          <w:sz w:val="22"/>
          <w:szCs w:val="22"/>
        </w:rPr>
        <w:t> </w:t>
      </w:r>
      <w:r w:rsidR="00F82375">
        <w:rPr>
          <w:rFonts w:cs="Arial"/>
          <w:sz w:val="22"/>
          <w:szCs w:val="22"/>
        </w:rPr>
        <w:t>3.8.4-2 for concrete structure</w:t>
      </w:r>
      <w:r w:rsidR="005835EF" w:rsidRPr="00737F28">
        <w:rPr>
          <w:rFonts w:cs="Arial"/>
          <w:sz w:val="22"/>
          <w:szCs w:val="22"/>
        </w:rPr>
        <w:t xml:space="preserve"> </w:t>
      </w:r>
      <w:r w:rsidR="00F82375">
        <w:rPr>
          <w:rFonts w:cs="Arial"/>
          <w:sz w:val="22"/>
          <w:szCs w:val="22"/>
        </w:rPr>
        <w:t>(s</w:t>
      </w:r>
      <w:r w:rsidR="001C710C">
        <w:rPr>
          <w:rFonts w:cs="Arial"/>
          <w:sz w:val="22"/>
          <w:szCs w:val="22"/>
        </w:rPr>
        <w:t>ee meeting summary dated May 17, 2011 (</w:t>
      </w:r>
      <w:r w:rsidR="00C27ED4">
        <w:rPr>
          <w:rFonts w:cs="Arial"/>
          <w:sz w:val="22"/>
          <w:szCs w:val="22"/>
        </w:rPr>
        <w:t xml:space="preserve">ADAMS Accession No. </w:t>
      </w:r>
      <w:r w:rsidR="001C710C">
        <w:rPr>
          <w:rFonts w:cs="Arial"/>
          <w:sz w:val="22"/>
          <w:szCs w:val="22"/>
        </w:rPr>
        <w:t>ML111440298)</w:t>
      </w:r>
      <w:r w:rsidR="00F82375">
        <w:rPr>
          <w:rFonts w:cs="Arial"/>
          <w:sz w:val="22"/>
          <w:szCs w:val="22"/>
        </w:rPr>
        <w:t>)</w:t>
      </w:r>
      <w:r w:rsidR="001C710C">
        <w:rPr>
          <w:rFonts w:cs="Arial"/>
          <w:sz w:val="22"/>
          <w:szCs w:val="22"/>
        </w:rPr>
        <w:t xml:space="preserve">.  </w:t>
      </w:r>
      <w:r w:rsidR="005835EF" w:rsidRPr="00737F28">
        <w:rPr>
          <w:rFonts w:cs="Arial"/>
          <w:sz w:val="22"/>
          <w:szCs w:val="22"/>
        </w:rPr>
        <w:t>By letter dated J</w:t>
      </w:r>
      <w:r w:rsidR="00CA4427">
        <w:rPr>
          <w:rFonts w:cs="Arial"/>
          <w:sz w:val="22"/>
          <w:szCs w:val="22"/>
        </w:rPr>
        <w:t>uly 14</w:t>
      </w:r>
      <w:r w:rsidR="005835EF" w:rsidRPr="00737F28">
        <w:rPr>
          <w:rFonts w:cs="Arial"/>
          <w:sz w:val="22"/>
          <w:szCs w:val="22"/>
        </w:rPr>
        <w:t>, 2011, Westinghouse responded to this request</w:t>
      </w:r>
      <w:r w:rsidR="000353D1">
        <w:rPr>
          <w:rFonts w:cs="Arial"/>
          <w:sz w:val="22"/>
          <w:szCs w:val="22"/>
        </w:rPr>
        <w:t xml:space="preserve"> </w:t>
      </w:r>
      <w:r w:rsidR="000353D1" w:rsidRPr="002D1FFB">
        <w:rPr>
          <w:rFonts w:cs="Arial"/>
          <w:sz w:val="22"/>
          <w:szCs w:val="22"/>
        </w:rPr>
        <w:t>(</w:t>
      </w:r>
      <w:r w:rsidR="00C27ED4">
        <w:rPr>
          <w:rFonts w:cs="Arial"/>
          <w:sz w:val="22"/>
          <w:szCs w:val="22"/>
        </w:rPr>
        <w:t xml:space="preserve">ADAMS Accession No. </w:t>
      </w:r>
      <w:r w:rsidR="000353D1" w:rsidRPr="002D1FFB">
        <w:rPr>
          <w:rFonts w:cs="Arial"/>
          <w:sz w:val="22"/>
          <w:szCs w:val="22"/>
        </w:rPr>
        <w:t>ML111950098</w:t>
      </w:r>
      <w:r w:rsidR="00DC0D56">
        <w:rPr>
          <w:rFonts w:cs="Arial"/>
          <w:sz w:val="22"/>
          <w:szCs w:val="22"/>
        </w:rPr>
        <w:t>)</w:t>
      </w:r>
      <w:r w:rsidR="005835EF" w:rsidRPr="00737F28">
        <w:rPr>
          <w:rFonts w:cs="Arial"/>
          <w:sz w:val="22"/>
          <w:szCs w:val="22"/>
        </w:rPr>
        <w:t>, and concluded that the current design is acceptable when the load c</w:t>
      </w:r>
      <w:r w:rsidRPr="000932BA">
        <w:rPr>
          <w:rFonts w:cs="Arial"/>
          <w:sz w:val="22"/>
          <w:szCs w:val="22"/>
        </w:rPr>
        <w:t>ombinations</w:t>
      </w:r>
      <w:r w:rsidR="00DE72A1" w:rsidRPr="00DE72A1">
        <w:rPr>
          <w:rFonts w:cs="Arial"/>
          <w:sz w:val="22"/>
          <w:szCs w:val="22"/>
        </w:rPr>
        <w:t xml:space="preserve"> are explicitly analyzed.  The analysis results are discussed in detail in Revision 4 of the shield building report.  Changes were made to the DCD to reflect the </w:t>
      </w:r>
      <w:r w:rsidR="001C710C">
        <w:rPr>
          <w:rFonts w:cs="Arial"/>
          <w:sz w:val="22"/>
          <w:szCs w:val="22"/>
        </w:rPr>
        <w:t>results of this load combination</w:t>
      </w:r>
      <w:r w:rsidR="00DE72A1" w:rsidRPr="00DE72A1">
        <w:rPr>
          <w:rFonts w:cs="Arial"/>
          <w:sz w:val="22"/>
          <w:szCs w:val="22"/>
        </w:rPr>
        <w:t xml:space="preserve"> analys</w:t>
      </w:r>
      <w:r w:rsidR="001C710C">
        <w:rPr>
          <w:rFonts w:cs="Arial"/>
          <w:sz w:val="22"/>
          <w:szCs w:val="22"/>
        </w:rPr>
        <w:t>i</w:t>
      </w:r>
      <w:r w:rsidR="00DE72A1" w:rsidRPr="00DE72A1">
        <w:rPr>
          <w:rFonts w:cs="Arial"/>
          <w:sz w:val="22"/>
          <w:szCs w:val="22"/>
        </w:rPr>
        <w:t>s, but the</w:t>
      </w:r>
      <w:r w:rsidR="001C710C">
        <w:rPr>
          <w:rFonts w:cs="Arial"/>
          <w:sz w:val="22"/>
          <w:szCs w:val="22"/>
        </w:rPr>
        <w:t xml:space="preserve"> changes</w:t>
      </w:r>
      <w:r w:rsidR="00DE72A1" w:rsidRPr="00DE72A1">
        <w:rPr>
          <w:rFonts w:cs="Arial"/>
          <w:sz w:val="22"/>
          <w:szCs w:val="22"/>
        </w:rPr>
        <w:t xml:space="preserve"> did not involve any</w:t>
      </w:r>
      <w:r w:rsidR="001C710C">
        <w:rPr>
          <w:rFonts w:cs="Arial"/>
          <w:sz w:val="22"/>
          <w:szCs w:val="22"/>
        </w:rPr>
        <w:t xml:space="preserve"> changes to the methodology or the </w:t>
      </w:r>
      <w:r w:rsidR="00DE72A1" w:rsidRPr="00DE72A1">
        <w:rPr>
          <w:rFonts w:cs="Arial"/>
          <w:sz w:val="22"/>
          <w:szCs w:val="22"/>
        </w:rPr>
        <w:t xml:space="preserve">design </w:t>
      </w:r>
      <w:r w:rsidR="001C710C">
        <w:rPr>
          <w:rFonts w:cs="Arial"/>
          <w:sz w:val="22"/>
          <w:szCs w:val="22"/>
        </w:rPr>
        <w:t xml:space="preserve">of </w:t>
      </w:r>
      <w:r w:rsidR="00DE72A1" w:rsidRPr="00DE72A1">
        <w:rPr>
          <w:rFonts w:cs="Arial"/>
          <w:sz w:val="22"/>
          <w:szCs w:val="22"/>
        </w:rPr>
        <w:t xml:space="preserve">the </w:t>
      </w:r>
      <w:r w:rsidR="001C710C">
        <w:rPr>
          <w:rFonts w:cs="Arial"/>
          <w:sz w:val="22"/>
          <w:szCs w:val="22"/>
        </w:rPr>
        <w:t xml:space="preserve">shield </w:t>
      </w:r>
      <w:r w:rsidR="00DE72A1" w:rsidRPr="00DE72A1">
        <w:rPr>
          <w:rFonts w:cs="Arial"/>
          <w:sz w:val="22"/>
          <w:szCs w:val="22"/>
        </w:rPr>
        <w:t xml:space="preserve">building.  </w:t>
      </w:r>
      <w:r w:rsidR="001C710C">
        <w:rPr>
          <w:rFonts w:cs="Arial"/>
          <w:sz w:val="22"/>
          <w:szCs w:val="22"/>
        </w:rPr>
        <w:t>The specific DCD changes were the addition of Section 3.8.4.5.5 to discuss the load combination analysis and u</w:t>
      </w:r>
      <w:r w:rsidR="00C43ED9">
        <w:rPr>
          <w:rFonts w:cs="Arial"/>
          <w:sz w:val="22"/>
          <w:szCs w:val="22"/>
        </w:rPr>
        <w:t>p</w:t>
      </w:r>
      <w:r w:rsidR="001C710C">
        <w:rPr>
          <w:rFonts w:cs="Arial"/>
          <w:sz w:val="22"/>
          <w:szCs w:val="22"/>
        </w:rPr>
        <w:t xml:space="preserve">dating of tables of results in Appendix 3H.  No change to the language of the AP1000 design certification rule </w:t>
      </w:r>
      <w:r w:rsidR="008164CF">
        <w:rPr>
          <w:rFonts w:cs="Arial"/>
          <w:sz w:val="22"/>
          <w:szCs w:val="22"/>
        </w:rPr>
        <w:t xml:space="preserve">(DCR) </w:t>
      </w:r>
      <w:r w:rsidR="001C710C">
        <w:rPr>
          <w:rFonts w:cs="Arial"/>
          <w:sz w:val="22"/>
          <w:szCs w:val="22"/>
        </w:rPr>
        <w:t xml:space="preserve">in </w:t>
      </w:r>
      <w:r w:rsidR="00F82375">
        <w:rPr>
          <w:rFonts w:cs="Arial"/>
          <w:sz w:val="22"/>
          <w:szCs w:val="22"/>
        </w:rPr>
        <w:t xml:space="preserve">Title 10 of the </w:t>
      </w:r>
      <w:r w:rsidR="00F82375" w:rsidRPr="00F82375">
        <w:rPr>
          <w:rFonts w:cs="Arial"/>
          <w:i/>
          <w:sz w:val="22"/>
          <w:szCs w:val="22"/>
        </w:rPr>
        <w:t>Code of Federal Regulations</w:t>
      </w:r>
      <w:r w:rsidR="00F82375">
        <w:rPr>
          <w:rFonts w:cs="Arial"/>
          <w:sz w:val="22"/>
          <w:szCs w:val="22"/>
        </w:rPr>
        <w:t xml:space="preserve"> (</w:t>
      </w:r>
      <w:r w:rsidR="001C710C">
        <w:rPr>
          <w:rFonts w:cs="Arial"/>
          <w:sz w:val="22"/>
          <w:szCs w:val="22"/>
        </w:rPr>
        <w:t>10</w:t>
      </w:r>
      <w:r w:rsidR="008164CF">
        <w:rPr>
          <w:rFonts w:cs="Arial"/>
          <w:sz w:val="22"/>
          <w:szCs w:val="22"/>
        </w:rPr>
        <w:t> </w:t>
      </w:r>
      <w:r w:rsidR="001C710C">
        <w:rPr>
          <w:rFonts w:cs="Arial"/>
          <w:sz w:val="22"/>
          <w:szCs w:val="22"/>
        </w:rPr>
        <w:t>CFR</w:t>
      </w:r>
      <w:r w:rsidR="00F82375">
        <w:rPr>
          <w:rFonts w:cs="Arial"/>
          <w:sz w:val="22"/>
          <w:szCs w:val="22"/>
        </w:rPr>
        <w:t>)</w:t>
      </w:r>
      <w:r w:rsidR="001C710C">
        <w:rPr>
          <w:rFonts w:cs="Arial"/>
          <w:sz w:val="22"/>
          <w:szCs w:val="22"/>
        </w:rPr>
        <w:t xml:space="preserve"> Part 52, Appendix D was made as a result of the DCD changes.</w:t>
      </w:r>
    </w:p>
    <w:p w:rsidR="001C710C" w:rsidRDefault="001C710C">
      <w:pPr>
        <w:rPr>
          <w:rFonts w:cs="Arial"/>
          <w:sz w:val="22"/>
          <w:szCs w:val="22"/>
        </w:rPr>
      </w:pPr>
    </w:p>
    <w:p w:rsidR="00DE72A1" w:rsidRPr="00DE72A1" w:rsidRDefault="00DE72A1">
      <w:pPr>
        <w:rPr>
          <w:rFonts w:cs="Arial"/>
          <w:sz w:val="22"/>
          <w:szCs w:val="22"/>
        </w:rPr>
      </w:pPr>
      <w:r w:rsidRPr="00DE72A1">
        <w:rPr>
          <w:rFonts w:cs="Arial"/>
          <w:sz w:val="22"/>
          <w:szCs w:val="22"/>
        </w:rPr>
        <w:t>The staff does not belie</w:t>
      </w:r>
      <w:r w:rsidR="00F82375">
        <w:rPr>
          <w:rFonts w:cs="Arial"/>
          <w:sz w:val="22"/>
          <w:szCs w:val="22"/>
        </w:rPr>
        <w:t>ve these DCD changes require re</w:t>
      </w:r>
      <w:r w:rsidR="00FA3D72" w:rsidRPr="00FA3D72">
        <w:rPr>
          <w:rFonts w:cs="Arial"/>
          <w:sz w:val="22"/>
          <w:szCs w:val="22"/>
        </w:rPr>
        <w:t xml:space="preserve">noticing because </w:t>
      </w:r>
      <w:r w:rsidR="00E50CBF">
        <w:rPr>
          <w:rFonts w:cs="Arial"/>
          <w:sz w:val="22"/>
          <w:szCs w:val="22"/>
        </w:rPr>
        <w:t>Revision 18 of the DCD stated that the design would be verified using the required load combinations, and these load combinations had previously been approved by the NR</w:t>
      </w:r>
      <w:r w:rsidR="00C27ED4">
        <w:rPr>
          <w:rFonts w:cs="Arial"/>
          <w:sz w:val="22"/>
          <w:szCs w:val="22"/>
        </w:rPr>
        <w:t>C</w:t>
      </w:r>
      <w:r w:rsidR="00E50CBF">
        <w:rPr>
          <w:rFonts w:cs="Arial"/>
          <w:sz w:val="22"/>
          <w:szCs w:val="22"/>
        </w:rPr>
        <w:t xml:space="preserve"> for use in AP1000 analyses similar to those for the shield building elements requiring reanalysis.  There was no change to the methodology or the actual design of the shield building was needed, and there was no change to the language of the AP1000 </w:t>
      </w:r>
      <w:r w:rsidR="008164CF">
        <w:rPr>
          <w:rFonts w:cs="Arial"/>
          <w:sz w:val="22"/>
          <w:szCs w:val="22"/>
        </w:rPr>
        <w:t>DCR</w:t>
      </w:r>
      <w:r w:rsidR="00E50CBF">
        <w:rPr>
          <w:rFonts w:cs="Arial"/>
          <w:sz w:val="22"/>
          <w:szCs w:val="22"/>
        </w:rPr>
        <w:t>.  The NR</w:t>
      </w:r>
      <w:r w:rsidR="00C27ED4">
        <w:rPr>
          <w:rFonts w:cs="Arial"/>
          <w:sz w:val="22"/>
          <w:szCs w:val="22"/>
        </w:rPr>
        <w:t>C</w:t>
      </w:r>
      <w:r w:rsidR="00E50CBF">
        <w:rPr>
          <w:rFonts w:cs="Arial"/>
          <w:sz w:val="22"/>
          <w:szCs w:val="22"/>
        </w:rPr>
        <w:t xml:space="preserve"> </w:t>
      </w:r>
      <w:r w:rsidR="00F82375">
        <w:rPr>
          <w:rFonts w:cs="Arial"/>
          <w:sz w:val="22"/>
          <w:szCs w:val="22"/>
        </w:rPr>
        <w:t>notes that</w:t>
      </w:r>
      <w:r w:rsidR="005B1696">
        <w:rPr>
          <w:rFonts w:cs="Arial"/>
          <w:sz w:val="22"/>
          <w:szCs w:val="22"/>
        </w:rPr>
        <w:t xml:space="preserve"> </w:t>
      </w:r>
      <w:r w:rsidR="00F82375">
        <w:rPr>
          <w:rFonts w:cs="Arial"/>
          <w:sz w:val="22"/>
          <w:szCs w:val="22"/>
        </w:rPr>
        <w:t xml:space="preserve">on </w:t>
      </w:r>
      <w:r w:rsidR="005B1696">
        <w:rPr>
          <w:rFonts w:cs="Arial"/>
          <w:sz w:val="22"/>
          <w:szCs w:val="22"/>
        </w:rPr>
        <w:t>the</w:t>
      </w:r>
      <w:r w:rsidR="00E50CBF">
        <w:rPr>
          <w:rFonts w:cs="Arial"/>
          <w:sz w:val="22"/>
          <w:szCs w:val="22"/>
        </w:rPr>
        <w:t xml:space="preserve"> </w:t>
      </w:r>
      <w:r w:rsidR="005B1696">
        <w:rPr>
          <w:rFonts w:cs="Arial"/>
          <w:sz w:val="22"/>
          <w:szCs w:val="22"/>
        </w:rPr>
        <w:t>June 16, 2011</w:t>
      </w:r>
      <w:r w:rsidR="00F82375">
        <w:rPr>
          <w:rFonts w:cs="Arial"/>
          <w:sz w:val="22"/>
          <w:szCs w:val="22"/>
        </w:rPr>
        <w:t>,</w:t>
      </w:r>
      <w:r w:rsidR="005B1696">
        <w:rPr>
          <w:rFonts w:cs="Arial"/>
          <w:sz w:val="22"/>
          <w:szCs w:val="22"/>
        </w:rPr>
        <w:t xml:space="preserve"> “</w:t>
      </w:r>
      <w:r w:rsidR="00E50CBF">
        <w:rPr>
          <w:rFonts w:cs="Arial"/>
          <w:sz w:val="22"/>
          <w:szCs w:val="22"/>
        </w:rPr>
        <w:t>petition</w:t>
      </w:r>
      <w:r w:rsidR="005B1696">
        <w:rPr>
          <w:rFonts w:cs="Arial"/>
          <w:sz w:val="22"/>
          <w:szCs w:val="22"/>
        </w:rPr>
        <w:t>”</w:t>
      </w:r>
      <w:r w:rsidR="00E50CBF">
        <w:rPr>
          <w:rFonts w:cs="Arial"/>
          <w:sz w:val="22"/>
          <w:szCs w:val="22"/>
        </w:rPr>
        <w:t xml:space="preserve"> </w:t>
      </w:r>
      <w:r w:rsidR="005B1696">
        <w:rPr>
          <w:rFonts w:cs="Arial"/>
          <w:sz w:val="22"/>
          <w:szCs w:val="22"/>
        </w:rPr>
        <w:t xml:space="preserve">(filed by John </w:t>
      </w:r>
      <w:proofErr w:type="spellStart"/>
      <w:r w:rsidR="005B1696">
        <w:rPr>
          <w:rFonts w:cs="Arial"/>
          <w:sz w:val="22"/>
          <w:szCs w:val="22"/>
        </w:rPr>
        <w:t>Runkle</w:t>
      </w:r>
      <w:proofErr w:type="spellEnd"/>
      <w:r w:rsidR="005B1696">
        <w:rPr>
          <w:rFonts w:cs="Arial"/>
          <w:sz w:val="22"/>
          <w:szCs w:val="22"/>
        </w:rPr>
        <w:t xml:space="preserve">) </w:t>
      </w:r>
      <w:r w:rsidR="00E50CBF">
        <w:rPr>
          <w:rFonts w:cs="Arial"/>
          <w:sz w:val="22"/>
          <w:szCs w:val="22"/>
        </w:rPr>
        <w:t xml:space="preserve">that </w:t>
      </w:r>
      <w:r w:rsidR="005B1696">
        <w:rPr>
          <w:rFonts w:cs="Arial"/>
          <w:sz w:val="22"/>
          <w:szCs w:val="22"/>
        </w:rPr>
        <w:t xml:space="preserve">requested </w:t>
      </w:r>
      <w:r w:rsidR="00E50CBF">
        <w:rPr>
          <w:rFonts w:cs="Arial"/>
          <w:sz w:val="22"/>
          <w:szCs w:val="22"/>
        </w:rPr>
        <w:t xml:space="preserve">the NRC </w:t>
      </w:r>
      <w:r w:rsidR="005B1696">
        <w:rPr>
          <w:rFonts w:cs="Arial"/>
          <w:sz w:val="22"/>
          <w:szCs w:val="22"/>
        </w:rPr>
        <w:t xml:space="preserve">terminate the rulemaking </w:t>
      </w:r>
      <w:r w:rsidR="00E50CBF">
        <w:rPr>
          <w:rFonts w:cs="Arial"/>
          <w:sz w:val="22"/>
          <w:szCs w:val="22"/>
        </w:rPr>
        <w:t xml:space="preserve">specifically </w:t>
      </w:r>
      <w:r w:rsidR="00E50CBF">
        <w:rPr>
          <w:rFonts w:cs="Arial"/>
          <w:sz w:val="22"/>
          <w:szCs w:val="22"/>
        </w:rPr>
        <w:lastRenderedPageBreak/>
        <w:t xml:space="preserve">raised </w:t>
      </w:r>
      <w:r w:rsidR="005B1696">
        <w:rPr>
          <w:rFonts w:cs="Arial"/>
          <w:sz w:val="22"/>
          <w:szCs w:val="22"/>
        </w:rPr>
        <w:t>the three technical issues in Revision 19, including the load combination topic.</w:t>
      </w:r>
    </w:p>
    <w:p w:rsidR="008164CF" w:rsidRDefault="008164CF" w:rsidP="008164CF">
      <w:pPr>
        <w:rPr>
          <w:rFonts w:cs="Arial"/>
          <w:sz w:val="22"/>
          <w:szCs w:val="22"/>
        </w:rPr>
      </w:pPr>
    </w:p>
    <w:p w:rsidR="001D02FD" w:rsidRPr="001D02FD" w:rsidRDefault="00B670AA" w:rsidP="008164CF">
      <w:pPr>
        <w:rPr>
          <w:rFonts w:cs="Arial"/>
          <w:i/>
          <w:sz w:val="22"/>
          <w:szCs w:val="22"/>
        </w:rPr>
      </w:pPr>
      <w:r w:rsidRPr="00B670AA">
        <w:rPr>
          <w:rFonts w:cs="Arial"/>
          <w:i/>
          <w:sz w:val="22"/>
          <w:szCs w:val="22"/>
        </w:rPr>
        <w:t>Passive Containment Cooling Water Storage Tank</w:t>
      </w:r>
    </w:p>
    <w:p w:rsidR="008164CF" w:rsidRDefault="008164CF">
      <w:pPr>
        <w:rPr>
          <w:rFonts w:cs="Arial"/>
          <w:sz w:val="22"/>
          <w:szCs w:val="22"/>
        </w:rPr>
      </w:pPr>
    </w:p>
    <w:p w:rsidR="000C1592" w:rsidRDefault="000932BA">
      <w:pPr>
        <w:rPr>
          <w:rFonts w:cs="Arial"/>
          <w:sz w:val="22"/>
          <w:szCs w:val="22"/>
        </w:rPr>
      </w:pPr>
      <w:r w:rsidRPr="000932BA">
        <w:rPr>
          <w:rFonts w:cs="Arial"/>
          <w:sz w:val="22"/>
          <w:szCs w:val="22"/>
        </w:rPr>
        <w:t>During the analysis of the thermal plus earthquake load combination for the passive conta</w:t>
      </w:r>
      <w:r w:rsidR="00DE72A1" w:rsidRPr="00DE72A1">
        <w:rPr>
          <w:rFonts w:cs="Arial"/>
          <w:sz w:val="22"/>
          <w:szCs w:val="22"/>
        </w:rPr>
        <w:t>in</w:t>
      </w:r>
      <w:r w:rsidR="00F82375">
        <w:rPr>
          <w:rFonts w:cs="Arial"/>
          <w:sz w:val="22"/>
          <w:szCs w:val="22"/>
        </w:rPr>
        <w:t>ment cooling water storage tank</w:t>
      </w:r>
      <w:r w:rsidR="00DE72A1" w:rsidRPr="00DE72A1">
        <w:rPr>
          <w:rFonts w:cs="Arial"/>
          <w:sz w:val="22"/>
          <w:szCs w:val="22"/>
        </w:rPr>
        <w:t xml:space="preserve"> </w:t>
      </w:r>
      <w:r w:rsidR="00E50CBF">
        <w:rPr>
          <w:rFonts w:cs="Arial"/>
          <w:sz w:val="22"/>
          <w:szCs w:val="22"/>
        </w:rPr>
        <w:t xml:space="preserve">(located on top of the shield building).  </w:t>
      </w:r>
      <w:r w:rsidR="00DE72A1" w:rsidRPr="00DE72A1">
        <w:rPr>
          <w:rFonts w:cs="Arial"/>
          <w:sz w:val="22"/>
          <w:szCs w:val="22"/>
        </w:rPr>
        <w:t xml:space="preserve">Westinghouse determined that they had not performed analysis of hydrodynamic loads using an equivalent static analysis as stated in </w:t>
      </w:r>
      <w:r w:rsidR="00E50CBF">
        <w:rPr>
          <w:rFonts w:cs="Arial"/>
          <w:sz w:val="22"/>
          <w:szCs w:val="22"/>
        </w:rPr>
        <w:t xml:space="preserve">Westinghouse’s </w:t>
      </w:r>
      <w:r w:rsidR="00DE72A1" w:rsidRPr="00DE72A1">
        <w:rPr>
          <w:rFonts w:cs="Arial"/>
          <w:sz w:val="22"/>
          <w:szCs w:val="22"/>
        </w:rPr>
        <w:t xml:space="preserve">response </w:t>
      </w:r>
      <w:r w:rsidR="00E50CBF">
        <w:rPr>
          <w:rFonts w:cs="Arial"/>
          <w:sz w:val="22"/>
          <w:szCs w:val="22"/>
        </w:rPr>
        <w:t>(</w:t>
      </w:r>
      <w:r w:rsidR="008164CF">
        <w:rPr>
          <w:rFonts w:cs="Arial"/>
          <w:sz w:val="22"/>
          <w:szCs w:val="22"/>
        </w:rPr>
        <w:t xml:space="preserve">ADAMS Accession No. </w:t>
      </w:r>
      <w:r w:rsidR="00E50CBF">
        <w:rPr>
          <w:rFonts w:cs="Arial"/>
          <w:sz w:val="22"/>
          <w:szCs w:val="22"/>
        </w:rPr>
        <w:t xml:space="preserve">ML102650101) </w:t>
      </w:r>
      <w:r w:rsidR="00DE72A1" w:rsidRPr="00DE72A1">
        <w:rPr>
          <w:rFonts w:cs="Arial"/>
          <w:sz w:val="22"/>
          <w:szCs w:val="22"/>
        </w:rPr>
        <w:t xml:space="preserve">to an action item from the </w:t>
      </w:r>
      <w:r w:rsidR="00E50CBF">
        <w:rPr>
          <w:rFonts w:cs="Arial"/>
          <w:sz w:val="22"/>
          <w:szCs w:val="22"/>
        </w:rPr>
        <w:t xml:space="preserve">NRC’s </w:t>
      </w:r>
      <w:r w:rsidR="00DE72A1" w:rsidRPr="00DE72A1">
        <w:rPr>
          <w:rFonts w:cs="Arial"/>
          <w:sz w:val="22"/>
          <w:szCs w:val="22"/>
        </w:rPr>
        <w:t>shield building report review</w:t>
      </w:r>
      <w:r w:rsidR="00E50CBF">
        <w:rPr>
          <w:rFonts w:cs="Arial"/>
          <w:sz w:val="22"/>
          <w:szCs w:val="22"/>
        </w:rPr>
        <w:t xml:space="preserve"> (documented in AFSE</w:t>
      </w:r>
      <w:r w:rsidR="008164CF">
        <w:rPr>
          <w:rFonts w:cs="Arial"/>
          <w:sz w:val="22"/>
          <w:szCs w:val="22"/>
        </w:rPr>
        <w:t>R</w:t>
      </w:r>
      <w:r w:rsidR="00E50CBF">
        <w:rPr>
          <w:rFonts w:cs="Arial"/>
          <w:sz w:val="22"/>
          <w:szCs w:val="22"/>
        </w:rPr>
        <w:t xml:space="preserve"> Chapter 3 (</w:t>
      </w:r>
      <w:r w:rsidR="008164CF">
        <w:rPr>
          <w:rFonts w:cs="Arial"/>
          <w:sz w:val="22"/>
          <w:szCs w:val="22"/>
        </w:rPr>
        <w:t xml:space="preserve">ADAMS Accession No. </w:t>
      </w:r>
      <w:r w:rsidR="00E50CBF">
        <w:rPr>
          <w:rFonts w:cs="Arial"/>
          <w:sz w:val="22"/>
          <w:szCs w:val="22"/>
        </w:rPr>
        <w:t>ML103430502</w:t>
      </w:r>
      <w:r w:rsidR="00F82375">
        <w:rPr>
          <w:rFonts w:cs="Arial"/>
          <w:sz w:val="22"/>
          <w:szCs w:val="22"/>
        </w:rPr>
        <w:t>)</w:t>
      </w:r>
      <w:r w:rsidR="00E50CBF">
        <w:rPr>
          <w:rFonts w:cs="Arial"/>
          <w:sz w:val="22"/>
          <w:szCs w:val="22"/>
        </w:rPr>
        <w:t>)</w:t>
      </w:r>
      <w:r w:rsidR="00DE72A1" w:rsidRPr="00DE72A1">
        <w:rPr>
          <w:rFonts w:cs="Arial"/>
          <w:sz w:val="22"/>
          <w:szCs w:val="22"/>
        </w:rPr>
        <w:t>.  Instead, the analyses had been done by response spectrum an</w:t>
      </w:r>
      <w:r w:rsidR="00FA3D72" w:rsidRPr="00FA3D72">
        <w:rPr>
          <w:rFonts w:cs="Arial"/>
          <w:sz w:val="22"/>
          <w:szCs w:val="22"/>
        </w:rPr>
        <w:t xml:space="preserve">alysis.  </w:t>
      </w:r>
      <w:r w:rsidR="00E50CBF">
        <w:rPr>
          <w:rFonts w:cs="Arial"/>
          <w:sz w:val="22"/>
          <w:szCs w:val="22"/>
        </w:rPr>
        <w:t>Both the equivalent static method and the response spectrum method had previously been approved by the NRC for use in the AP1000 design for structural analyses as described in Revision 18 of the DCD.  This issue was discussed in a May 17, 2011</w:t>
      </w:r>
      <w:r w:rsidR="00A06888">
        <w:rPr>
          <w:rFonts w:cs="Arial"/>
          <w:sz w:val="22"/>
          <w:szCs w:val="22"/>
        </w:rPr>
        <w:t>,</w:t>
      </w:r>
      <w:r w:rsidR="00F82375">
        <w:rPr>
          <w:rFonts w:cs="Arial"/>
          <w:sz w:val="22"/>
          <w:szCs w:val="22"/>
        </w:rPr>
        <w:t xml:space="preserve"> public meeting (s</w:t>
      </w:r>
      <w:r w:rsidR="00E50CBF">
        <w:rPr>
          <w:rFonts w:cs="Arial"/>
          <w:sz w:val="22"/>
          <w:szCs w:val="22"/>
        </w:rPr>
        <w:t>ee meeting summary dated May 26, 2011 (</w:t>
      </w:r>
      <w:r w:rsidR="008164CF">
        <w:rPr>
          <w:rFonts w:cs="Arial"/>
          <w:sz w:val="22"/>
          <w:szCs w:val="22"/>
        </w:rPr>
        <w:t xml:space="preserve">ADAMS Accession No. </w:t>
      </w:r>
      <w:r w:rsidR="00E50CBF">
        <w:rPr>
          <w:rFonts w:cs="Arial"/>
          <w:sz w:val="22"/>
          <w:szCs w:val="22"/>
        </w:rPr>
        <w:t>ML111430775</w:t>
      </w:r>
      <w:r w:rsidR="004A7902">
        <w:rPr>
          <w:rFonts w:cs="Arial"/>
          <w:sz w:val="22"/>
          <w:szCs w:val="22"/>
        </w:rPr>
        <w:t>)</w:t>
      </w:r>
      <w:r w:rsidR="00E50CBF">
        <w:rPr>
          <w:rFonts w:cs="Arial"/>
          <w:sz w:val="22"/>
          <w:szCs w:val="22"/>
        </w:rPr>
        <w:t xml:space="preserve">).  In response, Westinghouse performed the analysis with this method and presented the results in the revised shield building report and in DCD Revision 19 as follows.  The use of the equivalent static method for the tank is discussed in Section 3.7 and Appendix 3G, and a table and figure were added to Appendix 3H. </w:t>
      </w:r>
      <w:r w:rsidR="008164CF">
        <w:rPr>
          <w:rFonts w:cs="Arial"/>
          <w:sz w:val="22"/>
          <w:szCs w:val="22"/>
        </w:rPr>
        <w:t xml:space="preserve"> </w:t>
      </w:r>
      <w:r w:rsidR="00FA3D72" w:rsidRPr="00FA3D72">
        <w:rPr>
          <w:rFonts w:cs="Arial"/>
          <w:sz w:val="22"/>
          <w:szCs w:val="22"/>
        </w:rPr>
        <w:t xml:space="preserve">The revised shield building report included the results of the load combination for the </w:t>
      </w:r>
      <w:r w:rsidR="00E50CBF">
        <w:rPr>
          <w:rFonts w:cs="Arial"/>
          <w:sz w:val="22"/>
          <w:szCs w:val="22"/>
        </w:rPr>
        <w:t xml:space="preserve">containment cooling water storage </w:t>
      </w:r>
      <w:r w:rsidR="00FA3D72" w:rsidRPr="00FA3D72">
        <w:rPr>
          <w:rFonts w:cs="Arial"/>
          <w:sz w:val="22"/>
          <w:szCs w:val="22"/>
        </w:rPr>
        <w:t>tank</w:t>
      </w:r>
      <w:r w:rsidR="00E50CBF">
        <w:rPr>
          <w:rFonts w:cs="Arial"/>
          <w:sz w:val="22"/>
          <w:szCs w:val="22"/>
        </w:rPr>
        <w:t xml:space="preserve"> using</w:t>
      </w:r>
      <w:r w:rsidR="00FA3D72" w:rsidRPr="00FA3D72">
        <w:rPr>
          <w:rFonts w:cs="Arial"/>
          <w:sz w:val="22"/>
          <w:szCs w:val="22"/>
        </w:rPr>
        <w:t>, the equivalent static analy</w:t>
      </w:r>
      <w:r w:rsidR="000C1592">
        <w:rPr>
          <w:rFonts w:cs="Arial"/>
          <w:sz w:val="22"/>
          <w:szCs w:val="22"/>
        </w:rPr>
        <w:t xml:space="preserve">tical methods, which demonstrated that the </w:t>
      </w:r>
      <w:r w:rsidR="00FA3D72" w:rsidRPr="00FA3D72">
        <w:rPr>
          <w:rFonts w:cs="Arial"/>
          <w:sz w:val="22"/>
          <w:szCs w:val="22"/>
        </w:rPr>
        <w:t xml:space="preserve">design remained adequate </w:t>
      </w:r>
      <w:r w:rsidR="000C1592">
        <w:rPr>
          <w:rFonts w:cs="Arial"/>
          <w:sz w:val="22"/>
          <w:szCs w:val="22"/>
        </w:rPr>
        <w:t xml:space="preserve">when evaluated using </w:t>
      </w:r>
      <w:r w:rsidR="00DB66BA" w:rsidRPr="00DB66BA">
        <w:rPr>
          <w:rFonts w:cs="Arial"/>
          <w:sz w:val="22"/>
          <w:szCs w:val="22"/>
        </w:rPr>
        <w:t xml:space="preserve">the </w:t>
      </w:r>
      <w:r w:rsidR="000C1592">
        <w:rPr>
          <w:rFonts w:cs="Arial"/>
          <w:sz w:val="22"/>
          <w:szCs w:val="22"/>
        </w:rPr>
        <w:t>equivalent static analytical method</w:t>
      </w:r>
      <w:r w:rsidR="00DB66BA" w:rsidRPr="00DB66BA">
        <w:rPr>
          <w:rFonts w:cs="Arial"/>
          <w:sz w:val="22"/>
          <w:szCs w:val="22"/>
        </w:rPr>
        <w:t xml:space="preserve">.  </w:t>
      </w:r>
      <w:r w:rsidR="000C1592">
        <w:rPr>
          <w:rFonts w:cs="Arial"/>
          <w:sz w:val="22"/>
          <w:szCs w:val="22"/>
        </w:rPr>
        <w:t xml:space="preserve">No change to the language of the AP1000 </w:t>
      </w:r>
      <w:r w:rsidR="008164CF">
        <w:rPr>
          <w:rFonts w:cs="Arial"/>
          <w:sz w:val="22"/>
          <w:szCs w:val="22"/>
        </w:rPr>
        <w:t>DCR</w:t>
      </w:r>
      <w:r w:rsidR="000C1592">
        <w:rPr>
          <w:rFonts w:cs="Arial"/>
          <w:sz w:val="22"/>
          <w:szCs w:val="22"/>
        </w:rPr>
        <w:t xml:space="preserve"> in 10 CFR Part 52, Appendix D was made as a result of the DCD changes.</w:t>
      </w:r>
    </w:p>
    <w:p w:rsidR="000C1592" w:rsidRDefault="000C1592">
      <w:pPr>
        <w:rPr>
          <w:rFonts w:cs="Arial"/>
          <w:sz w:val="22"/>
          <w:szCs w:val="22"/>
        </w:rPr>
      </w:pPr>
    </w:p>
    <w:p w:rsidR="00DE72A1" w:rsidRPr="00DE72A1" w:rsidRDefault="00DB66BA">
      <w:pPr>
        <w:rPr>
          <w:rFonts w:cs="Arial"/>
          <w:sz w:val="22"/>
          <w:szCs w:val="22"/>
        </w:rPr>
      </w:pPr>
      <w:r w:rsidRPr="00DB66BA">
        <w:rPr>
          <w:rFonts w:cs="Arial"/>
          <w:sz w:val="22"/>
          <w:szCs w:val="22"/>
        </w:rPr>
        <w:t>The staff does not believe the</w:t>
      </w:r>
      <w:r w:rsidR="00F82375">
        <w:rPr>
          <w:rFonts w:cs="Arial"/>
          <w:sz w:val="22"/>
          <w:szCs w:val="22"/>
        </w:rPr>
        <w:t>se DCD changes require re</w:t>
      </w:r>
      <w:r w:rsidRPr="00DB66BA">
        <w:rPr>
          <w:rFonts w:cs="Arial"/>
          <w:sz w:val="22"/>
          <w:szCs w:val="22"/>
        </w:rPr>
        <w:t>noticing</w:t>
      </w:r>
      <w:r w:rsidR="000C1592">
        <w:rPr>
          <w:rFonts w:cs="Arial"/>
          <w:sz w:val="22"/>
          <w:szCs w:val="22"/>
        </w:rPr>
        <w:t>.</w:t>
      </w:r>
      <w:r w:rsidRPr="00DB66BA">
        <w:rPr>
          <w:rFonts w:cs="Arial"/>
          <w:sz w:val="22"/>
          <w:szCs w:val="22"/>
        </w:rPr>
        <w:t xml:space="preserve"> </w:t>
      </w:r>
      <w:r w:rsidR="000C1592">
        <w:rPr>
          <w:rFonts w:cs="Arial"/>
          <w:sz w:val="22"/>
          <w:szCs w:val="22"/>
        </w:rPr>
        <w:t xml:space="preserve"> </w:t>
      </w:r>
      <w:r w:rsidRPr="00DB66BA">
        <w:rPr>
          <w:rFonts w:cs="Arial"/>
          <w:sz w:val="22"/>
          <w:szCs w:val="22"/>
        </w:rPr>
        <w:t>Revision 18 of the DCD stated that the design would be verified through the use of th</w:t>
      </w:r>
      <w:r w:rsidR="000C1592">
        <w:rPr>
          <w:rFonts w:cs="Arial"/>
          <w:sz w:val="22"/>
          <w:szCs w:val="22"/>
        </w:rPr>
        <w:t>e equivalent static</w:t>
      </w:r>
      <w:r w:rsidRPr="00DB66BA">
        <w:rPr>
          <w:rFonts w:cs="Arial"/>
          <w:sz w:val="22"/>
          <w:szCs w:val="22"/>
        </w:rPr>
        <w:t xml:space="preserve"> method, and </w:t>
      </w:r>
      <w:r w:rsidR="000C1592">
        <w:rPr>
          <w:rFonts w:cs="Arial"/>
          <w:sz w:val="22"/>
          <w:szCs w:val="22"/>
        </w:rPr>
        <w:t>that method had been previously approved by the NRC for AP1000 analyses equivalent to that performed for the containment cooling water tank.  N</w:t>
      </w:r>
      <w:r w:rsidRPr="00DB66BA">
        <w:rPr>
          <w:rFonts w:cs="Arial"/>
          <w:sz w:val="22"/>
          <w:szCs w:val="22"/>
        </w:rPr>
        <w:t>o change to the actual design of the tank was needed</w:t>
      </w:r>
      <w:r w:rsidR="000C1592">
        <w:rPr>
          <w:rFonts w:cs="Arial"/>
          <w:sz w:val="22"/>
          <w:szCs w:val="22"/>
        </w:rPr>
        <w:t xml:space="preserve"> and there was no change to the language of the AP1000 </w:t>
      </w:r>
      <w:r w:rsidR="008164CF">
        <w:rPr>
          <w:rFonts w:cs="Arial"/>
          <w:sz w:val="22"/>
          <w:szCs w:val="22"/>
        </w:rPr>
        <w:t>DCR</w:t>
      </w:r>
      <w:r w:rsidRPr="00DB66BA">
        <w:rPr>
          <w:rFonts w:cs="Arial"/>
          <w:sz w:val="22"/>
          <w:szCs w:val="22"/>
        </w:rPr>
        <w:t>.</w:t>
      </w:r>
    </w:p>
    <w:p w:rsidR="00DB66BA" w:rsidRPr="00DB66BA" w:rsidRDefault="00DB66BA" w:rsidP="00DB66BA">
      <w:pPr>
        <w:rPr>
          <w:rFonts w:cs="Arial"/>
          <w:sz w:val="22"/>
          <w:szCs w:val="22"/>
        </w:rPr>
      </w:pPr>
    </w:p>
    <w:p w:rsidR="000C1592" w:rsidRDefault="000C1592" w:rsidP="00DB66BA">
      <w:pPr>
        <w:rPr>
          <w:rFonts w:cs="Arial"/>
          <w:sz w:val="22"/>
          <w:szCs w:val="22"/>
        </w:rPr>
      </w:pPr>
      <w:r>
        <w:rPr>
          <w:rFonts w:cs="Arial"/>
          <w:sz w:val="22"/>
          <w:szCs w:val="22"/>
        </w:rPr>
        <w:t>The NRC also notes that one of the petitions (dated June 16, 2011)</w:t>
      </w:r>
      <w:r w:rsidR="00F82375">
        <w:rPr>
          <w:rFonts w:cs="Arial"/>
          <w:sz w:val="22"/>
          <w:szCs w:val="22"/>
        </w:rPr>
        <w:t>,</w:t>
      </w:r>
      <w:r>
        <w:rPr>
          <w:rFonts w:cs="Arial"/>
          <w:sz w:val="22"/>
          <w:szCs w:val="22"/>
        </w:rPr>
        <w:t xml:space="preserve"> </w:t>
      </w:r>
      <w:r w:rsidR="00F82375">
        <w:rPr>
          <w:rFonts w:cs="Arial"/>
          <w:sz w:val="22"/>
          <w:szCs w:val="22"/>
        </w:rPr>
        <w:t>which</w:t>
      </w:r>
      <w:r>
        <w:rPr>
          <w:rFonts w:cs="Arial"/>
          <w:sz w:val="22"/>
          <w:szCs w:val="22"/>
        </w:rPr>
        <w:t xml:space="preserve"> the NRC is responding to in the comment </w:t>
      </w:r>
      <w:r w:rsidR="00421C52">
        <w:rPr>
          <w:rFonts w:cs="Arial"/>
          <w:sz w:val="22"/>
          <w:szCs w:val="22"/>
        </w:rPr>
        <w:t xml:space="preserve">response </w:t>
      </w:r>
      <w:r>
        <w:rPr>
          <w:rFonts w:cs="Arial"/>
          <w:sz w:val="22"/>
          <w:szCs w:val="22"/>
        </w:rPr>
        <w:t>document</w:t>
      </w:r>
      <w:r w:rsidR="008164CF">
        <w:rPr>
          <w:rFonts w:cs="Arial"/>
          <w:sz w:val="22"/>
          <w:szCs w:val="22"/>
        </w:rPr>
        <w:t xml:space="preserve"> (ADAMS Accession No. </w:t>
      </w:r>
      <w:r w:rsidR="008164CF" w:rsidRPr="008164CF">
        <w:rPr>
          <w:rFonts w:cs="Arial"/>
          <w:sz w:val="22"/>
          <w:szCs w:val="22"/>
        </w:rPr>
        <w:t>ML112212319</w:t>
      </w:r>
      <w:proofErr w:type="gramStart"/>
      <w:r w:rsidR="008164CF">
        <w:rPr>
          <w:rFonts w:cs="Arial"/>
          <w:sz w:val="22"/>
          <w:szCs w:val="22"/>
        </w:rPr>
        <w:t>)</w:t>
      </w:r>
      <w:r w:rsidR="00F82375">
        <w:rPr>
          <w:rFonts w:cs="Arial"/>
          <w:sz w:val="22"/>
          <w:szCs w:val="22"/>
        </w:rPr>
        <w:t>,</w:t>
      </w:r>
      <w:proofErr w:type="gramEnd"/>
      <w:r>
        <w:rPr>
          <w:rFonts w:cs="Arial"/>
          <w:sz w:val="22"/>
          <w:szCs w:val="22"/>
        </w:rPr>
        <w:t xml:space="preserve"> specifically raised this issue and the NRC has provided an answer similar to that described above</w:t>
      </w:r>
      <w:r w:rsidR="00A06888">
        <w:rPr>
          <w:rFonts w:cs="Arial"/>
          <w:sz w:val="22"/>
          <w:szCs w:val="22"/>
        </w:rPr>
        <w:t>.</w:t>
      </w:r>
    </w:p>
    <w:p w:rsidR="000C1592" w:rsidRDefault="000C1592" w:rsidP="00DB66BA">
      <w:pPr>
        <w:rPr>
          <w:rFonts w:cs="Arial"/>
          <w:sz w:val="22"/>
          <w:szCs w:val="22"/>
        </w:rPr>
      </w:pPr>
    </w:p>
    <w:p w:rsidR="00DB66BA" w:rsidRPr="00DB66BA" w:rsidRDefault="00DB66BA" w:rsidP="00DB66BA">
      <w:pPr>
        <w:rPr>
          <w:rFonts w:cs="Arial"/>
          <w:sz w:val="22"/>
          <w:szCs w:val="22"/>
        </w:rPr>
      </w:pPr>
      <w:r w:rsidRPr="00DB66BA">
        <w:rPr>
          <w:rFonts w:cs="Arial"/>
          <w:sz w:val="22"/>
          <w:szCs w:val="22"/>
        </w:rPr>
        <w:t>Debris Limits</w:t>
      </w:r>
    </w:p>
    <w:p w:rsidR="00DB66BA" w:rsidRDefault="00DB66BA" w:rsidP="00DB66BA">
      <w:pPr>
        <w:rPr>
          <w:rFonts w:cs="Arial"/>
          <w:sz w:val="22"/>
          <w:szCs w:val="22"/>
        </w:rPr>
      </w:pPr>
    </w:p>
    <w:p w:rsidR="00DB66BA" w:rsidRDefault="000932BA" w:rsidP="00DB66BA">
      <w:pPr>
        <w:rPr>
          <w:rFonts w:cs="Arial"/>
          <w:sz w:val="22"/>
          <w:szCs w:val="22"/>
        </w:rPr>
      </w:pPr>
      <w:proofErr w:type="gramStart"/>
      <w:r>
        <w:rPr>
          <w:rFonts w:cs="Arial"/>
          <w:sz w:val="22"/>
          <w:szCs w:val="22"/>
        </w:rPr>
        <w:t>In its December 20, 2010, letter on long-term core cooling</w:t>
      </w:r>
      <w:r w:rsidR="005C6039">
        <w:rPr>
          <w:rFonts w:cs="Arial"/>
          <w:sz w:val="22"/>
          <w:szCs w:val="22"/>
        </w:rPr>
        <w:t xml:space="preserve"> (</w:t>
      </w:r>
      <w:r w:rsidR="009541F3">
        <w:rPr>
          <w:rFonts w:cs="Arial"/>
          <w:sz w:val="22"/>
          <w:szCs w:val="22"/>
        </w:rPr>
        <w:t>ADAMS Accession No.</w:t>
      </w:r>
      <w:proofErr w:type="gramEnd"/>
      <w:r w:rsidR="009541F3">
        <w:rPr>
          <w:rFonts w:cs="Arial"/>
          <w:sz w:val="22"/>
          <w:szCs w:val="22"/>
        </w:rPr>
        <w:t xml:space="preserve"> </w:t>
      </w:r>
      <w:r w:rsidR="005C6039" w:rsidRPr="002D1FFB">
        <w:rPr>
          <w:rFonts w:cs="Arial"/>
          <w:color w:val="000000" w:themeColor="text1"/>
          <w:sz w:val="22"/>
          <w:szCs w:val="22"/>
        </w:rPr>
        <w:t>ML103410348</w:t>
      </w:r>
      <w:r w:rsidR="005C6039">
        <w:rPr>
          <w:rFonts w:cs="Arial"/>
          <w:color w:val="000000" w:themeColor="text1"/>
          <w:sz w:val="22"/>
          <w:szCs w:val="22"/>
        </w:rPr>
        <w:t>)</w:t>
      </w:r>
      <w:r>
        <w:rPr>
          <w:rFonts w:cs="Arial"/>
          <w:sz w:val="22"/>
          <w:szCs w:val="22"/>
        </w:rPr>
        <w:t xml:space="preserve">, the </w:t>
      </w:r>
      <w:r w:rsidR="005C6039">
        <w:rPr>
          <w:rFonts w:cs="Arial"/>
          <w:sz w:val="22"/>
          <w:szCs w:val="22"/>
        </w:rPr>
        <w:t>Advisory Committee on Reactor Safeguards (</w:t>
      </w:r>
      <w:r>
        <w:rPr>
          <w:rFonts w:cs="Arial"/>
          <w:sz w:val="22"/>
          <w:szCs w:val="22"/>
        </w:rPr>
        <w:t>ACRS</w:t>
      </w:r>
      <w:r w:rsidR="005C6039">
        <w:rPr>
          <w:rFonts w:cs="Arial"/>
          <w:sz w:val="22"/>
          <w:szCs w:val="22"/>
        </w:rPr>
        <w:t>)</w:t>
      </w:r>
      <w:r>
        <w:rPr>
          <w:rFonts w:cs="Arial"/>
          <w:sz w:val="22"/>
          <w:szCs w:val="22"/>
        </w:rPr>
        <w:t xml:space="preserve"> concluded that the regulatory requirements for long-term core cooling for </w:t>
      </w:r>
      <w:proofErr w:type="spellStart"/>
      <w:r>
        <w:rPr>
          <w:rFonts w:cs="Arial"/>
          <w:sz w:val="22"/>
          <w:szCs w:val="22"/>
        </w:rPr>
        <w:t>design</w:t>
      </w:r>
      <w:r w:rsidR="00737F28">
        <w:rPr>
          <w:rFonts w:cs="Arial"/>
          <w:sz w:val="22"/>
          <w:szCs w:val="22"/>
        </w:rPr>
        <w:noBreakHyphen/>
      </w:r>
      <w:r w:rsidR="005835EF" w:rsidRPr="00737F28">
        <w:rPr>
          <w:rFonts w:cs="Arial"/>
          <w:sz w:val="22"/>
          <w:szCs w:val="22"/>
        </w:rPr>
        <w:t>basis</w:t>
      </w:r>
      <w:proofErr w:type="spellEnd"/>
      <w:r w:rsidR="005835EF" w:rsidRPr="00737F28">
        <w:rPr>
          <w:rFonts w:cs="Arial"/>
          <w:sz w:val="22"/>
          <w:szCs w:val="22"/>
        </w:rPr>
        <w:t xml:space="preserve"> accidents have been adequately </w:t>
      </w:r>
      <w:proofErr w:type="gramStart"/>
      <w:r w:rsidR="005835EF" w:rsidRPr="00737F28">
        <w:rPr>
          <w:rFonts w:cs="Arial"/>
          <w:sz w:val="22"/>
          <w:szCs w:val="22"/>
        </w:rPr>
        <w:t>met,</w:t>
      </w:r>
      <w:proofErr w:type="gramEnd"/>
      <w:r w:rsidR="005835EF" w:rsidRPr="00737F28">
        <w:rPr>
          <w:rFonts w:cs="Arial"/>
          <w:sz w:val="22"/>
          <w:szCs w:val="22"/>
        </w:rPr>
        <w:t xml:space="preserve"> based on cleanliness </w:t>
      </w:r>
      <w:r>
        <w:rPr>
          <w:rFonts w:cs="Arial"/>
          <w:sz w:val="22"/>
          <w:szCs w:val="22"/>
        </w:rPr>
        <w:t xml:space="preserve">requirements specified in the amendment.  In particular, the amount of latent debris that might be present in the containment is an important parameter.  The ACRS further stated that any future proposed relaxation of the cleanliness requirements will require substantial additional data and analysis.  </w:t>
      </w:r>
      <w:proofErr w:type="gramStart"/>
      <w:r>
        <w:rPr>
          <w:rFonts w:cs="Arial"/>
          <w:sz w:val="22"/>
          <w:szCs w:val="22"/>
        </w:rPr>
        <w:t>In their January 24, 2011</w:t>
      </w:r>
      <w:r w:rsidR="00A06888">
        <w:rPr>
          <w:rFonts w:cs="Arial"/>
          <w:sz w:val="22"/>
          <w:szCs w:val="22"/>
        </w:rPr>
        <w:t>,</w:t>
      </w:r>
      <w:r>
        <w:rPr>
          <w:rFonts w:cs="Arial"/>
          <w:sz w:val="22"/>
          <w:szCs w:val="22"/>
        </w:rPr>
        <w:t xml:space="preserve"> report on the Vogtle </w:t>
      </w:r>
      <w:r w:rsidR="00F82375">
        <w:rPr>
          <w:rFonts w:cs="Arial"/>
          <w:sz w:val="22"/>
          <w:szCs w:val="22"/>
        </w:rPr>
        <w:t>COL</w:t>
      </w:r>
      <w:r>
        <w:rPr>
          <w:rFonts w:cs="Arial"/>
          <w:sz w:val="22"/>
          <w:szCs w:val="22"/>
        </w:rPr>
        <w:t xml:space="preserve"> application</w:t>
      </w:r>
      <w:r w:rsidR="005C6039">
        <w:rPr>
          <w:rFonts w:cs="Arial"/>
          <w:sz w:val="22"/>
          <w:szCs w:val="22"/>
        </w:rPr>
        <w:t xml:space="preserve"> (</w:t>
      </w:r>
      <w:r w:rsidR="009541F3">
        <w:rPr>
          <w:rFonts w:cs="Arial"/>
          <w:sz w:val="22"/>
          <w:szCs w:val="22"/>
        </w:rPr>
        <w:t>ADAMS Accession No.</w:t>
      </w:r>
      <w:proofErr w:type="gramEnd"/>
      <w:r w:rsidR="009541F3">
        <w:rPr>
          <w:rFonts w:cs="Arial"/>
          <w:sz w:val="22"/>
          <w:szCs w:val="22"/>
        </w:rPr>
        <w:t xml:space="preserve"> </w:t>
      </w:r>
      <w:r w:rsidR="005C6039" w:rsidRPr="002D1FFB">
        <w:rPr>
          <w:rFonts w:cs="Arial"/>
          <w:sz w:val="22"/>
          <w:szCs w:val="22"/>
        </w:rPr>
        <w:t>ML110170006</w:t>
      </w:r>
      <w:r w:rsidR="005C6039">
        <w:rPr>
          <w:rFonts w:cs="Arial"/>
          <w:sz w:val="22"/>
          <w:szCs w:val="22"/>
        </w:rPr>
        <w:t>)</w:t>
      </w:r>
      <w:r>
        <w:rPr>
          <w:rFonts w:cs="Arial"/>
          <w:sz w:val="22"/>
          <w:szCs w:val="22"/>
        </w:rPr>
        <w:t>, which references the AP1000 design, the ACRS recommended that the containment interior cleanliness limits on latent debris should be included in the Technical Specifications</w:t>
      </w:r>
      <w:r w:rsidR="000C1592">
        <w:rPr>
          <w:rFonts w:cs="Arial"/>
          <w:sz w:val="22"/>
          <w:szCs w:val="22"/>
        </w:rPr>
        <w:t xml:space="preserve"> for the Vogtle plant</w:t>
      </w:r>
      <w:r>
        <w:rPr>
          <w:rFonts w:cs="Arial"/>
          <w:sz w:val="22"/>
          <w:szCs w:val="22"/>
        </w:rPr>
        <w:t xml:space="preserve">. </w:t>
      </w:r>
    </w:p>
    <w:p w:rsidR="007276D9" w:rsidRDefault="007276D9" w:rsidP="00DB66BA">
      <w:pPr>
        <w:rPr>
          <w:rFonts w:cs="Arial"/>
          <w:sz w:val="22"/>
          <w:szCs w:val="22"/>
        </w:rPr>
      </w:pPr>
    </w:p>
    <w:p w:rsidR="00FB42C7" w:rsidRDefault="000932BA" w:rsidP="00DB66BA">
      <w:pPr>
        <w:rPr>
          <w:rFonts w:cs="Arial"/>
          <w:sz w:val="22"/>
          <w:szCs w:val="22"/>
        </w:rPr>
      </w:pPr>
      <w:r>
        <w:rPr>
          <w:rFonts w:cs="Arial"/>
          <w:sz w:val="22"/>
          <w:szCs w:val="22"/>
        </w:rPr>
        <w:t xml:space="preserve">In a letter dated February 23, 2011 </w:t>
      </w:r>
      <w:r w:rsidR="000353D1" w:rsidRPr="002D1FFB">
        <w:rPr>
          <w:rFonts w:cs="Arial"/>
          <w:sz w:val="22"/>
          <w:szCs w:val="22"/>
        </w:rPr>
        <w:t>(</w:t>
      </w:r>
      <w:r w:rsidR="009541F3">
        <w:rPr>
          <w:rFonts w:cs="Arial"/>
          <w:sz w:val="22"/>
          <w:szCs w:val="22"/>
        </w:rPr>
        <w:t xml:space="preserve">ADAMS Accession No. </w:t>
      </w:r>
      <w:r w:rsidR="000353D1" w:rsidRPr="002D1FFB">
        <w:rPr>
          <w:rFonts w:cs="Arial"/>
          <w:color w:val="000000" w:themeColor="text1"/>
          <w:sz w:val="22"/>
          <w:szCs w:val="22"/>
        </w:rPr>
        <w:t>ML110590455</w:t>
      </w:r>
      <w:r w:rsidR="000353D1" w:rsidRPr="002D1FFB">
        <w:rPr>
          <w:rFonts w:cs="Arial"/>
          <w:sz w:val="22"/>
          <w:szCs w:val="22"/>
        </w:rPr>
        <w:t>)</w:t>
      </w:r>
      <w:r w:rsidR="005C6039">
        <w:rPr>
          <w:rFonts w:cs="Arial"/>
          <w:sz w:val="22"/>
          <w:szCs w:val="22"/>
        </w:rPr>
        <w:t>,</w:t>
      </w:r>
      <w:r w:rsidR="000353D1" w:rsidRPr="002D1FFB">
        <w:rPr>
          <w:rFonts w:cs="Arial"/>
          <w:sz w:val="22"/>
          <w:szCs w:val="22"/>
        </w:rPr>
        <w:t xml:space="preserve"> </w:t>
      </w:r>
      <w:r>
        <w:rPr>
          <w:rFonts w:cs="Arial"/>
          <w:sz w:val="22"/>
          <w:szCs w:val="22"/>
        </w:rPr>
        <w:t xml:space="preserve">Westinghouse proposed DCD markups to designate information in Section 6.3 including debris sources such </w:t>
      </w:r>
      <w:r>
        <w:rPr>
          <w:rFonts w:cs="Arial"/>
          <w:sz w:val="22"/>
          <w:szCs w:val="22"/>
        </w:rPr>
        <w:lastRenderedPageBreak/>
        <w:t xml:space="preserve">as latent debris (and the amount of fiber) as Tier 2*. </w:t>
      </w:r>
      <w:r w:rsidR="00FB42C7">
        <w:rPr>
          <w:rFonts w:cs="Arial"/>
          <w:sz w:val="22"/>
          <w:szCs w:val="22"/>
        </w:rPr>
        <w:t xml:space="preserve"> Revision 19 of the DCD included changes to mark selected information as Tier 2*.</w:t>
      </w:r>
      <w:r w:rsidR="00F7773A">
        <w:rPr>
          <w:rFonts w:cs="Arial"/>
          <w:sz w:val="22"/>
          <w:szCs w:val="22"/>
        </w:rPr>
        <w:t xml:space="preserve">  </w:t>
      </w:r>
    </w:p>
    <w:p w:rsidR="00FB42C7" w:rsidRDefault="00FB42C7" w:rsidP="00DB66BA">
      <w:pPr>
        <w:rPr>
          <w:rFonts w:cs="Arial"/>
          <w:sz w:val="22"/>
          <w:szCs w:val="22"/>
        </w:rPr>
      </w:pPr>
    </w:p>
    <w:p w:rsidR="00DB66BA" w:rsidRDefault="00FB42C7" w:rsidP="00DB66BA">
      <w:pPr>
        <w:rPr>
          <w:rFonts w:cs="Arial"/>
          <w:sz w:val="22"/>
          <w:szCs w:val="22"/>
        </w:rPr>
      </w:pPr>
      <w:r>
        <w:rPr>
          <w:rFonts w:cs="Arial"/>
          <w:sz w:val="22"/>
          <w:szCs w:val="22"/>
        </w:rPr>
        <w:t>The NRC made a conforming change to the final rule language to provide a new item as S</w:t>
      </w:r>
      <w:r w:rsidR="00F82375">
        <w:rPr>
          <w:rFonts w:cs="Arial"/>
          <w:sz w:val="22"/>
          <w:szCs w:val="22"/>
        </w:rPr>
        <w:t>ection </w:t>
      </w:r>
      <w:r w:rsidRPr="00737F28">
        <w:rPr>
          <w:rFonts w:cs="Arial"/>
          <w:sz w:val="22"/>
          <w:szCs w:val="22"/>
        </w:rPr>
        <w:t>VIII.B.6(b)(7) entitled general screen design criteria for this new type o</w:t>
      </w:r>
      <w:r>
        <w:rPr>
          <w:rFonts w:cs="Arial"/>
          <w:sz w:val="22"/>
          <w:szCs w:val="22"/>
        </w:rPr>
        <w:t xml:space="preserve">f Tier 2* information. </w:t>
      </w:r>
      <w:r w:rsidR="004E3B93">
        <w:rPr>
          <w:rFonts w:cs="Arial"/>
          <w:sz w:val="22"/>
          <w:szCs w:val="22"/>
        </w:rPr>
        <w:t xml:space="preserve"> </w:t>
      </w:r>
      <w:r w:rsidR="000932BA">
        <w:rPr>
          <w:rFonts w:cs="Arial"/>
          <w:sz w:val="22"/>
          <w:szCs w:val="22"/>
        </w:rPr>
        <w:t xml:space="preserve">The NRC believes </w:t>
      </w:r>
      <w:r>
        <w:rPr>
          <w:rFonts w:cs="Arial"/>
          <w:sz w:val="22"/>
          <w:szCs w:val="22"/>
        </w:rPr>
        <w:t xml:space="preserve">that inclusion of debris limits in the AP1000 DCD as Tier 2* information, rather than including such limits in each plant referencing the AP1000, represents a better regulatory </w:t>
      </w:r>
      <w:r w:rsidR="000932BA">
        <w:rPr>
          <w:rFonts w:cs="Arial"/>
          <w:sz w:val="22"/>
          <w:szCs w:val="22"/>
        </w:rPr>
        <w:t xml:space="preserve">approach </w:t>
      </w:r>
      <w:r>
        <w:rPr>
          <w:rFonts w:cs="Arial"/>
          <w:sz w:val="22"/>
          <w:szCs w:val="22"/>
        </w:rPr>
        <w:t>for</w:t>
      </w:r>
      <w:r w:rsidR="003A7DD5">
        <w:rPr>
          <w:rFonts w:cs="Arial"/>
          <w:sz w:val="22"/>
          <w:szCs w:val="22"/>
        </w:rPr>
        <w:t xml:space="preserve"> </w:t>
      </w:r>
      <w:r w:rsidR="000932BA">
        <w:rPr>
          <w:rFonts w:cs="Arial"/>
          <w:sz w:val="22"/>
          <w:szCs w:val="22"/>
        </w:rPr>
        <w:t>achieving the intent of the ACRS</w:t>
      </w:r>
      <w:r>
        <w:rPr>
          <w:rFonts w:cs="Arial"/>
          <w:sz w:val="22"/>
          <w:szCs w:val="22"/>
        </w:rPr>
        <w:t xml:space="preserve">. </w:t>
      </w:r>
      <w:r w:rsidR="000932BA">
        <w:rPr>
          <w:rFonts w:cs="Arial"/>
          <w:sz w:val="22"/>
          <w:szCs w:val="22"/>
        </w:rPr>
        <w:t xml:space="preserve"> </w:t>
      </w:r>
      <w:r>
        <w:rPr>
          <w:rFonts w:cs="Arial"/>
          <w:sz w:val="22"/>
          <w:szCs w:val="22"/>
        </w:rPr>
        <w:t xml:space="preserve">Inclusion of debris limits in the AP1000 and its designation as Tier 2* would ensure that there is consistency across all referencing plants with </w:t>
      </w:r>
      <w:proofErr w:type="spellStart"/>
      <w:r>
        <w:rPr>
          <w:rFonts w:cs="Arial"/>
          <w:sz w:val="22"/>
          <w:szCs w:val="22"/>
        </w:rPr>
        <w:t>repect</w:t>
      </w:r>
      <w:proofErr w:type="spellEnd"/>
      <w:r>
        <w:rPr>
          <w:rFonts w:cs="Arial"/>
          <w:sz w:val="22"/>
          <w:szCs w:val="22"/>
        </w:rPr>
        <w:t xml:space="preserve"> to debris control, and ensures NRC</w:t>
      </w:r>
      <w:r w:rsidR="000932BA">
        <w:rPr>
          <w:rFonts w:cs="Arial"/>
          <w:sz w:val="22"/>
          <w:szCs w:val="22"/>
        </w:rPr>
        <w:t xml:space="preserve"> regulatory control of any future relaxations of the limits, as discussed in the</w:t>
      </w:r>
      <w:r w:rsidR="005C6039">
        <w:rPr>
          <w:rFonts w:cs="Arial"/>
          <w:sz w:val="22"/>
          <w:szCs w:val="22"/>
        </w:rPr>
        <w:t xml:space="preserve"> NRC</w:t>
      </w:r>
      <w:r w:rsidR="000932BA">
        <w:rPr>
          <w:rFonts w:cs="Arial"/>
          <w:sz w:val="22"/>
          <w:szCs w:val="22"/>
        </w:rPr>
        <w:t xml:space="preserve"> staff’s March 3, 2011</w:t>
      </w:r>
      <w:r w:rsidR="005C6039">
        <w:rPr>
          <w:rFonts w:cs="Arial"/>
          <w:sz w:val="22"/>
          <w:szCs w:val="22"/>
        </w:rPr>
        <w:t>,</w:t>
      </w:r>
      <w:r w:rsidR="000932BA">
        <w:rPr>
          <w:rFonts w:cs="Arial"/>
          <w:sz w:val="22"/>
          <w:szCs w:val="22"/>
        </w:rPr>
        <w:t xml:space="preserve"> response to the ACRS</w:t>
      </w:r>
      <w:r w:rsidR="000353D1">
        <w:rPr>
          <w:rFonts w:cs="Arial"/>
          <w:sz w:val="22"/>
          <w:szCs w:val="22"/>
        </w:rPr>
        <w:t xml:space="preserve"> </w:t>
      </w:r>
      <w:r w:rsidR="000353D1" w:rsidRPr="002D1FFB">
        <w:rPr>
          <w:rFonts w:cs="Arial"/>
          <w:sz w:val="22"/>
          <w:szCs w:val="22"/>
        </w:rPr>
        <w:t>(</w:t>
      </w:r>
      <w:r w:rsidR="004E3B93">
        <w:rPr>
          <w:rFonts w:cs="Arial"/>
          <w:sz w:val="22"/>
          <w:szCs w:val="22"/>
        </w:rPr>
        <w:t xml:space="preserve">ADAMS Accession No. </w:t>
      </w:r>
      <w:r w:rsidR="000353D1" w:rsidRPr="002D1FFB">
        <w:rPr>
          <w:rFonts w:cs="Arial"/>
          <w:sz w:val="22"/>
          <w:szCs w:val="22"/>
        </w:rPr>
        <w:t>ML110350198)</w:t>
      </w:r>
      <w:r w:rsidR="00F7773A">
        <w:rPr>
          <w:rFonts w:cs="Arial"/>
          <w:sz w:val="22"/>
          <w:szCs w:val="22"/>
        </w:rPr>
        <w:t xml:space="preserve">.  </w:t>
      </w:r>
    </w:p>
    <w:p w:rsidR="00DB66BA" w:rsidRDefault="00DB66BA" w:rsidP="00DB66BA">
      <w:pPr>
        <w:rPr>
          <w:rFonts w:cs="Arial"/>
          <w:sz w:val="22"/>
          <w:szCs w:val="22"/>
        </w:rPr>
      </w:pPr>
    </w:p>
    <w:p w:rsidR="00DB66BA" w:rsidRDefault="000932BA" w:rsidP="00DB66BA">
      <w:pPr>
        <w:rPr>
          <w:rFonts w:cs="Arial"/>
          <w:sz w:val="22"/>
          <w:szCs w:val="22"/>
        </w:rPr>
      </w:pPr>
      <w:r>
        <w:rPr>
          <w:rFonts w:cs="Arial"/>
          <w:sz w:val="22"/>
          <w:szCs w:val="22"/>
        </w:rPr>
        <w:t xml:space="preserve">The staff does not believe that this change to the DCD marking or to the </w:t>
      </w:r>
      <w:r w:rsidR="00F82375">
        <w:rPr>
          <w:rFonts w:cs="Arial"/>
          <w:sz w:val="22"/>
          <w:szCs w:val="22"/>
        </w:rPr>
        <w:t>final rule language requires re</w:t>
      </w:r>
      <w:r>
        <w:rPr>
          <w:rFonts w:cs="Arial"/>
          <w:sz w:val="22"/>
          <w:szCs w:val="22"/>
        </w:rPr>
        <w:t>noticing because the ACRS letter, staff response</w:t>
      </w:r>
      <w:r w:rsidR="00837401">
        <w:rPr>
          <w:rFonts w:cs="Arial"/>
          <w:sz w:val="22"/>
          <w:szCs w:val="22"/>
        </w:rPr>
        <w:t>,</w:t>
      </w:r>
      <w:r>
        <w:rPr>
          <w:rFonts w:cs="Arial"/>
          <w:sz w:val="22"/>
          <w:szCs w:val="22"/>
        </w:rPr>
        <w:t xml:space="preserve"> and Westinghouse letter were all publicly available during the comment period and the public had a fair opportunity to comment on this matter.  In this regard, the staff notes that the April 6, 2011, “petition” </w:t>
      </w:r>
      <w:r w:rsidR="00400869">
        <w:rPr>
          <w:rFonts w:cs="Arial"/>
          <w:sz w:val="22"/>
          <w:szCs w:val="22"/>
        </w:rPr>
        <w:t>(</w:t>
      </w:r>
      <w:r>
        <w:rPr>
          <w:rFonts w:cs="Arial"/>
          <w:sz w:val="22"/>
          <w:szCs w:val="22"/>
        </w:rPr>
        <w:t xml:space="preserve">filed by </w:t>
      </w:r>
      <w:r w:rsidR="00D77B19">
        <w:rPr>
          <w:rFonts w:cs="Arial"/>
          <w:sz w:val="22"/>
          <w:szCs w:val="22"/>
        </w:rPr>
        <w:t xml:space="preserve">John </w:t>
      </w:r>
      <w:proofErr w:type="spellStart"/>
      <w:r w:rsidRPr="000932BA">
        <w:rPr>
          <w:rFonts w:cs="Arial"/>
          <w:sz w:val="22"/>
          <w:szCs w:val="22"/>
        </w:rPr>
        <w:t>Runkle</w:t>
      </w:r>
      <w:proofErr w:type="spellEnd"/>
      <w:r w:rsidRPr="000932BA">
        <w:rPr>
          <w:rFonts w:cs="Arial"/>
          <w:sz w:val="22"/>
          <w:szCs w:val="22"/>
        </w:rPr>
        <w:t xml:space="preserve">) </w:t>
      </w:r>
      <w:r w:rsidR="00D77B19">
        <w:rPr>
          <w:rFonts w:cs="Arial"/>
          <w:sz w:val="22"/>
          <w:szCs w:val="22"/>
        </w:rPr>
        <w:t>that requested the NRC</w:t>
      </w:r>
      <w:r w:rsidR="00400869">
        <w:rPr>
          <w:rFonts w:cs="Arial"/>
          <w:sz w:val="22"/>
          <w:szCs w:val="22"/>
        </w:rPr>
        <w:t xml:space="preserve"> to suspend the AP1000 amendment rulemaking, </w:t>
      </w:r>
      <w:r w:rsidRPr="000932BA">
        <w:rPr>
          <w:rFonts w:cs="Arial"/>
          <w:sz w:val="22"/>
          <w:szCs w:val="22"/>
        </w:rPr>
        <w:t>included discussion about this topic with specific reference to the ACRS letter</w:t>
      </w:r>
      <w:r w:rsidR="000353D1">
        <w:rPr>
          <w:rFonts w:cs="Arial"/>
          <w:sz w:val="22"/>
          <w:szCs w:val="22"/>
        </w:rPr>
        <w:t xml:space="preserve"> </w:t>
      </w:r>
      <w:r w:rsidR="000353D1" w:rsidRPr="002D1FFB">
        <w:rPr>
          <w:rFonts w:cs="Arial"/>
          <w:sz w:val="22"/>
          <w:szCs w:val="22"/>
        </w:rPr>
        <w:t>(ADAMS Accession No.</w:t>
      </w:r>
      <w:r w:rsidR="007276D9">
        <w:rPr>
          <w:rFonts w:cs="Arial"/>
          <w:sz w:val="22"/>
          <w:szCs w:val="22"/>
        </w:rPr>
        <w:t> </w:t>
      </w:r>
      <w:r w:rsidR="000353D1" w:rsidRPr="002D1FFB">
        <w:rPr>
          <w:rStyle w:val="CommentReference"/>
          <w:rFonts w:cs="Arial"/>
          <w:sz w:val="22"/>
          <w:szCs w:val="22"/>
        </w:rPr>
        <w:t>ML11108A077</w:t>
      </w:r>
      <w:r w:rsidR="004E3B93">
        <w:rPr>
          <w:rStyle w:val="CommentReference"/>
          <w:rFonts w:cs="Arial"/>
          <w:sz w:val="22"/>
          <w:szCs w:val="22"/>
        </w:rPr>
        <w:t>)</w:t>
      </w:r>
      <w:r w:rsidRPr="000932BA">
        <w:rPr>
          <w:rFonts w:cs="Arial"/>
          <w:sz w:val="22"/>
          <w:szCs w:val="22"/>
        </w:rPr>
        <w:t>.  Numerous other comment</w:t>
      </w:r>
      <w:r w:rsidR="00DE72A1" w:rsidRPr="00DE72A1">
        <w:rPr>
          <w:rFonts w:cs="Arial"/>
          <w:sz w:val="22"/>
          <w:szCs w:val="22"/>
        </w:rPr>
        <w:t xml:space="preserve"> submissions pointed to this petition as part of their comments.  This lends support to the staff’s view that the public had adequate notice and an opportunity to comment on this matter.</w:t>
      </w:r>
      <w:r w:rsidR="00FB42C7">
        <w:rPr>
          <w:rFonts w:cs="Arial"/>
          <w:sz w:val="22"/>
          <w:szCs w:val="22"/>
        </w:rPr>
        <w:t xml:space="preserve">  In addition, the inclusion of debris limits as Tier 2* represents a new limitation, not present in the prior revisions of the AP1000 DCD, which will require a referencing COL holder to use debris limits as specified in the AP1000 DCD. </w:t>
      </w:r>
      <w:r w:rsidR="004E3B93">
        <w:rPr>
          <w:rFonts w:cs="Arial"/>
          <w:sz w:val="22"/>
          <w:szCs w:val="22"/>
        </w:rPr>
        <w:t xml:space="preserve"> </w:t>
      </w:r>
      <w:r w:rsidR="00FB42C7">
        <w:rPr>
          <w:rFonts w:cs="Arial"/>
          <w:sz w:val="22"/>
          <w:szCs w:val="22"/>
        </w:rPr>
        <w:t>Given that the designation of the debris limits as Tier 2* represents a new restriction agreed to by Westinghouse, a matter on which the NRC received public comment, the staff does not believe that an additional opportunity for public comment need be provided on the inclusion of debris limits in Revision 19 of the DCD and the designation of those limits as Tier 2*.</w:t>
      </w:r>
      <w:r w:rsidR="00F7773A">
        <w:rPr>
          <w:rFonts w:cs="Arial"/>
          <w:sz w:val="22"/>
          <w:szCs w:val="22"/>
        </w:rPr>
        <w:t xml:space="preserve">  </w:t>
      </w:r>
    </w:p>
    <w:p w:rsidR="00DB66BA" w:rsidRDefault="00DB66BA" w:rsidP="00DB66BA">
      <w:pPr>
        <w:rPr>
          <w:rFonts w:cs="Arial"/>
          <w:sz w:val="22"/>
          <w:szCs w:val="22"/>
        </w:rPr>
      </w:pPr>
    </w:p>
    <w:p w:rsidR="00DE72A1" w:rsidRPr="00DE72A1" w:rsidRDefault="00DB66BA">
      <w:pPr>
        <w:rPr>
          <w:rFonts w:cs="Arial"/>
          <w:sz w:val="22"/>
          <w:szCs w:val="22"/>
        </w:rPr>
      </w:pPr>
      <w:r w:rsidRPr="00DB66BA">
        <w:rPr>
          <w:rFonts w:cs="Arial"/>
          <w:sz w:val="22"/>
          <w:szCs w:val="22"/>
        </w:rPr>
        <w:t xml:space="preserve">Heat </w:t>
      </w:r>
      <w:r w:rsidR="00F725B9">
        <w:rPr>
          <w:rFonts w:cs="Arial"/>
          <w:sz w:val="22"/>
          <w:szCs w:val="22"/>
        </w:rPr>
        <w:t>S</w:t>
      </w:r>
      <w:r w:rsidRPr="00DB66BA">
        <w:rPr>
          <w:rFonts w:cs="Arial"/>
          <w:sz w:val="22"/>
          <w:szCs w:val="22"/>
        </w:rPr>
        <w:t xml:space="preserve">inks and Containment </w:t>
      </w:r>
      <w:r w:rsidR="00F725B9">
        <w:rPr>
          <w:rFonts w:cs="Arial"/>
          <w:sz w:val="22"/>
          <w:szCs w:val="22"/>
        </w:rPr>
        <w:t>P</w:t>
      </w:r>
      <w:r w:rsidRPr="00DB66BA">
        <w:rPr>
          <w:rFonts w:cs="Arial"/>
          <w:sz w:val="22"/>
          <w:szCs w:val="22"/>
        </w:rPr>
        <w:t xml:space="preserve">ressure </w:t>
      </w:r>
      <w:r w:rsidR="00F725B9">
        <w:rPr>
          <w:rFonts w:cs="Arial"/>
          <w:sz w:val="22"/>
          <w:szCs w:val="22"/>
        </w:rPr>
        <w:t>A</w:t>
      </w:r>
      <w:r w:rsidRPr="00DB66BA">
        <w:rPr>
          <w:rFonts w:cs="Arial"/>
          <w:sz w:val="22"/>
          <w:szCs w:val="22"/>
        </w:rPr>
        <w:t>nalysis</w:t>
      </w:r>
    </w:p>
    <w:p w:rsidR="00DE72A1" w:rsidRPr="00DE72A1" w:rsidRDefault="00DE72A1">
      <w:pPr>
        <w:rPr>
          <w:rFonts w:cs="Arial"/>
          <w:sz w:val="22"/>
          <w:szCs w:val="22"/>
        </w:rPr>
      </w:pPr>
    </w:p>
    <w:p w:rsidR="00DB66BA" w:rsidRPr="00DB66BA" w:rsidRDefault="00DB66BA" w:rsidP="00DB66BA">
      <w:pPr>
        <w:rPr>
          <w:rFonts w:cs="Arial"/>
          <w:sz w:val="22"/>
          <w:szCs w:val="22"/>
        </w:rPr>
      </w:pPr>
      <w:proofErr w:type="gramStart"/>
      <w:r w:rsidRPr="00DB66BA">
        <w:rPr>
          <w:rFonts w:cs="Arial"/>
          <w:sz w:val="22"/>
          <w:szCs w:val="22"/>
        </w:rPr>
        <w:t>In its December 13, 2010</w:t>
      </w:r>
      <w:r w:rsidR="00837401">
        <w:rPr>
          <w:rFonts w:cs="Arial"/>
          <w:sz w:val="22"/>
          <w:szCs w:val="22"/>
        </w:rPr>
        <w:t>,</w:t>
      </w:r>
      <w:r w:rsidRPr="00DB66BA">
        <w:rPr>
          <w:rFonts w:cs="Arial"/>
          <w:sz w:val="22"/>
          <w:szCs w:val="22"/>
        </w:rPr>
        <w:t xml:space="preserve"> letter on the AP1000 design certification </w:t>
      </w:r>
      <w:r w:rsidR="00D77B19">
        <w:rPr>
          <w:rFonts w:cs="Arial"/>
          <w:sz w:val="22"/>
          <w:szCs w:val="22"/>
        </w:rPr>
        <w:t>(</w:t>
      </w:r>
      <w:r w:rsidR="004E3B93">
        <w:rPr>
          <w:rFonts w:cs="Arial"/>
          <w:sz w:val="22"/>
          <w:szCs w:val="22"/>
        </w:rPr>
        <w:t>ADAMS Accession No.</w:t>
      </w:r>
      <w:proofErr w:type="gramEnd"/>
      <w:r w:rsidR="007276D9">
        <w:rPr>
          <w:rFonts w:cs="Arial"/>
          <w:sz w:val="22"/>
          <w:szCs w:val="22"/>
        </w:rPr>
        <w:t> </w:t>
      </w:r>
      <w:r w:rsidR="00D77B19" w:rsidRPr="00DB66BA">
        <w:rPr>
          <w:rFonts w:cs="Arial"/>
          <w:sz w:val="22"/>
          <w:szCs w:val="22"/>
        </w:rPr>
        <w:t>ML103410351</w:t>
      </w:r>
      <w:r w:rsidR="00D77B19">
        <w:rPr>
          <w:rFonts w:cs="Arial"/>
          <w:sz w:val="22"/>
          <w:szCs w:val="22"/>
        </w:rPr>
        <w:t>)</w:t>
      </w:r>
      <w:r w:rsidRPr="00DB66BA">
        <w:rPr>
          <w:rFonts w:cs="Arial"/>
          <w:sz w:val="22"/>
          <w:szCs w:val="22"/>
        </w:rPr>
        <w:t xml:space="preserve">, the ACRS identified an error in the previously certified Revision 15 of the DCD, concerning the containment cooling analysis.  The error affected the time at which </w:t>
      </w:r>
      <w:proofErr w:type="spellStart"/>
      <w:r w:rsidRPr="00DB66BA">
        <w:rPr>
          <w:rFonts w:cs="Arial"/>
          <w:sz w:val="22"/>
          <w:szCs w:val="22"/>
        </w:rPr>
        <w:t>steady</w:t>
      </w:r>
      <w:r w:rsidR="009B442F">
        <w:rPr>
          <w:rFonts w:cs="Arial"/>
          <w:sz w:val="22"/>
          <w:szCs w:val="22"/>
        </w:rPr>
        <w:noBreakHyphen/>
      </w:r>
      <w:r w:rsidRPr="00DB66BA">
        <w:rPr>
          <w:rFonts w:cs="Arial"/>
          <w:sz w:val="22"/>
          <w:szCs w:val="22"/>
        </w:rPr>
        <w:t>state</w:t>
      </w:r>
      <w:proofErr w:type="spellEnd"/>
      <w:r w:rsidRPr="00DB66BA">
        <w:rPr>
          <w:rFonts w:cs="Arial"/>
          <w:sz w:val="22"/>
          <w:szCs w:val="22"/>
        </w:rPr>
        <w:t xml:space="preserve"> film coverage is achieved on the exterior of the containment vessel.  </w:t>
      </w:r>
      <w:r w:rsidR="00FB42C7">
        <w:rPr>
          <w:rFonts w:cs="Arial"/>
          <w:sz w:val="22"/>
          <w:szCs w:val="22"/>
        </w:rPr>
        <w:t>In a February</w:t>
      </w:r>
      <w:r w:rsidR="009B442F">
        <w:rPr>
          <w:rFonts w:cs="Arial"/>
          <w:sz w:val="22"/>
          <w:szCs w:val="22"/>
        </w:rPr>
        <w:t> </w:t>
      </w:r>
      <w:r w:rsidR="00FB42C7">
        <w:rPr>
          <w:rFonts w:cs="Arial"/>
          <w:sz w:val="22"/>
          <w:szCs w:val="22"/>
        </w:rPr>
        <w:t>5, 2011</w:t>
      </w:r>
      <w:r w:rsidR="00837401">
        <w:rPr>
          <w:rFonts w:cs="Arial"/>
          <w:sz w:val="22"/>
          <w:szCs w:val="22"/>
        </w:rPr>
        <w:t>,</w:t>
      </w:r>
      <w:r w:rsidR="00FB42C7">
        <w:rPr>
          <w:rFonts w:cs="Arial"/>
          <w:sz w:val="22"/>
          <w:szCs w:val="22"/>
        </w:rPr>
        <w:t xml:space="preserve"> letter, the NRC staff agreed with the ACRS, and indicated that Westinghouse agreed that the error existed and should be corrected.  The letter also indicated that the NRC staff would monitor Westinghouse’</w:t>
      </w:r>
      <w:r w:rsidR="004E3B93">
        <w:rPr>
          <w:rFonts w:cs="Arial"/>
          <w:sz w:val="22"/>
          <w:szCs w:val="22"/>
        </w:rPr>
        <w:t>s</w:t>
      </w:r>
      <w:r w:rsidR="00FB42C7">
        <w:rPr>
          <w:rFonts w:cs="Arial"/>
          <w:sz w:val="22"/>
          <w:szCs w:val="22"/>
        </w:rPr>
        <w:t xml:space="preserve"> corrective actions and review any needed revisions to the DCD (</w:t>
      </w:r>
      <w:r w:rsidR="004E3B93">
        <w:rPr>
          <w:rFonts w:cs="Arial"/>
          <w:sz w:val="22"/>
          <w:szCs w:val="22"/>
        </w:rPr>
        <w:t xml:space="preserve">ADAMS Accession No. </w:t>
      </w:r>
      <w:r w:rsidR="00FB42C7">
        <w:rPr>
          <w:rFonts w:cs="Arial"/>
          <w:sz w:val="22"/>
          <w:szCs w:val="22"/>
        </w:rPr>
        <w:t>ML103560411).</w:t>
      </w:r>
      <w:r w:rsidR="00F7773A">
        <w:rPr>
          <w:rFonts w:cs="Arial"/>
          <w:sz w:val="22"/>
          <w:szCs w:val="22"/>
        </w:rPr>
        <w:t xml:space="preserve">  </w:t>
      </w:r>
    </w:p>
    <w:p w:rsidR="00DE72A1" w:rsidRPr="00DE72A1" w:rsidRDefault="00DE72A1">
      <w:pPr>
        <w:rPr>
          <w:rFonts w:cs="Arial"/>
          <w:sz w:val="22"/>
          <w:szCs w:val="22"/>
        </w:rPr>
      </w:pPr>
    </w:p>
    <w:p w:rsidR="0091203C" w:rsidRDefault="00DB66BA">
      <w:pPr>
        <w:rPr>
          <w:rFonts w:cs="Arial"/>
          <w:sz w:val="22"/>
          <w:szCs w:val="22"/>
        </w:rPr>
      </w:pPr>
      <w:r w:rsidRPr="00DB66BA">
        <w:rPr>
          <w:rFonts w:cs="Arial"/>
          <w:sz w:val="22"/>
          <w:szCs w:val="22"/>
        </w:rPr>
        <w:t xml:space="preserve">In the course of </w:t>
      </w:r>
      <w:r w:rsidR="003D5D37">
        <w:rPr>
          <w:rFonts w:cs="Arial"/>
          <w:sz w:val="22"/>
          <w:szCs w:val="22"/>
        </w:rPr>
        <w:t xml:space="preserve">correcting </w:t>
      </w:r>
      <w:r w:rsidRPr="00DB66BA">
        <w:rPr>
          <w:rFonts w:cs="Arial"/>
          <w:sz w:val="22"/>
          <w:szCs w:val="22"/>
        </w:rPr>
        <w:t xml:space="preserve">the </w:t>
      </w:r>
      <w:r w:rsidR="003D5D37">
        <w:rPr>
          <w:rFonts w:cs="Arial"/>
          <w:sz w:val="22"/>
          <w:szCs w:val="22"/>
        </w:rPr>
        <w:t xml:space="preserve">steady-state film coverage </w:t>
      </w:r>
      <w:r w:rsidRPr="00DB66BA">
        <w:rPr>
          <w:rFonts w:cs="Arial"/>
          <w:sz w:val="22"/>
          <w:szCs w:val="22"/>
        </w:rPr>
        <w:t xml:space="preserve">error, after the proposed rule was published, </w:t>
      </w:r>
      <w:r w:rsidR="005835EF" w:rsidRPr="00737F28">
        <w:rPr>
          <w:rFonts w:cs="Arial"/>
          <w:sz w:val="22"/>
          <w:szCs w:val="22"/>
        </w:rPr>
        <w:t xml:space="preserve">Westinghouse identified other errors </w:t>
      </w:r>
      <w:r w:rsidR="003D5D37">
        <w:rPr>
          <w:rFonts w:cs="Arial"/>
          <w:sz w:val="22"/>
          <w:szCs w:val="22"/>
        </w:rPr>
        <w:t xml:space="preserve">and modeling updates </w:t>
      </w:r>
      <w:r w:rsidR="005835EF" w:rsidRPr="00737F28">
        <w:rPr>
          <w:rFonts w:cs="Arial"/>
          <w:sz w:val="22"/>
          <w:szCs w:val="22"/>
        </w:rPr>
        <w:t>in supporting analyses that affect</w:t>
      </w:r>
      <w:r w:rsidR="003D5D37">
        <w:rPr>
          <w:rFonts w:cs="Arial"/>
          <w:sz w:val="22"/>
          <w:szCs w:val="22"/>
        </w:rPr>
        <w:t>ed</w:t>
      </w:r>
      <w:r w:rsidR="005835EF" w:rsidRPr="00737F28">
        <w:rPr>
          <w:rFonts w:cs="Arial"/>
          <w:sz w:val="22"/>
          <w:szCs w:val="22"/>
        </w:rPr>
        <w:t xml:space="preserve"> the calculated post-accident peak containment pressure</w:t>
      </w:r>
      <w:r w:rsidR="003D5D37">
        <w:rPr>
          <w:rFonts w:cs="Arial"/>
          <w:sz w:val="22"/>
          <w:szCs w:val="22"/>
        </w:rPr>
        <w:t xml:space="preserve"> the highest peak pressure in the event of a large break loss-of-coolant accident)</w:t>
      </w:r>
      <w:r w:rsidR="005835EF" w:rsidRPr="00737F28">
        <w:rPr>
          <w:rFonts w:cs="Arial"/>
          <w:sz w:val="22"/>
          <w:szCs w:val="22"/>
        </w:rPr>
        <w:t>.  The</w:t>
      </w:r>
      <w:r w:rsidR="000932BA" w:rsidRPr="000932BA">
        <w:rPr>
          <w:rFonts w:cs="Arial"/>
          <w:sz w:val="22"/>
          <w:szCs w:val="22"/>
        </w:rPr>
        <w:t xml:space="preserve"> net impact</w:t>
      </w:r>
      <w:r w:rsidR="003D5D37" w:rsidRPr="003D5D37">
        <w:rPr>
          <w:rFonts w:cs="Arial"/>
          <w:sz w:val="22"/>
          <w:szCs w:val="22"/>
        </w:rPr>
        <w:t xml:space="preserve"> </w:t>
      </w:r>
      <w:r w:rsidR="003D5D37">
        <w:rPr>
          <w:rFonts w:cs="Arial"/>
          <w:sz w:val="22"/>
          <w:szCs w:val="22"/>
        </w:rPr>
        <w:t xml:space="preserve">of correcting the </w:t>
      </w:r>
      <w:proofErr w:type="spellStart"/>
      <w:r w:rsidR="003D5D37">
        <w:rPr>
          <w:rFonts w:cs="Arial"/>
          <w:sz w:val="22"/>
          <w:szCs w:val="22"/>
        </w:rPr>
        <w:t>steady</w:t>
      </w:r>
      <w:r w:rsidR="004E3B93">
        <w:rPr>
          <w:rFonts w:cs="Arial"/>
          <w:sz w:val="22"/>
          <w:szCs w:val="22"/>
        </w:rPr>
        <w:noBreakHyphen/>
      </w:r>
      <w:r w:rsidR="003D5D37">
        <w:rPr>
          <w:rFonts w:cs="Arial"/>
          <w:sz w:val="22"/>
          <w:szCs w:val="22"/>
        </w:rPr>
        <w:t>state</w:t>
      </w:r>
      <w:proofErr w:type="spellEnd"/>
      <w:r w:rsidR="003D5D37">
        <w:rPr>
          <w:rFonts w:cs="Arial"/>
          <w:sz w:val="22"/>
          <w:szCs w:val="22"/>
        </w:rPr>
        <w:t xml:space="preserve"> film error and the subsequent Westinghouse</w:t>
      </w:r>
      <w:r w:rsidR="004E3B93">
        <w:rPr>
          <w:rFonts w:cs="Arial"/>
          <w:sz w:val="22"/>
          <w:szCs w:val="22"/>
        </w:rPr>
        <w:t xml:space="preserve"> </w:t>
      </w:r>
      <w:r w:rsidR="003D5D37">
        <w:rPr>
          <w:rFonts w:cs="Arial"/>
          <w:sz w:val="22"/>
          <w:szCs w:val="22"/>
        </w:rPr>
        <w:t>identified errors and modeling updates was</w:t>
      </w:r>
      <w:r w:rsidR="000932BA" w:rsidRPr="000932BA">
        <w:rPr>
          <w:rFonts w:cs="Arial"/>
          <w:sz w:val="22"/>
          <w:szCs w:val="22"/>
        </w:rPr>
        <w:t xml:space="preserve"> an increase in calculated peak containment pressure </w:t>
      </w:r>
      <w:r w:rsidR="0091203C">
        <w:rPr>
          <w:rFonts w:cs="Arial"/>
          <w:sz w:val="22"/>
          <w:szCs w:val="22"/>
        </w:rPr>
        <w:t>from 57.8 psig to 59.2 psig, which would have exceeded the 59 psig post-accident peak containment pressure acceptance criterion in the existing AP1000 DCR.</w:t>
      </w:r>
      <w:r w:rsidR="00F7773A">
        <w:rPr>
          <w:rFonts w:cs="Arial"/>
          <w:sz w:val="22"/>
          <w:szCs w:val="22"/>
        </w:rPr>
        <w:t xml:space="preserve"> </w:t>
      </w:r>
      <w:r w:rsidR="000932BA" w:rsidRPr="000932BA">
        <w:rPr>
          <w:rFonts w:cs="Arial"/>
          <w:sz w:val="22"/>
          <w:szCs w:val="22"/>
        </w:rPr>
        <w:t xml:space="preserve"> </w:t>
      </w:r>
    </w:p>
    <w:p w:rsidR="0091203C" w:rsidRDefault="0091203C">
      <w:pPr>
        <w:rPr>
          <w:rFonts w:cs="Arial"/>
          <w:sz w:val="22"/>
          <w:szCs w:val="22"/>
        </w:rPr>
      </w:pPr>
    </w:p>
    <w:p w:rsidR="0091203C" w:rsidRDefault="0091203C">
      <w:pPr>
        <w:rPr>
          <w:rFonts w:cs="Arial"/>
          <w:sz w:val="22"/>
          <w:szCs w:val="22"/>
        </w:rPr>
      </w:pPr>
      <w:r>
        <w:rPr>
          <w:rFonts w:cs="Arial"/>
          <w:sz w:val="22"/>
          <w:szCs w:val="22"/>
        </w:rPr>
        <w:lastRenderedPageBreak/>
        <w:t>Therefore, a</w:t>
      </w:r>
      <w:r w:rsidR="000932BA" w:rsidRPr="000932BA">
        <w:rPr>
          <w:rFonts w:cs="Arial"/>
          <w:sz w:val="22"/>
          <w:szCs w:val="22"/>
        </w:rPr>
        <w:t>s part o</w:t>
      </w:r>
      <w:r w:rsidR="00DE72A1" w:rsidRPr="00DE72A1">
        <w:rPr>
          <w:rFonts w:cs="Arial"/>
          <w:sz w:val="22"/>
          <w:szCs w:val="22"/>
        </w:rPr>
        <w:t xml:space="preserve">f the revised analysis </w:t>
      </w:r>
      <w:r>
        <w:rPr>
          <w:rFonts w:cs="Arial"/>
          <w:sz w:val="22"/>
          <w:szCs w:val="22"/>
        </w:rPr>
        <w:t>to account for all the identified errors</w:t>
      </w:r>
      <w:r w:rsidR="000932BA" w:rsidRPr="000932BA">
        <w:rPr>
          <w:rFonts w:cs="Arial"/>
          <w:sz w:val="22"/>
          <w:szCs w:val="22"/>
        </w:rPr>
        <w:t xml:space="preserve">, Westinghouse relied upon a limited number of </w:t>
      </w:r>
      <w:r>
        <w:rPr>
          <w:rFonts w:cs="Arial"/>
          <w:sz w:val="22"/>
          <w:szCs w:val="22"/>
        </w:rPr>
        <w:t xml:space="preserve">existing </w:t>
      </w:r>
      <w:r w:rsidR="000932BA" w:rsidRPr="000932BA">
        <w:rPr>
          <w:rFonts w:cs="Arial"/>
          <w:sz w:val="22"/>
          <w:szCs w:val="22"/>
        </w:rPr>
        <w:t xml:space="preserve">structural elements </w:t>
      </w:r>
      <w:r>
        <w:rPr>
          <w:rFonts w:cs="Arial"/>
          <w:sz w:val="22"/>
          <w:szCs w:val="22"/>
        </w:rPr>
        <w:t xml:space="preserve">(gratings) </w:t>
      </w:r>
      <w:r w:rsidR="000932BA" w:rsidRPr="000932BA">
        <w:rPr>
          <w:rFonts w:cs="Arial"/>
          <w:sz w:val="22"/>
          <w:szCs w:val="22"/>
        </w:rPr>
        <w:t>within the containment as heat sinks</w:t>
      </w:r>
      <w:r>
        <w:rPr>
          <w:rFonts w:cs="Arial"/>
          <w:sz w:val="22"/>
          <w:szCs w:val="22"/>
        </w:rPr>
        <w:t>,</w:t>
      </w:r>
      <w:r w:rsidR="000932BA" w:rsidRPr="000932BA">
        <w:rPr>
          <w:rFonts w:cs="Arial"/>
          <w:sz w:val="22"/>
          <w:szCs w:val="22"/>
        </w:rPr>
        <w:t xml:space="preserve"> in order to </w:t>
      </w:r>
      <w:r>
        <w:rPr>
          <w:rFonts w:cs="Arial"/>
          <w:sz w:val="22"/>
          <w:szCs w:val="22"/>
        </w:rPr>
        <w:t xml:space="preserve">remain within the 59 psig post-accident containment pressure </w:t>
      </w:r>
      <w:proofErr w:type="gramStart"/>
      <w:r>
        <w:rPr>
          <w:rFonts w:cs="Arial"/>
          <w:sz w:val="22"/>
          <w:szCs w:val="22"/>
        </w:rPr>
        <w:t>acceptance</w:t>
      </w:r>
      <w:proofErr w:type="gramEnd"/>
      <w:r w:rsidR="000932BA" w:rsidRPr="000932BA">
        <w:rPr>
          <w:rFonts w:cs="Arial"/>
          <w:sz w:val="22"/>
          <w:szCs w:val="22"/>
        </w:rPr>
        <w:t xml:space="preserve">.  </w:t>
      </w:r>
    </w:p>
    <w:p w:rsidR="006D11FC" w:rsidRDefault="006D11FC">
      <w:pPr>
        <w:rPr>
          <w:rFonts w:cs="Arial"/>
          <w:sz w:val="22"/>
          <w:szCs w:val="22"/>
        </w:rPr>
      </w:pPr>
    </w:p>
    <w:p w:rsidR="0091203C" w:rsidRDefault="0091203C">
      <w:pPr>
        <w:rPr>
          <w:rFonts w:cs="Arial"/>
          <w:sz w:val="22"/>
          <w:szCs w:val="22"/>
        </w:rPr>
      </w:pPr>
      <w:r>
        <w:rPr>
          <w:rFonts w:cs="Arial"/>
          <w:sz w:val="22"/>
          <w:szCs w:val="22"/>
        </w:rPr>
        <w:t xml:space="preserve">Westinghouse’s revised analysis used the NRC-approved methodology in the existing AP1000 DCR </w:t>
      </w:r>
      <w:r w:rsidRPr="00832B19">
        <w:rPr>
          <w:rFonts w:cs="Arial"/>
          <w:sz w:val="22"/>
          <w:szCs w:val="22"/>
        </w:rPr>
        <w:t xml:space="preserve">containment pressure calculation, and the method for crediting heat sink capacity </w:t>
      </w:r>
      <w:r>
        <w:rPr>
          <w:rFonts w:cs="Arial"/>
          <w:sz w:val="22"/>
          <w:szCs w:val="22"/>
        </w:rPr>
        <w:t>as</w:t>
      </w:r>
      <w:r w:rsidRPr="00832B19">
        <w:rPr>
          <w:rFonts w:cs="Arial"/>
          <w:sz w:val="22"/>
          <w:szCs w:val="22"/>
        </w:rPr>
        <w:t xml:space="preserve"> described in West</w:t>
      </w:r>
      <w:r>
        <w:rPr>
          <w:rFonts w:cs="Arial"/>
          <w:sz w:val="22"/>
          <w:szCs w:val="22"/>
        </w:rPr>
        <w:t>inghouse documents WCAP-15846 (p</w:t>
      </w:r>
      <w:r w:rsidRPr="00832B19">
        <w:rPr>
          <w:rFonts w:cs="Arial"/>
          <w:sz w:val="22"/>
          <w:szCs w:val="22"/>
        </w:rPr>
        <w:t>roprietary) and WCAP-15862 (</w:t>
      </w:r>
      <w:r>
        <w:rPr>
          <w:rFonts w:cs="Arial"/>
          <w:sz w:val="22"/>
          <w:szCs w:val="22"/>
        </w:rPr>
        <w:t>n</w:t>
      </w:r>
      <w:r w:rsidRPr="00832B19">
        <w:rPr>
          <w:rFonts w:cs="Arial"/>
          <w:sz w:val="22"/>
          <w:szCs w:val="22"/>
        </w:rPr>
        <w:t>on</w:t>
      </w:r>
      <w:r w:rsidR="006D11FC">
        <w:rPr>
          <w:rFonts w:cs="Arial"/>
          <w:sz w:val="22"/>
          <w:szCs w:val="22"/>
        </w:rPr>
        <w:noBreakHyphen/>
      </w:r>
      <w:r>
        <w:rPr>
          <w:rFonts w:cs="Arial"/>
          <w:sz w:val="22"/>
          <w:szCs w:val="22"/>
        </w:rPr>
        <w:t>p</w:t>
      </w:r>
      <w:r w:rsidRPr="00832B19">
        <w:rPr>
          <w:rFonts w:cs="Arial"/>
          <w:sz w:val="22"/>
          <w:szCs w:val="22"/>
        </w:rPr>
        <w:t xml:space="preserve">roprietary) “WGOTHIC Application </w:t>
      </w:r>
      <w:r>
        <w:rPr>
          <w:rFonts w:cs="Arial"/>
          <w:sz w:val="22"/>
          <w:szCs w:val="22"/>
        </w:rPr>
        <w:t xml:space="preserve">to AP600 and AP1000,” Revision 1, March 2004, which are incorporated by reference in the previously certified Revision </w:t>
      </w:r>
      <w:r w:rsidRPr="00832B19">
        <w:rPr>
          <w:rFonts w:cs="Arial"/>
          <w:sz w:val="22"/>
          <w:szCs w:val="22"/>
        </w:rPr>
        <w:t>15 of the DCD</w:t>
      </w:r>
      <w:r>
        <w:rPr>
          <w:rFonts w:cs="Arial"/>
          <w:sz w:val="22"/>
          <w:szCs w:val="22"/>
        </w:rPr>
        <w:t>.  In addition, the Westinghouse revised analysis used the NRC-approved 59 psig post-accident peak containment pressure acceptance criterion in the existing AP1000 DCD, Revision 15.</w:t>
      </w:r>
      <w:r w:rsidR="00F7773A">
        <w:rPr>
          <w:rFonts w:cs="Arial"/>
          <w:sz w:val="22"/>
          <w:szCs w:val="22"/>
        </w:rPr>
        <w:t xml:space="preserve">  </w:t>
      </w:r>
    </w:p>
    <w:p w:rsidR="0091203C" w:rsidRDefault="0091203C">
      <w:pPr>
        <w:rPr>
          <w:rFonts w:cs="Arial"/>
          <w:sz w:val="22"/>
          <w:szCs w:val="22"/>
        </w:rPr>
      </w:pPr>
    </w:p>
    <w:p w:rsidR="00DE72A1" w:rsidRDefault="000932BA">
      <w:pPr>
        <w:rPr>
          <w:rFonts w:cs="Arial"/>
          <w:sz w:val="22"/>
          <w:szCs w:val="22"/>
        </w:rPr>
      </w:pPr>
      <w:r w:rsidRPr="000932BA">
        <w:rPr>
          <w:rFonts w:cs="Arial"/>
          <w:sz w:val="22"/>
          <w:szCs w:val="22"/>
        </w:rPr>
        <w:t>The staff safety evaluatio</w:t>
      </w:r>
      <w:r w:rsidR="00DE72A1" w:rsidRPr="00DE72A1">
        <w:rPr>
          <w:rFonts w:cs="Arial"/>
          <w:sz w:val="22"/>
          <w:szCs w:val="22"/>
        </w:rPr>
        <w:t xml:space="preserve">n </w:t>
      </w:r>
      <w:r w:rsidR="00B93666">
        <w:rPr>
          <w:rFonts w:cs="Arial"/>
          <w:sz w:val="22"/>
          <w:szCs w:val="22"/>
        </w:rPr>
        <w:t xml:space="preserve">of the Westinghouse revised analysis </w:t>
      </w:r>
      <w:r w:rsidR="00DE72A1" w:rsidRPr="00DE72A1">
        <w:rPr>
          <w:rFonts w:cs="Arial"/>
          <w:sz w:val="22"/>
          <w:szCs w:val="22"/>
        </w:rPr>
        <w:t xml:space="preserve">is included in </w:t>
      </w:r>
      <w:r w:rsidR="00B93666">
        <w:rPr>
          <w:rFonts w:cs="Arial"/>
          <w:sz w:val="22"/>
          <w:szCs w:val="22"/>
        </w:rPr>
        <w:t xml:space="preserve">Sections 23.X and 23.Y of </w:t>
      </w:r>
      <w:r w:rsidR="00DE72A1" w:rsidRPr="00DE72A1">
        <w:rPr>
          <w:rFonts w:cs="Arial"/>
          <w:sz w:val="22"/>
          <w:szCs w:val="22"/>
        </w:rPr>
        <w:t>the f</w:t>
      </w:r>
      <w:r w:rsidR="00F82375">
        <w:rPr>
          <w:rFonts w:cs="Arial"/>
          <w:sz w:val="22"/>
          <w:szCs w:val="22"/>
        </w:rPr>
        <w:t>inal safety evaluation report</w:t>
      </w:r>
      <w:r w:rsidR="00B93666">
        <w:rPr>
          <w:rFonts w:cs="Arial"/>
          <w:sz w:val="22"/>
          <w:szCs w:val="22"/>
        </w:rPr>
        <w:t xml:space="preserve"> (</w:t>
      </w:r>
      <w:r w:rsidR="006D11FC">
        <w:rPr>
          <w:rFonts w:cs="Arial"/>
          <w:sz w:val="22"/>
          <w:szCs w:val="22"/>
        </w:rPr>
        <w:t xml:space="preserve">ADAMS Accession No. </w:t>
      </w:r>
      <w:r w:rsidR="00B93666">
        <w:rPr>
          <w:rFonts w:cs="Arial"/>
          <w:sz w:val="22"/>
          <w:szCs w:val="22"/>
        </w:rPr>
        <w:t>ML112061231)</w:t>
      </w:r>
      <w:r w:rsidR="00DE72A1" w:rsidRPr="00DE72A1">
        <w:rPr>
          <w:rFonts w:cs="Arial"/>
          <w:sz w:val="22"/>
          <w:szCs w:val="22"/>
        </w:rPr>
        <w:t xml:space="preserve">.  Table 6.2.1.1-10 of Revision 19 of the DCD includes the credited elements.  </w:t>
      </w:r>
      <w:r w:rsidR="00B93666">
        <w:rPr>
          <w:rFonts w:cs="Arial"/>
          <w:sz w:val="22"/>
          <w:szCs w:val="22"/>
        </w:rPr>
        <w:t>The ACRS reviewed the West</w:t>
      </w:r>
      <w:r w:rsidR="00837401">
        <w:rPr>
          <w:rFonts w:cs="Arial"/>
          <w:sz w:val="22"/>
          <w:szCs w:val="22"/>
        </w:rPr>
        <w:t>in</w:t>
      </w:r>
      <w:r w:rsidR="00B93666">
        <w:rPr>
          <w:rFonts w:cs="Arial"/>
          <w:sz w:val="22"/>
          <w:szCs w:val="22"/>
        </w:rPr>
        <w:t xml:space="preserve">ghouse corrections, and agreed that </w:t>
      </w:r>
      <w:proofErr w:type="spellStart"/>
      <w:r w:rsidR="00B93666">
        <w:rPr>
          <w:rFonts w:cs="Arial"/>
          <w:sz w:val="22"/>
          <w:szCs w:val="22"/>
        </w:rPr>
        <w:t>Westighouse</w:t>
      </w:r>
      <w:r w:rsidR="00D57C9A">
        <w:rPr>
          <w:rFonts w:cs="Arial"/>
          <w:sz w:val="22"/>
          <w:szCs w:val="22"/>
        </w:rPr>
        <w:t>’s</w:t>
      </w:r>
      <w:proofErr w:type="spellEnd"/>
      <w:r w:rsidR="00B93666">
        <w:rPr>
          <w:rFonts w:cs="Arial"/>
          <w:sz w:val="22"/>
          <w:szCs w:val="22"/>
        </w:rPr>
        <w:t xml:space="preserve"> revised analysis continues to demonstrate that the containment will be able to withstand the post-accident peak containment pressure (</w:t>
      </w:r>
      <w:r w:rsidR="006D11FC">
        <w:rPr>
          <w:rFonts w:cs="Arial"/>
          <w:sz w:val="22"/>
          <w:szCs w:val="22"/>
        </w:rPr>
        <w:t xml:space="preserve">ADAMS Accession No. </w:t>
      </w:r>
      <w:proofErr w:type="gramStart"/>
      <w:r w:rsidR="00B93666">
        <w:rPr>
          <w:rFonts w:cs="Arial"/>
          <w:sz w:val="22"/>
          <w:szCs w:val="22"/>
        </w:rPr>
        <w:t>ML11256A180), and that the reevaluated pressure is based on a sufficiently conservative methodology.</w:t>
      </w:r>
      <w:proofErr w:type="gramEnd"/>
      <w:r w:rsidR="00B93666">
        <w:rPr>
          <w:rFonts w:cs="Arial"/>
          <w:sz w:val="22"/>
          <w:szCs w:val="22"/>
        </w:rPr>
        <w:t xml:space="preserve"> </w:t>
      </w:r>
      <w:r w:rsidR="006D11FC">
        <w:rPr>
          <w:rFonts w:cs="Arial"/>
          <w:sz w:val="22"/>
          <w:szCs w:val="22"/>
        </w:rPr>
        <w:t xml:space="preserve"> </w:t>
      </w:r>
      <w:r w:rsidR="00DE72A1" w:rsidRPr="00DE72A1">
        <w:rPr>
          <w:rFonts w:cs="Arial"/>
          <w:sz w:val="22"/>
          <w:szCs w:val="22"/>
        </w:rPr>
        <w:t xml:space="preserve">The final </w:t>
      </w:r>
      <w:r w:rsidR="00B93666">
        <w:rPr>
          <w:rFonts w:cs="Arial"/>
          <w:sz w:val="22"/>
          <w:szCs w:val="22"/>
        </w:rPr>
        <w:t xml:space="preserve">AP1000 </w:t>
      </w:r>
      <w:r w:rsidR="00DE72A1" w:rsidRPr="00DE72A1">
        <w:rPr>
          <w:rFonts w:cs="Arial"/>
          <w:sz w:val="22"/>
          <w:szCs w:val="22"/>
        </w:rPr>
        <w:t xml:space="preserve">rule language designates this </w:t>
      </w:r>
      <w:r w:rsidR="005835EF" w:rsidRPr="00737F28">
        <w:rPr>
          <w:rFonts w:cs="Arial"/>
          <w:sz w:val="22"/>
          <w:szCs w:val="22"/>
        </w:rPr>
        <w:t xml:space="preserve">“heat sink data for containment analysis” by adding it as </w:t>
      </w:r>
      <w:r w:rsidR="00B93666">
        <w:rPr>
          <w:rFonts w:cs="Arial"/>
          <w:sz w:val="22"/>
          <w:szCs w:val="22"/>
        </w:rPr>
        <w:t xml:space="preserve">a </w:t>
      </w:r>
      <w:r w:rsidR="005835EF" w:rsidRPr="00737F28">
        <w:rPr>
          <w:rFonts w:cs="Arial"/>
          <w:sz w:val="22"/>
          <w:szCs w:val="22"/>
        </w:rPr>
        <w:t xml:space="preserve">new Tier 2* </w:t>
      </w:r>
      <w:r w:rsidR="00B93666">
        <w:rPr>
          <w:rFonts w:cs="Arial"/>
          <w:sz w:val="22"/>
          <w:szCs w:val="22"/>
        </w:rPr>
        <w:t xml:space="preserve">item </w:t>
      </w:r>
      <w:r w:rsidR="005835EF" w:rsidRPr="00737F28">
        <w:rPr>
          <w:rFonts w:cs="Arial"/>
          <w:sz w:val="22"/>
          <w:szCs w:val="22"/>
        </w:rPr>
        <w:t xml:space="preserve">in </w:t>
      </w:r>
      <w:r w:rsidR="00057081">
        <w:rPr>
          <w:rFonts w:cs="Arial"/>
          <w:sz w:val="22"/>
          <w:szCs w:val="22"/>
        </w:rPr>
        <w:t>S</w:t>
      </w:r>
      <w:r w:rsidR="005835EF" w:rsidRPr="00737F28">
        <w:rPr>
          <w:rFonts w:cs="Arial"/>
          <w:sz w:val="22"/>
          <w:szCs w:val="22"/>
        </w:rPr>
        <w:t xml:space="preserve">ection </w:t>
      </w:r>
      <w:proofErr w:type="gramStart"/>
      <w:r w:rsidR="005835EF" w:rsidRPr="00737F28">
        <w:rPr>
          <w:rFonts w:cs="Arial"/>
          <w:sz w:val="22"/>
          <w:szCs w:val="22"/>
        </w:rPr>
        <w:t>VIII.B.6.b(</w:t>
      </w:r>
      <w:proofErr w:type="gramEnd"/>
      <w:r w:rsidR="005835EF" w:rsidRPr="00737F28">
        <w:rPr>
          <w:rFonts w:cs="Arial"/>
          <w:sz w:val="22"/>
          <w:szCs w:val="22"/>
        </w:rPr>
        <w:t xml:space="preserve">8).  </w:t>
      </w:r>
      <w:r w:rsidR="00B93666">
        <w:rPr>
          <w:rFonts w:cs="Arial"/>
          <w:sz w:val="22"/>
          <w:szCs w:val="22"/>
        </w:rPr>
        <w:t>T</w:t>
      </w:r>
      <w:r w:rsidR="005835EF" w:rsidRPr="00737F28">
        <w:rPr>
          <w:rFonts w:cs="Arial"/>
          <w:sz w:val="22"/>
          <w:szCs w:val="22"/>
        </w:rPr>
        <w:t>he staff decided to control any future changes to the credited elements by designating the material as Tier 2*</w:t>
      </w:r>
      <w:r w:rsidR="00B93666">
        <w:rPr>
          <w:rFonts w:cs="Arial"/>
          <w:sz w:val="22"/>
          <w:szCs w:val="22"/>
        </w:rPr>
        <w:t xml:space="preserve"> b</w:t>
      </w:r>
      <w:r w:rsidR="00B93666" w:rsidRPr="00737F28">
        <w:rPr>
          <w:rFonts w:cs="Arial"/>
          <w:sz w:val="22"/>
          <w:szCs w:val="22"/>
        </w:rPr>
        <w:t>ecause the geometry and location of the heat sinks could impact their effectiveness</w:t>
      </w:r>
      <w:r w:rsidR="005835EF" w:rsidRPr="00737F28">
        <w:rPr>
          <w:rFonts w:cs="Arial"/>
          <w:sz w:val="22"/>
          <w:szCs w:val="22"/>
        </w:rPr>
        <w:t>.</w:t>
      </w:r>
      <w:r w:rsidR="00F7773A">
        <w:rPr>
          <w:rFonts w:cs="Arial"/>
          <w:sz w:val="22"/>
          <w:szCs w:val="22"/>
        </w:rPr>
        <w:t xml:space="preserve">  </w:t>
      </w:r>
    </w:p>
    <w:p w:rsidR="00DE72A1" w:rsidRPr="00DE72A1" w:rsidRDefault="00DE72A1">
      <w:pPr>
        <w:rPr>
          <w:rFonts w:cs="Arial"/>
          <w:sz w:val="22"/>
          <w:szCs w:val="22"/>
        </w:rPr>
      </w:pPr>
    </w:p>
    <w:p w:rsidR="00447BC0" w:rsidRDefault="005835EF" w:rsidP="00901E4E">
      <w:pPr>
        <w:rPr>
          <w:rFonts w:cs="Arial"/>
          <w:sz w:val="22"/>
          <w:szCs w:val="22"/>
        </w:rPr>
      </w:pPr>
      <w:r w:rsidRPr="00737F28">
        <w:rPr>
          <w:rFonts w:cs="Arial"/>
          <w:sz w:val="22"/>
          <w:szCs w:val="22"/>
        </w:rPr>
        <w:t>The staff does not believe that the revisions to Table 6.2.1.1-10 of Revision 19 of the DCD</w:t>
      </w:r>
      <w:r w:rsidR="00DB66BA" w:rsidRPr="00DB66BA">
        <w:rPr>
          <w:rFonts w:cs="Arial"/>
          <w:sz w:val="22"/>
          <w:szCs w:val="22"/>
        </w:rPr>
        <w:t xml:space="preserve"> </w:t>
      </w:r>
      <w:r w:rsidRPr="00737F28">
        <w:rPr>
          <w:rFonts w:cs="Arial"/>
          <w:sz w:val="22"/>
          <w:szCs w:val="22"/>
        </w:rPr>
        <w:t xml:space="preserve">require renoticing </w:t>
      </w:r>
      <w:r w:rsidR="00B93666">
        <w:rPr>
          <w:rFonts w:cs="Arial"/>
          <w:sz w:val="22"/>
          <w:szCs w:val="22"/>
        </w:rPr>
        <w:t>for several reasons.  T</w:t>
      </w:r>
      <w:r w:rsidR="00B93666" w:rsidRPr="00737F28">
        <w:rPr>
          <w:rFonts w:cs="Arial"/>
          <w:sz w:val="22"/>
          <w:szCs w:val="22"/>
        </w:rPr>
        <w:t>he gratings to be credited as heat sinks were already part of</w:t>
      </w:r>
      <w:r w:rsidR="00B93666" w:rsidRPr="000932BA">
        <w:rPr>
          <w:rFonts w:cs="Arial"/>
          <w:sz w:val="22"/>
          <w:szCs w:val="22"/>
        </w:rPr>
        <w:t xml:space="preserve"> the </w:t>
      </w:r>
      <w:r w:rsidR="009B6DAB">
        <w:rPr>
          <w:rFonts w:cs="Arial"/>
          <w:sz w:val="22"/>
          <w:szCs w:val="22"/>
        </w:rPr>
        <w:t xml:space="preserve">approved AP1000 design and were not part of the proposed amendment to the AP1000 DCR </w:t>
      </w:r>
      <w:r w:rsidR="009B6DAB" w:rsidRPr="000932BA">
        <w:rPr>
          <w:rFonts w:cs="Arial"/>
          <w:sz w:val="22"/>
          <w:szCs w:val="22"/>
        </w:rPr>
        <w:t>described design</w:t>
      </w:r>
      <w:r w:rsidR="009B6DAB">
        <w:rPr>
          <w:rFonts w:cs="Arial"/>
          <w:sz w:val="22"/>
          <w:szCs w:val="22"/>
        </w:rPr>
        <w:t xml:space="preserve">.  </w:t>
      </w:r>
      <w:r w:rsidR="009B6DAB" w:rsidRPr="00737F28">
        <w:rPr>
          <w:rFonts w:cs="Arial"/>
          <w:sz w:val="22"/>
          <w:szCs w:val="22"/>
        </w:rPr>
        <w:t xml:space="preserve">Thus, the actual DCD did not involve </w:t>
      </w:r>
      <w:r w:rsidR="00D77B19">
        <w:rPr>
          <w:rFonts w:cs="Arial"/>
          <w:sz w:val="22"/>
          <w:szCs w:val="22"/>
        </w:rPr>
        <w:t xml:space="preserve">the addition of </w:t>
      </w:r>
      <w:r w:rsidR="009B6DAB" w:rsidRPr="00737F28">
        <w:rPr>
          <w:rFonts w:cs="Arial"/>
          <w:sz w:val="22"/>
          <w:szCs w:val="22"/>
        </w:rPr>
        <w:t>any new design elements</w:t>
      </w:r>
      <w:r w:rsidR="006D11FC">
        <w:rPr>
          <w:rFonts w:cs="Arial"/>
          <w:sz w:val="22"/>
          <w:szCs w:val="22"/>
        </w:rPr>
        <w:t>.</w:t>
      </w:r>
      <w:r w:rsidR="009B6DAB">
        <w:rPr>
          <w:rFonts w:cs="Arial"/>
          <w:sz w:val="22"/>
          <w:szCs w:val="22"/>
        </w:rPr>
        <w:t xml:space="preserve"> </w:t>
      </w:r>
      <w:r w:rsidR="009B6DAB" w:rsidRPr="00737F28" w:rsidDel="009B6DAB">
        <w:rPr>
          <w:rFonts w:cs="Arial"/>
          <w:sz w:val="22"/>
          <w:szCs w:val="22"/>
        </w:rPr>
        <w:t xml:space="preserve"> </w:t>
      </w:r>
      <w:r w:rsidR="009B6DAB">
        <w:rPr>
          <w:rFonts w:cs="Arial"/>
          <w:sz w:val="22"/>
          <w:szCs w:val="22"/>
        </w:rPr>
        <w:t>T</w:t>
      </w:r>
      <w:r w:rsidRPr="00737F28">
        <w:rPr>
          <w:rFonts w:cs="Arial"/>
          <w:sz w:val="22"/>
          <w:szCs w:val="22"/>
        </w:rPr>
        <w:t xml:space="preserve">he use of heat sinks as part of the containment pressure calculation, and the method for crediting heat sink capacity were described in the DCD </w:t>
      </w:r>
      <w:r w:rsidR="009B6DAB">
        <w:rPr>
          <w:rFonts w:cs="Arial"/>
          <w:sz w:val="22"/>
          <w:szCs w:val="22"/>
        </w:rPr>
        <w:t>Revision 15.  The criterion for evaluating the acceptability of the change continues to be the calculated post-accident peak containment pressure of 59 psig.  Therefore, the revised Westinghouse analysis did not involve the</w:t>
      </w:r>
      <w:r w:rsidR="006D11FC">
        <w:rPr>
          <w:rFonts w:cs="Arial"/>
          <w:sz w:val="22"/>
          <w:szCs w:val="22"/>
        </w:rPr>
        <w:t xml:space="preserve"> </w:t>
      </w:r>
      <w:r w:rsidR="00F82375">
        <w:rPr>
          <w:rFonts w:cs="Arial"/>
          <w:sz w:val="22"/>
          <w:szCs w:val="22"/>
        </w:rPr>
        <w:t xml:space="preserve">use of any previously </w:t>
      </w:r>
      <w:r w:rsidRPr="00737F28">
        <w:rPr>
          <w:rFonts w:cs="Arial"/>
          <w:sz w:val="22"/>
          <w:szCs w:val="22"/>
        </w:rPr>
        <w:t>unapproved design methodologies</w:t>
      </w:r>
      <w:r w:rsidR="00DE0D8F">
        <w:rPr>
          <w:rFonts w:cs="Arial"/>
          <w:sz w:val="22"/>
          <w:szCs w:val="22"/>
        </w:rPr>
        <w:t xml:space="preserve"> </w:t>
      </w:r>
      <w:r w:rsidR="00EA6EA0">
        <w:rPr>
          <w:rFonts w:cs="Arial"/>
          <w:sz w:val="22"/>
          <w:szCs w:val="22"/>
        </w:rPr>
        <w:t>or acceptance criteria; the methodology used and the acceptance criterion (59 psig post-accident peak containment pressure) is in the already-approved AP1000 DCR</w:t>
      </w:r>
      <w:r w:rsidR="00EA6EA0" w:rsidRPr="00DB66BA">
        <w:rPr>
          <w:rFonts w:cs="Arial"/>
          <w:sz w:val="22"/>
          <w:szCs w:val="22"/>
        </w:rPr>
        <w:t>.</w:t>
      </w:r>
      <w:r w:rsidR="00EA6EA0">
        <w:rPr>
          <w:rFonts w:cs="Arial"/>
          <w:sz w:val="22"/>
          <w:szCs w:val="22"/>
        </w:rPr>
        <w:t xml:space="preserve"> </w:t>
      </w:r>
      <w:r w:rsidR="006D11FC">
        <w:rPr>
          <w:rFonts w:cs="Arial"/>
          <w:sz w:val="22"/>
          <w:szCs w:val="22"/>
        </w:rPr>
        <w:t xml:space="preserve"> </w:t>
      </w:r>
      <w:proofErr w:type="gramStart"/>
      <w:r w:rsidR="00EA6EA0">
        <w:rPr>
          <w:rFonts w:cs="Arial"/>
          <w:sz w:val="22"/>
          <w:szCs w:val="22"/>
        </w:rPr>
        <w:t>Finally, crediting of the gratings as heat sinks in the revised analysis did not introduce any new safety issues not previously addressed.</w:t>
      </w:r>
      <w:proofErr w:type="gramEnd"/>
      <w:r w:rsidR="00EA6EA0">
        <w:rPr>
          <w:rFonts w:cs="Arial"/>
          <w:sz w:val="22"/>
          <w:szCs w:val="22"/>
        </w:rPr>
        <w:t xml:space="preserve"> Therefore, the staff does not believe that opportunity for public comment need be provided on the Westinghouse revised analysis.</w:t>
      </w:r>
      <w:r w:rsidR="00DE0D8F">
        <w:rPr>
          <w:rFonts w:cs="Arial"/>
          <w:sz w:val="22"/>
          <w:szCs w:val="22"/>
        </w:rPr>
        <w:t xml:space="preserve"> </w:t>
      </w:r>
      <w:r w:rsidR="00F82375">
        <w:rPr>
          <w:rFonts w:cs="Arial"/>
          <w:sz w:val="22"/>
          <w:szCs w:val="22"/>
        </w:rPr>
        <w:t xml:space="preserve"> </w:t>
      </w:r>
      <w:r w:rsidRPr="00737F28">
        <w:rPr>
          <w:rFonts w:cs="Arial"/>
          <w:sz w:val="22"/>
          <w:szCs w:val="22"/>
        </w:rPr>
        <w:t xml:space="preserve">The </w:t>
      </w:r>
      <w:r w:rsidR="00B93666">
        <w:rPr>
          <w:rFonts w:cs="Arial"/>
          <w:sz w:val="22"/>
          <w:szCs w:val="22"/>
        </w:rPr>
        <w:t>NRC</w:t>
      </w:r>
      <w:r w:rsidRPr="00737F28">
        <w:rPr>
          <w:rFonts w:cs="Arial"/>
          <w:sz w:val="22"/>
          <w:szCs w:val="22"/>
        </w:rPr>
        <w:t xml:space="preserve"> does not believe that the designation of </w:t>
      </w:r>
      <w:r w:rsidR="00447BC0">
        <w:rPr>
          <w:rFonts w:cs="Arial"/>
          <w:sz w:val="22"/>
          <w:szCs w:val="22"/>
        </w:rPr>
        <w:t xml:space="preserve">the heat sink </w:t>
      </w:r>
      <w:r w:rsidR="00F82375">
        <w:rPr>
          <w:rFonts w:cs="Arial"/>
          <w:sz w:val="22"/>
          <w:szCs w:val="22"/>
        </w:rPr>
        <w:t>as Tier 2* requires re</w:t>
      </w:r>
      <w:r w:rsidRPr="00737F28">
        <w:rPr>
          <w:rFonts w:cs="Arial"/>
          <w:sz w:val="22"/>
          <w:szCs w:val="22"/>
        </w:rPr>
        <w:t>noticing</w:t>
      </w:r>
      <w:r w:rsidR="00447BC0">
        <w:rPr>
          <w:rFonts w:cs="Arial"/>
          <w:sz w:val="22"/>
          <w:szCs w:val="22"/>
        </w:rPr>
        <w:t>.  As discussed above, the Tier 2* change is a direct result of the Westinghouse revised analysis</w:t>
      </w:r>
      <w:r w:rsidR="006D11FC">
        <w:rPr>
          <w:rFonts w:cs="Arial"/>
          <w:sz w:val="22"/>
          <w:szCs w:val="22"/>
        </w:rPr>
        <w:t>,</w:t>
      </w:r>
      <w:r w:rsidR="00447BC0">
        <w:rPr>
          <w:rFonts w:cs="Arial"/>
          <w:sz w:val="22"/>
          <w:szCs w:val="22"/>
        </w:rPr>
        <w:t xml:space="preserve"> which does not warrant an additional opportunity for public comment. </w:t>
      </w:r>
      <w:r w:rsidR="006D11FC">
        <w:rPr>
          <w:rFonts w:cs="Arial"/>
          <w:sz w:val="22"/>
          <w:szCs w:val="22"/>
        </w:rPr>
        <w:t xml:space="preserve"> </w:t>
      </w:r>
      <w:r w:rsidR="00447BC0">
        <w:rPr>
          <w:rFonts w:cs="Arial"/>
          <w:sz w:val="22"/>
          <w:szCs w:val="22"/>
        </w:rPr>
        <w:t xml:space="preserve">The designation of this information as Tier 2* adds a new limitation, not present in the prior revisions of the AP1000 DCD, which limits a referencing </w:t>
      </w:r>
      <w:r w:rsidR="006D11FC">
        <w:rPr>
          <w:rFonts w:cs="Arial"/>
          <w:sz w:val="22"/>
          <w:szCs w:val="22"/>
        </w:rPr>
        <w:t>COL</w:t>
      </w:r>
      <w:r w:rsidR="00447BC0">
        <w:rPr>
          <w:rFonts w:cs="Arial"/>
          <w:sz w:val="22"/>
          <w:szCs w:val="22"/>
        </w:rPr>
        <w:t xml:space="preserve"> applicant/holder to alter the heat sink information for the grating and all other heat sinks credited in the containment peak pressure analysis.</w:t>
      </w:r>
      <w:r w:rsidR="00837401">
        <w:rPr>
          <w:rFonts w:cs="Arial"/>
          <w:sz w:val="22"/>
          <w:szCs w:val="22"/>
        </w:rPr>
        <w:t xml:space="preserve"> </w:t>
      </w:r>
      <w:r w:rsidR="00447BC0">
        <w:rPr>
          <w:rFonts w:cs="Arial"/>
          <w:sz w:val="22"/>
          <w:szCs w:val="22"/>
        </w:rPr>
        <w:t xml:space="preserve"> Given that the designation of the heat sink information as Tier 2* represents a new restriction agreed to by Westinghouse, the staff does not believe that opportunity for public comment need be provided on the Westinghouse revised analysis.</w:t>
      </w:r>
      <w:r w:rsidR="00F82375">
        <w:rPr>
          <w:rFonts w:cs="Arial"/>
          <w:sz w:val="22"/>
          <w:szCs w:val="22"/>
        </w:rPr>
        <w:t xml:space="preserve">  </w:t>
      </w:r>
    </w:p>
    <w:sectPr w:rsidR="00447BC0" w:rsidSect="00D72E51">
      <w:headerReference w:type="default" r:id="rId10"/>
      <w:footerReference w:type="first" r:id="rId11"/>
      <w:pgSz w:w="12240" w:h="15840"/>
      <w:pgMar w:top="1440" w:right="1440" w:bottom="1440" w:left="1440" w:header="1440" w:footer="144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306" w:rsidRDefault="00C26306" w:rsidP="00C562CC">
      <w:r>
        <w:separator/>
      </w:r>
    </w:p>
  </w:endnote>
  <w:endnote w:type="continuationSeparator" w:id="0">
    <w:p w:rsidR="00C26306" w:rsidRDefault="00C26306" w:rsidP="00C562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3C" w:rsidRDefault="0091203C">
    <w:pPr>
      <w:pStyle w:val="Footer"/>
      <w:jc w:val="right"/>
      <w:rPr>
        <w:sz w:val="22"/>
        <w:szCs w:val="22"/>
      </w:rPr>
    </w:pPr>
  </w:p>
  <w:p w:rsidR="0091203C" w:rsidRDefault="0091203C">
    <w:pPr>
      <w:pStyle w:val="Footer"/>
      <w:jc w:val="right"/>
      <w:rPr>
        <w:sz w:val="22"/>
        <w:szCs w:val="22"/>
      </w:rPr>
    </w:pPr>
    <w:r w:rsidRPr="00DB66BA">
      <w:rPr>
        <w:sz w:val="22"/>
        <w:szCs w:val="22"/>
      </w:rPr>
      <w:t>Enclosure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306" w:rsidRDefault="00C26306" w:rsidP="00C562CC">
      <w:r>
        <w:separator/>
      </w:r>
    </w:p>
  </w:footnote>
  <w:footnote w:type="continuationSeparator" w:id="0">
    <w:p w:rsidR="00C26306" w:rsidRDefault="00C26306" w:rsidP="00C562CC">
      <w:r>
        <w:continuationSeparator/>
      </w:r>
    </w:p>
  </w:footnote>
  <w:footnote w:id="1">
    <w:p w:rsidR="00574AA0" w:rsidRDefault="00574AA0">
      <w:pPr>
        <w:pStyle w:val="FootnoteText"/>
      </w:pPr>
      <w:r>
        <w:rPr>
          <w:rStyle w:val="FootnoteReference"/>
        </w:rPr>
        <w:footnoteRef/>
      </w:r>
      <w:r>
        <w:t xml:space="preserve"> This is the ADAMS package number that collected all chapters.  Chapters of the </w:t>
      </w:r>
      <w:r w:rsidR="00B02E1F">
        <w:t>AFSER</w:t>
      </w:r>
      <w:r>
        <w:t xml:space="preserve"> were individually issued as ADAMS documents.  Chapter 3 is </w:t>
      </w:r>
      <w:r w:rsidR="00B02E1F">
        <w:t xml:space="preserve">under ADAMS Accession No. </w:t>
      </w:r>
      <w:r>
        <w:t xml:space="preserve"> ML103430502.  The chapters are also posted on NRC’s public </w:t>
      </w:r>
      <w:r w:rsidR="00B02E1F">
        <w:t>W</w:t>
      </w:r>
      <w:r>
        <w:t>eb</w:t>
      </w:r>
      <w:r w:rsidR="00B02E1F">
        <w:t xml:space="preserve"> </w:t>
      </w:r>
      <w:r>
        <w:t>site under Design Certifications, AP1000 Amendment.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3C" w:rsidRDefault="0091203C">
    <w:pPr>
      <w:pStyle w:val="Header"/>
      <w:jc w:val="center"/>
      <w:rPr>
        <w:sz w:val="22"/>
        <w:szCs w:val="22"/>
      </w:rPr>
    </w:pPr>
    <w:r w:rsidRPr="00F83F70">
      <w:rPr>
        <w:sz w:val="22"/>
        <w:szCs w:val="22"/>
      </w:rPr>
      <w:t>-</w:t>
    </w:r>
    <w:sdt>
      <w:sdtPr>
        <w:rPr>
          <w:sz w:val="22"/>
          <w:szCs w:val="22"/>
        </w:rPr>
        <w:id w:val="150251534"/>
        <w:docPartObj>
          <w:docPartGallery w:val="Page Numbers (Top of Page)"/>
          <w:docPartUnique/>
        </w:docPartObj>
      </w:sdtPr>
      <w:sdtContent>
        <w:r w:rsidR="000759F0" w:rsidRPr="00F83F70">
          <w:rPr>
            <w:sz w:val="22"/>
            <w:szCs w:val="22"/>
          </w:rPr>
          <w:fldChar w:fldCharType="begin"/>
        </w:r>
        <w:r w:rsidRPr="00F83F70">
          <w:rPr>
            <w:sz w:val="22"/>
            <w:szCs w:val="22"/>
          </w:rPr>
          <w:instrText xml:space="preserve"> PAGE   \* MERGEFORMAT </w:instrText>
        </w:r>
        <w:r w:rsidR="000759F0" w:rsidRPr="00F83F70">
          <w:rPr>
            <w:sz w:val="22"/>
            <w:szCs w:val="22"/>
          </w:rPr>
          <w:fldChar w:fldCharType="separate"/>
        </w:r>
        <w:r w:rsidR="00645490">
          <w:rPr>
            <w:noProof/>
            <w:sz w:val="22"/>
            <w:szCs w:val="22"/>
          </w:rPr>
          <w:t>3</w:t>
        </w:r>
        <w:r w:rsidR="000759F0" w:rsidRPr="00F83F70">
          <w:rPr>
            <w:sz w:val="22"/>
            <w:szCs w:val="22"/>
          </w:rPr>
          <w:fldChar w:fldCharType="end"/>
        </w:r>
        <w:r w:rsidRPr="00F83F70">
          <w:rPr>
            <w:sz w:val="22"/>
            <w:szCs w:val="22"/>
          </w:rPr>
          <w:t>-</w:t>
        </w:r>
      </w:sdtContent>
    </w:sdt>
  </w:p>
  <w:p w:rsidR="0091203C" w:rsidRPr="00F83F70" w:rsidRDefault="0091203C">
    <w:pPr>
      <w:pStyle w:val="Header"/>
      <w:jc w:val="center"/>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80897"/>
  </w:hdrShapeDefaults>
  <w:footnotePr>
    <w:footnote w:id="-1"/>
    <w:footnote w:id="0"/>
  </w:footnotePr>
  <w:endnotePr>
    <w:endnote w:id="-1"/>
    <w:endnote w:id="0"/>
  </w:endnotePr>
  <w:compat/>
  <w:rsids>
    <w:rsidRoot w:val="00641E2B"/>
    <w:rsid w:val="0000537F"/>
    <w:rsid w:val="0001568E"/>
    <w:rsid w:val="00020429"/>
    <w:rsid w:val="00023ED0"/>
    <w:rsid w:val="00031A3F"/>
    <w:rsid w:val="0003460A"/>
    <w:rsid w:val="000353D1"/>
    <w:rsid w:val="00036FE0"/>
    <w:rsid w:val="00041F51"/>
    <w:rsid w:val="000502FA"/>
    <w:rsid w:val="00053962"/>
    <w:rsid w:val="00057081"/>
    <w:rsid w:val="000759F0"/>
    <w:rsid w:val="0009133D"/>
    <w:rsid w:val="000932BA"/>
    <w:rsid w:val="000B0AF6"/>
    <w:rsid w:val="000B1150"/>
    <w:rsid w:val="000B47B8"/>
    <w:rsid w:val="000C1592"/>
    <w:rsid w:val="000D3325"/>
    <w:rsid w:val="000D4CFC"/>
    <w:rsid w:val="000F4776"/>
    <w:rsid w:val="000F54E4"/>
    <w:rsid w:val="00103777"/>
    <w:rsid w:val="00104716"/>
    <w:rsid w:val="00112246"/>
    <w:rsid w:val="00122C86"/>
    <w:rsid w:val="00130845"/>
    <w:rsid w:val="001414AB"/>
    <w:rsid w:val="001536FA"/>
    <w:rsid w:val="00157D0E"/>
    <w:rsid w:val="00173F5B"/>
    <w:rsid w:val="001A0F42"/>
    <w:rsid w:val="001A5CCC"/>
    <w:rsid w:val="001A651E"/>
    <w:rsid w:val="001B1C78"/>
    <w:rsid w:val="001C710C"/>
    <w:rsid w:val="001D02FD"/>
    <w:rsid w:val="001D489B"/>
    <w:rsid w:val="001D60A8"/>
    <w:rsid w:val="001D61B7"/>
    <w:rsid w:val="001E147F"/>
    <w:rsid w:val="001E23D6"/>
    <w:rsid w:val="001E76DB"/>
    <w:rsid w:val="001F15A8"/>
    <w:rsid w:val="001F3B76"/>
    <w:rsid w:val="00203094"/>
    <w:rsid w:val="002031E7"/>
    <w:rsid w:val="002252DB"/>
    <w:rsid w:val="002257D2"/>
    <w:rsid w:val="00226333"/>
    <w:rsid w:val="00233B99"/>
    <w:rsid w:val="002623E3"/>
    <w:rsid w:val="00262623"/>
    <w:rsid w:val="00282B34"/>
    <w:rsid w:val="002A1156"/>
    <w:rsid w:val="002B0E46"/>
    <w:rsid w:val="002B1A8D"/>
    <w:rsid w:val="002B7895"/>
    <w:rsid w:val="002E46C7"/>
    <w:rsid w:val="002E6051"/>
    <w:rsid w:val="002F3177"/>
    <w:rsid w:val="0030623C"/>
    <w:rsid w:val="003063C2"/>
    <w:rsid w:val="003077F7"/>
    <w:rsid w:val="0030789D"/>
    <w:rsid w:val="003500F8"/>
    <w:rsid w:val="0036068D"/>
    <w:rsid w:val="003609D4"/>
    <w:rsid w:val="00380992"/>
    <w:rsid w:val="00383AC3"/>
    <w:rsid w:val="00392E62"/>
    <w:rsid w:val="003954D9"/>
    <w:rsid w:val="003A7DD5"/>
    <w:rsid w:val="003C5A54"/>
    <w:rsid w:val="003D0F2B"/>
    <w:rsid w:val="003D3AB6"/>
    <w:rsid w:val="003D4EA1"/>
    <w:rsid w:val="003D4FDC"/>
    <w:rsid w:val="003D5D37"/>
    <w:rsid w:val="003F0E96"/>
    <w:rsid w:val="00400869"/>
    <w:rsid w:val="0040329E"/>
    <w:rsid w:val="00411C87"/>
    <w:rsid w:val="00421C52"/>
    <w:rsid w:val="004358C2"/>
    <w:rsid w:val="00447BC0"/>
    <w:rsid w:val="00453BA4"/>
    <w:rsid w:val="004671D3"/>
    <w:rsid w:val="00472D5C"/>
    <w:rsid w:val="00475FA0"/>
    <w:rsid w:val="00485B54"/>
    <w:rsid w:val="00493330"/>
    <w:rsid w:val="004948D5"/>
    <w:rsid w:val="00497C67"/>
    <w:rsid w:val="004A4036"/>
    <w:rsid w:val="004A632C"/>
    <w:rsid w:val="004A7902"/>
    <w:rsid w:val="004C6895"/>
    <w:rsid w:val="004D0423"/>
    <w:rsid w:val="004D0A80"/>
    <w:rsid w:val="004E3B93"/>
    <w:rsid w:val="004E6E17"/>
    <w:rsid w:val="0050120F"/>
    <w:rsid w:val="00501E92"/>
    <w:rsid w:val="00522FA5"/>
    <w:rsid w:val="0053773A"/>
    <w:rsid w:val="00544442"/>
    <w:rsid w:val="005444D1"/>
    <w:rsid w:val="00564237"/>
    <w:rsid w:val="00574AA0"/>
    <w:rsid w:val="005827F2"/>
    <w:rsid w:val="005835EF"/>
    <w:rsid w:val="00585C1C"/>
    <w:rsid w:val="0058693A"/>
    <w:rsid w:val="005925C2"/>
    <w:rsid w:val="005A50DF"/>
    <w:rsid w:val="005A55EF"/>
    <w:rsid w:val="005A61E9"/>
    <w:rsid w:val="005B0C3B"/>
    <w:rsid w:val="005B1696"/>
    <w:rsid w:val="005C3C05"/>
    <w:rsid w:val="005C6039"/>
    <w:rsid w:val="005D0514"/>
    <w:rsid w:val="005D3971"/>
    <w:rsid w:val="005E28F2"/>
    <w:rsid w:val="005E5855"/>
    <w:rsid w:val="005E5E70"/>
    <w:rsid w:val="0060062F"/>
    <w:rsid w:val="00600BEA"/>
    <w:rsid w:val="00601A35"/>
    <w:rsid w:val="00611C78"/>
    <w:rsid w:val="006206BF"/>
    <w:rsid w:val="0062513D"/>
    <w:rsid w:val="00641E2B"/>
    <w:rsid w:val="00645490"/>
    <w:rsid w:val="00651B38"/>
    <w:rsid w:val="006610F4"/>
    <w:rsid w:val="006669A7"/>
    <w:rsid w:val="00675444"/>
    <w:rsid w:val="006768F2"/>
    <w:rsid w:val="006835ED"/>
    <w:rsid w:val="006B6AC9"/>
    <w:rsid w:val="006B6BEC"/>
    <w:rsid w:val="006B780C"/>
    <w:rsid w:val="006C225C"/>
    <w:rsid w:val="006C34D7"/>
    <w:rsid w:val="006C7D83"/>
    <w:rsid w:val="006D11FC"/>
    <w:rsid w:val="006D1AA7"/>
    <w:rsid w:val="006E42FB"/>
    <w:rsid w:val="006F5CFB"/>
    <w:rsid w:val="007018BB"/>
    <w:rsid w:val="00702D02"/>
    <w:rsid w:val="00702E79"/>
    <w:rsid w:val="00725414"/>
    <w:rsid w:val="007276D9"/>
    <w:rsid w:val="00737F28"/>
    <w:rsid w:val="0075705D"/>
    <w:rsid w:val="0075776C"/>
    <w:rsid w:val="00773625"/>
    <w:rsid w:val="00794395"/>
    <w:rsid w:val="00796577"/>
    <w:rsid w:val="007A5AC7"/>
    <w:rsid w:val="007A7DE7"/>
    <w:rsid w:val="007C3EDF"/>
    <w:rsid w:val="007C4A87"/>
    <w:rsid w:val="007E501F"/>
    <w:rsid w:val="007F1A2F"/>
    <w:rsid w:val="007F2FC3"/>
    <w:rsid w:val="007F36C3"/>
    <w:rsid w:val="007F7BEF"/>
    <w:rsid w:val="008000CE"/>
    <w:rsid w:val="008158D3"/>
    <w:rsid w:val="008164CF"/>
    <w:rsid w:val="00832D8C"/>
    <w:rsid w:val="00837401"/>
    <w:rsid w:val="00845EAE"/>
    <w:rsid w:val="008502C8"/>
    <w:rsid w:val="00865F83"/>
    <w:rsid w:val="00866C94"/>
    <w:rsid w:val="008843A9"/>
    <w:rsid w:val="00890A29"/>
    <w:rsid w:val="008C1782"/>
    <w:rsid w:val="008C4953"/>
    <w:rsid w:val="008D5525"/>
    <w:rsid w:val="008D5C45"/>
    <w:rsid w:val="008E7B60"/>
    <w:rsid w:val="008F65BF"/>
    <w:rsid w:val="00901E4E"/>
    <w:rsid w:val="0091203C"/>
    <w:rsid w:val="00921FE6"/>
    <w:rsid w:val="00927455"/>
    <w:rsid w:val="0093000F"/>
    <w:rsid w:val="00940D27"/>
    <w:rsid w:val="009410EF"/>
    <w:rsid w:val="00943F35"/>
    <w:rsid w:val="009529B8"/>
    <w:rsid w:val="009541F3"/>
    <w:rsid w:val="00961DE0"/>
    <w:rsid w:val="00974DDA"/>
    <w:rsid w:val="00987FF7"/>
    <w:rsid w:val="00992B58"/>
    <w:rsid w:val="00992F40"/>
    <w:rsid w:val="009949D2"/>
    <w:rsid w:val="00997CB4"/>
    <w:rsid w:val="009A0563"/>
    <w:rsid w:val="009A2C30"/>
    <w:rsid w:val="009A5690"/>
    <w:rsid w:val="009B1B50"/>
    <w:rsid w:val="009B442F"/>
    <w:rsid w:val="009B6DAB"/>
    <w:rsid w:val="009B7697"/>
    <w:rsid w:val="009D3349"/>
    <w:rsid w:val="009D3457"/>
    <w:rsid w:val="009F2923"/>
    <w:rsid w:val="00A02418"/>
    <w:rsid w:val="00A064E8"/>
    <w:rsid w:val="00A06888"/>
    <w:rsid w:val="00A16931"/>
    <w:rsid w:val="00A30943"/>
    <w:rsid w:val="00A50FBD"/>
    <w:rsid w:val="00A5290C"/>
    <w:rsid w:val="00A64D97"/>
    <w:rsid w:val="00A73019"/>
    <w:rsid w:val="00A73C94"/>
    <w:rsid w:val="00AA154E"/>
    <w:rsid w:val="00AB726F"/>
    <w:rsid w:val="00AC1E0C"/>
    <w:rsid w:val="00AC4D1F"/>
    <w:rsid w:val="00AC5E5C"/>
    <w:rsid w:val="00AD28E4"/>
    <w:rsid w:val="00AE05D7"/>
    <w:rsid w:val="00B02E1F"/>
    <w:rsid w:val="00B14B03"/>
    <w:rsid w:val="00B16CCA"/>
    <w:rsid w:val="00B43E3A"/>
    <w:rsid w:val="00B53380"/>
    <w:rsid w:val="00B60FD2"/>
    <w:rsid w:val="00B6298D"/>
    <w:rsid w:val="00B670AA"/>
    <w:rsid w:val="00B80AF6"/>
    <w:rsid w:val="00B81D78"/>
    <w:rsid w:val="00B8307A"/>
    <w:rsid w:val="00B83A25"/>
    <w:rsid w:val="00B91442"/>
    <w:rsid w:val="00B91DC3"/>
    <w:rsid w:val="00B93666"/>
    <w:rsid w:val="00BA4058"/>
    <w:rsid w:val="00BB35E1"/>
    <w:rsid w:val="00BC6FCF"/>
    <w:rsid w:val="00BC7261"/>
    <w:rsid w:val="00C01A77"/>
    <w:rsid w:val="00C01D9D"/>
    <w:rsid w:val="00C07687"/>
    <w:rsid w:val="00C2359A"/>
    <w:rsid w:val="00C26306"/>
    <w:rsid w:val="00C27ED4"/>
    <w:rsid w:val="00C406E1"/>
    <w:rsid w:val="00C43ED9"/>
    <w:rsid w:val="00C562CC"/>
    <w:rsid w:val="00C6232B"/>
    <w:rsid w:val="00C66B1B"/>
    <w:rsid w:val="00C7105B"/>
    <w:rsid w:val="00C93EA8"/>
    <w:rsid w:val="00C96455"/>
    <w:rsid w:val="00C974F8"/>
    <w:rsid w:val="00CA4427"/>
    <w:rsid w:val="00CB418C"/>
    <w:rsid w:val="00CD0182"/>
    <w:rsid w:val="00CD16DB"/>
    <w:rsid w:val="00CD203C"/>
    <w:rsid w:val="00CD2D87"/>
    <w:rsid w:val="00CD33CA"/>
    <w:rsid w:val="00CD3414"/>
    <w:rsid w:val="00CE215A"/>
    <w:rsid w:val="00CE26B5"/>
    <w:rsid w:val="00CF3BE7"/>
    <w:rsid w:val="00CF53EB"/>
    <w:rsid w:val="00D03597"/>
    <w:rsid w:val="00D24EDE"/>
    <w:rsid w:val="00D26A06"/>
    <w:rsid w:val="00D2745F"/>
    <w:rsid w:val="00D41DD0"/>
    <w:rsid w:val="00D47D14"/>
    <w:rsid w:val="00D57C9A"/>
    <w:rsid w:val="00D64CCC"/>
    <w:rsid w:val="00D675C8"/>
    <w:rsid w:val="00D678E7"/>
    <w:rsid w:val="00D72E51"/>
    <w:rsid w:val="00D77B19"/>
    <w:rsid w:val="00D86AC4"/>
    <w:rsid w:val="00D90B62"/>
    <w:rsid w:val="00DA4C50"/>
    <w:rsid w:val="00DA5431"/>
    <w:rsid w:val="00DA5BE8"/>
    <w:rsid w:val="00DB2105"/>
    <w:rsid w:val="00DB66A6"/>
    <w:rsid w:val="00DB66BA"/>
    <w:rsid w:val="00DB7021"/>
    <w:rsid w:val="00DC0D56"/>
    <w:rsid w:val="00DC373D"/>
    <w:rsid w:val="00DC43C0"/>
    <w:rsid w:val="00DD7766"/>
    <w:rsid w:val="00DD7A02"/>
    <w:rsid w:val="00DE0D8F"/>
    <w:rsid w:val="00DE72A1"/>
    <w:rsid w:val="00E15821"/>
    <w:rsid w:val="00E3799D"/>
    <w:rsid w:val="00E41E53"/>
    <w:rsid w:val="00E50CBF"/>
    <w:rsid w:val="00E52046"/>
    <w:rsid w:val="00E5436B"/>
    <w:rsid w:val="00E73764"/>
    <w:rsid w:val="00E838E2"/>
    <w:rsid w:val="00E927C0"/>
    <w:rsid w:val="00EA33C8"/>
    <w:rsid w:val="00EA6EA0"/>
    <w:rsid w:val="00EB1D63"/>
    <w:rsid w:val="00EB28D1"/>
    <w:rsid w:val="00EB3F0C"/>
    <w:rsid w:val="00EC632C"/>
    <w:rsid w:val="00ED1B87"/>
    <w:rsid w:val="00EE2D6D"/>
    <w:rsid w:val="00EE55FB"/>
    <w:rsid w:val="00EE7023"/>
    <w:rsid w:val="00F011CA"/>
    <w:rsid w:val="00F1084E"/>
    <w:rsid w:val="00F10FAD"/>
    <w:rsid w:val="00F14932"/>
    <w:rsid w:val="00F27927"/>
    <w:rsid w:val="00F33AC4"/>
    <w:rsid w:val="00F37CFF"/>
    <w:rsid w:val="00F64959"/>
    <w:rsid w:val="00F66FF1"/>
    <w:rsid w:val="00F725B9"/>
    <w:rsid w:val="00F7773A"/>
    <w:rsid w:val="00F82375"/>
    <w:rsid w:val="00F83F70"/>
    <w:rsid w:val="00FA2B6B"/>
    <w:rsid w:val="00FA2B7F"/>
    <w:rsid w:val="00FA2D07"/>
    <w:rsid w:val="00FA3D72"/>
    <w:rsid w:val="00FB42C7"/>
    <w:rsid w:val="00FB6860"/>
    <w:rsid w:val="00FC700C"/>
    <w:rsid w:val="00FD0179"/>
    <w:rsid w:val="00FD60E6"/>
    <w:rsid w:val="00FE0530"/>
    <w:rsid w:val="00FE08CB"/>
    <w:rsid w:val="00FE1A53"/>
    <w:rsid w:val="00FE7419"/>
    <w:rsid w:val="00FF6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E2B"/>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41E2B"/>
    <w:rPr>
      <w:sz w:val="20"/>
      <w:szCs w:val="20"/>
    </w:rPr>
  </w:style>
  <w:style w:type="character" w:customStyle="1" w:styleId="FootnoteTextChar">
    <w:name w:val="Footnote Text Char"/>
    <w:basedOn w:val="DefaultParagraphFont"/>
    <w:link w:val="FootnoteText"/>
    <w:uiPriority w:val="99"/>
    <w:rsid w:val="00641E2B"/>
    <w:rPr>
      <w:rFonts w:ascii="Arial" w:eastAsia="Times New Roman" w:hAnsi="Arial" w:cs="Times New Roman"/>
      <w:sz w:val="20"/>
      <w:szCs w:val="20"/>
    </w:rPr>
  </w:style>
  <w:style w:type="paragraph" w:styleId="Header">
    <w:name w:val="header"/>
    <w:basedOn w:val="Normal"/>
    <w:link w:val="HeaderChar"/>
    <w:uiPriority w:val="99"/>
    <w:unhideWhenUsed/>
    <w:rsid w:val="00C562CC"/>
    <w:pPr>
      <w:tabs>
        <w:tab w:val="center" w:pos="4680"/>
        <w:tab w:val="right" w:pos="9360"/>
      </w:tabs>
    </w:pPr>
  </w:style>
  <w:style w:type="character" w:customStyle="1" w:styleId="HeaderChar">
    <w:name w:val="Header Char"/>
    <w:basedOn w:val="DefaultParagraphFont"/>
    <w:link w:val="Header"/>
    <w:uiPriority w:val="99"/>
    <w:rsid w:val="00C562CC"/>
    <w:rPr>
      <w:rFonts w:ascii="Arial" w:eastAsia="Times New Roman" w:hAnsi="Arial" w:cs="Times New Roman"/>
      <w:sz w:val="24"/>
      <w:szCs w:val="24"/>
    </w:rPr>
  </w:style>
  <w:style w:type="paragraph" w:styleId="Footer">
    <w:name w:val="footer"/>
    <w:basedOn w:val="Normal"/>
    <w:link w:val="FooterChar"/>
    <w:uiPriority w:val="99"/>
    <w:semiHidden/>
    <w:unhideWhenUsed/>
    <w:rsid w:val="00C562CC"/>
    <w:pPr>
      <w:tabs>
        <w:tab w:val="center" w:pos="4680"/>
        <w:tab w:val="right" w:pos="9360"/>
      </w:tabs>
    </w:pPr>
  </w:style>
  <w:style w:type="character" w:customStyle="1" w:styleId="FooterChar">
    <w:name w:val="Footer Char"/>
    <w:basedOn w:val="DefaultParagraphFont"/>
    <w:link w:val="Footer"/>
    <w:uiPriority w:val="99"/>
    <w:semiHidden/>
    <w:rsid w:val="00C562CC"/>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D24EDE"/>
    <w:rPr>
      <w:sz w:val="16"/>
      <w:szCs w:val="16"/>
    </w:rPr>
  </w:style>
  <w:style w:type="paragraph" w:styleId="CommentText">
    <w:name w:val="annotation text"/>
    <w:basedOn w:val="Normal"/>
    <w:link w:val="CommentTextChar"/>
    <w:uiPriority w:val="99"/>
    <w:semiHidden/>
    <w:unhideWhenUsed/>
    <w:rsid w:val="00D24EDE"/>
    <w:rPr>
      <w:sz w:val="20"/>
      <w:szCs w:val="20"/>
    </w:rPr>
  </w:style>
  <w:style w:type="character" w:customStyle="1" w:styleId="CommentTextChar">
    <w:name w:val="Comment Text Char"/>
    <w:basedOn w:val="DefaultParagraphFont"/>
    <w:link w:val="CommentText"/>
    <w:uiPriority w:val="99"/>
    <w:semiHidden/>
    <w:rsid w:val="00D24ED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24EDE"/>
    <w:rPr>
      <w:b/>
      <w:bCs/>
    </w:rPr>
  </w:style>
  <w:style w:type="character" w:customStyle="1" w:styleId="CommentSubjectChar">
    <w:name w:val="Comment Subject Char"/>
    <w:basedOn w:val="CommentTextChar"/>
    <w:link w:val="CommentSubject"/>
    <w:uiPriority w:val="99"/>
    <w:semiHidden/>
    <w:rsid w:val="00D24EDE"/>
    <w:rPr>
      <w:b/>
      <w:bCs/>
    </w:rPr>
  </w:style>
  <w:style w:type="paragraph" w:styleId="Revision">
    <w:name w:val="Revision"/>
    <w:hidden/>
    <w:uiPriority w:val="99"/>
    <w:semiHidden/>
    <w:rsid w:val="00D24EDE"/>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24EDE"/>
    <w:rPr>
      <w:rFonts w:ascii="Tahoma" w:hAnsi="Tahoma" w:cs="Tahoma"/>
      <w:sz w:val="16"/>
      <w:szCs w:val="16"/>
    </w:rPr>
  </w:style>
  <w:style w:type="character" w:customStyle="1" w:styleId="BalloonTextChar">
    <w:name w:val="Balloon Text Char"/>
    <w:basedOn w:val="DefaultParagraphFont"/>
    <w:link w:val="BalloonText"/>
    <w:uiPriority w:val="99"/>
    <w:semiHidden/>
    <w:rsid w:val="00D24EDE"/>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574AA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573E06809644E8CB585AB6F1BB634" ma:contentTypeVersion="0" ma:contentTypeDescription="Create a new document." ma:contentTypeScope="" ma:versionID="61326ba12c6eee06b0aa0eaa931e0f5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D658-CB12-4AB2-903D-42E976469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A7BC9C-E58F-4AE1-8E64-E1DD5C0F56E5}">
  <ds:schemaRefs>
    <ds:schemaRef ds:uri="http://schemas.microsoft.com/sharepoint/v3/contenttype/forms"/>
  </ds:schemaRefs>
</ds:datastoreItem>
</file>

<file path=customXml/itemProps3.xml><?xml version="1.0" encoding="utf-8"?>
<ds:datastoreItem xmlns:ds="http://schemas.openxmlformats.org/officeDocument/2006/customXml" ds:itemID="{724BB014-CCEC-4B99-8A50-B9252D864291}">
  <ds:schemaRefs>
    <ds:schemaRef ds:uri="http://schemas.microsoft.com/office/2006/metadata/properties"/>
  </ds:schemaRefs>
</ds:datastoreItem>
</file>

<file path=customXml/itemProps4.xml><?xml version="1.0" encoding="utf-8"?>
<ds:datastoreItem xmlns:ds="http://schemas.openxmlformats.org/officeDocument/2006/customXml" ds:itemID="{BF593A2B-DA2F-45DE-9BE8-91B9A1D61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Butler</dc:creator>
  <cp:keywords/>
  <dc:description/>
  <cp:lastModifiedBy>tud</cp:lastModifiedBy>
  <cp:revision>2</cp:revision>
  <cp:lastPrinted>2011-10-13T20:38:00Z</cp:lastPrinted>
  <dcterms:created xsi:type="dcterms:W3CDTF">2011-10-21T20:54:00Z</dcterms:created>
  <dcterms:modified xsi:type="dcterms:W3CDTF">2011-10-21T20:54:00Z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0x0101009D6573E06809644E8CB585AB6F1BB634</vt:lpwstr>
  </property>
</Properties>
</file>